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AE41C" w14:textId="77777777" w:rsidR="004F5FBB" w:rsidRDefault="004F5FBB" w:rsidP="004F5FBB">
      <w:pPr>
        <w:spacing w:line="480" w:lineRule="auto"/>
        <w:rPr>
          <w:rFonts w:cstheme="minorHAnsi"/>
        </w:rPr>
      </w:pPr>
      <w:bookmarkStart w:id="0" w:name="_Hlk217779358"/>
      <w:bookmarkEnd w:id="0"/>
    </w:p>
    <w:p w14:paraId="768DD930" w14:textId="77777777" w:rsidR="004F5FBB" w:rsidRPr="0079746A" w:rsidRDefault="004F5FBB" w:rsidP="004F5FBB">
      <w:pPr>
        <w:spacing w:line="480" w:lineRule="auto"/>
        <w:jc w:val="center"/>
        <w:rPr>
          <w:b/>
          <w:bCs/>
          <w:sz w:val="44"/>
          <w:szCs w:val="44"/>
        </w:rPr>
      </w:pPr>
      <w:r w:rsidRPr="0079746A">
        <w:rPr>
          <w:b/>
          <w:bCs/>
          <w:sz w:val="44"/>
          <w:szCs w:val="44"/>
        </w:rPr>
        <w:t>Cardiff University</w:t>
      </w:r>
    </w:p>
    <w:p w14:paraId="3AD21088" w14:textId="77777777" w:rsidR="004F5FBB" w:rsidRDefault="004F5FBB" w:rsidP="004F5FBB">
      <w:pPr>
        <w:spacing w:line="480" w:lineRule="auto"/>
        <w:jc w:val="center"/>
        <w:rPr>
          <w:b/>
          <w:bCs/>
          <w:sz w:val="36"/>
          <w:szCs w:val="36"/>
        </w:rPr>
      </w:pPr>
      <w:r w:rsidRPr="0079746A">
        <w:rPr>
          <w:b/>
          <w:bCs/>
          <w:sz w:val="36"/>
          <w:szCs w:val="36"/>
        </w:rPr>
        <w:t>School of Medicine</w:t>
      </w:r>
    </w:p>
    <w:p w14:paraId="27D10241" w14:textId="77777777" w:rsidR="004F5FBB" w:rsidRPr="00F73623" w:rsidRDefault="004F5FBB" w:rsidP="004F5FBB">
      <w:pPr>
        <w:spacing w:line="480" w:lineRule="auto"/>
        <w:jc w:val="center"/>
        <w:rPr>
          <w:b/>
          <w:bCs/>
          <w:sz w:val="24"/>
          <w:szCs w:val="24"/>
        </w:rPr>
      </w:pPr>
    </w:p>
    <w:p w14:paraId="18505115" w14:textId="77777777" w:rsidR="004F5FBB" w:rsidRDefault="004F5FBB" w:rsidP="004F5FBB">
      <w:pPr>
        <w:spacing w:line="480" w:lineRule="auto"/>
        <w:jc w:val="center"/>
        <w:rPr>
          <w:b/>
          <w:bCs/>
          <w:sz w:val="24"/>
          <w:szCs w:val="24"/>
        </w:rPr>
      </w:pPr>
      <w:r w:rsidRPr="0068526F">
        <w:rPr>
          <w:b/>
          <w:bCs/>
          <w:sz w:val="24"/>
          <w:szCs w:val="24"/>
        </w:rPr>
        <w:t>Dissertation project for the award of Master of Science (MSc) Degree in Pain Management</w:t>
      </w:r>
    </w:p>
    <w:p w14:paraId="5C434175" w14:textId="1EAD7BB1" w:rsidR="004F5FBB" w:rsidRPr="0068526F" w:rsidRDefault="004F5FBB" w:rsidP="004F5FBB">
      <w:pPr>
        <w:spacing w:line="480" w:lineRule="auto"/>
        <w:jc w:val="center"/>
        <w:rPr>
          <w:b/>
          <w:bCs/>
          <w:sz w:val="24"/>
          <w:szCs w:val="24"/>
        </w:rPr>
      </w:pPr>
    </w:p>
    <w:p w14:paraId="1B331380" w14:textId="006F07CD" w:rsidR="004F5FBB" w:rsidRDefault="00F612B4" w:rsidP="004F5FBB">
      <w:pPr>
        <w:rPr>
          <w:rFonts w:cstheme="minorHAnsi"/>
          <w:sz w:val="24"/>
          <w:szCs w:val="24"/>
        </w:rPr>
      </w:pPr>
      <w:r w:rsidRPr="00DE42D7">
        <w:rPr>
          <w:b/>
          <w:bCs/>
          <w:noProof/>
          <w:sz w:val="24"/>
          <w:szCs w:val="24"/>
        </w:rPr>
        <mc:AlternateContent>
          <mc:Choice Requires="wps">
            <w:drawing>
              <wp:anchor distT="45720" distB="45720" distL="114300" distR="114300" simplePos="0" relativeHeight="251658254" behindDoc="0" locked="0" layoutInCell="1" allowOverlap="1" wp14:anchorId="0D7E7EC7" wp14:editId="2F7CF622">
                <wp:simplePos x="0" y="0"/>
                <wp:positionH relativeFrom="margin">
                  <wp:posOffset>-32385</wp:posOffset>
                </wp:positionH>
                <wp:positionV relativeFrom="paragraph">
                  <wp:posOffset>243840</wp:posOffset>
                </wp:positionV>
                <wp:extent cx="5836285" cy="2279015"/>
                <wp:effectExtent l="0" t="0" r="12065" b="26035"/>
                <wp:wrapSquare wrapText="bothSides"/>
                <wp:docPr id="145347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279015"/>
                        </a:xfrm>
                        <a:prstGeom prst="rect">
                          <a:avLst/>
                        </a:prstGeom>
                        <a:solidFill>
                          <a:srgbClr val="FFFFFF"/>
                        </a:solidFill>
                        <a:ln w="9525">
                          <a:solidFill>
                            <a:srgbClr val="000000"/>
                          </a:solidFill>
                          <a:miter lim="800000"/>
                          <a:headEnd/>
                          <a:tailEnd/>
                        </a:ln>
                      </wps:spPr>
                      <wps:txbx>
                        <w:txbxContent>
                          <w:p w14:paraId="2ADD0D2C" w14:textId="77777777" w:rsidR="00F612B4" w:rsidRPr="00F612B4" w:rsidRDefault="00F612B4" w:rsidP="00C649F6">
                            <w:pPr>
                              <w:spacing w:line="480" w:lineRule="auto"/>
                              <w:jc w:val="center"/>
                              <w:rPr>
                                <w:rFonts w:eastAsia="Times New Roman" w:cstheme="minorHAnsi"/>
                                <w:sz w:val="24"/>
                                <w:szCs w:val="24"/>
                                <w:lang w:eastAsia="en-GB"/>
                              </w:rPr>
                            </w:pPr>
                          </w:p>
                          <w:p w14:paraId="65B69A62" w14:textId="67FB4B65" w:rsidR="00C649F6" w:rsidRDefault="00C649F6" w:rsidP="00C649F6">
                            <w:pPr>
                              <w:spacing w:line="480" w:lineRule="auto"/>
                              <w:jc w:val="center"/>
                              <w:rPr>
                                <w:sz w:val="24"/>
                                <w:szCs w:val="24"/>
                              </w:rPr>
                            </w:pPr>
                            <w:r w:rsidRPr="00C649F6">
                              <w:rPr>
                                <w:sz w:val="24"/>
                                <w:szCs w:val="24"/>
                              </w:rPr>
                              <w:t>The association between lumbar MRI exposure and pain interference and pain self-efficacy in adults with chronic non-specific low back pain who did not respond to pain education:</w:t>
                            </w:r>
                          </w:p>
                          <w:p w14:paraId="2CBAB95A" w14:textId="6ED11244" w:rsidR="004F5FBB" w:rsidRPr="00F612B4" w:rsidRDefault="00C649F6" w:rsidP="00C649F6">
                            <w:pPr>
                              <w:spacing w:line="480" w:lineRule="auto"/>
                              <w:jc w:val="center"/>
                              <w:rPr>
                                <w:rFonts w:eastAsia="Times New Roman" w:cstheme="minorHAnsi"/>
                                <w:sz w:val="24"/>
                                <w:szCs w:val="24"/>
                                <w:lang w:eastAsia="en-GB"/>
                              </w:rPr>
                            </w:pPr>
                            <w:r w:rsidRPr="00C649F6">
                              <w:rPr>
                                <w:sz w:val="24"/>
                                <w:szCs w:val="24"/>
                              </w:rPr>
                              <w:t>a cohort study</w:t>
                            </w:r>
                          </w:p>
                          <w:p w14:paraId="126575CF" w14:textId="77777777" w:rsidR="004F5FBB" w:rsidRPr="00F612B4" w:rsidRDefault="004F5FBB" w:rsidP="00C649F6">
                            <w:pPr>
                              <w:spacing w:line="480" w:lineRule="auto"/>
                              <w:jc w:val="center"/>
                              <w:rPr>
                                <w:rFonts w:eastAsia="Times New Roman" w:cstheme="minorHAnsi"/>
                                <w:sz w:val="24"/>
                                <w:szCs w:val="24"/>
                                <w:lang w:eastAsia="en-GB"/>
                              </w:rPr>
                            </w:pPr>
                          </w:p>
                          <w:p w14:paraId="59653DF2" w14:textId="77777777" w:rsidR="004F5FBB" w:rsidRDefault="004F5FBB" w:rsidP="00C649F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E7EC7" id="_x0000_t202" coordsize="21600,21600" o:spt="202" path="m,l,21600r21600,l21600,xe">
                <v:stroke joinstyle="miter"/>
                <v:path gradientshapeok="t" o:connecttype="rect"/>
              </v:shapetype>
              <v:shape id="Text Box 2" o:spid="_x0000_s1026" type="#_x0000_t202" style="position:absolute;margin-left:-2.55pt;margin-top:19.2pt;width:459.55pt;height:179.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JuEQIAACA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">
                <v:textbox>
                  <w:txbxContent>
                    <w:p w14:paraId="2ADD0D2C" w14:textId="77777777" w:rsidR="00F612B4" w:rsidRPr="00F612B4" w:rsidRDefault="00F612B4" w:rsidP="00C649F6">
                      <w:pPr>
                        <w:spacing w:line="480" w:lineRule="auto"/>
                        <w:jc w:val="center"/>
                        <w:rPr>
                          <w:rFonts w:eastAsia="Times New Roman" w:cstheme="minorHAnsi"/>
                          <w:sz w:val="24"/>
                          <w:szCs w:val="24"/>
                          <w:lang w:eastAsia="en-GB"/>
                        </w:rPr>
                      </w:pPr>
                    </w:p>
                    <w:p w14:paraId="65B69A62" w14:textId="67FB4B65" w:rsidR="00C649F6" w:rsidRDefault="00C649F6" w:rsidP="00C649F6">
                      <w:pPr>
                        <w:spacing w:line="480" w:lineRule="auto"/>
                        <w:jc w:val="center"/>
                        <w:rPr>
                          <w:sz w:val="24"/>
                          <w:szCs w:val="24"/>
                        </w:rPr>
                      </w:pPr>
                      <w:r w:rsidRPr="00C649F6">
                        <w:rPr>
                          <w:sz w:val="24"/>
                          <w:szCs w:val="24"/>
                        </w:rPr>
                        <w:t>The association between lumbar MRI exposure and pain interference and pain self-efficacy in adults with chronic non-specific low back pain who did not respond to pain education:</w:t>
                      </w:r>
                    </w:p>
                    <w:p w14:paraId="2CBAB95A" w14:textId="6ED11244" w:rsidR="004F5FBB" w:rsidRPr="00F612B4" w:rsidRDefault="00C649F6" w:rsidP="00C649F6">
                      <w:pPr>
                        <w:spacing w:line="480" w:lineRule="auto"/>
                        <w:jc w:val="center"/>
                        <w:rPr>
                          <w:rFonts w:eastAsia="Times New Roman" w:cstheme="minorHAnsi"/>
                          <w:sz w:val="24"/>
                          <w:szCs w:val="24"/>
                          <w:lang w:eastAsia="en-GB"/>
                        </w:rPr>
                      </w:pPr>
                      <w:r w:rsidRPr="00C649F6">
                        <w:rPr>
                          <w:sz w:val="24"/>
                          <w:szCs w:val="24"/>
                        </w:rPr>
                        <w:t>a cohort study</w:t>
                      </w:r>
                    </w:p>
                    <w:p w14:paraId="126575CF" w14:textId="77777777" w:rsidR="004F5FBB" w:rsidRPr="00F612B4" w:rsidRDefault="004F5FBB" w:rsidP="00C649F6">
                      <w:pPr>
                        <w:spacing w:line="480" w:lineRule="auto"/>
                        <w:jc w:val="center"/>
                        <w:rPr>
                          <w:rFonts w:eastAsia="Times New Roman" w:cstheme="minorHAnsi"/>
                          <w:sz w:val="24"/>
                          <w:szCs w:val="24"/>
                          <w:lang w:eastAsia="en-GB"/>
                        </w:rPr>
                      </w:pPr>
                    </w:p>
                    <w:p w14:paraId="59653DF2" w14:textId="77777777" w:rsidR="004F5FBB" w:rsidRDefault="004F5FBB" w:rsidP="00C649F6">
                      <w:pPr>
                        <w:jc w:val="center"/>
                      </w:pPr>
                    </w:p>
                  </w:txbxContent>
                </v:textbox>
                <w10:wrap type="square" anchorx="margin"/>
              </v:shape>
            </w:pict>
          </mc:Fallback>
        </mc:AlternateContent>
      </w:r>
    </w:p>
    <w:p w14:paraId="117FE1DB" w14:textId="77777777" w:rsidR="004F5FBB" w:rsidRDefault="004F5FBB" w:rsidP="004F5FBB">
      <w:pPr>
        <w:spacing w:line="480" w:lineRule="auto"/>
        <w:rPr>
          <w:rFonts w:cstheme="minorHAnsi"/>
          <w:b/>
          <w:bCs/>
          <w:sz w:val="24"/>
          <w:szCs w:val="24"/>
        </w:rPr>
      </w:pPr>
    </w:p>
    <w:p w14:paraId="44469233" w14:textId="77777777" w:rsidR="00F612B4" w:rsidRDefault="00F612B4" w:rsidP="004F5FBB">
      <w:pPr>
        <w:spacing w:line="480" w:lineRule="auto"/>
        <w:rPr>
          <w:rFonts w:cstheme="minorHAnsi"/>
          <w:b/>
          <w:bCs/>
          <w:sz w:val="24"/>
          <w:szCs w:val="24"/>
        </w:rPr>
      </w:pPr>
    </w:p>
    <w:p w14:paraId="7208458E" w14:textId="6717087E" w:rsidR="004F5FBB" w:rsidRDefault="008377B2" w:rsidP="004F5FBB">
      <w:pPr>
        <w:spacing w:line="480" w:lineRule="auto"/>
        <w:jc w:val="center"/>
        <w:rPr>
          <w:rFonts w:cstheme="minorHAnsi"/>
          <w:kern w:val="0"/>
          <w:sz w:val="24"/>
          <w:szCs w:val="24"/>
          <w14:ligatures w14:val="none"/>
        </w:rPr>
      </w:pPr>
      <w:r>
        <w:rPr>
          <w:rFonts w:cstheme="minorHAnsi"/>
          <w:b/>
          <w:bCs/>
          <w:sz w:val="24"/>
          <w:szCs w:val="24"/>
        </w:rPr>
        <w:t xml:space="preserve">Module </w:t>
      </w:r>
      <w:r w:rsidR="000503A3">
        <w:rPr>
          <w:rFonts w:cstheme="minorHAnsi"/>
          <w:b/>
          <w:bCs/>
          <w:sz w:val="24"/>
          <w:szCs w:val="24"/>
        </w:rPr>
        <w:t>Code</w:t>
      </w:r>
      <w:r w:rsidR="004F5FBB" w:rsidRPr="00B75D19">
        <w:rPr>
          <w:rFonts w:cstheme="minorHAnsi"/>
          <w:b/>
          <w:bCs/>
          <w:sz w:val="24"/>
          <w:szCs w:val="24"/>
        </w:rPr>
        <w:t>:</w:t>
      </w:r>
      <w:r w:rsidR="004F5FBB" w:rsidRPr="00B75D19">
        <w:rPr>
          <w:rFonts w:cstheme="minorHAnsi"/>
          <w:sz w:val="24"/>
          <w:szCs w:val="24"/>
        </w:rPr>
        <w:t xml:space="preserve"> </w:t>
      </w:r>
      <w:r w:rsidR="004F5FBB">
        <w:rPr>
          <w:rFonts w:cstheme="minorHAnsi"/>
          <w:sz w:val="24"/>
          <w:szCs w:val="24"/>
        </w:rPr>
        <w:t xml:space="preserve"> </w:t>
      </w:r>
      <w:r w:rsidR="000503A3">
        <w:rPr>
          <w:rFonts w:cstheme="minorHAnsi"/>
          <w:sz w:val="24"/>
          <w:szCs w:val="24"/>
        </w:rPr>
        <w:t>24/25-MET131</w:t>
      </w:r>
      <w:r w:rsidR="007B4AAC">
        <w:rPr>
          <w:rFonts w:cstheme="minorHAnsi"/>
          <w:sz w:val="24"/>
          <w:szCs w:val="24"/>
        </w:rPr>
        <w:t>R</w:t>
      </w:r>
      <w:r w:rsidR="0023243F">
        <w:rPr>
          <w:rFonts w:cstheme="minorHAnsi"/>
          <w:sz w:val="24"/>
          <w:szCs w:val="24"/>
        </w:rPr>
        <w:tab/>
      </w:r>
      <w:r w:rsidR="0023243F">
        <w:rPr>
          <w:rFonts w:cstheme="minorHAnsi"/>
          <w:sz w:val="24"/>
          <w:szCs w:val="24"/>
        </w:rPr>
        <w:tab/>
      </w:r>
      <w:r w:rsidR="004F5FBB">
        <w:rPr>
          <w:rFonts w:cstheme="minorHAnsi"/>
          <w:sz w:val="24"/>
          <w:szCs w:val="24"/>
        </w:rPr>
        <w:tab/>
      </w:r>
      <w:r w:rsidR="004F5FBB" w:rsidRPr="00996426">
        <w:rPr>
          <w:rFonts w:cstheme="minorHAnsi"/>
          <w:b/>
          <w:bCs/>
          <w:sz w:val="24"/>
          <w:szCs w:val="24"/>
        </w:rPr>
        <w:t>Student Number:</w:t>
      </w:r>
      <w:r w:rsidR="004F5FBB" w:rsidRPr="00B75D19">
        <w:rPr>
          <w:rFonts w:cstheme="minorHAnsi"/>
          <w:sz w:val="24"/>
          <w:szCs w:val="24"/>
        </w:rPr>
        <w:t xml:space="preserve"> </w:t>
      </w:r>
      <w:r w:rsidR="004F5FBB">
        <w:rPr>
          <w:rFonts w:cstheme="minorHAnsi"/>
          <w:sz w:val="24"/>
          <w:szCs w:val="24"/>
        </w:rPr>
        <w:t xml:space="preserve"> </w:t>
      </w:r>
      <w:r w:rsidR="004F5FBB" w:rsidRPr="00B75D19">
        <w:rPr>
          <w:rFonts w:cstheme="minorHAnsi"/>
          <w:kern w:val="0"/>
          <w:sz w:val="24"/>
          <w:szCs w:val="24"/>
          <w14:ligatures w14:val="none"/>
        </w:rPr>
        <w:t>22102695</w:t>
      </w:r>
    </w:p>
    <w:p w14:paraId="42613EDD" w14:textId="77777777" w:rsidR="004F5FBB" w:rsidRDefault="004F5FBB" w:rsidP="004F5FBB">
      <w:pPr>
        <w:rPr>
          <w:rFonts w:cstheme="minorHAnsi"/>
          <w:sz w:val="24"/>
          <w:szCs w:val="24"/>
        </w:rPr>
      </w:pPr>
    </w:p>
    <w:p w14:paraId="1EEF15C6" w14:textId="77777777" w:rsidR="00F612B4" w:rsidRDefault="00F612B4" w:rsidP="004F5FBB">
      <w:pPr>
        <w:rPr>
          <w:rFonts w:cstheme="minorHAnsi"/>
          <w:sz w:val="24"/>
          <w:szCs w:val="24"/>
        </w:rPr>
      </w:pPr>
    </w:p>
    <w:p w14:paraId="27B57BE1" w14:textId="77777777" w:rsidR="004F5FBB" w:rsidRPr="00C33B6B" w:rsidRDefault="004F5FBB" w:rsidP="004F5FBB">
      <w:pPr>
        <w:rPr>
          <w:rFonts w:cstheme="minorHAnsi"/>
          <w:sz w:val="24"/>
          <w:szCs w:val="24"/>
        </w:rPr>
      </w:pPr>
      <w:r w:rsidRPr="006B2F6B">
        <w:rPr>
          <w:rFonts w:cstheme="minorHAnsi"/>
          <w:noProof/>
          <w:sz w:val="24"/>
          <w:szCs w:val="24"/>
        </w:rPr>
        <mc:AlternateContent>
          <mc:Choice Requires="wps">
            <w:drawing>
              <wp:anchor distT="45720" distB="45720" distL="114300" distR="114300" simplePos="0" relativeHeight="251658255" behindDoc="0" locked="0" layoutInCell="1" allowOverlap="1" wp14:anchorId="4510C8FE" wp14:editId="46CB587D">
                <wp:simplePos x="0" y="0"/>
                <wp:positionH relativeFrom="margin">
                  <wp:posOffset>2077720</wp:posOffset>
                </wp:positionH>
                <wp:positionV relativeFrom="paragraph">
                  <wp:posOffset>78740</wp:posOffset>
                </wp:positionV>
                <wp:extent cx="1560195" cy="284480"/>
                <wp:effectExtent l="0" t="0" r="20955" b="20320"/>
                <wp:wrapSquare wrapText="bothSides"/>
                <wp:docPr id="1559476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84480"/>
                        </a:xfrm>
                        <a:prstGeom prst="rect">
                          <a:avLst/>
                        </a:prstGeom>
                        <a:solidFill>
                          <a:srgbClr val="FFFFFF"/>
                        </a:solidFill>
                        <a:ln w="9525">
                          <a:solidFill>
                            <a:srgbClr val="000000"/>
                          </a:solidFill>
                          <a:miter lim="800000"/>
                          <a:headEnd/>
                          <a:tailEnd/>
                        </a:ln>
                      </wps:spPr>
                      <wps:txbx>
                        <w:txbxContent>
                          <w:p w14:paraId="38A42279" w14:textId="3F40AA11" w:rsidR="004F5FBB" w:rsidRPr="006B2F6B" w:rsidRDefault="004F5FBB" w:rsidP="00E40806">
                            <w:pPr>
                              <w:jc w:val="center"/>
                              <w:rPr>
                                <w:b/>
                                <w:bCs/>
                                <w:sz w:val="24"/>
                                <w:szCs w:val="24"/>
                              </w:rPr>
                            </w:pPr>
                            <w:r w:rsidRPr="006B2F6B">
                              <w:rPr>
                                <w:b/>
                                <w:bCs/>
                                <w:sz w:val="24"/>
                                <w:szCs w:val="24"/>
                              </w:rPr>
                              <w:t xml:space="preserve">Word count: </w:t>
                            </w:r>
                            <w:r>
                              <w:rPr>
                                <w:b/>
                                <w:bCs/>
                                <w:sz w:val="24"/>
                                <w:szCs w:val="24"/>
                              </w:rPr>
                              <w:t xml:space="preserve"> </w:t>
                            </w:r>
                            <w:r w:rsidR="00264310">
                              <w:rPr>
                                <w:sz w:val="24"/>
                                <w:szCs w:val="24"/>
                              </w:rPr>
                              <w:t>2</w:t>
                            </w:r>
                            <w:r w:rsidR="002F20C2">
                              <w:rPr>
                                <w:sz w:val="24"/>
                                <w:szCs w:val="24"/>
                              </w:rPr>
                              <w:t>1</w:t>
                            </w:r>
                            <w:r w:rsidRPr="001B12A3">
                              <w:rPr>
                                <w:sz w:val="24"/>
                                <w:szCs w:val="24"/>
                              </w:rPr>
                              <w:t>,</w:t>
                            </w:r>
                            <w:r w:rsidR="00CE7D37">
                              <w:rPr>
                                <w:sz w:val="24"/>
                                <w:szCs w:val="24"/>
                              </w:rPr>
                              <w:t>147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0C8FE" id="_x0000_s1027" type="#_x0000_t202" style="position:absolute;margin-left:163.6pt;margin-top:6.2pt;width:122.85pt;height:22.4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">
                <v:textbox>
                  <w:txbxContent>
                    <w:p w14:paraId="38A42279" w14:textId="3F40AA11" w:rsidR="004F5FBB" w:rsidRPr="006B2F6B" w:rsidRDefault="004F5FBB" w:rsidP="00E40806">
                      <w:pPr>
                        <w:jc w:val="center"/>
                        <w:rPr>
                          <w:b/>
                          <w:bCs/>
                          <w:sz w:val="24"/>
                          <w:szCs w:val="24"/>
                        </w:rPr>
                      </w:pPr>
                      <w:r w:rsidRPr="006B2F6B">
                        <w:rPr>
                          <w:b/>
                          <w:bCs/>
                          <w:sz w:val="24"/>
                          <w:szCs w:val="24"/>
                        </w:rPr>
                        <w:t xml:space="preserve">Word count: </w:t>
                      </w:r>
                      <w:r>
                        <w:rPr>
                          <w:b/>
                          <w:bCs/>
                          <w:sz w:val="24"/>
                          <w:szCs w:val="24"/>
                        </w:rPr>
                        <w:t xml:space="preserve"> </w:t>
                      </w:r>
                      <w:r w:rsidR="00264310">
                        <w:rPr>
                          <w:sz w:val="24"/>
                          <w:szCs w:val="24"/>
                        </w:rPr>
                        <w:t>2</w:t>
                      </w:r>
                      <w:r w:rsidR="002F20C2">
                        <w:rPr>
                          <w:sz w:val="24"/>
                          <w:szCs w:val="24"/>
                        </w:rPr>
                        <w:t>1</w:t>
                      </w:r>
                      <w:r w:rsidRPr="001B12A3">
                        <w:rPr>
                          <w:sz w:val="24"/>
                          <w:szCs w:val="24"/>
                        </w:rPr>
                        <w:t>,</w:t>
                      </w:r>
                      <w:r w:rsidR="00CE7D37">
                        <w:rPr>
                          <w:sz w:val="24"/>
                          <w:szCs w:val="24"/>
                        </w:rPr>
                        <w:t>147</w:t>
                      </w:r>
                    </w:p>
                  </w:txbxContent>
                </v:textbox>
                <w10:wrap type="square" anchorx="margin"/>
              </v:shape>
            </w:pict>
          </mc:Fallback>
        </mc:AlternateContent>
      </w:r>
    </w:p>
    <w:p w14:paraId="785E272C" w14:textId="77777777" w:rsidR="004F5FBB" w:rsidRDefault="004F5FBB" w:rsidP="004F5FBB">
      <w:pPr>
        <w:jc w:val="center"/>
        <w:rPr>
          <w:rFonts w:cstheme="minorHAnsi"/>
          <w:b/>
          <w:bCs/>
          <w:sz w:val="24"/>
          <w:szCs w:val="24"/>
        </w:rPr>
      </w:pPr>
    </w:p>
    <w:p w14:paraId="033B9EC9" w14:textId="77777777" w:rsidR="00F612B4" w:rsidRDefault="00F612B4" w:rsidP="004F5FBB">
      <w:pPr>
        <w:jc w:val="center"/>
        <w:rPr>
          <w:rFonts w:cstheme="minorHAnsi"/>
          <w:b/>
          <w:bCs/>
          <w:sz w:val="24"/>
          <w:szCs w:val="24"/>
        </w:rPr>
      </w:pPr>
    </w:p>
    <w:p w14:paraId="3AA44578" w14:textId="77777777" w:rsidR="002302A6" w:rsidRPr="002302A6" w:rsidRDefault="002302A6" w:rsidP="002302A6">
      <w:pPr>
        <w:spacing w:line="240" w:lineRule="auto"/>
        <w:jc w:val="center"/>
        <w:rPr>
          <w:rFonts w:ascii="Calibri" w:hAnsi="Calibri" w:cs="Calibri"/>
          <w:b/>
          <w:sz w:val="24"/>
          <w:szCs w:val="24"/>
        </w:rPr>
      </w:pPr>
      <w:r w:rsidRPr="002302A6">
        <w:rPr>
          <w:rFonts w:ascii="Calibri" w:hAnsi="Calibri" w:cs="Calibri"/>
          <w:b/>
          <w:sz w:val="24"/>
          <w:szCs w:val="24"/>
        </w:rPr>
        <w:lastRenderedPageBreak/>
        <w:t>DECLARATION</w:t>
      </w:r>
    </w:p>
    <w:p w14:paraId="4B09F172" w14:textId="77777777" w:rsidR="002302A6" w:rsidRPr="002302A6" w:rsidRDefault="002302A6" w:rsidP="002302A6">
      <w:pPr>
        <w:spacing w:line="240" w:lineRule="auto"/>
        <w:rPr>
          <w:rFonts w:ascii="Calibri" w:hAnsi="Calibri" w:cs="Calibri"/>
          <w:sz w:val="24"/>
          <w:szCs w:val="24"/>
        </w:rPr>
      </w:pPr>
    </w:p>
    <w:p w14:paraId="57808EFC" w14:textId="77777777" w:rsidR="002302A6" w:rsidRPr="002302A6" w:rsidRDefault="002302A6" w:rsidP="002302A6">
      <w:pPr>
        <w:spacing w:line="240" w:lineRule="auto"/>
        <w:rPr>
          <w:rFonts w:ascii="Calibri" w:hAnsi="Calibri" w:cs="Calibri"/>
          <w:sz w:val="24"/>
          <w:szCs w:val="24"/>
        </w:rPr>
      </w:pPr>
      <w:r w:rsidRPr="002302A6">
        <w:rPr>
          <w:rFonts w:ascii="Calibri" w:hAnsi="Calibri" w:cs="Calibri"/>
          <w:sz w:val="24"/>
          <w:szCs w:val="24"/>
        </w:rPr>
        <w:t>This work has not previously been accepted in substance for any degree and is not concurrently submitted in candidature for any degree.</w:t>
      </w:r>
    </w:p>
    <w:p w14:paraId="79FA3AF3" w14:textId="77777777" w:rsidR="002302A6" w:rsidRPr="002302A6" w:rsidRDefault="002302A6" w:rsidP="002302A6">
      <w:pPr>
        <w:spacing w:line="240" w:lineRule="auto"/>
        <w:rPr>
          <w:rFonts w:ascii="Calibri" w:hAnsi="Calibri" w:cs="Calibri"/>
          <w:sz w:val="24"/>
          <w:szCs w:val="24"/>
        </w:rPr>
      </w:pPr>
      <w:r w:rsidRPr="002302A6">
        <w:rPr>
          <w:rFonts w:ascii="Calibri" w:hAnsi="Calibri" w:cs="Calibri"/>
          <w:sz w:val="24"/>
          <w:szCs w:val="24"/>
        </w:rPr>
        <w:t>Signed ……</w:t>
      </w:r>
      <w:r w:rsidRPr="002302A6">
        <w:rPr>
          <w:rFonts w:ascii="Times New Roman" w:hAnsi="Times New Roman" w:cs="Times New Roman"/>
          <w:sz w:val="24"/>
          <w:szCs w:val="24"/>
          <w:lang w:eastAsia="en-GB"/>
        </w:rPr>
        <w:t xml:space="preserve"> </w:t>
      </w:r>
      <w:r w:rsidRPr="002302A6">
        <w:rPr>
          <w:rFonts w:ascii="Calibri" w:hAnsi="Calibri" w:cs="Calibri"/>
          <w:sz w:val="24"/>
          <w:szCs w:val="24"/>
        </w:rPr>
        <w:fldChar w:fldCharType="begin"/>
      </w:r>
      <w:r w:rsidRPr="002302A6">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Pr="002302A6">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1C7F47">
        <w:rPr>
          <w:rFonts w:ascii="Calibri" w:hAnsi="Calibri" w:cs="Calibri"/>
          <w:sz w:val="24"/>
          <w:szCs w:val="24"/>
        </w:rPr>
        <w:fldChar w:fldCharType="begin"/>
      </w:r>
      <w:r w:rsidR="001C7F47">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1C7F47">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7B4AAC">
        <w:rPr>
          <w:rFonts w:ascii="Calibri" w:hAnsi="Calibri" w:cs="Calibri"/>
          <w:sz w:val="24"/>
          <w:szCs w:val="24"/>
        </w:rPr>
        <w:fldChar w:fldCharType="begin"/>
      </w:r>
      <w:r w:rsidR="007B4AA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7B4AA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B415EC">
        <w:rPr>
          <w:rFonts w:ascii="Calibri" w:hAnsi="Calibri" w:cs="Calibri"/>
          <w:sz w:val="24"/>
          <w:szCs w:val="24"/>
        </w:rPr>
        <w:fldChar w:fldCharType="begin"/>
      </w:r>
      <w:r w:rsidR="00B415E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B415E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624217">
        <w:rPr>
          <w:rFonts w:ascii="Calibri" w:hAnsi="Calibri" w:cs="Calibri"/>
          <w:sz w:val="24"/>
          <w:szCs w:val="24"/>
        </w:rPr>
        <w:fldChar w:fldCharType="begin"/>
      </w:r>
      <w:r w:rsidR="00624217">
        <w:rPr>
          <w:rFonts w:ascii="Calibri" w:hAnsi="Calibri" w:cs="Calibri"/>
          <w:sz w:val="24"/>
          <w:szCs w:val="24"/>
        </w:rPr>
        <w:instrText xml:space="preserve"> </w:instrText>
      </w:r>
      <w:r w:rsidR="00624217">
        <w:rPr>
          <w:rFonts w:ascii="Calibri" w:hAnsi="Calibri" w:cs="Calibri"/>
          <w:sz w:val="24"/>
          <w:szCs w:val="24"/>
        </w:rPr>
        <w:instrText>INCLUDEPICTURE  "C:\\Users\\jerse\\AppData\\Local\\Microsoft\\Olk\\Attachments\\ooa-42b5f664-d402-4447-a461-8564f7214e07\\3c510d960e8f9c0a9cc8c790604b67896f99dc7554519b42b74fd804603bba4e\\image001.png" \* MERGEFORMATINET</w:instrText>
      </w:r>
      <w:r w:rsidR="00624217">
        <w:rPr>
          <w:rFonts w:ascii="Calibri" w:hAnsi="Calibri" w:cs="Calibri"/>
          <w:sz w:val="24"/>
          <w:szCs w:val="24"/>
        </w:rPr>
        <w:instrText xml:space="preserve"> </w:instrText>
      </w:r>
      <w:r w:rsidR="00624217">
        <w:rPr>
          <w:rFonts w:ascii="Calibri" w:hAnsi="Calibri" w:cs="Calibri"/>
          <w:sz w:val="24"/>
          <w:szCs w:val="24"/>
        </w:rPr>
        <w:fldChar w:fldCharType="separate"/>
      </w:r>
      <w:r w:rsidR="00624217">
        <w:rPr>
          <w:rFonts w:ascii="Calibri" w:hAnsi="Calibri" w:cs="Calibri"/>
          <w:sz w:val="24"/>
          <w:szCs w:val="24"/>
        </w:rPr>
        <w:pict w14:anchorId="09CDC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0.5pt;height:43.55pt">
            <v:imagedata r:id="rId7" r:href="rId8"/>
          </v:shape>
        </w:pict>
      </w:r>
      <w:r w:rsidR="00624217">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B415EC">
        <w:rPr>
          <w:rFonts w:ascii="Calibri" w:hAnsi="Calibri" w:cs="Calibri"/>
          <w:sz w:val="24"/>
          <w:szCs w:val="24"/>
        </w:rPr>
        <w:fldChar w:fldCharType="end"/>
      </w:r>
      <w:r>
        <w:rPr>
          <w:rFonts w:ascii="Calibri" w:hAnsi="Calibri" w:cs="Calibri"/>
          <w:sz w:val="24"/>
          <w:szCs w:val="24"/>
        </w:rPr>
        <w:fldChar w:fldCharType="end"/>
      </w:r>
      <w:r w:rsidR="007B4AAC">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1C7F47">
        <w:rPr>
          <w:rFonts w:ascii="Calibri" w:hAnsi="Calibri" w:cs="Calibri"/>
          <w:sz w:val="24"/>
          <w:szCs w:val="24"/>
        </w:rPr>
        <w:fldChar w:fldCharType="end"/>
      </w:r>
      <w:r>
        <w:rPr>
          <w:rFonts w:ascii="Calibri" w:hAnsi="Calibri" w:cs="Calibri"/>
          <w:sz w:val="24"/>
          <w:szCs w:val="24"/>
        </w:rPr>
        <w:fldChar w:fldCharType="end"/>
      </w:r>
      <w:r w:rsidRPr="002302A6">
        <w:rPr>
          <w:rFonts w:ascii="Calibri" w:hAnsi="Calibri" w:cs="Calibri"/>
          <w:sz w:val="24"/>
          <w:szCs w:val="24"/>
        </w:rPr>
        <w:fldChar w:fldCharType="end"/>
      </w:r>
      <w:r w:rsidRPr="002302A6">
        <w:rPr>
          <w:rFonts w:ascii="Calibri" w:hAnsi="Calibri" w:cs="Calibri"/>
          <w:sz w:val="24"/>
          <w:szCs w:val="24"/>
        </w:rPr>
        <w:t>..… (candidate)</w:t>
      </w:r>
      <w:r w:rsidRPr="002302A6">
        <w:rPr>
          <w:rFonts w:ascii="Calibri" w:hAnsi="Calibri" w:cs="Calibri"/>
          <w:sz w:val="24"/>
          <w:szCs w:val="24"/>
        </w:rPr>
        <w:tab/>
        <w:t>Date ……1.2.2026………</w:t>
      </w:r>
    </w:p>
    <w:p w14:paraId="1ADBC3A4" w14:textId="77777777" w:rsidR="002302A6" w:rsidRPr="002302A6" w:rsidRDefault="002302A6" w:rsidP="002302A6">
      <w:pPr>
        <w:spacing w:line="240" w:lineRule="auto"/>
        <w:rPr>
          <w:rFonts w:ascii="Calibri" w:hAnsi="Calibri" w:cs="Calibri"/>
          <w:sz w:val="24"/>
          <w:szCs w:val="24"/>
        </w:rPr>
      </w:pPr>
    </w:p>
    <w:p w14:paraId="51E079AE" w14:textId="113B8748" w:rsidR="002302A6" w:rsidRPr="002302A6" w:rsidRDefault="002302A6" w:rsidP="002302A6">
      <w:pPr>
        <w:spacing w:line="240" w:lineRule="auto"/>
        <w:jc w:val="both"/>
        <w:rPr>
          <w:rFonts w:ascii="Calibri" w:hAnsi="Calibri" w:cs="Calibri"/>
          <w:b/>
          <w:sz w:val="24"/>
          <w:szCs w:val="24"/>
        </w:rPr>
      </w:pPr>
      <w:r w:rsidRPr="002302A6">
        <w:rPr>
          <w:rFonts w:ascii="Calibri" w:hAnsi="Calibri" w:cs="Calibri"/>
          <w:b/>
          <w:sz w:val="24"/>
          <w:szCs w:val="24"/>
        </w:rPr>
        <w:t>STATEMENT 1</w:t>
      </w:r>
    </w:p>
    <w:p w14:paraId="2BA8F17D"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 xml:space="preserve">This thesis is being submitted in partial fulfilment of the requirements for the degree of MSc in Pain Management </w:t>
      </w:r>
    </w:p>
    <w:p w14:paraId="0B4503C2"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Signed ……</w:t>
      </w:r>
      <w:r w:rsidRPr="002302A6">
        <w:rPr>
          <w:rFonts w:ascii="Calibri" w:hAnsi="Calibri" w:cs="Calibri"/>
          <w:sz w:val="24"/>
          <w:szCs w:val="24"/>
        </w:rPr>
        <w:fldChar w:fldCharType="begin"/>
      </w:r>
      <w:r w:rsidRPr="002302A6">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Pr="002302A6">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1C7F47">
        <w:rPr>
          <w:rFonts w:ascii="Calibri" w:hAnsi="Calibri" w:cs="Calibri"/>
          <w:sz w:val="24"/>
          <w:szCs w:val="24"/>
        </w:rPr>
        <w:fldChar w:fldCharType="begin"/>
      </w:r>
      <w:r w:rsidR="001C7F47">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1C7F47">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7B4AAC">
        <w:rPr>
          <w:rFonts w:ascii="Calibri" w:hAnsi="Calibri" w:cs="Calibri"/>
          <w:sz w:val="24"/>
          <w:szCs w:val="24"/>
        </w:rPr>
        <w:fldChar w:fldCharType="begin"/>
      </w:r>
      <w:r w:rsidR="007B4AA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7B4AA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B415EC">
        <w:rPr>
          <w:rFonts w:ascii="Calibri" w:hAnsi="Calibri" w:cs="Calibri"/>
          <w:sz w:val="24"/>
          <w:szCs w:val="24"/>
        </w:rPr>
        <w:fldChar w:fldCharType="begin"/>
      </w:r>
      <w:r w:rsidR="00B415E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B415E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624217">
        <w:rPr>
          <w:rFonts w:ascii="Calibri" w:hAnsi="Calibri" w:cs="Calibri"/>
          <w:sz w:val="24"/>
          <w:szCs w:val="24"/>
        </w:rPr>
        <w:fldChar w:fldCharType="begin"/>
      </w:r>
      <w:r w:rsidR="00624217">
        <w:rPr>
          <w:rFonts w:ascii="Calibri" w:hAnsi="Calibri" w:cs="Calibri"/>
          <w:sz w:val="24"/>
          <w:szCs w:val="24"/>
        </w:rPr>
        <w:instrText xml:space="preserve"> </w:instrText>
      </w:r>
      <w:r w:rsidR="00624217">
        <w:rPr>
          <w:rFonts w:ascii="Calibri" w:hAnsi="Calibri" w:cs="Calibri"/>
          <w:sz w:val="24"/>
          <w:szCs w:val="24"/>
        </w:rPr>
        <w:instrText>INCLUDEPICTURE  "C:\\Users\\jerse\\AppData\\Local\\Microsoft\\Olk\\Attachments\\ooa-42b5f664-d402-4447-a461-8564f7214e07\\3c510d960e8f9c0a9cc8c790604b67896f99dc7554519b42b74fd804603bba4e\\image001.png" \* MERGEFORMATINET</w:instrText>
      </w:r>
      <w:r w:rsidR="00624217">
        <w:rPr>
          <w:rFonts w:ascii="Calibri" w:hAnsi="Calibri" w:cs="Calibri"/>
          <w:sz w:val="24"/>
          <w:szCs w:val="24"/>
        </w:rPr>
        <w:instrText xml:space="preserve"> </w:instrText>
      </w:r>
      <w:r w:rsidR="00624217">
        <w:rPr>
          <w:rFonts w:ascii="Calibri" w:hAnsi="Calibri" w:cs="Calibri"/>
          <w:sz w:val="24"/>
          <w:szCs w:val="24"/>
        </w:rPr>
        <w:fldChar w:fldCharType="separate"/>
      </w:r>
      <w:r w:rsidR="00624217">
        <w:rPr>
          <w:rFonts w:ascii="Calibri" w:hAnsi="Calibri" w:cs="Calibri"/>
          <w:sz w:val="24"/>
          <w:szCs w:val="24"/>
        </w:rPr>
        <w:pict w14:anchorId="3659B75B">
          <v:shape id="_x0000_i1026" type="#_x0000_t75" alt="" style="width:100.5pt;height:43.55pt">
            <v:imagedata r:id="rId7" r:href="rId9"/>
          </v:shape>
        </w:pict>
      </w:r>
      <w:r w:rsidR="00624217">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B415EC">
        <w:rPr>
          <w:rFonts w:ascii="Calibri" w:hAnsi="Calibri" w:cs="Calibri"/>
          <w:sz w:val="24"/>
          <w:szCs w:val="24"/>
        </w:rPr>
        <w:fldChar w:fldCharType="end"/>
      </w:r>
      <w:r>
        <w:rPr>
          <w:rFonts w:ascii="Calibri" w:hAnsi="Calibri" w:cs="Calibri"/>
          <w:sz w:val="24"/>
          <w:szCs w:val="24"/>
        </w:rPr>
        <w:fldChar w:fldCharType="end"/>
      </w:r>
      <w:r w:rsidR="007B4AAC">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1C7F47">
        <w:rPr>
          <w:rFonts w:ascii="Calibri" w:hAnsi="Calibri" w:cs="Calibri"/>
          <w:sz w:val="24"/>
          <w:szCs w:val="24"/>
        </w:rPr>
        <w:fldChar w:fldCharType="end"/>
      </w:r>
      <w:r>
        <w:rPr>
          <w:rFonts w:ascii="Calibri" w:hAnsi="Calibri" w:cs="Calibri"/>
          <w:sz w:val="24"/>
          <w:szCs w:val="24"/>
        </w:rPr>
        <w:fldChar w:fldCharType="end"/>
      </w:r>
      <w:r w:rsidRPr="002302A6">
        <w:rPr>
          <w:rFonts w:ascii="Calibri" w:hAnsi="Calibri" w:cs="Calibri"/>
          <w:sz w:val="24"/>
          <w:szCs w:val="24"/>
        </w:rPr>
        <w:fldChar w:fldCharType="end"/>
      </w:r>
      <w:r w:rsidRPr="002302A6">
        <w:rPr>
          <w:rFonts w:ascii="Calibri" w:hAnsi="Calibri" w:cs="Calibri"/>
          <w:sz w:val="24"/>
          <w:szCs w:val="24"/>
        </w:rPr>
        <w:t>…… (candidate)</w:t>
      </w:r>
      <w:r w:rsidRPr="002302A6">
        <w:rPr>
          <w:rFonts w:ascii="Calibri" w:hAnsi="Calibri" w:cs="Calibri"/>
          <w:sz w:val="24"/>
          <w:szCs w:val="24"/>
        </w:rPr>
        <w:tab/>
        <w:t>Date ……1.2.2026………</w:t>
      </w:r>
    </w:p>
    <w:p w14:paraId="353357A0" w14:textId="77777777" w:rsidR="002302A6" w:rsidRPr="002302A6" w:rsidRDefault="002302A6" w:rsidP="002302A6">
      <w:pPr>
        <w:spacing w:line="240" w:lineRule="auto"/>
        <w:jc w:val="both"/>
        <w:rPr>
          <w:rFonts w:ascii="Calibri" w:hAnsi="Calibri" w:cs="Calibri"/>
          <w:sz w:val="24"/>
          <w:szCs w:val="24"/>
        </w:rPr>
      </w:pPr>
    </w:p>
    <w:p w14:paraId="02DC5D83" w14:textId="7F6639B5" w:rsidR="002302A6" w:rsidRPr="002302A6" w:rsidRDefault="002302A6" w:rsidP="002302A6">
      <w:pPr>
        <w:spacing w:line="240" w:lineRule="auto"/>
        <w:jc w:val="both"/>
        <w:rPr>
          <w:rFonts w:ascii="Calibri" w:hAnsi="Calibri" w:cs="Calibri"/>
          <w:b/>
          <w:sz w:val="24"/>
          <w:szCs w:val="24"/>
        </w:rPr>
      </w:pPr>
      <w:r w:rsidRPr="002302A6">
        <w:rPr>
          <w:rFonts w:ascii="Calibri" w:hAnsi="Calibri" w:cs="Calibri"/>
          <w:b/>
          <w:sz w:val="24"/>
          <w:szCs w:val="24"/>
        </w:rPr>
        <w:t>STATEMENT 2</w:t>
      </w:r>
    </w:p>
    <w:p w14:paraId="5AFC1F1D"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 xml:space="preserve">This thesis is the result of my own independent work/investigation, except where otherwise stated.  Other sources are acknowledged by explicit references.  </w:t>
      </w:r>
    </w:p>
    <w:p w14:paraId="1542820B"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Signed ……</w:t>
      </w:r>
      <w:r w:rsidRPr="002302A6">
        <w:rPr>
          <w:rFonts w:ascii="Calibri" w:hAnsi="Calibri" w:cs="Calibri"/>
          <w:sz w:val="24"/>
          <w:szCs w:val="24"/>
        </w:rPr>
        <w:fldChar w:fldCharType="begin"/>
      </w:r>
      <w:r w:rsidRPr="002302A6">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Pr="002302A6">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1C7F47">
        <w:rPr>
          <w:rFonts w:ascii="Calibri" w:hAnsi="Calibri" w:cs="Calibri"/>
          <w:sz w:val="24"/>
          <w:szCs w:val="24"/>
        </w:rPr>
        <w:fldChar w:fldCharType="begin"/>
      </w:r>
      <w:r w:rsidR="001C7F47">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1C7F47">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7B4AAC">
        <w:rPr>
          <w:rFonts w:ascii="Calibri" w:hAnsi="Calibri" w:cs="Calibri"/>
          <w:sz w:val="24"/>
          <w:szCs w:val="24"/>
        </w:rPr>
        <w:fldChar w:fldCharType="begin"/>
      </w:r>
      <w:r w:rsidR="007B4AA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7B4AA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B415EC">
        <w:rPr>
          <w:rFonts w:ascii="Calibri" w:hAnsi="Calibri" w:cs="Calibri"/>
          <w:sz w:val="24"/>
          <w:szCs w:val="24"/>
        </w:rPr>
        <w:fldChar w:fldCharType="begin"/>
      </w:r>
      <w:r w:rsidR="00B415E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B415E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624217">
        <w:rPr>
          <w:rFonts w:ascii="Calibri" w:hAnsi="Calibri" w:cs="Calibri"/>
          <w:sz w:val="24"/>
          <w:szCs w:val="24"/>
        </w:rPr>
        <w:fldChar w:fldCharType="begin"/>
      </w:r>
      <w:r w:rsidR="00624217">
        <w:rPr>
          <w:rFonts w:ascii="Calibri" w:hAnsi="Calibri" w:cs="Calibri"/>
          <w:sz w:val="24"/>
          <w:szCs w:val="24"/>
        </w:rPr>
        <w:instrText xml:space="preserve"> </w:instrText>
      </w:r>
      <w:r w:rsidR="00624217">
        <w:rPr>
          <w:rFonts w:ascii="Calibri" w:hAnsi="Calibri" w:cs="Calibri"/>
          <w:sz w:val="24"/>
          <w:szCs w:val="24"/>
        </w:rPr>
        <w:instrText>INCLUDEPICTURE  "C:\\Users\\jerse\\AppData\\Local\\Microsoft\\Olk\\Attachments\\ooa-42b5f664-d402-4447-a461-8564f7214e07\\3c510d960e8f9c0a9cc8c790604b67896f99dc7554519b42b74fd804603bba4e\\image001.png" \* MERGEFORMATINET</w:instrText>
      </w:r>
      <w:r w:rsidR="00624217">
        <w:rPr>
          <w:rFonts w:ascii="Calibri" w:hAnsi="Calibri" w:cs="Calibri"/>
          <w:sz w:val="24"/>
          <w:szCs w:val="24"/>
        </w:rPr>
        <w:instrText xml:space="preserve"> </w:instrText>
      </w:r>
      <w:r w:rsidR="00624217">
        <w:rPr>
          <w:rFonts w:ascii="Calibri" w:hAnsi="Calibri" w:cs="Calibri"/>
          <w:sz w:val="24"/>
          <w:szCs w:val="24"/>
        </w:rPr>
        <w:fldChar w:fldCharType="separate"/>
      </w:r>
      <w:r w:rsidR="00624217">
        <w:rPr>
          <w:rFonts w:ascii="Calibri" w:hAnsi="Calibri" w:cs="Calibri"/>
          <w:sz w:val="24"/>
          <w:szCs w:val="24"/>
        </w:rPr>
        <w:pict w14:anchorId="2ADBE70A">
          <v:shape id="_x0000_i1027" type="#_x0000_t75" alt="" style="width:100.5pt;height:43.55pt">
            <v:imagedata r:id="rId7" r:href="rId10"/>
          </v:shape>
        </w:pict>
      </w:r>
      <w:r w:rsidR="00624217">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B415EC">
        <w:rPr>
          <w:rFonts w:ascii="Calibri" w:hAnsi="Calibri" w:cs="Calibri"/>
          <w:sz w:val="24"/>
          <w:szCs w:val="24"/>
        </w:rPr>
        <w:fldChar w:fldCharType="end"/>
      </w:r>
      <w:r>
        <w:rPr>
          <w:rFonts w:ascii="Calibri" w:hAnsi="Calibri" w:cs="Calibri"/>
          <w:sz w:val="24"/>
          <w:szCs w:val="24"/>
        </w:rPr>
        <w:fldChar w:fldCharType="end"/>
      </w:r>
      <w:r w:rsidR="007B4AAC">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1C7F47">
        <w:rPr>
          <w:rFonts w:ascii="Calibri" w:hAnsi="Calibri" w:cs="Calibri"/>
          <w:sz w:val="24"/>
          <w:szCs w:val="24"/>
        </w:rPr>
        <w:fldChar w:fldCharType="end"/>
      </w:r>
      <w:r>
        <w:rPr>
          <w:rFonts w:ascii="Calibri" w:hAnsi="Calibri" w:cs="Calibri"/>
          <w:sz w:val="24"/>
          <w:szCs w:val="24"/>
        </w:rPr>
        <w:fldChar w:fldCharType="end"/>
      </w:r>
      <w:r w:rsidRPr="002302A6">
        <w:rPr>
          <w:rFonts w:ascii="Calibri" w:hAnsi="Calibri" w:cs="Calibri"/>
          <w:sz w:val="24"/>
          <w:szCs w:val="24"/>
        </w:rPr>
        <w:fldChar w:fldCharType="end"/>
      </w:r>
      <w:r w:rsidRPr="002302A6">
        <w:rPr>
          <w:rFonts w:ascii="Calibri" w:hAnsi="Calibri" w:cs="Calibri"/>
          <w:sz w:val="24"/>
          <w:szCs w:val="24"/>
        </w:rPr>
        <w:t>……… (candidate)</w:t>
      </w:r>
      <w:r w:rsidRPr="002302A6">
        <w:rPr>
          <w:rFonts w:ascii="Calibri" w:hAnsi="Calibri" w:cs="Calibri"/>
          <w:sz w:val="24"/>
          <w:szCs w:val="24"/>
        </w:rPr>
        <w:tab/>
        <w:t>Date ………1.2.2026………</w:t>
      </w:r>
    </w:p>
    <w:p w14:paraId="5A38F511" w14:textId="77777777" w:rsidR="002302A6" w:rsidRPr="002302A6" w:rsidRDefault="002302A6" w:rsidP="002302A6">
      <w:pPr>
        <w:spacing w:line="240" w:lineRule="auto"/>
        <w:jc w:val="both"/>
        <w:rPr>
          <w:rFonts w:ascii="Calibri" w:hAnsi="Calibri" w:cs="Calibri"/>
          <w:b/>
          <w:sz w:val="24"/>
          <w:szCs w:val="24"/>
        </w:rPr>
      </w:pPr>
    </w:p>
    <w:p w14:paraId="69821DAE" w14:textId="29FF5F42" w:rsidR="002302A6" w:rsidRPr="002302A6" w:rsidRDefault="002302A6" w:rsidP="002302A6">
      <w:pPr>
        <w:spacing w:line="240" w:lineRule="auto"/>
        <w:jc w:val="both"/>
        <w:rPr>
          <w:rFonts w:ascii="Calibri" w:hAnsi="Calibri" w:cs="Calibri"/>
          <w:b/>
          <w:sz w:val="24"/>
          <w:szCs w:val="24"/>
        </w:rPr>
      </w:pPr>
      <w:r w:rsidRPr="002302A6">
        <w:rPr>
          <w:rFonts w:ascii="Calibri" w:hAnsi="Calibri" w:cs="Calibri"/>
          <w:b/>
          <w:sz w:val="24"/>
          <w:szCs w:val="24"/>
        </w:rPr>
        <w:t>STATEMENT 3</w:t>
      </w:r>
    </w:p>
    <w:p w14:paraId="3FB9905A"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I hereby give consent for my thesis, if accepted, to be available for photocopying and for inter-library loan, and for the title and summary to be made available to outside organisations.</w:t>
      </w:r>
    </w:p>
    <w:p w14:paraId="4CE39500"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Signed ……</w:t>
      </w:r>
      <w:r w:rsidRPr="002302A6">
        <w:rPr>
          <w:rFonts w:ascii="Calibri" w:hAnsi="Calibri" w:cs="Calibri"/>
          <w:sz w:val="24"/>
          <w:szCs w:val="24"/>
        </w:rPr>
        <w:fldChar w:fldCharType="begin"/>
      </w:r>
      <w:r w:rsidRPr="002302A6">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Pr="002302A6">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1C7F47">
        <w:rPr>
          <w:rFonts w:ascii="Calibri" w:hAnsi="Calibri" w:cs="Calibri"/>
          <w:sz w:val="24"/>
          <w:szCs w:val="24"/>
        </w:rPr>
        <w:fldChar w:fldCharType="begin"/>
      </w:r>
      <w:r w:rsidR="001C7F47">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1C7F47">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7B4AAC">
        <w:rPr>
          <w:rFonts w:ascii="Calibri" w:hAnsi="Calibri" w:cs="Calibri"/>
          <w:sz w:val="24"/>
          <w:szCs w:val="24"/>
        </w:rPr>
        <w:fldChar w:fldCharType="begin"/>
      </w:r>
      <w:r w:rsidR="007B4AA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7B4AA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B415EC">
        <w:rPr>
          <w:rFonts w:ascii="Calibri" w:hAnsi="Calibri" w:cs="Calibri"/>
          <w:sz w:val="24"/>
          <w:szCs w:val="24"/>
        </w:rPr>
        <w:fldChar w:fldCharType="begin"/>
      </w:r>
      <w:r w:rsidR="00B415E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B415E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624217">
        <w:rPr>
          <w:rFonts w:ascii="Calibri" w:hAnsi="Calibri" w:cs="Calibri"/>
          <w:sz w:val="24"/>
          <w:szCs w:val="24"/>
        </w:rPr>
        <w:fldChar w:fldCharType="begin"/>
      </w:r>
      <w:r w:rsidR="00624217">
        <w:rPr>
          <w:rFonts w:ascii="Calibri" w:hAnsi="Calibri" w:cs="Calibri"/>
          <w:sz w:val="24"/>
          <w:szCs w:val="24"/>
        </w:rPr>
        <w:instrText xml:space="preserve"> </w:instrText>
      </w:r>
      <w:r w:rsidR="00624217">
        <w:rPr>
          <w:rFonts w:ascii="Calibri" w:hAnsi="Calibri" w:cs="Calibri"/>
          <w:sz w:val="24"/>
          <w:szCs w:val="24"/>
        </w:rPr>
        <w:instrText>INCLUDEPICTURE  "C:\\Users\\jerse\\AppData\\Local\\Microsoft\\Olk\\Attachments\\ooa-42b5f664-d402-4447-a461-8564f7214e07\\3c510d960e8f9c0a9cc8c790604b67896f99dc7554519b42b74fd804603bba4e\\image001.png" \* MERGEFORMATINET</w:instrText>
      </w:r>
      <w:r w:rsidR="00624217">
        <w:rPr>
          <w:rFonts w:ascii="Calibri" w:hAnsi="Calibri" w:cs="Calibri"/>
          <w:sz w:val="24"/>
          <w:szCs w:val="24"/>
        </w:rPr>
        <w:instrText xml:space="preserve"> </w:instrText>
      </w:r>
      <w:r w:rsidR="00624217">
        <w:rPr>
          <w:rFonts w:ascii="Calibri" w:hAnsi="Calibri" w:cs="Calibri"/>
          <w:sz w:val="24"/>
          <w:szCs w:val="24"/>
        </w:rPr>
        <w:fldChar w:fldCharType="separate"/>
      </w:r>
      <w:r w:rsidR="00624217">
        <w:rPr>
          <w:rFonts w:ascii="Calibri" w:hAnsi="Calibri" w:cs="Calibri"/>
          <w:sz w:val="24"/>
          <w:szCs w:val="24"/>
        </w:rPr>
        <w:pict w14:anchorId="513B4153">
          <v:shape id="_x0000_i1028" type="#_x0000_t75" alt="" style="width:100.5pt;height:43.55pt">
            <v:imagedata r:id="rId7" r:href="rId11"/>
          </v:shape>
        </w:pict>
      </w:r>
      <w:r w:rsidR="00624217">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B415EC">
        <w:rPr>
          <w:rFonts w:ascii="Calibri" w:hAnsi="Calibri" w:cs="Calibri"/>
          <w:sz w:val="24"/>
          <w:szCs w:val="24"/>
        </w:rPr>
        <w:fldChar w:fldCharType="end"/>
      </w:r>
      <w:r>
        <w:rPr>
          <w:rFonts w:ascii="Calibri" w:hAnsi="Calibri" w:cs="Calibri"/>
          <w:sz w:val="24"/>
          <w:szCs w:val="24"/>
        </w:rPr>
        <w:fldChar w:fldCharType="end"/>
      </w:r>
      <w:r w:rsidR="007B4AAC">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1C7F47">
        <w:rPr>
          <w:rFonts w:ascii="Calibri" w:hAnsi="Calibri" w:cs="Calibri"/>
          <w:sz w:val="24"/>
          <w:szCs w:val="24"/>
        </w:rPr>
        <w:fldChar w:fldCharType="end"/>
      </w:r>
      <w:r>
        <w:rPr>
          <w:rFonts w:ascii="Calibri" w:hAnsi="Calibri" w:cs="Calibri"/>
          <w:sz w:val="24"/>
          <w:szCs w:val="24"/>
        </w:rPr>
        <w:fldChar w:fldCharType="end"/>
      </w:r>
      <w:r w:rsidRPr="002302A6">
        <w:rPr>
          <w:rFonts w:ascii="Calibri" w:hAnsi="Calibri" w:cs="Calibri"/>
          <w:sz w:val="24"/>
          <w:szCs w:val="24"/>
        </w:rPr>
        <w:fldChar w:fldCharType="end"/>
      </w:r>
      <w:r w:rsidRPr="002302A6">
        <w:rPr>
          <w:rFonts w:ascii="Calibri" w:hAnsi="Calibri" w:cs="Calibri"/>
          <w:sz w:val="24"/>
          <w:szCs w:val="24"/>
        </w:rPr>
        <w:t>………… (candidate)</w:t>
      </w:r>
      <w:r w:rsidRPr="002302A6">
        <w:rPr>
          <w:rFonts w:ascii="Calibri" w:hAnsi="Calibri" w:cs="Calibri"/>
          <w:sz w:val="24"/>
          <w:szCs w:val="24"/>
        </w:rPr>
        <w:tab/>
        <w:t>Date …...1.2.2026……</w:t>
      </w:r>
    </w:p>
    <w:p w14:paraId="675FA906" w14:textId="77777777" w:rsidR="002302A6" w:rsidRPr="002302A6" w:rsidRDefault="002302A6" w:rsidP="002302A6">
      <w:pPr>
        <w:spacing w:line="240" w:lineRule="auto"/>
        <w:jc w:val="both"/>
        <w:rPr>
          <w:rFonts w:ascii="Calibri" w:hAnsi="Calibri" w:cs="Calibri"/>
          <w:sz w:val="24"/>
          <w:szCs w:val="24"/>
        </w:rPr>
      </w:pPr>
    </w:p>
    <w:p w14:paraId="5CCB8733" w14:textId="7D8BC2B5" w:rsidR="002302A6" w:rsidRPr="002302A6" w:rsidRDefault="002302A6" w:rsidP="002302A6">
      <w:pPr>
        <w:spacing w:line="240" w:lineRule="auto"/>
        <w:jc w:val="both"/>
        <w:rPr>
          <w:rFonts w:ascii="Calibri" w:hAnsi="Calibri" w:cs="Calibri"/>
          <w:b/>
          <w:sz w:val="24"/>
          <w:szCs w:val="24"/>
        </w:rPr>
      </w:pPr>
      <w:r w:rsidRPr="002302A6">
        <w:rPr>
          <w:rFonts w:ascii="Calibri" w:hAnsi="Calibri" w:cs="Calibri"/>
          <w:b/>
          <w:sz w:val="24"/>
          <w:szCs w:val="24"/>
        </w:rPr>
        <w:t>STATEMENT 4: PREVIOUSLY APPROVED BAR ON ACCESS</w:t>
      </w:r>
    </w:p>
    <w:p w14:paraId="070E95BC" w14:textId="77777777" w:rsidR="002302A6" w:rsidRPr="002302A6" w:rsidRDefault="002302A6" w:rsidP="002302A6">
      <w:pPr>
        <w:spacing w:line="240" w:lineRule="auto"/>
        <w:jc w:val="both"/>
        <w:rPr>
          <w:rFonts w:ascii="Calibri" w:hAnsi="Calibri" w:cs="Calibri"/>
          <w:b/>
          <w:i/>
          <w:sz w:val="24"/>
          <w:szCs w:val="24"/>
        </w:rPr>
      </w:pPr>
      <w:r w:rsidRPr="002302A6">
        <w:rPr>
          <w:rFonts w:ascii="Calibri" w:hAnsi="Calibri" w:cs="Calibri"/>
          <w:sz w:val="24"/>
          <w:szCs w:val="24"/>
        </w:rPr>
        <w:t xml:space="preserve">I hereby give consent for my thesis, if accepted, to be available for photocopying and for </w:t>
      </w:r>
      <w:r w:rsidRPr="002302A6">
        <w:rPr>
          <w:rFonts w:ascii="Calibri" w:hAnsi="Calibri" w:cs="Calibri"/>
          <w:i/>
          <w:sz w:val="24"/>
          <w:szCs w:val="24"/>
        </w:rPr>
        <w:t xml:space="preserve">inter-library loans </w:t>
      </w:r>
      <w:r w:rsidRPr="002302A6">
        <w:rPr>
          <w:rFonts w:ascii="Calibri" w:hAnsi="Calibri" w:cs="Calibri"/>
          <w:b/>
          <w:i/>
          <w:sz w:val="24"/>
          <w:szCs w:val="24"/>
        </w:rPr>
        <w:t>after expiry of a bar on access</w:t>
      </w:r>
      <w:r w:rsidRPr="002302A6">
        <w:rPr>
          <w:rFonts w:ascii="Calibri" w:hAnsi="Calibri" w:cs="Calibri"/>
          <w:i/>
          <w:sz w:val="24"/>
          <w:szCs w:val="24"/>
        </w:rPr>
        <w:t xml:space="preserve"> </w:t>
      </w:r>
      <w:r w:rsidRPr="002302A6">
        <w:rPr>
          <w:rFonts w:ascii="Calibri" w:hAnsi="Calibri" w:cs="Calibri"/>
          <w:b/>
          <w:i/>
          <w:sz w:val="24"/>
          <w:szCs w:val="24"/>
        </w:rPr>
        <w:t xml:space="preserve">previously approved by the Graduate Development Committee. </w:t>
      </w:r>
    </w:p>
    <w:p w14:paraId="5592F77B" w14:textId="77777777" w:rsidR="002302A6" w:rsidRPr="002302A6" w:rsidRDefault="002302A6" w:rsidP="002302A6">
      <w:pPr>
        <w:spacing w:line="240" w:lineRule="auto"/>
        <w:jc w:val="both"/>
        <w:rPr>
          <w:rFonts w:ascii="Calibri" w:hAnsi="Calibri" w:cs="Calibri"/>
          <w:sz w:val="24"/>
          <w:szCs w:val="24"/>
        </w:rPr>
      </w:pPr>
      <w:r w:rsidRPr="002302A6">
        <w:rPr>
          <w:rFonts w:ascii="Calibri" w:hAnsi="Calibri" w:cs="Calibri"/>
          <w:sz w:val="24"/>
          <w:szCs w:val="24"/>
        </w:rPr>
        <w:t>Signed ………</w:t>
      </w:r>
      <w:r w:rsidRPr="002302A6">
        <w:rPr>
          <w:rFonts w:ascii="Calibri" w:hAnsi="Calibri" w:cs="Calibri"/>
          <w:sz w:val="24"/>
          <w:szCs w:val="24"/>
        </w:rPr>
        <w:fldChar w:fldCharType="begin"/>
      </w:r>
      <w:r w:rsidRPr="002302A6">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Pr="002302A6">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1C7F47">
        <w:rPr>
          <w:rFonts w:ascii="Calibri" w:hAnsi="Calibri" w:cs="Calibri"/>
          <w:sz w:val="24"/>
          <w:szCs w:val="24"/>
        </w:rPr>
        <w:fldChar w:fldCharType="begin"/>
      </w:r>
      <w:r w:rsidR="001C7F47">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1C7F47">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7B4AAC">
        <w:rPr>
          <w:rFonts w:ascii="Calibri" w:hAnsi="Calibri" w:cs="Calibri"/>
          <w:sz w:val="24"/>
          <w:szCs w:val="24"/>
        </w:rPr>
        <w:fldChar w:fldCharType="begin"/>
      </w:r>
      <w:r w:rsidR="007B4AA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7B4AA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B415EC">
        <w:rPr>
          <w:rFonts w:ascii="Calibri" w:hAnsi="Calibri" w:cs="Calibri"/>
          <w:sz w:val="24"/>
          <w:szCs w:val="24"/>
        </w:rPr>
        <w:fldChar w:fldCharType="begin"/>
      </w:r>
      <w:r w:rsidR="00B415EC">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sidR="00B415EC">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Pr>
          <w:rFonts w:ascii="Calibri" w:hAnsi="Calibri" w:cs="Calibri"/>
          <w:sz w:val="24"/>
          <w:szCs w:val="24"/>
        </w:rPr>
        <w:fldChar w:fldCharType="begin"/>
      </w:r>
      <w:r>
        <w:rPr>
          <w:rFonts w:ascii="Calibri" w:hAnsi="Calibri" w:cs="Calibri"/>
          <w:sz w:val="24"/>
          <w:szCs w:val="24"/>
        </w:rPr>
        <w:instrText xml:space="preserve"> INCLUDEPICTURE  "C:\\Users\\jerse\\AppData\\Local\\Microsoft\\Olk\\Attachments\\ooa-42b5f664-d402-4447-a461-8564f7214e07\\3c510d960e8f9c0a9cc8c790604b67896f99dc7554519b42b74fd804603bba4e\\image001.png" \* MERGEFORMATINET </w:instrText>
      </w:r>
      <w:r>
        <w:rPr>
          <w:rFonts w:ascii="Calibri" w:hAnsi="Calibri" w:cs="Calibri"/>
          <w:sz w:val="24"/>
          <w:szCs w:val="24"/>
        </w:rPr>
        <w:fldChar w:fldCharType="separate"/>
      </w:r>
      <w:r w:rsidR="00624217">
        <w:rPr>
          <w:rFonts w:ascii="Calibri" w:hAnsi="Calibri" w:cs="Calibri"/>
          <w:sz w:val="24"/>
          <w:szCs w:val="24"/>
        </w:rPr>
        <w:fldChar w:fldCharType="begin"/>
      </w:r>
      <w:r w:rsidR="00624217">
        <w:rPr>
          <w:rFonts w:ascii="Calibri" w:hAnsi="Calibri" w:cs="Calibri"/>
          <w:sz w:val="24"/>
          <w:szCs w:val="24"/>
        </w:rPr>
        <w:instrText xml:space="preserve"> </w:instrText>
      </w:r>
      <w:r w:rsidR="00624217">
        <w:rPr>
          <w:rFonts w:ascii="Calibri" w:hAnsi="Calibri" w:cs="Calibri"/>
          <w:sz w:val="24"/>
          <w:szCs w:val="24"/>
        </w:rPr>
        <w:instrText>INCLUDEPICTURE  "C:\\Users\\jerse\\AppData\\Local\\Microsoft\\Olk\\Attachments\\ooa-42b5f664-d402-4447-a461-8564f7214e07\\3c510d960e8f9c0a9cc8c790604b67896f99dc7554519b42b74fd804603bba4e\\image001.png" \* MERGEFORMATINET</w:instrText>
      </w:r>
      <w:r w:rsidR="00624217">
        <w:rPr>
          <w:rFonts w:ascii="Calibri" w:hAnsi="Calibri" w:cs="Calibri"/>
          <w:sz w:val="24"/>
          <w:szCs w:val="24"/>
        </w:rPr>
        <w:instrText xml:space="preserve"> </w:instrText>
      </w:r>
      <w:r w:rsidR="00624217">
        <w:rPr>
          <w:rFonts w:ascii="Calibri" w:hAnsi="Calibri" w:cs="Calibri"/>
          <w:sz w:val="24"/>
          <w:szCs w:val="24"/>
        </w:rPr>
        <w:fldChar w:fldCharType="separate"/>
      </w:r>
      <w:r w:rsidR="00624217">
        <w:rPr>
          <w:rFonts w:ascii="Calibri" w:hAnsi="Calibri" w:cs="Calibri"/>
          <w:sz w:val="24"/>
          <w:szCs w:val="24"/>
        </w:rPr>
        <w:pict w14:anchorId="6945ED0F">
          <v:shape id="_x0000_i1029" type="#_x0000_t75" alt="" style="width:100.5pt;height:43.55pt">
            <v:imagedata r:id="rId7" r:href="rId12"/>
          </v:shape>
        </w:pict>
      </w:r>
      <w:r w:rsidR="00624217">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B415EC">
        <w:rPr>
          <w:rFonts w:ascii="Calibri" w:hAnsi="Calibri" w:cs="Calibri"/>
          <w:sz w:val="24"/>
          <w:szCs w:val="24"/>
        </w:rPr>
        <w:fldChar w:fldCharType="end"/>
      </w:r>
      <w:r>
        <w:rPr>
          <w:rFonts w:ascii="Calibri" w:hAnsi="Calibri" w:cs="Calibri"/>
          <w:sz w:val="24"/>
          <w:szCs w:val="24"/>
        </w:rPr>
        <w:fldChar w:fldCharType="end"/>
      </w:r>
      <w:r w:rsidR="007B4AAC">
        <w:rPr>
          <w:rFonts w:ascii="Calibri" w:hAnsi="Calibri" w:cs="Calibri"/>
          <w:sz w:val="24"/>
          <w:szCs w:val="24"/>
        </w:rPr>
        <w:fldChar w:fldCharType="end"/>
      </w:r>
      <w:r>
        <w:rPr>
          <w:rFonts w:ascii="Calibri" w:hAnsi="Calibri" w:cs="Calibri"/>
          <w:sz w:val="24"/>
          <w:szCs w:val="24"/>
        </w:rPr>
        <w:fldChar w:fldCharType="end"/>
      </w:r>
      <w:r>
        <w:rPr>
          <w:rFonts w:ascii="Calibri" w:hAnsi="Calibri" w:cs="Calibri"/>
          <w:sz w:val="24"/>
          <w:szCs w:val="24"/>
        </w:rPr>
        <w:fldChar w:fldCharType="end"/>
      </w:r>
      <w:r w:rsidR="001C7F47">
        <w:rPr>
          <w:rFonts w:ascii="Calibri" w:hAnsi="Calibri" w:cs="Calibri"/>
          <w:sz w:val="24"/>
          <w:szCs w:val="24"/>
        </w:rPr>
        <w:fldChar w:fldCharType="end"/>
      </w:r>
      <w:r>
        <w:rPr>
          <w:rFonts w:ascii="Calibri" w:hAnsi="Calibri" w:cs="Calibri"/>
          <w:sz w:val="24"/>
          <w:szCs w:val="24"/>
        </w:rPr>
        <w:fldChar w:fldCharType="end"/>
      </w:r>
      <w:r w:rsidRPr="002302A6">
        <w:rPr>
          <w:rFonts w:ascii="Calibri" w:hAnsi="Calibri" w:cs="Calibri"/>
          <w:sz w:val="24"/>
          <w:szCs w:val="24"/>
        </w:rPr>
        <w:fldChar w:fldCharType="end"/>
      </w:r>
      <w:r w:rsidRPr="002302A6">
        <w:rPr>
          <w:rFonts w:ascii="Calibri" w:hAnsi="Calibri" w:cs="Calibri"/>
          <w:sz w:val="24"/>
          <w:szCs w:val="24"/>
        </w:rPr>
        <w:t>……… (candidate)</w:t>
      </w:r>
      <w:r w:rsidRPr="002302A6">
        <w:rPr>
          <w:rFonts w:ascii="Calibri" w:hAnsi="Calibri" w:cs="Calibri"/>
          <w:sz w:val="24"/>
          <w:szCs w:val="24"/>
        </w:rPr>
        <w:tab/>
        <w:t>Date ……1.2.2026………</w:t>
      </w:r>
    </w:p>
    <w:tbl>
      <w:tblPr>
        <w:tblpPr w:leftFromText="180" w:rightFromText="180" w:horzAnchor="margin" w:tblpY="-510"/>
        <w:tblW w:w="89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4"/>
        <w:gridCol w:w="4962"/>
      </w:tblGrid>
      <w:tr w:rsidR="003D729B" w:rsidRPr="00971235" w14:paraId="0767F3C5" w14:textId="77777777" w:rsidTr="006528C3">
        <w:trPr>
          <w:trHeight w:val="289"/>
        </w:trPr>
        <w:tc>
          <w:tcPr>
            <w:tcW w:w="8936" w:type="dxa"/>
            <w:gridSpan w:val="2"/>
            <w:tcBorders>
              <w:top w:val="nil"/>
              <w:left w:val="nil"/>
              <w:bottom w:val="single" w:sz="12" w:space="0" w:color="auto"/>
              <w:right w:val="nil"/>
            </w:tcBorders>
            <w:tcMar>
              <w:left w:w="57" w:type="dxa"/>
              <w:right w:w="57" w:type="dxa"/>
            </w:tcMar>
            <w:hideMark/>
          </w:tcPr>
          <w:p w14:paraId="63110D1B" w14:textId="77777777" w:rsidR="003D729B" w:rsidRPr="00CE47B7" w:rsidRDefault="003D729B" w:rsidP="006528C3">
            <w:pPr>
              <w:spacing w:before="60" w:after="60"/>
              <w:jc w:val="center"/>
              <w:rPr>
                <w:sz w:val="24"/>
                <w:szCs w:val="24"/>
              </w:rPr>
            </w:pPr>
          </w:p>
          <w:p w14:paraId="7008A75E" w14:textId="18CE9998" w:rsidR="00FC1CF3" w:rsidRPr="00CE47B7" w:rsidRDefault="00CE47B7" w:rsidP="00CE47B7">
            <w:pPr>
              <w:spacing w:before="60" w:after="60"/>
              <w:jc w:val="center"/>
              <w:rPr>
                <w:b/>
                <w:bCs/>
                <w:sz w:val="24"/>
                <w:szCs w:val="24"/>
              </w:rPr>
            </w:pPr>
            <w:r w:rsidRPr="00CE47B7">
              <w:rPr>
                <w:b/>
                <w:bCs/>
                <w:sz w:val="24"/>
                <w:szCs w:val="24"/>
              </w:rPr>
              <w:t>ACADEMIC INTEGRITY COVER SHEET</w:t>
            </w:r>
          </w:p>
          <w:p w14:paraId="667AD3D8" w14:textId="77777777" w:rsidR="00FC1CF3" w:rsidRPr="00CE47B7" w:rsidRDefault="00FC1CF3" w:rsidP="006528C3">
            <w:pPr>
              <w:spacing w:before="60" w:after="60"/>
              <w:rPr>
                <w:b/>
                <w:bCs/>
                <w:sz w:val="24"/>
                <w:szCs w:val="24"/>
              </w:rPr>
            </w:pPr>
          </w:p>
          <w:p w14:paraId="17029415" w14:textId="77777777" w:rsidR="00CE47B7" w:rsidRPr="00CE47B7" w:rsidRDefault="00CE47B7" w:rsidP="006528C3">
            <w:pPr>
              <w:spacing w:before="60" w:after="60"/>
              <w:rPr>
                <w:b/>
                <w:bCs/>
                <w:sz w:val="24"/>
                <w:szCs w:val="24"/>
              </w:rPr>
            </w:pPr>
          </w:p>
          <w:p w14:paraId="2030B3A1" w14:textId="31A46956" w:rsidR="003D729B" w:rsidRPr="00CE47B7" w:rsidRDefault="003D729B" w:rsidP="006528C3">
            <w:pPr>
              <w:spacing w:before="60" w:after="60"/>
              <w:rPr>
                <w:sz w:val="24"/>
                <w:szCs w:val="24"/>
              </w:rPr>
            </w:pPr>
            <w:r w:rsidRPr="00CE47B7">
              <w:rPr>
                <w:b/>
                <w:bCs/>
                <w:sz w:val="24"/>
                <w:szCs w:val="24"/>
              </w:rPr>
              <w:t>Assignment Title:</w:t>
            </w:r>
            <w:r w:rsidRPr="00CE47B7">
              <w:rPr>
                <w:sz w:val="24"/>
                <w:szCs w:val="24"/>
              </w:rPr>
              <w:t> </w:t>
            </w:r>
          </w:p>
        </w:tc>
      </w:tr>
      <w:tr w:rsidR="003D729B" w:rsidRPr="00971235" w14:paraId="195BBD9F" w14:textId="77777777" w:rsidTr="006528C3">
        <w:trPr>
          <w:trHeight w:val="289"/>
        </w:trPr>
        <w:tc>
          <w:tcPr>
            <w:tcW w:w="8936" w:type="dxa"/>
            <w:gridSpan w:val="2"/>
            <w:tcBorders>
              <w:top w:val="single" w:sz="12" w:space="0" w:color="auto"/>
              <w:left w:val="single" w:sz="12" w:space="0" w:color="auto"/>
              <w:bottom w:val="single" w:sz="12" w:space="0" w:color="auto"/>
              <w:right w:val="single" w:sz="12" w:space="0" w:color="auto"/>
            </w:tcBorders>
            <w:tcMar>
              <w:left w:w="57" w:type="dxa"/>
              <w:right w:w="57" w:type="dxa"/>
            </w:tcMar>
            <w:hideMark/>
          </w:tcPr>
          <w:p w14:paraId="3F49159C" w14:textId="77777777" w:rsidR="004F126B" w:rsidRDefault="00813672" w:rsidP="006528C3">
            <w:pPr>
              <w:spacing w:before="60" w:after="60"/>
              <w:rPr>
                <w:sz w:val="24"/>
                <w:szCs w:val="24"/>
              </w:rPr>
            </w:pPr>
            <w:r w:rsidRPr="00813672">
              <w:rPr>
                <w:sz w:val="24"/>
                <w:szCs w:val="24"/>
              </w:rPr>
              <w:t xml:space="preserve">The association between lumbar MRI exposure and pain interference and pain self-efficacy in adults with chronic non-specific low back pain who did not respond to pain education: </w:t>
            </w:r>
          </w:p>
          <w:p w14:paraId="39FF7C99" w14:textId="1B58F8AF" w:rsidR="003D729B" w:rsidRPr="00CE47B7" w:rsidRDefault="00813672" w:rsidP="006528C3">
            <w:pPr>
              <w:spacing w:before="60" w:after="60"/>
              <w:rPr>
                <w:sz w:val="24"/>
                <w:szCs w:val="24"/>
              </w:rPr>
            </w:pPr>
            <w:r w:rsidRPr="00813672">
              <w:rPr>
                <w:sz w:val="24"/>
                <w:szCs w:val="24"/>
              </w:rPr>
              <w:t>a cohort study</w:t>
            </w:r>
          </w:p>
        </w:tc>
      </w:tr>
      <w:tr w:rsidR="003D729B" w:rsidRPr="00971235" w14:paraId="098DEA7E" w14:textId="77777777" w:rsidTr="006528C3">
        <w:trPr>
          <w:trHeight w:val="289"/>
        </w:trPr>
        <w:tc>
          <w:tcPr>
            <w:tcW w:w="8936" w:type="dxa"/>
            <w:gridSpan w:val="2"/>
            <w:tcBorders>
              <w:top w:val="single" w:sz="12" w:space="0" w:color="auto"/>
              <w:left w:val="nil"/>
              <w:bottom w:val="single" w:sz="12" w:space="0" w:color="auto"/>
              <w:right w:val="nil"/>
            </w:tcBorders>
            <w:tcMar>
              <w:left w:w="57" w:type="dxa"/>
              <w:right w:w="57" w:type="dxa"/>
            </w:tcMar>
            <w:hideMark/>
          </w:tcPr>
          <w:p w14:paraId="5BAB5205" w14:textId="77777777" w:rsidR="00CE47B7" w:rsidRPr="004F126B" w:rsidRDefault="00CE47B7" w:rsidP="006528C3">
            <w:pPr>
              <w:spacing w:before="60" w:after="60"/>
              <w:rPr>
                <w:b/>
                <w:bCs/>
                <w:sz w:val="20"/>
                <w:szCs w:val="20"/>
              </w:rPr>
            </w:pPr>
          </w:p>
          <w:p w14:paraId="6F862D8A" w14:textId="17E2322B" w:rsidR="003D729B" w:rsidRPr="00CE47B7" w:rsidRDefault="003D729B" w:rsidP="006528C3">
            <w:pPr>
              <w:spacing w:before="60" w:after="60"/>
              <w:rPr>
                <w:sz w:val="24"/>
                <w:szCs w:val="24"/>
              </w:rPr>
            </w:pPr>
            <w:r w:rsidRPr="00CE47B7">
              <w:rPr>
                <w:b/>
                <w:bCs/>
                <w:sz w:val="24"/>
                <w:szCs w:val="24"/>
              </w:rPr>
              <w:t>Module Code and Title: </w:t>
            </w:r>
            <w:r w:rsidRPr="00CE47B7">
              <w:rPr>
                <w:sz w:val="24"/>
                <w:szCs w:val="24"/>
              </w:rPr>
              <w:t> </w:t>
            </w:r>
          </w:p>
        </w:tc>
      </w:tr>
      <w:tr w:rsidR="003D729B" w:rsidRPr="00971235" w14:paraId="010D4D3D" w14:textId="77777777" w:rsidTr="006528C3">
        <w:trPr>
          <w:trHeight w:val="289"/>
        </w:trPr>
        <w:tc>
          <w:tcPr>
            <w:tcW w:w="8936" w:type="dxa"/>
            <w:gridSpan w:val="2"/>
            <w:tcBorders>
              <w:top w:val="single" w:sz="12" w:space="0" w:color="auto"/>
              <w:left w:val="single" w:sz="12" w:space="0" w:color="auto"/>
              <w:bottom w:val="single" w:sz="12" w:space="0" w:color="auto"/>
              <w:right w:val="single" w:sz="12" w:space="0" w:color="auto"/>
            </w:tcBorders>
            <w:tcMar>
              <w:left w:w="57" w:type="dxa"/>
              <w:right w:w="57" w:type="dxa"/>
            </w:tcMar>
            <w:hideMark/>
          </w:tcPr>
          <w:p w14:paraId="246991DB" w14:textId="77777777" w:rsidR="003D729B" w:rsidRPr="00CE47B7" w:rsidRDefault="003D729B" w:rsidP="006528C3">
            <w:pPr>
              <w:spacing w:before="60" w:after="60"/>
              <w:rPr>
                <w:sz w:val="24"/>
                <w:szCs w:val="24"/>
              </w:rPr>
            </w:pPr>
            <w:r w:rsidRPr="00CE47B7">
              <w:rPr>
                <w:sz w:val="24"/>
                <w:szCs w:val="24"/>
              </w:rPr>
              <w:t> 24/25-MET131 Dissertation: Pain Management</w:t>
            </w:r>
          </w:p>
        </w:tc>
      </w:tr>
      <w:tr w:rsidR="003D729B" w:rsidRPr="00971235" w14:paraId="46B0A141" w14:textId="77777777" w:rsidTr="006528C3">
        <w:trPr>
          <w:trHeight w:val="289"/>
        </w:trPr>
        <w:tc>
          <w:tcPr>
            <w:tcW w:w="8936" w:type="dxa"/>
            <w:gridSpan w:val="2"/>
            <w:tcBorders>
              <w:top w:val="single" w:sz="12" w:space="0" w:color="auto"/>
              <w:left w:val="nil"/>
              <w:bottom w:val="single" w:sz="12" w:space="0" w:color="auto"/>
              <w:right w:val="nil"/>
            </w:tcBorders>
            <w:tcMar>
              <w:left w:w="57" w:type="dxa"/>
              <w:right w:w="57" w:type="dxa"/>
            </w:tcMar>
            <w:hideMark/>
          </w:tcPr>
          <w:p w14:paraId="161C3E3E" w14:textId="77777777" w:rsidR="00CE47B7" w:rsidRPr="004F126B" w:rsidRDefault="00CE47B7" w:rsidP="006528C3">
            <w:pPr>
              <w:spacing w:before="60" w:after="60"/>
              <w:rPr>
                <w:b/>
                <w:bCs/>
                <w:sz w:val="20"/>
                <w:szCs w:val="20"/>
              </w:rPr>
            </w:pPr>
          </w:p>
          <w:p w14:paraId="7658C5FE" w14:textId="56765EB6" w:rsidR="003D729B" w:rsidRPr="00CE47B7" w:rsidRDefault="003D729B" w:rsidP="006528C3">
            <w:pPr>
              <w:spacing w:before="60" w:after="60"/>
              <w:rPr>
                <w:sz w:val="24"/>
                <w:szCs w:val="24"/>
              </w:rPr>
            </w:pPr>
            <w:r w:rsidRPr="00CE47B7">
              <w:rPr>
                <w:b/>
                <w:bCs/>
                <w:sz w:val="24"/>
                <w:szCs w:val="24"/>
              </w:rPr>
              <w:t>Word Count:</w:t>
            </w:r>
            <w:r w:rsidRPr="00CE47B7">
              <w:rPr>
                <w:sz w:val="24"/>
                <w:szCs w:val="24"/>
              </w:rPr>
              <w:t> </w:t>
            </w:r>
          </w:p>
        </w:tc>
      </w:tr>
      <w:tr w:rsidR="003D729B" w:rsidRPr="00971235" w14:paraId="50A7D613" w14:textId="77777777" w:rsidTr="006528C3">
        <w:trPr>
          <w:trHeight w:val="289"/>
        </w:trPr>
        <w:tc>
          <w:tcPr>
            <w:tcW w:w="8936" w:type="dxa"/>
            <w:gridSpan w:val="2"/>
            <w:tcBorders>
              <w:top w:val="single" w:sz="12" w:space="0" w:color="auto"/>
              <w:left w:val="single" w:sz="12" w:space="0" w:color="auto"/>
              <w:bottom w:val="single" w:sz="12" w:space="0" w:color="auto"/>
              <w:right w:val="single" w:sz="12" w:space="0" w:color="auto"/>
            </w:tcBorders>
            <w:tcMar>
              <w:left w:w="57" w:type="dxa"/>
              <w:right w:w="57" w:type="dxa"/>
            </w:tcMar>
            <w:hideMark/>
          </w:tcPr>
          <w:p w14:paraId="012702EC" w14:textId="77777777" w:rsidR="003D729B" w:rsidRPr="00CE47B7" w:rsidRDefault="003D729B" w:rsidP="006528C3">
            <w:pPr>
              <w:spacing w:before="60" w:after="60"/>
              <w:rPr>
                <w:sz w:val="24"/>
                <w:szCs w:val="24"/>
              </w:rPr>
            </w:pPr>
            <w:r w:rsidRPr="00CE47B7">
              <w:rPr>
                <w:sz w:val="24"/>
                <w:szCs w:val="24"/>
              </w:rPr>
              <w:t> 21,147</w:t>
            </w:r>
          </w:p>
        </w:tc>
      </w:tr>
      <w:tr w:rsidR="003D729B" w:rsidRPr="00971235" w14:paraId="2BC5FDE2" w14:textId="77777777" w:rsidTr="006528C3">
        <w:trPr>
          <w:trHeight w:val="289"/>
        </w:trPr>
        <w:tc>
          <w:tcPr>
            <w:tcW w:w="8936" w:type="dxa"/>
            <w:gridSpan w:val="2"/>
            <w:tcBorders>
              <w:top w:val="single" w:sz="12" w:space="0" w:color="auto"/>
              <w:left w:val="nil"/>
              <w:bottom w:val="nil"/>
              <w:right w:val="nil"/>
            </w:tcBorders>
            <w:tcMar>
              <w:left w:w="57" w:type="dxa"/>
              <w:right w:w="57" w:type="dxa"/>
            </w:tcMar>
            <w:hideMark/>
          </w:tcPr>
          <w:p w14:paraId="2E23C080" w14:textId="77777777" w:rsidR="00CE47B7" w:rsidRPr="004F126B" w:rsidRDefault="00CE47B7" w:rsidP="006528C3">
            <w:pPr>
              <w:spacing w:before="60" w:after="60"/>
              <w:rPr>
                <w:b/>
                <w:bCs/>
                <w:sz w:val="20"/>
                <w:szCs w:val="20"/>
              </w:rPr>
            </w:pPr>
          </w:p>
          <w:p w14:paraId="51CC758A" w14:textId="548C86FF" w:rsidR="003D729B" w:rsidRPr="00CE47B7" w:rsidRDefault="003D729B" w:rsidP="006528C3">
            <w:pPr>
              <w:spacing w:before="60" w:after="60"/>
              <w:rPr>
                <w:sz w:val="24"/>
                <w:szCs w:val="24"/>
              </w:rPr>
            </w:pPr>
            <w:r w:rsidRPr="00CE47B7">
              <w:rPr>
                <w:b/>
                <w:bCs/>
                <w:sz w:val="24"/>
                <w:szCs w:val="24"/>
              </w:rPr>
              <w:t>Date Submitted:</w:t>
            </w:r>
            <w:r w:rsidRPr="00CE47B7">
              <w:rPr>
                <w:sz w:val="24"/>
                <w:szCs w:val="24"/>
              </w:rPr>
              <w:t> </w:t>
            </w:r>
          </w:p>
        </w:tc>
      </w:tr>
      <w:tr w:rsidR="003D729B" w:rsidRPr="00971235" w14:paraId="112A9275" w14:textId="77777777" w:rsidTr="006528C3">
        <w:trPr>
          <w:trHeight w:val="289"/>
        </w:trPr>
        <w:tc>
          <w:tcPr>
            <w:tcW w:w="3974" w:type="dxa"/>
            <w:tcBorders>
              <w:top w:val="single" w:sz="12" w:space="0" w:color="auto"/>
              <w:left w:val="single" w:sz="12" w:space="0" w:color="auto"/>
              <w:bottom w:val="single" w:sz="12" w:space="0" w:color="auto"/>
              <w:right w:val="single" w:sz="12" w:space="0" w:color="auto"/>
            </w:tcBorders>
            <w:tcMar>
              <w:left w:w="57" w:type="dxa"/>
              <w:right w:w="57" w:type="dxa"/>
            </w:tcMar>
            <w:hideMark/>
          </w:tcPr>
          <w:p w14:paraId="65A99D44" w14:textId="77777777" w:rsidR="003D729B" w:rsidRPr="00CE47B7" w:rsidRDefault="003D729B" w:rsidP="006528C3">
            <w:pPr>
              <w:spacing w:before="60" w:after="60"/>
              <w:rPr>
                <w:sz w:val="24"/>
                <w:szCs w:val="24"/>
              </w:rPr>
            </w:pPr>
            <w:r w:rsidRPr="00CE47B7">
              <w:rPr>
                <w:sz w:val="24"/>
                <w:szCs w:val="24"/>
              </w:rPr>
              <w:t> 8/2/2026</w:t>
            </w:r>
          </w:p>
        </w:tc>
        <w:tc>
          <w:tcPr>
            <w:tcW w:w="4962" w:type="dxa"/>
            <w:tcBorders>
              <w:top w:val="nil"/>
              <w:left w:val="single" w:sz="12" w:space="0" w:color="auto"/>
              <w:bottom w:val="nil"/>
              <w:right w:val="nil"/>
            </w:tcBorders>
            <w:tcMar>
              <w:left w:w="57" w:type="dxa"/>
              <w:right w:w="57" w:type="dxa"/>
            </w:tcMar>
            <w:hideMark/>
          </w:tcPr>
          <w:p w14:paraId="3703358F" w14:textId="77777777" w:rsidR="003D729B" w:rsidRPr="00CE47B7" w:rsidRDefault="003D729B" w:rsidP="006528C3">
            <w:pPr>
              <w:spacing w:before="60" w:after="60"/>
              <w:rPr>
                <w:sz w:val="24"/>
                <w:szCs w:val="24"/>
              </w:rPr>
            </w:pPr>
            <w:r w:rsidRPr="00CE47B7">
              <w:rPr>
                <w:sz w:val="24"/>
                <w:szCs w:val="24"/>
              </w:rPr>
              <w:t> </w:t>
            </w:r>
          </w:p>
        </w:tc>
      </w:tr>
    </w:tbl>
    <w:p w14:paraId="29414E60" w14:textId="77777777" w:rsidR="003D729B" w:rsidRPr="004F126B" w:rsidRDefault="003D729B" w:rsidP="003D729B">
      <w:pPr>
        <w:spacing w:before="60" w:after="60"/>
        <w:rPr>
          <w:b/>
          <w:bCs/>
          <w:i/>
          <w:iCs/>
          <w:sz w:val="20"/>
          <w:szCs w:val="20"/>
        </w:rPr>
      </w:pPr>
    </w:p>
    <w:p w14:paraId="4968715F" w14:textId="77777777" w:rsidR="003D729B" w:rsidRPr="00CE47B7" w:rsidRDefault="003D729B" w:rsidP="003D729B">
      <w:pPr>
        <w:spacing w:before="60" w:after="60" w:line="240" w:lineRule="auto"/>
        <w:rPr>
          <w:b/>
          <w:bCs/>
          <w:sz w:val="20"/>
          <w:szCs w:val="20"/>
        </w:rPr>
      </w:pPr>
      <w:r w:rsidRPr="00CE47B7">
        <w:rPr>
          <w:b/>
          <w:bCs/>
          <w:i/>
          <w:iCs/>
          <w:sz w:val="20"/>
          <w:szCs w:val="20"/>
        </w:rPr>
        <w:t>PRIOR TO SUBMITTING YOUR ASSIGNMENT YOU MUST READ, UNDERSTAND AND AGREE TO THE DECLARATIONS LISTED BELOW.</w:t>
      </w:r>
      <w:r w:rsidRPr="00CE47B7">
        <w:rPr>
          <w:b/>
          <w:bCs/>
          <w:sz w:val="20"/>
          <w:szCs w:val="20"/>
        </w:rPr>
        <w:t> </w:t>
      </w:r>
    </w:p>
    <w:p w14:paraId="039F7899" w14:textId="77777777" w:rsidR="00CE47B7" w:rsidRPr="004F126B" w:rsidRDefault="00CE47B7" w:rsidP="003D729B">
      <w:pPr>
        <w:spacing w:before="60" w:after="60" w:line="240" w:lineRule="auto"/>
        <w:rPr>
          <w:b/>
          <w:bCs/>
          <w:sz w:val="16"/>
          <w:szCs w:val="16"/>
        </w:rPr>
      </w:pPr>
    </w:p>
    <w:p w14:paraId="46D221B4" w14:textId="77777777" w:rsidR="003D729B" w:rsidRPr="00CE47B7" w:rsidRDefault="003D729B" w:rsidP="003D729B">
      <w:pPr>
        <w:spacing w:before="60" w:after="60" w:line="240" w:lineRule="auto"/>
        <w:rPr>
          <w:b/>
          <w:bCs/>
          <w:sz w:val="20"/>
          <w:szCs w:val="20"/>
        </w:rPr>
      </w:pPr>
      <w:r w:rsidRPr="00CE47B7">
        <w:rPr>
          <w:b/>
          <w:bCs/>
          <w:sz w:val="20"/>
          <w:szCs w:val="20"/>
        </w:rPr>
        <w:t> </w:t>
      </w:r>
      <w:r w:rsidRPr="00CE47B7">
        <w:rPr>
          <w:b/>
          <w:bCs/>
          <w:i/>
          <w:iCs/>
          <w:sz w:val="20"/>
          <w:szCs w:val="20"/>
        </w:rPr>
        <w:t>I declare that:</w:t>
      </w:r>
      <w:r w:rsidRPr="00CE47B7">
        <w:rPr>
          <w:b/>
          <w:bCs/>
          <w:sz w:val="20"/>
          <w:szCs w:val="20"/>
        </w:rPr>
        <w:t> </w:t>
      </w:r>
    </w:p>
    <w:p w14:paraId="0663C837" w14:textId="77777777" w:rsidR="003D729B" w:rsidRPr="00CE47B7" w:rsidRDefault="003D729B" w:rsidP="003D729B">
      <w:pPr>
        <w:numPr>
          <w:ilvl w:val="0"/>
          <w:numId w:val="38"/>
        </w:numPr>
        <w:spacing w:before="60" w:after="60" w:line="240" w:lineRule="auto"/>
        <w:rPr>
          <w:b/>
          <w:bCs/>
          <w:sz w:val="20"/>
          <w:szCs w:val="20"/>
        </w:rPr>
      </w:pPr>
      <w:r w:rsidRPr="00CE47B7">
        <w:rPr>
          <w:sz w:val="20"/>
          <w:szCs w:val="20"/>
        </w:rPr>
        <w:t>I have received, read, and understood the documentation from Cardiff University including the required course on plagiarism and unfair practice and understand the nature and consequences of plagiarism and unfair practice.</w:t>
      </w:r>
      <w:r w:rsidRPr="00CE47B7">
        <w:rPr>
          <w:b/>
          <w:bCs/>
          <w:sz w:val="20"/>
          <w:szCs w:val="20"/>
        </w:rPr>
        <w:t> </w:t>
      </w:r>
    </w:p>
    <w:p w14:paraId="3D04A6F2" w14:textId="77777777" w:rsidR="003D729B" w:rsidRPr="00CE47B7" w:rsidRDefault="003D729B" w:rsidP="003D729B">
      <w:pPr>
        <w:numPr>
          <w:ilvl w:val="0"/>
          <w:numId w:val="39"/>
        </w:numPr>
        <w:spacing w:before="60" w:after="60" w:line="240" w:lineRule="auto"/>
        <w:rPr>
          <w:b/>
          <w:bCs/>
          <w:sz w:val="20"/>
          <w:szCs w:val="20"/>
        </w:rPr>
      </w:pPr>
      <w:r w:rsidRPr="00CE47B7">
        <w:rPr>
          <w:sz w:val="20"/>
          <w:szCs w:val="20"/>
        </w:rPr>
        <w:t>The work submitted is my own work and written in my own words, except where explicitly stated otherwise.</w:t>
      </w:r>
      <w:r w:rsidRPr="00CE47B7">
        <w:rPr>
          <w:b/>
          <w:bCs/>
          <w:sz w:val="20"/>
          <w:szCs w:val="20"/>
        </w:rPr>
        <w:t xml:space="preserve">  </w:t>
      </w:r>
    </w:p>
    <w:p w14:paraId="768557E5" w14:textId="77777777" w:rsidR="003D729B" w:rsidRPr="00CE47B7" w:rsidRDefault="003D729B" w:rsidP="003D729B">
      <w:pPr>
        <w:numPr>
          <w:ilvl w:val="0"/>
          <w:numId w:val="40"/>
        </w:numPr>
        <w:spacing w:before="60" w:after="60" w:line="240" w:lineRule="auto"/>
        <w:rPr>
          <w:b/>
          <w:bCs/>
          <w:sz w:val="20"/>
          <w:szCs w:val="20"/>
        </w:rPr>
      </w:pPr>
      <w:r w:rsidRPr="00CE47B7">
        <w:rPr>
          <w:sz w:val="20"/>
          <w:szCs w:val="20"/>
        </w:rPr>
        <w:t>All images used are my own, or the owner of the image is appropriately acknowledged.</w:t>
      </w:r>
      <w:r w:rsidRPr="00CE47B7">
        <w:rPr>
          <w:b/>
          <w:bCs/>
          <w:sz w:val="20"/>
          <w:szCs w:val="20"/>
        </w:rPr>
        <w:t> </w:t>
      </w:r>
    </w:p>
    <w:p w14:paraId="7489DF0E" w14:textId="77777777" w:rsidR="003D729B" w:rsidRPr="00CE47B7" w:rsidRDefault="003D729B" w:rsidP="003D729B">
      <w:pPr>
        <w:numPr>
          <w:ilvl w:val="0"/>
          <w:numId w:val="41"/>
        </w:numPr>
        <w:spacing w:before="60" w:after="60" w:line="240" w:lineRule="auto"/>
        <w:rPr>
          <w:b/>
          <w:bCs/>
          <w:sz w:val="20"/>
          <w:szCs w:val="20"/>
        </w:rPr>
      </w:pPr>
      <w:r w:rsidRPr="00CE47B7">
        <w:rPr>
          <w:sz w:val="20"/>
          <w:szCs w:val="20"/>
        </w:rPr>
        <w:t xml:space="preserve">Any text that I have paraphrased/summarised or copied is correctly cited. </w:t>
      </w:r>
    </w:p>
    <w:p w14:paraId="683F0775" w14:textId="77777777" w:rsidR="003D729B" w:rsidRPr="00CE47B7" w:rsidRDefault="003D729B" w:rsidP="003D729B">
      <w:pPr>
        <w:numPr>
          <w:ilvl w:val="0"/>
          <w:numId w:val="42"/>
        </w:numPr>
        <w:spacing w:before="60" w:after="60" w:line="240" w:lineRule="auto"/>
        <w:rPr>
          <w:b/>
          <w:bCs/>
          <w:sz w:val="20"/>
          <w:szCs w:val="20"/>
        </w:rPr>
      </w:pPr>
      <w:r w:rsidRPr="00CE47B7">
        <w:rPr>
          <w:sz w:val="20"/>
          <w:szCs w:val="20"/>
        </w:rPr>
        <w:t>I have cited and referenced all my sources correctly and accurately using the style recommended in the handbook/by the course.</w:t>
      </w:r>
      <w:r w:rsidRPr="00CE47B7">
        <w:rPr>
          <w:b/>
          <w:bCs/>
          <w:sz w:val="20"/>
          <w:szCs w:val="20"/>
        </w:rPr>
        <w:t> </w:t>
      </w:r>
    </w:p>
    <w:p w14:paraId="550DF895" w14:textId="77777777" w:rsidR="003D729B" w:rsidRPr="00CE47B7" w:rsidRDefault="003D729B" w:rsidP="003D729B">
      <w:pPr>
        <w:numPr>
          <w:ilvl w:val="0"/>
          <w:numId w:val="43"/>
        </w:numPr>
        <w:spacing w:before="60" w:after="60" w:line="240" w:lineRule="auto"/>
        <w:rPr>
          <w:b/>
          <w:bCs/>
          <w:sz w:val="20"/>
          <w:szCs w:val="20"/>
        </w:rPr>
      </w:pPr>
      <w:r w:rsidRPr="00CE47B7">
        <w:rPr>
          <w:sz w:val="20"/>
          <w:szCs w:val="20"/>
        </w:rPr>
        <w:t>I have not submitted any part of this work before (including submissions to Cardiff University, or any other institution or journal at any time in the past).</w:t>
      </w:r>
    </w:p>
    <w:p w14:paraId="1406473F" w14:textId="77777777" w:rsidR="003D729B" w:rsidRPr="00CE47B7" w:rsidRDefault="003D729B" w:rsidP="003D729B">
      <w:pPr>
        <w:numPr>
          <w:ilvl w:val="0"/>
          <w:numId w:val="43"/>
        </w:numPr>
        <w:spacing w:before="60" w:after="60" w:line="240" w:lineRule="auto"/>
        <w:rPr>
          <w:sz w:val="20"/>
          <w:szCs w:val="20"/>
        </w:rPr>
      </w:pPr>
      <w:r w:rsidRPr="00CE47B7">
        <w:rPr>
          <w:sz w:val="20"/>
          <w:szCs w:val="20"/>
        </w:rPr>
        <w:t>I have acknowledged all collaborations and explicitly identified the extent of my own role in these. </w:t>
      </w:r>
    </w:p>
    <w:p w14:paraId="4FE7EA91" w14:textId="77777777" w:rsidR="003D729B" w:rsidRPr="00CE47B7" w:rsidRDefault="003D729B" w:rsidP="003D729B">
      <w:pPr>
        <w:numPr>
          <w:ilvl w:val="0"/>
          <w:numId w:val="43"/>
        </w:numPr>
        <w:spacing w:before="60" w:after="60" w:line="240" w:lineRule="auto"/>
        <w:rPr>
          <w:sz w:val="20"/>
          <w:szCs w:val="20"/>
        </w:rPr>
      </w:pPr>
      <w:r w:rsidRPr="00CE47B7">
        <w:rPr>
          <w:sz w:val="20"/>
          <w:szCs w:val="20"/>
        </w:rPr>
        <w:t xml:space="preserve">I am aware that any submissions I upload may be scanned by software to detect instances of plagiarism. </w:t>
      </w:r>
    </w:p>
    <w:p w14:paraId="0F1E9CBD" w14:textId="77777777" w:rsidR="003D729B" w:rsidRPr="00CE47B7" w:rsidRDefault="003D729B" w:rsidP="003D729B">
      <w:pPr>
        <w:numPr>
          <w:ilvl w:val="0"/>
          <w:numId w:val="43"/>
        </w:numPr>
        <w:spacing w:before="60" w:after="60" w:line="240" w:lineRule="auto"/>
        <w:rPr>
          <w:sz w:val="20"/>
          <w:szCs w:val="20"/>
        </w:rPr>
      </w:pPr>
      <w:r w:rsidRPr="00CE47B7">
        <w:rPr>
          <w:sz w:val="20"/>
          <w:szCs w:val="20"/>
        </w:rPr>
        <w:t>I have only used computers/devices with up-to-date protection software so that file(s) I submit are to the best of my knowledge free from viruses and other malware.</w:t>
      </w:r>
    </w:p>
    <w:p w14:paraId="246FACE5" w14:textId="77777777" w:rsidR="003D729B" w:rsidRPr="00CE47B7" w:rsidRDefault="003D729B" w:rsidP="003D729B">
      <w:pPr>
        <w:numPr>
          <w:ilvl w:val="0"/>
          <w:numId w:val="43"/>
        </w:numPr>
        <w:spacing w:before="60" w:after="60" w:line="240" w:lineRule="auto"/>
        <w:rPr>
          <w:sz w:val="20"/>
          <w:szCs w:val="20"/>
        </w:rPr>
      </w:pPr>
      <w:r w:rsidRPr="00CE47B7">
        <w:rPr>
          <w:sz w:val="20"/>
          <w:szCs w:val="20"/>
        </w:rPr>
        <w:t>I have made a true and accurate ‘Student Declaration of the Use of Gen AI Tools in Assessment’ below.</w:t>
      </w:r>
    </w:p>
    <w:p w14:paraId="2F66DA11" w14:textId="77777777" w:rsidR="00CE47B7" w:rsidRPr="004F126B" w:rsidRDefault="00CE47B7" w:rsidP="003D729B">
      <w:pPr>
        <w:spacing w:before="60" w:after="60" w:line="240" w:lineRule="auto"/>
        <w:rPr>
          <w:b/>
          <w:bCs/>
          <w:i/>
          <w:iCs/>
          <w:sz w:val="16"/>
          <w:szCs w:val="16"/>
        </w:rPr>
      </w:pPr>
    </w:p>
    <w:p w14:paraId="6B488370" w14:textId="58F7A44C" w:rsidR="003D729B" w:rsidRDefault="003D729B" w:rsidP="003D729B">
      <w:pPr>
        <w:spacing w:before="60" w:after="60" w:line="240" w:lineRule="auto"/>
        <w:rPr>
          <w:b/>
          <w:bCs/>
          <w:i/>
          <w:iCs/>
          <w:sz w:val="20"/>
          <w:szCs w:val="20"/>
        </w:rPr>
      </w:pPr>
      <w:r w:rsidRPr="00CE47B7">
        <w:rPr>
          <w:b/>
          <w:bCs/>
          <w:i/>
          <w:iCs/>
          <w:sz w:val="20"/>
          <w:szCs w:val="20"/>
        </w:rPr>
        <w:t>By typing your student number in the box below, you declare that all the above statements are true. </w:t>
      </w:r>
    </w:p>
    <w:p w14:paraId="14292DA5" w14:textId="77777777" w:rsidR="00CE47B7" w:rsidRPr="004F126B" w:rsidRDefault="00CE47B7" w:rsidP="003D729B">
      <w:pPr>
        <w:spacing w:before="60" w:after="60" w:line="240" w:lineRule="auto"/>
        <w:rPr>
          <w:b/>
          <w:bCs/>
          <w:i/>
          <w:iCs/>
          <w:sz w:val="16"/>
          <w:szCs w:val="16"/>
        </w:rPr>
      </w:pPr>
    </w:p>
    <w:tbl>
      <w:tblPr>
        <w:tblStyle w:val="TableGrid"/>
        <w:tblW w:w="0" w:type="auto"/>
        <w:tblLook w:val="04A0" w:firstRow="1" w:lastRow="0" w:firstColumn="1" w:lastColumn="0" w:noHBand="0" w:noVBand="1"/>
      </w:tblPr>
      <w:tblGrid>
        <w:gridCol w:w="2405"/>
        <w:gridCol w:w="6521"/>
      </w:tblGrid>
      <w:tr w:rsidR="003D729B" w:rsidRPr="00971235" w14:paraId="7BEA2606" w14:textId="77777777" w:rsidTr="00CE47B7">
        <w:trPr>
          <w:trHeight w:val="515"/>
        </w:trPr>
        <w:tc>
          <w:tcPr>
            <w:tcW w:w="2405" w:type="dxa"/>
            <w:shd w:val="clear" w:color="auto" w:fill="F2F2F2" w:themeFill="background1" w:themeFillShade="F2"/>
          </w:tcPr>
          <w:p w14:paraId="1E18CE51" w14:textId="30D55421" w:rsidR="003D729B" w:rsidRPr="00971235" w:rsidRDefault="003D729B" w:rsidP="006528C3">
            <w:pPr>
              <w:spacing w:before="60" w:after="60"/>
              <w:rPr>
                <w:b/>
                <w:bCs/>
              </w:rPr>
            </w:pPr>
            <w:r w:rsidRPr="00971235">
              <w:rPr>
                <w:b/>
                <w:bCs/>
              </w:rPr>
              <w:t>Student Number:</w:t>
            </w:r>
          </w:p>
        </w:tc>
        <w:tc>
          <w:tcPr>
            <w:tcW w:w="6521" w:type="dxa"/>
          </w:tcPr>
          <w:p w14:paraId="4746A30E" w14:textId="77777777" w:rsidR="003D729B" w:rsidRPr="00971235" w:rsidRDefault="003D729B" w:rsidP="006528C3">
            <w:pPr>
              <w:spacing w:before="60" w:after="60"/>
              <w:rPr>
                <w:b/>
                <w:bCs/>
              </w:rPr>
            </w:pPr>
            <w:r w:rsidRPr="00B75D19">
              <w:rPr>
                <w:rFonts w:cstheme="minorHAnsi"/>
                <w:kern w:val="0"/>
                <w:sz w:val="24"/>
                <w:szCs w:val="24"/>
                <w14:ligatures w14:val="none"/>
              </w:rPr>
              <w:t>22102695</w:t>
            </w:r>
          </w:p>
        </w:tc>
      </w:tr>
    </w:tbl>
    <w:p w14:paraId="69023FEC" w14:textId="165B2E95" w:rsidR="00CE47B7" w:rsidRDefault="003D729B" w:rsidP="00CE47B7">
      <w:pPr>
        <w:jc w:val="center"/>
        <w:rPr>
          <w:b/>
          <w:bCs/>
          <w:sz w:val="32"/>
          <w:szCs w:val="32"/>
          <w:u w:val="single"/>
        </w:rPr>
      </w:pPr>
      <w:r>
        <w:br w:type="page"/>
      </w:r>
      <w:r w:rsidRPr="72FE7FF4">
        <w:rPr>
          <w:b/>
          <w:bCs/>
          <w:sz w:val="32"/>
          <w:szCs w:val="32"/>
          <w:u w:val="single"/>
        </w:rPr>
        <w:lastRenderedPageBreak/>
        <w:t>GenAI Part 1:</w:t>
      </w:r>
    </w:p>
    <w:p w14:paraId="0428EECC" w14:textId="5606C53B" w:rsidR="003D729B" w:rsidRDefault="003D729B" w:rsidP="00CE47B7">
      <w:pPr>
        <w:jc w:val="center"/>
        <w:rPr>
          <w:b/>
          <w:bCs/>
          <w:sz w:val="32"/>
          <w:szCs w:val="32"/>
        </w:rPr>
      </w:pPr>
      <w:r w:rsidRPr="00CE47B7">
        <w:rPr>
          <w:b/>
          <w:bCs/>
          <w:sz w:val="32"/>
          <w:szCs w:val="32"/>
        </w:rPr>
        <w:t xml:space="preserve">Student Declaration of the Use </w:t>
      </w:r>
      <w:r w:rsidR="00CE47B7" w:rsidRPr="00CE47B7">
        <w:rPr>
          <w:b/>
          <w:bCs/>
          <w:sz w:val="32"/>
          <w:szCs w:val="32"/>
        </w:rPr>
        <w:t>of GenAI</w:t>
      </w:r>
      <w:r w:rsidRPr="00CE47B7">
        <w:rPr>
          <w:b/>
          <w:bCs/>
          <w:sz w:val="32"/>
          <w:szCs w:val="32"/>
        </w:rPr>
        <w:t xml:space="preserve"> Tools in Assessment</w:t>
      </w:r>
    </w:p>
    <w:p w14:paraId="130C0856" w14:textId="77777777" w:rsidR="00CE47B7" w:rsidRPr="00CE47B7" w:rsidRDefault="00CE47B7" w:rsidP="00CE47B7">
      <w:pPr>
        <w:jc w:val="center"/>
        <w:rPr>
          <w:b/>
          <w:bCs/>
          <w:sz w:val="24"/>
          <w:szCs w:val="24"/>
        </w:rPr>
      </w:pPr>
    </w:p>
    <w:p w14:paraId="315DAA6E" w14:textId="77777777" w:rsidR="003D729B" w:rsidRDefault="003D729B" w:rsidP="003D729B">
      <w:pPr>
        <w:spacing w:before="60" w:after="60"/>
        <w:jc w:val="center"/>
        <w:rPr>
          <w:b/>
          <w:bCs/>
          <w:i/>
          <w:iCs/>
        </w:rPr>
      </w:pPr>
      <w:r w:rsidRPr="72FE7FF4">
        <w:rPr>
          <w:b/>
          <w:bCs/>
          <w:i/>
          <w:iCs/>
        </w:rPr>
        <w:t>Please tick the appropriate ‘use of GenAI’ declarations and provide all relevant information in relation to how you have completed your assessment.</w:t>
      </w:r>
    </w:p>
    <w:p w14:paraId="715FF8C7" w14:textId="77777777" w:rsidR="003D729B" w:rsidRDefault="003D729B" w:rsidP="003D729B">
      <w:pPr>
        <w:spacing w:before="60" w:after="60"/>
        <w:rPr>
          <w:b/>
          <w:bCs/>
        </w:rPr>
      </w:pPr>
    </w:p>
    <w:p w14:paraId="09D7DAB0" w14:textId="77777777" w:rsidR="003D729B" w:rsidRDefault="003D729B" w:rsidP="003D729B">
      <w:pPr>
        <w:spacing w:before="60" w:after="60"/>
        <w:rPr>
          <w:b/>
          <w:bCs/>
        </w:rPr>
      </w:pPr>
      <w:r w:rsidRPr="72FE7FF4">
        <w:rPr>
          <w:b/>
          <w:bCs/>
        </w:rPr>
        <w:t>EITHER (“</w:t>
      </w:r>
      <w:r w:rsidRPr="72FE7FF4">
        <w:rPr>
          <w:rFonts w:ascii="Segoe UI Symbol" w:hAnsi="Segoe UI Symbol" w:cs="Segoe UI Symbol"/>
          <w:b/>
          <w:bCs/>
        </w:rPr>
        <w:t>✓</w:t>
      </w:r>
      <w:r w:rsidRPr="72FE7FF4">
        <w:rPr>
          <w:rFonts w:ascii="Calibri" w:hAnsi="Calibri" w:cs="Calibri"/>
          <w:b/>
          <w:bCs/>
        </w:rPr>
        <w:t>”</w:t>
      </w:r>
      <w:r w:rsidRPr="72FE7FF4">
        <w:rPr>
          <w:b/>
          <w:bCs/>
        </w:rPr>
        <w:t xml:space="preserve"> or </w:t>
      </w:r>
      <w:r w:rsidRPr="72FE7FF4">
        <w:rPr>
          <w:rFonts w:ascii="Calibri" w:hAnsi="Calibri" w:cs="Calibri"/>
          <w:b/>
          <w:bCs/>
        </w:rPr>
        <w:t>“</w:t>
      </w:r>
      <w:r w:rsidRPr="72FE7FF4">
        <w:rPr>
          <w:b/>
          <w:bCs/>
        </w:rPr>
        <w:t>X</w:t>
      </w:r>
      <w:r w:rsidRPr="72FE7FF4">
        <w:rPr>
          <w:rFonts w:ascii="Calibri" w:hAnsi="Calibri" w:cs="Calibri"/>
          <w:b/>
          <w:bCs/>
        </w:rPr>
        <w:t>”</w:t>
      </w:r>
      <w:r w:rsidRPr="72FE7FF4">
        <w:rPr>
          <w:b/>
          <w:bCs/>
        </w:rPr>
        <w:t xml:space="preserve">): </w:t>
      </w:r>
    </w:p>
    <w:tbl>
      <w:tblPr>
        <w:tblStyle w:val="TableGrid"/>
        <w:tblW w:w="0" w:type="auto"/>
        <w:tblLook w:val="04A0" w:firstRow="1" w:lastRow="0" w:firstColumn="1" w:lastColumn="0" w:noHBand="0" w:noVBand="1"/>
      </w:tblPr>
      <w:tblGrid>
        <w:gridCol w:w="7933"/>
        <w:gridCol w:w="993"/>
      </w:tblGrid>
      <w:tr w:rsidR="003D729B" w14:paraId="395EED4C" w14:textId="77777777" w:rsidTr="006528C3">
        <w:trPr>
          <w:trHeight w:val="300"/>
        </w:trPr>
        <w:tc>
          <w:tcPr>
            <w:tcW w:w="7933" w:type="dxa"/>
            <w:shd w:val="clear" w:color="auto" w:fill="F2F2F2" w:themeFill="background1" w:themeFillShade="F2"/>
          </w:tcPr>
          <w:p w14:paraId="38ED5719" w14:textId="77777777" w:rsidR="003D729B" w:rsidRDefault="003D729B" w:rsidP="006528C3">
            <w:pPr>
              <w:spacing w:before="60" w:after="60"/>
            </w:pPr>
            <w:r w:rsidRPr="72FE7FF4">
              <w:rPr>
                <w:b/>
                <w:bCs/>
              </w:rPr>
              <w:t xml:space="preserve">I declare that </w:t>
            </w:r>
            <w:r>
              <w:t>this work is entirely my own and no part of it has been produced, generated or supported using Generative AI tools. </w:t>
            </w:r>
          </w:p>
        </w:tc>
        <w:tc>
          <w:tcPr>
            <w:tcW w:w="993" w:type="dxa"/>
            <w:vAlign w:val="center"/>
          </w:tcPr>
          <w:p w14:paraId="043326AA" w14:textId="77777777" w:rsidR="003D729B" w:rsidRDefault="003D729B" w:rsidP="006528C3">
            <w:pPr>
              <w:spacing w:before="60" w:after="60"/>
              <w:jc w:val="center"/>
              <w:rPr>
                <w:b/>
                <w:bCs/>
              </w:rPr>
            </w:pPr>
          </w:p>
        </w:tc>
      </w:tr>
    </w:tbl>
    <w:p w14:paraId="09C25687" w14:textId="77777777" w:rsidR="003D729B" w:rsidRDefault="003D729B" w:rsidP="003D729B">
      <w:pPr>
        <w:spacing w:before="60" w:after="60"/>
        <w:jc w:val="center"/>
        <w:rPr>
          <w:i/>
          <w:iCs/>
          <w:sz w:val="20"/>
          <w:szCs w:val="20"/>
        </w:rPr>
      </w:pPr>
      <w:r w:rsidRPr="0B8B9E1F">
        <w:rPr>
          <w:i/>
          <w:iCs/>
          <w:sz w:val="20"/>
          <w:szCs w:val="20"/>
        </w:rPr>
        <w:t xml:space="preserve">If ticking the above box, GenAI Part 2 is not required and please proceed to your assignment below.  However, please read the sections below carefully to ensure that your declaration is accurate.  </w:t>
      </w:r>
    </w:p>
    <w:p w14:paraId="7F7E2B51" w14:textId="77777777" w:rsidR="003D729B" w:rsidRPr="00CE47B7" w:rsidRDefault="003D729B" w:rsidP="003D729B">
      <w:pPr>
        <w:spacing w:before="60" w:after="60"/>
        <w:rPr>
          <w:b/>
          <w:bCs/>
          <w:sz w:val="24"/>
          <w:szCs w:val="24"/>
        </w:rPr>
      </w:pPr>
    </w:p>
    <w:p w14:paraId="2650BE0F" w14:textId="77777777" w:rsidR="003D729B" w:rsidRDefault="003D729B" w:rsidP="003D729B">
      <w:pPr>
        <w:spacing w:before="60" w:after="60"/>
      </w:pPr>
      <w:r w:rsidRPr="72FE7FF4">
        <w:rPr>
          <w:b/>
          <w:bCs/>
        </w:rPr>
        <w:t>OR</w:t>
      </w:r>
      <w:r>
        <w:t xml:space="preserve"> </w:t>
      </w:r>
      <w:r w:rsidRPr="72FE7FF4">
        <w:rPr>
          <w:b/>
          <w:bCs/>
        </w:rPr>
        <w:t>(“</w:t>
      </w:r>
      <w:r w:rsidRPr="72FE7FF4">
        <w:rPr>
          <w:rFonts w:ascii="Segoe UI Symbol" w:hAnsi="Segoe UI Symbol" w:cs="Segoe UI Symbol"/>
          <w:b/>
          <w:bCs/>
        </w:rPr>
        <w:t>✓</w:t>
      </w:r>
      <w:r w:rsidRPr="72FE7FF4">
        <w:rPr>
          <w:rFonts w:ascii="Calibri" w:hAnsi="Calibri" w:cs="Calibri"/>
          <w:b/>
          <w:bCs/>
        </w:rPr>
        <w:t>”</w:t>
      </w:r>
      <w:r w:rsidRPr="72FE7FF4">
        <w:rPr>
          <w:b/>
          <w:bCs/>
        </w:rPr>
        <w:t xml:space="preserve"> or </w:t>
      </w:r>
      <w:r w:rsidRPr="72FE7FF4">
        <w:rPr>
          <w:rFonts w:ascii="Calibri" w:hAnsi="Calibri" w:cs="Calibri"/>
          <w:b/>
          <w:bCs/>
        </w:rPr>
        <w:t>“</w:t>
      </w:r>
      <w:r w:rsidRPr="72FE7FF4">
        <w:rPr>
          <w:b/>
          <w:bCs/>
        </w:rPr>
        <w:t>X</w:t>
      </w:r>
      <w:r w:rsidRPr="72FE7FF4">
        <w:rPr>
          <w:rFonts w:ascii="Calibri" w:hAnsi="Calibri" w:cs="Calibri"/>
          <w:b/>
          <w:bCs/>
        </w:rPr>
        <w:t>”</w:t>
      </w:r>
      <w:r w:rsidRPr="72FE7FF4">
        <w:rPr>
          <w:b/>
          <w:bCs/>
        </w:rPr>
        <w:t>)</w:t>
      </w:r>
      <w:r>
        <w:t xml:space="preserve"> (if you have used </w:t>
      </w:r>
      <w:r w:rsidRPr="72FE7FF4">
        <w:rPr>
          <w:b/>
          <w:bCs/>
          <w:u w:val="single"/>
        </w:rPr>
        <w:t>ANY</w:t>
      </w:r>
      <w:r>
        <w:t xml:space="preserve"> GenAI, you must complete all sections below in both </w:t>
      </w:r>
      <w:r w:rsidRPr="72FE7FF4">
        <w:rPr>
          <w:b/>
          <w:bCs/>
          <w:u w:val="single"/>
        </w:rPr>
        <w:t>GenAI Part 1</w:t>
      </w:r>
      <w:r>
        <w:t xml:space="preserve"> and </w:t>
      </w:r>
      <w:r w:rsidRPr="72FE7FF4">
        <w:rPr>
          <w:b/>
          <w:bCs/>
          <w:u w:val="single"/>
        </w:rPr>
        <w:t>GenAI Part 2</w:t>
      </w:r>
      <w:r>
        <w:t xml:space="preserve"> to be considered a valid submission): </w:t>
      </w:r>
    </w:p>
    <w:p w14:paraId="238AADC6" w14:textId="77777777" w:rsidR="00CE47B7" w:rsidRDefault="00CE47B7" w:rsidP="003D729B">
      <w:pPr>
        <w:spacing w:before="60" w:after="60"/>
      </w:pPr>
    </w:p>
    <w:tbl>
      <w:tblPr>
        <w:tblStyle w:val="TableGrid"/>
        <w:tblW w:w="0" w:type="auto"/>
        <w:tblLook w:val="04A0" w:firstRow="1" w:lastRow="0" w:firstColumn="1" w:lastColumn="0" w:noHBand="0" w:noVBand="1"/>
      </w:tblPr>
      <w:tblGrid>
        <w:gridCol w:w="7933"/>
        <w:gridCol w:w="993"/>
      </w:tblGrid>
      <w:tr w:rsidR="003D729B" w14:paraId="6CC992CA" w14:textId="77777777" w:rsidTr="006528C3">
        <w:trPr>
          <w:trHeight w:val="300"/>
        </w:trPr>
        <w:tc>
          <w:tcPr>
            <w:tcW w:w="7933" w:type="dxa"/>
            <w:shd w:val="clear" w:color="auto" w:fill="F2F2F2" w:themeFill="background1" w:themeFillShade="F2"/>
          </w:tcPr>
          <w:p w14:paraId="02981434" w14:textId="77777777" w:rsidR="003D729B" w:rsidRDefault="003D729B" w:rsidP="006528C3">
            <w:pPr>
              <w:spacing w:before="60" w:after="60"/>
            </w:pPr>
            <w:r w:rsidRPr="72FE7FF4">
              <w:rPr>
                <w:b/>
                <w:bCs/>
              </w:rPr>
              <w:t>I declare that:</w:t>
            </w:r>
            <w:r>
              <w:t xml:space="preserve"> </w:t>
            </w:r>
          </w:p>
          <w:p w14:paraId="1F4BBEB2" w14:textId="77777777" w:rsidR="003D729B" w:rsidRDefault="003D729B" w:rsidP="003D729B">
            <w:pPr>
              <w:pStyle w:val="ListParagraph"/>
              <w:numPr>
                <w:ilvl w:val="0"/>
                <w:numId w:val="45"/>
              </w:numPr>
              <w:spacing w:before="60" w:after="60"/>
            </w:pPr>
            <w:r>
              <w:t xml:space="preserve">I have used Generative AI software to support me in producing parts of this work. I have used Gen AI in line with the usage defined by the assessment guidance and have maintained academic integrity throughout my work. </w:t>
            </w:r>
          </w:p>
          <w:p w14:paraId="37DF8829" w14:textId="77777777" w:rsidR="003D729B" w:rsidRDefault="003D729B" w:rsidP="003D729B">
            <w:pPr>
              <w:pStyle w:val="ListParagraph"/>
              <w:numPr>
                <w:ilvl w:val="0"/>
                <w:numId w:val="45"/>
              </w:numPr>
              <w:spacing w:before="60" w:after="60"/>
            </w:pPr>
            <w:r>
              <w:t>I have rewritten any Gen AI content in my own words and validated it using reliable independent sources. </w:t>
            </w:r>
          </w:p>
          <w:p w14:paraId="1577610B" w14:textId="77777777" w:rsidR="003D729B" w:rsidRDefault="003D729B" w:rsidP="003D729B">
            <w:pPr>
              <w:pStyle w:val="ListParagraph"/>
              <w:numPr>
                <w:ilvl w:val="0"/>
                <w:numId w:val="45"/>
              </w:numPr>
              <w:spacing w:before="60" w:after="60"/>
            </w:pPr>
            <w:r>
              <w:t>I understand that if I have used Gen AI tools within or for any part of this submission, I am required to clearly disclose the nature and extent of their use (below and in GenAI Part 2).</w:t>
            </w:r>
          </w:p>
        </w:tc>
        <w:tc>
          <w:tcPr>
            <w:tcW w:w="993" w:type="dxa"/>
            <w:vAlign w:val="center"/>
          </w:tcPr>
          <w:p w14:paraId="1FD295CD" w14:textId="77777777" w:rsidR="003D729B" w:rsidRDefault="003D729B" w:rsidP="006528C3">
            <w:pPr>
              <w:spacing w:before="60" w:after="60"/>
              <w:jc w:val="center"/>
              <w:rPr>
                <w:b/>
                <w:bCs/>
              </w:rPr>
            </w:pPr>
            <w:r w:rsidRPr="72FE7FF4">
              <w:rPr>
                <w:rFonts w:ascii="Segoe UI Symbol" w:hAnsi="Segoe UI Symbol" w:cs="Segoe UI Symbol"/>
                <w:b/>
                <w:bCs/>
              </w:rPr>
              <w:t>✓</w:t>
            </w:r>
          </w:p>
        </w:tc>
      </w:tr>
      <w:tr w:rsidR="003D729B" w14:paraId="0EE4E224" w14:textId="77777777" w:rsidTr="006528C3">
        <w:trPr>
          <w:trHeight w:val="300"/>
        </w:trPr>
        <w:tc>
          <w:tcPr>
            <w:tcW w:w="8926" w:type="dxa"/>
            <w:gridSpan w:val="2"/>
            <w:shd w:val="clear" w:color="auto" w:fill="D9E2F3" w:themeFill="accent1" w:themeFillTint="33"/>
          </w:tcPr>
          <w:p w14:paraId="0C114DDE" w14:textId="77777777" w:rsidR="003D729B" w:rsidRDefault="003D729B" w:rsidP="006528C3">
            <w:pPr>
              <w:spacing w:before="60" w:after="60"/>
              <w:rPr>
                <w:b/>
                <w:bCs/>
              </w:rPr>
            </w:pPr>
            <w:r w:rsidRPr="72FE7FF4">
              <w:rPr>
                <w:b/>
                <w:bCs/>
              </w:rPr>
              <w:t>Failure to declare the use of AI tools may be considered a breach of academic or professional integrity and may be treated as unfair practice, subject to investigation and potential disciplinary action.</w:t>
            </w:r>
          </w:p>
        </w:tc>
      </w:tr>
    </w:tbl>
    <w:p w14:paraId="237A39D2" w14:textId="77777777" w:rsidR="00CE47B7" w:rsidRDefault="00CE47B7" w:rsidP="003D729B">
      <w:pPr>
        <w:spacing w:before="60" w:after="60"/>
        <w:rPr>
          <w:b/>
          <w:bCs/>
        </w:rPr>
      </w:pPr>
    </w:p>
    <w:p w14:paraId="6D77C4DD" w14:textId="0C47DF4C" w:rsidR="003D729B" w:rsidRDefault="003D729B" w:rsidP="003D729B">
      <w:pPr>
        <w:spacing w:before="60" w:after="60"/>
      </w:pPr>
      <w:r w:rsidRPr="4CC3128B">
        <w:rPr>
          <w:b/>
          <w:bCs/>
        </w:rPr>
        <w:t>AND</w:t>
      </w:r>
      <w:r w:rsidR="00FA63D2">
        <w:rPr>
          <w:b/>
          <w:bCs/>
        </w:rPr>
        <w:t xml:space="preserve"> </w:t>
      </w:r>
      <w:r w:rsidRPr="0B8B9E1F">
        <w:rPr>
          <w:b/>
          <w:bCs/>
        </w:rPr>
        <w:t>I acknowledge my use of Gen AI tools to ...</w:t>
      </w:r>
      <w:r>
        <w:t xml:space="preserve"> </w:t>
      </w:r>
      <w:r>
        <w:br/>
        <w:t>(please tick all that apply and then provide details in the table below): </w:t>
      </w:r>
    </w:p>
    <w:p w14:paraId="1A31DC57" w14:textId="77777777" w:rsidR="00FA63D2" w:rsidRPr="00971235" w:rsidRDefault="00FA63D2" w:rsidP="003D729B">
      <w:pPr>
        <w:spacing w:before="60" w:after="60"/>
        <w:rPr>
          <w:b/>
          <w:bCs/>
        </w:rPr>
      </w:pPr>
    </w:p>
    <w:tbl>
      <w:tblPr>
        <w:tblStyle w:val="TableGrid"/>
        <w:tblW w:w="8926" w:type="dxa"/>
        <w:tblLook w:val="04A0" w:firstRow="1" w:lastRow="0" w:firstColumn="1" w:lastColumn="0" w:noHBand="0" w:noVBand="1"/>
      </w:tblPr>
      <w:tblGrid>
        <w:gridCol w:w="7933"/>
        <w:gridCol w:w="993"/>
      </w:tblGrid>
      <w:tr w:rsidR="003D729B" w:rsidRPr="00971235" w14:paraId="2A87B41B" w14:textId="77777777" w:rsidTr="006528C3">
        <w:trPr>
          <w:trHeight w:val="621"/>
        </w:trPr>
        <w:tc>
          <w:tcPr>
            <w:tcW w:w="7933" w:type="dxa"/>
            <w:shd w:val="clear" w:color="auto" w:fill="F2F2F2" w:themeFill="background1" w:themeFillShade="F2"/>
          </w:tcPr>
          <w:p w14:paraId="26C848C0" w14:textId="77777777" w:rsidR="003D729B" w:rsidRPr="00971235" w:rsidRDefault="003D729B" w:rsidP="003D729B">
            <w:pPr>
              <w:pStyle w:val="ListParagraph"/>
              <w:numPr>
                <w:ilvl w:val="0"/>
                <w:numId w:val="44"/>
              </w:numPr>
              <w:spacing w:before="60" w:after="60"/>
            </w:pPr>
            <w:r w:rsidRPr="00971235">
              <w:t xml:space="preserve">Generate initial ideas or structures, to help understand core concepts or other preparatory activities: </w:t>
            </w:r>
          </w:p>
        </w:tc>
        <w:tc>
          <w:tcPr>
            <w:tcW w:w="993" w:type="dxa"/>
            <w:vAlign w:val="center"/>
          </w:tcPr>
          <w:p w14:paraId="6C9BA7F8" w14:textId="77777777" w:rsidR="003D729B" w:rsidRPr="00DE71CE" w:rsidRDefault="003D729B" w:rsidP="006528C3">
            <w:pPr>
              <w:spacing w:before="60" w:after="60"/>
              <w:jc w:val="center"/>
              <w:rPr>
                <w:b/>
                <w:bCs/>
              </w:rPr>
            </w:pPr>
            <w:r w:rsidRPr="72FE7FF4">
              <w:rPr>
                <w:b/>
                <w:bCs/>
              </w:rPr>
              <w:t>X</w:t>
            </w:r>
          </w:p>
        </w:tc>
      </w:tr>
      <w:tr w:rsidR="003D729B" w:rsidRPr="00971235" w14:paraId="4ECEE3FB" w14:textId="77777777" w:rsidTr="006528C3">
        <w:trPr>
          <w:trHeight w:val="621"/>
        </w:trPr>
        <w:tc>
          <w:tcPr>
            <w:tcW w:w="8926" w:type="dxa"/>
            <w:gridSpan w:val="2"/>
          </w:tcPr>
          <w:p w14:paraId="33152F93" w14:textId="77777777" w:rsidR="003D729B" w:rsidRPr="00971235" w:rsidRDefault="003D729B" w:rsidP="006528C3">
            <w:pPr>
              <w:spacing w:before="60" w:after="60"/>
            </w:pPr>
            <w:r w:rsidRPr="00971235">
              <w:t>Detail:</w:t>
            </w:r>
            <w:r>
              <w:t xml:space="preserve"> </w:t>
            </w:r>
          </w:p>
        </w:tc>
      </w:tr>
      <w:tr w:rsidR="003D729B" w:rsidRPr="00971235" w14:paraId="7A7274CF" w14:textId="77777777" w:rsidTr="006528C3">
        <w:trPr>
          <w:trHeight w:val="496"/>
        </w:trPr>
        <w:tc>
          <w:tcPr>
            <w:tcW w:w="7933" w:type="dxa"/>
            <w:shd w:val="clear" w:color="auto" w:fill="F2F2F2" w:themeFill="background1" w:themeFillShade="F2"/>
          </w:tcPr>
          <w:p w14:paraId="720CFC42" w14:textId="77777777" w:rsidR="003D729B" w:rsidRPr="00971235" w:rsidRDefault="003D729B" w:rsidP="003D729B">
            <w:pPr>
              <w:pStyle w:val="ListParagraph"/>
              <w:numPr>
                <w:ilvl w:val="0"/>
                <w:numId w:val="44"/>
              </w:numPr>
              <w:spacing w:before="60" w:after="60"/>
            </w:pPr>
            <w:r w:rsidRPr="00971235">
              <w:t xml:space="preserve">Generate other aspects of the assignment: </w:t>
            </w:r>
          </w:p>
        </w:tc>
        <w:tc>
          <w:tcPr>
            <w:tcW w:w="993" w:type="dxa"/>
            <w:vAlign w:val="center"/>
          </w:tcPr>
          <w:p w14:paraId="77365547" w14:textId="77777777" w:rsidR="003D729B" w:rsidRPr="00DE71CE" w:rsidRDefault="003D729B" w:rsidP="006528C3">
            <w:pPr>
              <w:spacing w:before="60" w:after="60"/>
              <w:jc w:val="center"/>
              <w:rPr>
                <w:b/>
                <w:bCs/>
              </w:rPr>
            </w:pPr>
            <w:r w:rsidRPr="72FE7FF4">
              <w:rPr>
                <w:rFonts w:ascii="Segoe UI Symbol" w:hAnsi="Segoe UI Symbol" w:cs="Segoe UI Symbol"/>
                <w:b/>
                <w:bCs/>
              </w:rPr>
              <w:t>✓</w:t>
            </w:r>
          </w:p>
        </w:tc>
      </w:tr>
      <w:tr w:rsidR="003D729B" w:rsidRPr="00971235" w14:paraId="2FC9C3A7" w14:textId="77777777" w:rsidTr="006528C3">
        <w:trPr>
          <w:trHeight w:val="496"/>
        </w:trPr>
        <w:tc>
          <w:tcPr>
            <w:tcW w:w="8926" w:type="dxa"/>
            <w:gridSpan w:val="2"/>
          </w:tcPr>
          <w:p w14:paraId="13F81852" w14:textId="77777777" w:rsidR="003D729B" w:rsidRPr="00971235" w:rsidRDefault="003D729B" w:rsidP="006528C3">
            <w:pPr>
              <w:spacing w:before="60" w:after="60"/>
            </w:pPr>
            <w:r w:rsidRPr="00971235">
              <w:t xml:space="preserve">Detail: </w:t>
            </w:r>
            <w:r>
              <w:t xml:space="preserve">Used sparingly to improve the clarity of sentences I had already written (including grammar and punctuation corrections).  No new ideas generated. </w:t>
            </w:r>
          </w:p>
        </w:tc>
      </w:tr>
      <w:tr w:rsidR="003D729B" w:rsidRPr="00971235" w14:paraId="0C927E46" w14:textId="77777777" w:rsidTr="006528C3">
        <w:trPr>
          <w:trHeight w:val="496"/>
        </w:trPr>
        <w:tc>
          <w:tcPr>
            <w:tcW w:w="8926" w:type="dxa"/>
            <w:gridSpan w:val="2"/>
            <w:shd w:val="clear" w:color="auto" w:fill="D9E2F3" w:themeFill="accent1" w:themeFillTint="33"/>
          </w:tcPr>
          <w:p w14:paraId="6A63AA8B" w14:textId="77777777" w:rsidR="003D729B" w:rsidRPr="00971235" w:rsidRDefault="003D729B" w:rsidP="006528C3">
            <w:pPr>
              <w:spacing w:before="60" w:after="60"/>
              <w:rPr>
                <w:b/>
                <w:bCs/>
              </w:rPr>
            </w:pPr>
            <w:r w:rsidRPr="0B8B9E1F">
              <w:rPr>
                <w:b/>
                <w:bCs/>
              </w:rPr>
              <w:t xml:space="preserve">You MUST now include your GenAI </w:t>
            </w:r>
            <w:r w:rsidRPr="0B8B9E1F">
              <w:rPr>
                <w:b/>
                <w:bCs/>
                <w:u w:val="single"/>
              </w:rPr>
              <w:t>outputs</w:t>
            </w:r>
            <w:r w:rsidRPr="0B8B9E1F">
              <w:rPr>
                <w:b/>
                <w:bCs/>
              </w:rPr>
              <w:t xml:space="preserve"> in GenAI Part 2 and full outputs as an Appendix to the assignment.  </w:t>
            </w:r>
          </w:p>
        </w:tc>
      </w:tr>
    </w:tbl>
    <w:p w14:paraId="3B64E8BF" w14:textId="2941C439" w:rsidR="00FA63D2" w:rsidRDefault="003D729B" w:rsidP="00FA63D2">
      <w:pPr>
        <w:jc w:val="center"/>
        <w:rPr>
          <w:b/>
          <w:bCs/>
          <w:sz w:val="32"/>
          <w:szCs w:val="32"/>
          <w:u w:val="single"/>
        </w:rPr>
      </w:pPr>
      <w:r>
        <w:rPr>
          <w:b/>
          <w:bCs/>
          <w:sz w:val="28"/>
          <w:szCs w:val="28"/>
          <w:u w:val="single"/>
        </w:rPr>
        <w:br w:type="page"/>
      </w:r>
      <w:r w:rsidRPr="007A00C0">
        <w:rPr>
          <w:b/>
          <w:bCs/>
          <w:sz w:val="32"/>
          <w:szCs w:val="32"/>
          <w:u w:val="single"/>
        </w:rPr>
        <w:lastRenderedPageBreak/>
        <w:t>GenAI Part 2:</w:t>
      </w:r>
    </w:p>
    <w:p w14:paraId="6B030CDB" w14:textId="7C21E541" w:rsidR="003D729B" w:rsidRDefault="003D729B" w:rsidP="00FA63D2">
      <w:pPr>
        <w:jc w:val="center"/>
        <w:rPr>
          <w:b/>
          <w:bCs/>
          <w:sz w:val="32"/>
          <w:szCs w:val="32"/>
        </w:rPr>
      </w:pPr>
      <w:r w:rsidRPr="00FA63D2">
        <w:rPr>
          <w:b/>
          <w:bCs/>
          <w:sz w:val="32"/>
          <w:szCs w:val="32"/>
        </w:rPr>
        <w:t>Documenting your use of GenAI</w:t>
      </w:r>
    </w:p>
    <w:p w14:paraId="4D63A10A" w14:textId="77777777" w:rsidR="00FA63D2" w:rsidRPr="00FA63D2" w:rsidRDefault="00FA63D2" w:rsidP="00FA63D2">
      <w:pPr>
        <w:jc w:val="center"/>
        <w:rPr>
          <w:b/>
          <w:bCs/>
          <w:sz w:val="28"/>
          <w:szCs w:val="28"/>
        </w:rPr>
      </w:pPr>
    </w:p>
    <w:p w14:paraId="6F112E0F" w14:textId="77777777" w:rsidR="003D729B" w:rsidRPr="00971235" w:rsidRDefault="003D729B" w:rsidP="003D729B">
      <w:pPr>
        <w:spacing w:before="60" w:after="60"/>
        <w:jc w:val="both"/>
      </w:pPr>
      <w:r>
        <w:t xml:space="preserve">When you have used GenAI, it is </w:t>
      </w:r>
      <w:r w:rsidRPr="72FE7FF4">
        <w:rPr>
          <w:b/>
          <w:bCs/>
        </w:rPr>
        <w:t>your responsibility</w:t>
      </w:r>
      <w:r>
        <w:t xml:space="preserve"> to </w:t>
      </w:r>
      <w:r w:rsidRPr="72FE7FF4">
        <w:rPr>
          <w:b/>
          <w:bCs/>
        </w:rPr>
        <w:t>retain</w:t>
      </w:r>
      <w:r>
        <w:t xml:space="preserve"> copies of all GenAI prompts and outputs after submission in case of any academic misconduct concern. You may be asked to produce these as evidence of how you have used Gen AI as part or any investigation into academic misconduct. You may also wish to retain a ‘Track Changes’ version of your work to show how you have developed your work. </w:t>
      </w:r>
    </w:p>
    <w:p w14:paraId="0120E313" w14:textId="77777777" w:rsidR="003D729B" w:rsidRDefault="003D729B" w:rsidP="003D729B">
      <w:pPr>
        <w:rPr>
          <w:i/>
          <w:iCs/>
        </w:rPr>
      </w:pPr>
      <w:r w:rsidRPr="00971235">
        <w:rPr>
          <w:i/>
          <w:iCs/>
        </w:rPr>
        <w:t>Please provide further details below…</w:t>
      </w:r>
    </w:p>
    <w:p w14:paraId="25AF0CEF" w14:textId="77777777" w:rsidR="00FA63D2" w:rsidRPr="00971235" w:rsidRDefault="00FA63D2" w:rsidP="003D729B">
      <w:pPr>
        <w:rPr>
          <w:i/>
          <w:iCs/>
        </w:rPr>
      </w:pPr>
    </w:p>
    <w:p w14:paraId="65B3F97C" w14:textId="77777777" w:rsidR="003D729B" w:rsidRPr="00971235" w:rsidRDefault="003D729B" w:rsidP="003D729B">
      <w:pPr>
        <w:spacing w:before="60" w:after="60"/>
        <w:rPr>
          <w:b/>
          <w:bCs/>
          <w:i/>
          <w:iCs/>
        </w:rPr>
      </w:pPr>
      <w:r w:rsidRPr="00971235">
        <w:rPr>
          <w:b/>
          <w:bCs/>
          <w:i/>
          <w:iCs/>
        </w:rPr>
        <w:t>Please provide the following details</w:t>
      </w:r>
      <w:r>
        <w:rPr>
          <w:b/>
          <w:bCs/>
          <w:i/>
          <w:iCs/>
        </w:rPr>
        <w:t xml:space="preserve"> if you have used Gen AI tools in this assignment</w:t>
      </w:r>
      <w:r w:rsidRPr="00971235">
        <w:rPr>
          <w:b/>
          <w:bCs/>
          <w:i/>
          <w:iCs/>
        </w:rPr>
        <w:t>:</w:t>
      </w:r>
    </w:p>
    <w:tbl>
      <w:tblPr>
        <w:tblStyle w:val="TableGrid"/>
        <w:tblW w:w="9126" w:type="dxa"/>
        <w:tblLook w:val="04A0" w:firstRow="1" w:lastRow="0" w:firstColumn="1" w:lastColumn="0" w:noHBand="0" w:noVBand="1"/>
      </w:tblPr>
      <w:tblGrid>
        <w:gridCol w:w="3964"/>
        <w:gridCol w:w="5162"/>
      </w:tblGrid>
      <w:tr w:rsidR="003D729B" w:rsidRPr="00971235" w14:paraId="484DC12E" w14:textId="77777777" w:rsidTr="006528C3">
        <w:trPr>
          <w:trHeight w:val="956"/>
        </w:trPr>
        <w:tc>
          <w:tcPr>
            <w:tcW w:w="3964" w:type="dxa"/>
            <w:shd w:val="clear" w:color="auto" w:fill="F2F2F2" w:themeFill="background1" w:themeFillShade="F2"/>
          </w:tcPr>
          <w:p w14:paraId="447702FB" w14:textId="77777777" w:rsidR="003D729B" w:rsidRPr="00971235" w:rsidRDefault="003D729B" w:rsidP="006528C3">
            <w:pPr>
              <w:spacing w:before="60" w:after="60"/>
              <w:rPr>
                <w:i/>
                <w:iCs/>
              </w:rPr>
            </w:pPr>
            <w:r w:rsidRPr="00971235">
              <w:rPr>
                <w:i/>
                <w:iCs/>
              </w:rPr>
              <w:t>Which generative AI tool did you use (name and version)</w:t>
            </w:r>
          </w:p>
          <w:p w14:paraId="24BA42EF" w14:textId="77777777" w:rsidR="003D729B" w:rsidRPr="00971235" w:rsidRDefault="003D729B" w:rsidP="006528C3">
            <w:pPr>
              <w:spacing w:before="60" w:after="60"/>
              <w:rPr>
                <w:i/>
                <w:iCs/>
              </w:rPr>
            </w:pPr>
          </w:p>
          <w:p w14:paraId="18A685F2" w14:textId="77777777" w:rsidR="003D729B" w:rsidRPr="00971235" w:rsidRDefault="003D729B" w:rsidP="006528C3">
            <w:pPr>
              <w:spacing w:before="60" w:after="60"/>
              <w:rPr>
                <w:i/>
                <w:iCs/>
              </w:rPr>
            </w:pPr>
          </w:p>
        </w:tc>
        <w:tc>
          <w:tcPr>
            <w:tcW w:w="5162" w:type="dxa"/>
          </w:tcPr>
          <w:p w14:paraId="476D5474" w14:textId="77777777" w:rsidR="003D729B" w:rsidRPr="00971235" w:rsidRDefault="003D729B" w:rsidP="006528C3">
            <w:pPr>
              <w:spacing w:before="60" w:after="60"/>
            </w:pPr>
            <w:r>
              <w:t>Copilot</w:t>
            </w:r>
          </w:p>
        </w:tc>
      </w:tr>
      <w:tr w:rsidR="003D729B" w:rsidRPr="00971235" w14:paraId="5A19BA3A" w14:textId="77777777" w:rsidTr="006528C3">
        <w:trPr>
          <w:trHeight w:val="643"/>
        </w:trPr>
        <w:tc>
          <w:tcPr>
            <w:tcW w:w="3964" w:type="dxa"/>
            <w:shd w:val="clear" w:color="auto" w:fill="F2F2F2" w:themeFill="background1" w:themeFillShade="F2"/>
          </w:tcPr>
          <w:p w14:paraId="69F8CFC9" w14:textId="77777777" w:rsidR="003D729B" w:rsidRPr="00971235" w:rsidRDefault="003D729B" w:rsidP="006528C3">
            <w:pPr>
              <w:spacing w:before="60" w:after="60"/>
              <w:rPr>
                <w:i/>
                <w:iCs/>
              </w:rPr>
            </w:pPr>
            <w:r w:rsidRPr="00971235">
              <w:rPr>
                <w:i/>
                <w:iCs/>
              </w:rPr>
              <w:t xml:space="preserve">What did you use the tool for? </w:t>
            </w:r>
          </w:p>
          <w:p w14:paraId="09483634" w14:textId="77777777" w:rsidR="003D729B" w:rsidRPr="00971235" w:rsidRDefault="003D729B" w:rsidP="006528C3">
            <w:pPr>
              <w:spacing w:before="60" w:after="60"/>
              <w:rPr>
                <w:i/>
                <w:iCs/>
              </w:rPr>
            </w:pPr>
          </w:p>
          <w:p w14:paraId="325416BF" w14:textId="77777777" w:rsidR="003D729B" w:rsidRPr="00971235" w:rsidRDefault="003D729B" w:rsidP="006528C3">
            <w:pPr>
              <w:spacing w:before="60" w:after="60"/>
              <w:rPr>
                <w:i/>
                <w:iCs/>
              </w:rPr>
            </w:pPr>
          </w:p>
        </w:tc>
        <w:tc>
          <w:tcPr>
            <w:tcW w:w="5162" w:type="dxa"/>
          </w:tcPr>
          <w:p w14:paraId="5EF97D85" w14:textId="77777777" w:rsidR="003D729B" w:rsidRPr="0052537F" w:rsidRDefault="003D729B" w:rsidP="006528C3">
            <w:pPr>
              <w:spacing w:before="60" w:after="60"/>
            </w:pPr>
            <w:r w:rsidRPr="001C6435">
              <w:t>I used AI sparingly to check sentence structure and improve clarity, grammar, and academic tone in sentences I had already written.</w:t>
            </w:r>
          </w:p>
          <w:p w14:paraId="245132E1" w14:textId="77777777" w:rsidR="003D729B" w:rsidRPr="00971235" w:rsidRDefault="003D729B" w:rsidP="006528C3">
            <w:pPr>
              <w:spacing w:before="60" w:after="60"/>
            </w:pPr>
          </w:p>
        </w:tc>
      </w:tr>
      <w:tr w:rsidR="003D729B" w:rsidRPr="00971235" w14:paraId="1D2D2DED" w14:textId="77777777" w:rsidTr="006528C3">
        <w:trPr>
          <w:trHeight w:val="643"/>
        </w:trPr>
        <w:tc>
          <w:tcPr>
            <w:tcW w:w="3964" w:type="dxa"/>
            <w:shd w:val="clear" w:color="auto" w:fill="F2F2F2" w:themeFill="background1" w:themeFillShade="F2"/>
          </w:tcPr>
          <w:p w14:paraId="280A30C4" w14:textId="77777777" w:rsidR="003D729B" w:rsidRPr="00971235" w:rsidRDefault="003D729B" w:rsidP="006528C3">
            <w:pPr>
              <w:spacing w:before="60" w:after="60"/>
              <w:rPr>
                <w:i/>
                <w:iCs/>
              </w:rPr>
            </w:pPr>
            <w:r w:rsidRPr="00971235">
              <w:rPr>
                <w:i/>
                <w:iCs/>
              </w:rPr>
              <w:t xml:space="preserve">What prompts did you provide? </w:t>
            </w:r>
          </w:p>
          <w:p w14:paraId="29FDA60C" w14:textId="77777777" w:rsidR="003D729B" w:rsidRPr="00971235" w:rsidRDefault="003D729B" w:rsidP="006528C3">
            <w:pPr>
              <w:spacing w:before="60" w:after="60"/>
              <w:rPr>
                <w:i/>
                <w:iCs/>
              </w:rPr>
            </w:pPr>
          </w:p>
          <w:p w14:paraId="02D7E1D8" w14:textId="77777777" w:rsidR="003D729B" w:rsidRPr="00971235" w:rsidRDefault="003D729B" w:rsidP="006528C3">
            <w:pPr>
              <w:spacing w:before="60" w:after="60"/>
              <w:rPr>
                <w:i/>
                <w:iCs/>
              </w:rPr>
            </w:pPr>
          </w:p>
        </w:tc>
        <w:tc>
          <w:tcPr>
            <w:tcW w:w="5162" w:type="dxa"/>
          </w:tcPr>
          <w:p w14:paraId="2EFFD9E3" w14:textId="77777777" w:rsidR="003D729B" w:rsidRDefault="003D729B" w:rsidP="006528C3">
            <w:pPr>
              <w:spacing w:before="60" w:after="60"/>
            </w:pPr>
            <w:r w:rsidRPr="001C6435">
              <w:t>“Is this sentence structure appropriate for academic writing?”</w:t>
            </w:r>
            <w:r>
              <w:t xml:space="preserve"> </w:t>
            </w:r>
          </w:p>
          <w:p w14:paraId="285698B5" w14:textId="77777777" w:rsidR="003D729B" w:rsidRPr="00971235" w:rsidRDefault="003D729B" w:rsidP="006528C3">
            <w:pPr>
              <w:spacing w:before="60" w:after="60"/>
            </w:pPr>
          </w:p>
        </w:tc>
      </w:tr>
      <w:tr w:rsidR="003D729B" w:rsidRPr="00971235" w14:paraId="157A99A3" w14:textId="77777777" w:rsidTr="006528C3">
        <w:trPr>
          <w:trHeight w:val="626"/>
        </w:trPr>
        <w:tc>
          <w:tcPr>
            <w:tcW w:w="3964" w:type="dxa"/>
            <w:shd w:val="clear" w:color="auto" w:fill="F2F2F2" w:themeFill="background1" w:themeFillShade="F2"/>
          </w:tcPr>
          <w:p w14:paraId="69478C3A" w14:textId="77777777" w:rsidR="003D729B" w:rsidRPr="00971235" w:rsidRDefault="003D729B" w:rsidP="006528C3">
            <w:pPr>
              <w:spacing w:before="60" w:after="60"/>
              <w:rPr>
                <w:i/>
                <w:iCs/>
              </w:rPr>
            </w:pPr>
            <w:r w:rsidRPr="0B8B9E1F">
              <w:rPr>
                <w:i/>
                <w:iCs/>
              </w:rPr>
              <w:t xml:space="preserve">Include a short summary of the output here. (In addition to providing a full output as an appendix or uploaded as a separate document as per programme instructions – NB most programmes require a </w:t>
            </w:r>
            <w:r w:rsidRPr="0B8B9E1F">
              <w:rPr>
                <w:i/>
                <w:iCs/>
                <w:u w:val="single"/>
              </w:rPr>
              <w:t>single</w:t>
            </w:r>
            <w:r w:rsidRPr="0B8B9E1F">
              <w:rPr>
                <w:i/>
                <w:iCs/>
              </w:rPr>
              <w:t xml:space="preserve"> document only is uploaded). </w:t>
            </w:r>
          </w:p>
        </w:tc>
        <w:tc>
          <w:tcPr>
            <w:tcW w:w="5162" w:type="dxa"/>
          </w:tcPr>
          <w:p w14:paraId="78DB7092" w14:textId="77777777" w:rsidR="003D729B" w:rsidRPr="00971235" w:rsidRDefault="003D729B" w:rsidP="006528C3">
            <w:pPr>
              <w:spacing w:before="60" w:after="60"/>
            </w:pPr>
            <w:r w:rsidRPr="001C6435">
              <w:t>The tool provided minor suggestions to improve sentence clarity and flow, such as adjusting word order or removing redundancy. No new content, ideas, or references were introduced.</w:t>
            </w:r>
          </w:p>
        </w:tc>
      </w:tr>
      <w:tr w:rsidR="003D729B" w:rsidRPr="00971235" w14:paraId="6C00274A" w14:textId="77777777" w:rsidTr="006528C3">
        <w:trPr>
          <w:trHeight w:val="1360"/>
        </w:trPr>
        <w:tc>
          <w:tcPr>
            <w:tcW w:w="3964" w:type="dxa"/>
            <w:shd w:val="clear" w:color="auto" w:fill="F2F2F2" w:themeFill="background1" w:themeFillShade="F2"/>
          </w:tcPr>
          <w:p w14:paraId="1B64BACA" w14:textId="77777777" w:rsidR="003D729B" w:rsidRPr="00971235" w:rsidRDefault="003D729B" w:rsidP="006528C3">
            <w:pPr>
              <w:spacing w:before="60" w:after="60"/>
              <w:rPr>
                <w:i/>
                <w:iCs/>
              </w:rPr>
            </w:pPr>
            <w:r w:rsidRPr="00971235">
              <w:rPr>
                <w:i/>
                <w:iCs/>
              </w:rPr>
              <w:t>How have you used or changed the generative AI’s output?</w:t>
            </w:r>
          </w:p>
          <w:p w14:paraId="025E902F" w14:textId="77777777" w:rsidR="003D729B" w:rsidRPr="00971235" w:rsidRDefault="003D729B" w:rsidP="006528C3">
            <w:pPr>
              <w:spacing w:before="60" w:after="60"/>
              <w:rPr>
                <w:i/>
                <w:iCs/>
              </w:rPr>
            </w:pPr>
          </w:p>
          <w:p w14:paraId="00CE026A" w14:textId="77777777" w:rsidR="003D729B" w:rsidRPr="00971235" w:rsidRDefault="003D729B" w:rsidP="006528C3">
            <w:pPr>
              <w:spacing w:before="60" w:after="60"/>
              <w:rPr>
                <w:i/>
                <w:iCs/>
              </w:rPr>
            </w:pPr>
            <w:r w:rsidRPr="00971235">
              <w:rPr>
                <w:i/>
                <w:iCs/>
              </w:rPr>
              <w:t xml:space="preserve"> </w:t>
            </w:r>
          </w:p>
        </w:tc>
        <w:tc>
          <w:tcPr>
            <w:tcW w:w="5162" w:type="dxa"/>
          </w:tcPr>
          <w:p w14:paraId="7A3F5DD8" w14:textId="77777777" w:rsidR="003D729B" w:rsidRPr="00971235" w:rsidRDefault="003D729B" w:rsidP="006528C3">
            <w:pPr>
              <w:spacing w:before="60" w:after="60"/>
            </w:pPr>
            <w:r w:rsidRPr="001C6435">
              <w:t>All AI suggestions were selectively applied. Where changes were made, wording was rewritten in my own words, and all content</w:t>
            </w:r>
            <w:r>
              <w:t xml:space="preserve"> </w:t>
            </w:r>
            <w:r w:rsidRPr="001C6435">
              <w:t>remained my own.</w:t>
            </w:r>
          </w:p>
        </w:tc>
      </w:tr>
    </w:tbl>
    <w:p w14:paraId="79235308" w14:textId="77777777" w:rsidR="00FA63D2" w:rsidRDefault="00FA63D2" w:rsidP="003D729B">
      <w:pPr>
        <w:spacing w:before="60" w:after="60"/>
        <w:jc w:val="center"/>
        <w:rPr>
          <w:i/>
          <w:iCs/>
          <w:sz w:val="20"/>
          <w:szCs w:val="20"/>
        </w:rPr>
      </w:pPr>
    </w:p>
    <w:p w14:paraId="2A4A24D9" w14:textId="77777777" w:rsidR="00FA63D2" w:rsidRDefault="00FA63D2" w:rsidP="003D729B">
      <w:pPr>
        <w:spacing w:before="60" w:after="60"/>
        <w:jc w:val="center"/>
        <w:rPr>
          <w:i/>
          <w:iCs/>
          <w:sz w:val="20"/>
          <w:szCs w:val="20"/>
        </w:rPr>
      </w:pPr>
    </w:p>
    <w:p w14:paraId="5CF02A68" w14:textId="5B3563FF" w:rsidR="003D729B" w:rsidRDefault="003D729B" w:rsidP="003D729B">
      <w:pPr>
        <w:spacing w:before="60" w:after="60"/>
        <w:jc w:val="center"/>
        <w:rPr>
          <w:i/>
          <w:iCs/>
          <w:sz w:val="20"/>
          <w:szCs w:val="20"/>
        </w:rPr>
      </w:pPr>
      <w:r w:rsidRPr="00971235">
        <w:rPr>
          <w:i/>
          <w:iCs/>
          <w:sz w:val="20"/>
          <w:szCs w:val="20"/>
        </w:rPr>
        <w:t>Thank you for providing all the above information in compliance with academic expectations.</w:t>
      </w:r>
      <w:r>
        <w:rPr>
          <w:i/>
          <w:iCs/>
          <w:sz w:val="20"/>
          <w:szCs w:val="20"/>
        </w:rPr>
        <w:t xml:space="preserve"> </w:t>
      </w:r>
    </w:p>
    <w:p w14:paraId="0497C09C" w14:textId="77777777" w:rsidR="003D729B" w:rsidRPr="00971235" w:rsidRDefault="003D729B" w:rsidP="003D729B">
      <w:pPr>
        <w:spacing w:before="60" w:after="60"/>
        <w:jc w:val="center"/>
        <w:rPr>
          <w:i/>
          <w:iCs/>
          <w:sz w:val="20"/>
          <w:szCs w:val="20"/>
        </w:rPr>
      </w:pPr>
      <w:r w:rsidRPr="0B8B9E1F">
        <w:rPr>
          <w:i/>
          <w:iCs/>
          <w:sz w:val="20"/>
          <w:szCs w:val="20"/>
        </w:rPr>
        <w:t>You should refer to your programme documentation or discuss with your tutors or programme director regarding the extent to which Gen AI is allowable and/or is helpful for each specific assignment.</w:t>
      </w:r>
    </w:p>
    <w:tbl>
      <w:tblPr>
        <w:tblpPr w:leftFromText="180" w:rightFromText="180" w:horzAnchor="margin" w:tblpY="-510"/>
        <w:tblW w:w="86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96"/>
      </w:tblGrid>
      <w:tr w:rsidR="003D729B" w:rsidRPr="00971235" w14:paraId="36B51FD9" w14:textId="77777777" w:rsidTr="006528C3">
        <w:trPr>
          <w:trHeight w:val="289"/>
        </w:trPr>
        <w:tc>
          <w:tcPr>
            <w:tcW w:w="8696" w:type="dxa"/>
            <w:tcBorders>
              <w:top w:val="nil"/>
              <w:left w:val="nil"/>
              <w:bottom w:val="nil"/>
              <w:right w:val="nil"/>
            </w:tcBorders>
            <w:hideMark/>
          </w:tcPr>
          <w:p w14:paraId="4CC4D891" w14:textId="77777777" w:rsidR="003D729B" w:rsidRPr="00971235" w:rsidRDefault="003D729B" w:rsidP="006528C3">
            <w:pPr>
              <w:spacing w:before="60" w:after="60"/>
              <w:rPr>
                <w:b/>
                <w:bCs/>
              </w:rPr>
            </w:pPr>
            <w:r w:rsidRPr="00971235">
              <w:rPr>
                <w:b/>
                <w:bCs/>
              </w:rPr>
              <w:t> </w:t>
            </w:r>
          </w:p>
        </w:tc>
      </w:tr>
    </w:tbl>
    <w:p w14:paraId="5D939442" w14:textId="77777777" w:rsidR="003D729B" w:rsidRDefault="003D729B" w:rsidP="003D729B">
      <w:pPr>
        <w:spacing w:before="60" w:after="60"/>
        <w:rPr>
          <w:lang w:val="cy-GB"/>
        </w:rPr>
      </w:pPr>
    </w:p>
    <w:p w14:paraId="01AB8C4F" w14:textId="77777777" w:rsidR="003D729B" w:rsidRPr="00971235" w:rsidRDefault="003D729B" w:rsidP="003D729B">
      <w:pPr>
        <w:spacing w:before="60" w:after="60"/>
        <w:rPr>
          <w:lang w:val="cy-GB"/>
        </w:rPr>
      </w:pPr>
    </w:p>
    <w:p w14:paraId="43E28753" w14:textId="77777777" w:rsidR="008B0F98" w:rsidRDefault="008B0F98" w:rsidP="004F5FBB">
      <w:pPr>
        <w:spacing w:line="480" w:lineRule="auto"/>
        <w:jc w:val="center"/>
        <w:rPr>
          <w:rFonts w:cstheme="minorHAnsi"/>
          <w:b/>
          <w:bCs/>
          <w:sz w:val="24"/>
          <w:szCs w:val="24"/>
        </w:rPr>
      </w:pPr>
    </w:p>
    <w:p w14:paraId="299F052D" w14:textId="646E50DE" w:rsidR="004F5FBB" w:rsidRPr="00C33B6B" w:rsidRDefault="004F5FBB" w:rsidP="004F5FBB">
      <w:pPr>
        <w:spacing w:line="480" w:lineRule="auto"/>
        <w:jc w:val="center"/>
        <w:rPr>
          <w:rFonts w:cstheme="minorHAnsi"/>
          <w:b/>
          <w:bCs/>
          <w:sz w:val="24"/>
          <w:szCs w:val="24"/>
        </w:rPr>
      </w:pPr>
      <w:r w:rsidRPr="00C33B6B">
        <w:rPr>
          <w:rFonts w:cstheme="minorHAnsi"/>
          <w:b/>
          <w:bCs/>
          <w:sz w:val="24"/>
          <w:szCs w:val="24"/>
        </w:rPr>
        <w:lastRenderedPageBreak/>
        <w:t>Acknowledgements</w:t>
      </w:r>
      <w:r>
        <w:rPr>
          <w:rFonts w:cstheme="minorHAnsi"/>
          <w:b/>
          <w:bCs/>
          <w:sz w:val="24"/>
          <w:szCs w:val="24"/>
        </w:rPr>
        <w:t xml:space="preserve"> and Reflections</w:t>
      </w:r>
    </w:p>
    <w:p w14:paraId="54965C4C" w14:textId="77777777" w:rsidR="004F5FBB" w:rsidRPr="00096651" w:rsidRDefault="004F5FBB" w:rsidP="004F5FBB">
      <w:pPr>
        <w:spacing w:line="480" w:lineRule="auto"/>
        <w:rPr>
          <w:rFonts w:cstheme="minorHAnsi"/>
          <w:sz w:val="16"/>
          <w:szCs w:val="16"/>
        </w:rPr>
      </w:pPr>
    </w:p>
    <w:p w14:paraId="275FBE5B" w14:textId="77777777" w:rsidR="004F5FBB" w:rsidRDefault="004F5FBB" w:rsidP="004F5FBB">
      <w:pPr>
        <w:spacing w:line="480" w:lineRule="auto"/>
        <w:jc w:val="both"/>
        <w:rPr>
          <w:rFonts w:cstheme="minorHAnsi"/>
          <w:sz w:val="24"/>
          <w:szCs w:val="24"/>
        </w:rPr>
      </w:pPr>
      <w:r>
        <w:rPr>
          <w:rFonts w:cstheme="minorHAnsi"/>
          <w:sz w:val="24"/>
          <w:szCs w:val="24"/>
        </w:rPr>
        <w:t xml:space="preserve">I would like to express my sincere gratitude to my dissertation supervisor, Sharon Norman, for her advice and guidance throughout this dissertation module. Her encouragement to challenge myself was fundamental when deciding to take on a research project, and whilst at times it has been hard, I am now incredibly happy to have taken this path.  </w:t>
      </w:r>
    </w:p>
    <w:p w14:paraId="1F166E5F" w14:textId="77777777" w:rsidR="004F5FBB" w:rsidRPr="00096651" w:rsidRDefault="004F5FBB" w:rsidP="004F5FBB">
      <w:pPr>
        <w:spacing w:line="480" w:lineRule="auto"/>
        <w:jc w:val="both"/>
        <w:rPr>
          <w:rFonts w:cstheme="minorHAnsi"/>
          <w:sz w:val="16"/>
          <w:szCs w:val="16"/>
        </w:rPr>
      </w:pPr>
    </w:p>
    <w:p w14:paraId="3A94E6AA" w14:textId="77777777" w:rsidR="004F5FBB" w:rsidRDefault="004F5FBB" w:rsidP="004F5FBB">
      <w:pPr>
        <w:spacing w:line="480" w:lineRule="auto"/>
        <w:jc w:val="both"/>
        <w:rPr>
          <w:rFonts w:cstheme="minorHAnsi"/>
          <w:sz w:val="24"/>
          <w:szCs w:val="24"/>
        </w:rPr>
      </w:pPr>
      <w:r>
        <w:rPr>
          <w:rFonts w:cstheme="minorHAnsi"/>
          <w:sz w:val="24"/>
          <w:szCs w:val="24"/>
        </w:rPr>
        <w:t>The last few years studying have been memorable in so many ways. From moving house, to spending time in Norway, to playing football in the garden, to building fires and surfing at Splash.  Life is indeed what happens to you while you’re busy making other plans; and writing this reflection has made me realise the importance of being present and mindful.</w:t>
      </w:r>
    </w:p>
    <w:p w14:paraId="7D61CB6A" w14:textId="77777777" w:rsidR="004F5FBB" w:rsidRPr="00096651" w:rsidRDefault="004F5FBB" w:rsidP="004F5FBB">
      <w:pPr>
        <w:spacing w:line="480" w:lineRule="auto"/>
        <w:jc w:val="both"/>
        <w:rPr>
          <w:rFonts w:cstheme="minorHAnsi"/>
          <w:sz w:val="16"/>
          <w:szCs w:val="16"/>
        </w:rPr>
      </w:pPr>
    </w:p>
    <w:p w14:paraId="2BC5A289" w14:textId="264E9C92" w:rsidR="004F5FBB" w:rsidRDefault="004F5FBB" w:rsidP="004F5FBB">
      <w:pPr>
        <w:spacing w:line="480" w:lineRule="auto"/>
        <w:jc w:val="both"/>
        <w:rPr>
          <w:rFonts w:cstheme="minorHAnsi"/>
          <w:sz w:val="24"/>
          <w:szCs w:val="24"/>
        </w:rPr>
      </w:pPr>
      <w:r>
        <w:rPr>
          <w:rFonts w:cstheme="minorHAnsi"/>
          <w:sz w:val="24"/>
          <w:szCs w:val="24"/>
        </w:rPr>
        <w:t xml:space="preserve">I would like to thank my wife, Hannah. My immobility to spell and gasp the rules of England gamma has, made checking my work challenging :) To Louis and Neve, we are so proud of the kind and caring individuals that you are.  Your willingness to be involved in all aspects of home, school, sport and life in general has inspired me to make the most of </w:t>
      </w:r>
      <w:r w:rsidR="005B2681">
        <w:rPr>
          <w:rFonts w:cstheme="minorHAnsi"/>
          <w:sz w:val="24"/>
          <w:szCs w:val="24"/>
        </w:rPr>
        <w:t>every</w:t>
      </w:r>
      <w:r>
        <w:rPr>
          <w:rFonts w:cstheme="minorHAnsi"/>
          <w:sz w:val="24"/>
          <w:szCs w:val="24"/>
        </w:rPr>
        <w:t xml:space="preserve"> opportunity.  </w:t>
      </w:r>
    </w:p>
    <w:p w14:paraId="57F93384" w14:textId="77777777" w:rsidR="004F5FBB" w:rsidRPr="00096651" w:rsidRDefault="004F5FBB" w:rsidP="004F5FBB">
      <w:pPr>
        <w:spacing w:line="480" w:lineRule="auto"/>
        <w:jc w:val="both"/>
        <w:rPr>
          <w:rFonts w:cstheme="minorHAnsi"/>
          <w:sz w:val="16"/>
          <w:szCs w:val="16"/>
        </w:rPr>
      </w:pPr>
    </w:p>
    <w:p w14:paraId="0E3A2F50" w14:textId="7DFB9C42" w:rsidR="004F5FBB" w:rsidRDefault="004F5FBB" w:rsidP="004F5FBB">
      <w:pPr>
        <w:spacing w:line="480" w:lineRule="auto"/>
        <w:jc w:val="both"/>
        <w:rPr>
          <w:rFonts w:cstheme="minorHAnsi"/>
          <w:sz w:val="24"/>
          <w:szCs w:val="24"/>
        </w:rPr>
      </w:pPr>
      <w:r>
        <w:rPr>
          <w:rFonts w:cstheme="minorHAnsi"/>
          <w:sz w:val="24"/>
          <w:szCs w:val="24"/>
        </w:rPr>
        <w:t xml:space="preserve">On completing this research study I sit with a smile, knowing </w:t>
      </w:r>
      <w:bookmarkStart w:id="1" w:name="_Hlk211932888"/>
      <w:r>
        <w:rPr>
          <w:rFonts w:cstheme="minorHAnsi"/>
          <w:sz w:val="24"/>
          <w:szCs w:val="24"/>
        </w:rPr>
        <w:t>that my academic ambitions have far exceeded my talent</w:t>
      </w:r>
      <w:bookmarkEnd w:id="1"/>
      <w:r>
        <w:rPr>
          <w:rFonts w:cstheme="minorHAnsi"/>
          <w:sz w:val="24"/>
          <w:szCs w:val="24"/>
        </w:rPr>
        <w:t xml:space="preserve">.  My wish is to remain curious and not judgemental in all aspects of life, work, and research.  I hope that by submitting this research study it proves to Louis and Neve that hard work beats talent, especially when talent doesn’t work hard. </w:t>
      </w:r>
    </w:p>
    <w:p w14:paraId="6935DA2A" w14:textId="77777777" w:rsidR="004F5FBB" w:rsidRPr="00096651" w:rsidRDefault="004F5FBB" w:rsidP="004F5FBB">
      <w:pPr>
        <w:spacing w:line="480" w:lineRule="auto"/>
        <w:jc w:val="both"/>
        <w:rPr>
          <w:rFonts w:cstheme="minorHAnsi"/>
          <w:sz w:val="16"/>
          <w:szCs w:val="16"/>
        </w:rPr>
      </w:pPr>
    </w:p>
    <w:p w14:paraId="51FF6FBF" w14:textId="77777777" w:rsidR="004F5FBB" w:rsidRPr="00C33B6B" w:rsidRDefault="004F5FBB" w:rsidP="004F5FBB">
      <w:pPr>
        <w:spacing w:line="480" w:lineRule="auto"/>
        <w:jc w:val="both"/>
        <w:rPr>
          <w:rFonts w:cstheme="minorHAnsi"/>
          <w:sz w:val="24"/>
          <w:szCs w:val="24"/>
        </w:rPr>
      </w:pPr>
      <w:r>
        <w:rPr>
          <w:rFonts w:cstheme="minorHAnsi"/>
          <w:sz w:val="24"/>
          <w:szCs w:val="24"/>
        </w:rPr>
        <w:t xml:space="preserve">Last but not least, I would like to thank my wonderful work colleagues; it has been emotional.  </w:t>
      </w:r>
    </w:p>
    <w:p w14:paraId="4F6EE134" w14:textId="1160A28B" w:rsidR="004F5FBB" w:rsidRPr="00D7754F" w:rsidRDefault="00A06028" w:rsidP="00767474">
      <w:pPr>
        <w:spacing w:line="240" w:lineRule="auto"/>
        <w:jc w:val="center"/>
        <w:rPr>
          <w:rFonts w:cstheme="minorHAnsi"/>
          <w:b/>
          <w:bCs/>
          <w:sz w:val="24"/>
          <w:szCs w:val="24"/>
        </w:rPr>
      </w:pPr>
      <w:r w:rsidRPr="00D7754F">
        <w:rPr>
          <w:rFonts w:cstheme="minorHAnsi"/>
          <w:b/>
          <w:bCs/>
          <w:sz w:val="24"/>
          <w:szCs w:val="24"/>
        </w:rPr>
        <w:lastRenderedPageBreak/>
        <w:t>SUMMARY</w:t>
      </w:r>
    </w:p>
    <w:p w14:paraId="6BC27A87" w14:textId="77777777" w:rsidR="004F5FBB" w:rsidRPr="00D7754F" w:rsidRDefault="004F5FBB" w:rsidP="00767474">
      <w:pPr>
        <w:spacing w:line="240" w:lineRule="auto"/>
        <w:jc w:val="center"/>
        <w:rPr>
          <w:rFonts w:cstheme="minorHAnsi"/>
          <w:sz w:val="24"/>
          <w:szCs w:val="24"/>
        </w:rPr>
      </w:pPr>
    </w:p>
    <w:p w14:paraId="1B5660D6" w14:textId="55F7B784" w:rsidR="00AB73E2" w:rsidRPr="00D7754F" w:rsidRDefault="00032FD2" w:rsidP="000D5C71">
      <w:pPr>
        <w:spacing w:line="240" w:lineRule="auto"/>
        <w:jc w:val="both"/>
        <w:rPr>
          <w:rFonts w:cstheme="minorHAnsi"/>
          <w:b/>
          <w:bCs/>
          <w:sz w:val="24"/>
          <w:szCs w:val="24"/>
        </w:rPr>
      </w:pPr>
      <w:r w:rsidRPr="00D7754F">
        <w:rPr>
          <w:rFonts w:cstheme="minorHAnsi"/>
          <w:b/>
          <w:bCs/>
          <w:sz w:val="24"/>
          <w:szCs w:val="24"/>
        </w:rPr>
        <w:t>BACKGROUND:</w:t>
      </w:r>
      <w:r w:rsidR="007804E5" w:rsidRPr="00D7754F">
        <w:rPr>
          <w:rFonts w:cstheme="minorHAnsi"/>
          <w:b/>
          <w:bCs/>
          <w:sz w:val="24"/>
          <w:szCs w:val="24"/>
        </w:rPr>
        <w:t xml:space="preserve"> </w:t>
      </w:r>
      <w:r w:rsidR="001E0B02" w:rsidRPr="00D7754F">
        <w:rPr>
          <w:rFonts w:cstheme="minorHAnsi"/>
          <w:b/>
          <w:bCs/>
          <w:sz w:val="24"/>
          <w:szCs w:val="24"/>
        </w:rPr>
        <w:t xml:space="preserve"> </w:t>
      </w:r>
      <w:r w:rsidR="001E0B02" w:rsidRPr="00D7754F">
        <w:rPr>
          <w:rFonts w:cstheme="minorHAnsi"/>
          <w:sz w:val="24"/>
          <w:szCs w:val="24"/>
        </w:rPr>
        <w:t xml:space="preserve">Clinical guidelines advise against routine </w:t>
      </w:r>
      <w:r w:rsidR="00545B76">
        <w:rPr>
          <w:rFonts w:cstheme="minorHAnsi"/>
          <w:sz w:val="24"/>
          <w:szCs w:val="24"/>
        </w:rPr>
        <w:t xml:space="preserve">lumbar </w:t>
      </w:r>
      <w:r w:rsidR="001E0B02" w:rsidRPr="00D7754F">
        <w:rPr>
          <w:rFonts w:cstheme="minorHAnsi"/>
          <w:sz w:val="24"/>
          <w:szCs w:val="24"/>
        </w:rPr>
        <w:t>MRI for chronic non-specific low back pain (CNSLBP) due to limited diagnostic utility and potential psychosocial harm.</w:t>
      </w:r>
      <w:r w:rsidR="007804E5" w:rsidRPr="00D7754F">
        <w:rPr>
          <w:rFonts w:cstheme="minorHAnsi"/>
          <w:sz w:val="24"/>
          <w:szCs w:val="24"/>
        </w:rPr>
        <w:t xml:space="preserve"> </w:t>
      </w:r>
      <w:r w:rsidR="001E0B02" w:rsidRPr="00D7754F">
        <w:rPr>
          <w:rFonts w:cstheme="minorHAnsi"/>
          <w:sz w:val="24"/>
          <w:szCs w:val="24"/>
        </w:rPr>
        <w:t xml:space="preserve"> However, patients </w:t>
      </w:r>
      <w:r w:rsidR="003E0C6F">
        <w:rPr>
          <w:rFonts w:cstheme="minorHAnsi"/>
          <w:sz w:val="24"/>
          <w:szCs w:val="24"/>
        </w:rPr>
        <w:t>frequently</w:t>
      </w:r>
      <w:r w:rsidR="009D76C0">
        <w:rPr>
          <w:rFonts w:cstheme="minorHAnsi"/>
          <w:sz w:val="24"/>
          <w:szCs w:val="24"/>
        </w:rPr>
        <w:t xml:space="preserve"> </w:t>
      </w:r>
      <w:r w:rsidR="001E0B02" w:rsidRPr="00D7754F">
        <w:rPr>
          <w:rFonts w:cstheme="minorHAnsi"/>
          <w:sz w:val="24"/>
          <w:szCs w:val="24"/>
        </w:rPr>
        <w:t xml:space="preserve">seek imaging for reassurance, particularly when </w:t>
      </w:r>
      <w:r w:rsidR="00C24155" w:rsidRPr="00D7754F">
        <w:rPr>
          <w:rFonts w:cstheme="minorHAnsi"/>
          <w:sz w:val="24"/>
          <w:szCs w:val="24"/>
        </w:rPr>
        <w:t>first-line guideline</w:t>
      </w:r>
      <w:r w:rsidR="00FD3946" w:rsidRPr="00D7754F">
        <w:rPr>
          <w:rFonts w:cstheme="minorHAnsi"/>
          <w:sz w:val="24"/>
          <w:szCs w:val="24"/>
        </w:rPr>
        <w:t>-</w:t>
      </w:r>
      <w:r w:rsidR="00C24155" w:rsidRPr="00D7754F">
        <w:rPr>
          <w:rFonts w:cstheme="minorHAnsi"/>
          <w:sz w:val="24"/>
          <w:szCs w:val="24"/>
        </w:rPr>
        <w:t xml:space="preserve">recommended </w:t>
      </w:r>
      <w:r w:rsidR="001E0B02" w:rsidRPr="00D7754F">
        <w:rPr>
          <w:rFonts w:cstheme="minorHAnsi"/>
          <w:sz w:val="24"/>
          <w:szCs w:val="24"/>
        </w:rPr>
        <w:t>pain education (PE) has not produced meaningful benefit.</w:t>
      </w:r>
    </w:p>
    <w:p w14:paraId="7153F4D0" w14:textId="77777777" w:rsidR="00A87844" w:rsidRPr="00D7754F" w:rsidRDefault="00A87844" w:rsidP="000D5C71">
      <w:pPr>
        <w:spacing w:line="240" w:lineRule="auto"/>
        <w:jc w:val="both"/>
        <w:rPr>
          <w:rFonts w:cstheme="minorHAnsi"/>
          <w:b/>
          <w:bCs/>
          <w:sz w:val="24"/>
          <w:szCs w:val="24"/>
        </w:rPr>
      </w:pPr>
    </w:p>
    <w:p w14:paraId="28C2482C" w14:textId="74C58694" w:rsidR="00032FD2" w:rsidRPr="00D7754F" w:rsidRDefault="00032FD2" w:rsidP="000D5C71">
      <w:pPr>
        <w:spacing w:line="240" w:lineRule="auto"/>
        <w:jc w:val="both"/>
        <w:rPr>
          <w:rFonts w:cstheme="minorHAnsi"/>
          <w:b/>
          <w:bCs/>
          <w:sz w:val="24"/>
          <w:szCs w:val="24"/>
        </w:rPr>
      </w:pPr>
      <w:r w:rsidRPr="00D7754F">
        <w:rPr>
          <w:rFonts w:cstheme="minorHAnsi"/>
          <w:b/>
          <w:bCs/>
          <w:sz w:val="24"/>
          <w:szCs w:val="24"/>
        </w:rPr>
        <w:t>AIMS:</w:t>
      </w:r>
      <w:r w:rsidR="00B626EE">
        <w:rPr>
          <w:rFonts w:cstheme="minorHAnsi"/>
          <w:b/>
          <w:bCs/>
          <w:sz w:val="24"/>
          <w:szCs w:val="24"/>
        </w:rPr>
        <w:t xml:space="preserve"> </w:t>
      </w:r>
      <w:r w:rsidR="00680601" w:rsidRPr="00D7754F">
        <w:rPr>
          <w:rFonts w:cstheme="minorHAnsi"/>
          <w:sz w:val="24"/>
          <w:szCs w:val="24"/>
        </w:rPr>
        <w:t>To explore whether</w:t>
      </w:r>
      <w:r w:rsidR="00A431B2">
        <w:rPr>
          <w:rFonts w:cstheme="minorHAnsi"/>
          <w:sz w:val="24"/>
          <w:szCs w:val="24"/>
        </w:rPr>
        <w:t xml:space="preserve"> </w:t>
      </w:r>
      <w:r w:rsidR="00680601" w:rsidRPr="00D7754F">
        <w:rPr>
          <w:rFonts w:cstheme="minorHAnsi"/>
          <w:sz w:val="24"/>
          <w:szCs w:val="24"/>
        </w:rPr>
        <w:t xml:space="preserve">MRI, </w:t>
      </w:r>
      <w:r w:rsidR="002B2B23">
        <w:rPr>
          <w:rFonts w:cstheme="minorHAnsi"/>
          <w:sz w:val="24"/>
          <w:szCs w:val="24"/>
        </w:rPr>
        <w:t>delivered with</w:t>
      </w:r>
      <w:r w:rsidR="00680601" w:rsidRPr="00D7754F">
        <w:rPr>
          <w:rFonts w:cstheme="minorHAnsi"/>
          <w:sz w:val="24"/>
          <w:szCs w:val="24"/>
        </w:rPr>
        <w:t xml:space="preserve"> clinically framed reporting and multimodal communication, is associated with changes in pain interference and pain self-efficacy in adults with CNSLBP who did not demonstrate a clinically meaningful response to PE.</w:t>
      </w:r>
      <w:r w:rsidR="00224AE9" w:rsidRPr="00D7754F">
        <w:rPr>
          <w:rFonts w:cstheme="minorHAnsi"/>
          <w:sz w:val="24"/>
          <w:szCs w:val="24"/>
        </w:rPr>
        <w:t xml:space="preserve"> </w:t>
      </w:r>
    </w:p>
    <w:p w14:paraId="59DBB6ED" w14:textId="77777777" w:rsidR="00A87844" w:rsidRPr="00D7754F" w:rsidRDefault="00A87844" w:rsidP="000D5C71">
      <w:pPr>
        <w:spacing w:line="240" w:lineRule="auto"/>
        <w:jc w:val="both"/>
        <w:rPr>
          <w:rFonts w:cstheme="minorHAnsi"/>
          <w:b/>
          <w:bCs/>
          <w:sz w:val="24"/>
          <w:szCs w:val="24"/>
        </w:rPr>
      </w:pPr>
    </w:p>
    <w:p w14:paraId="58861D55" w14:textId="4A2A2B98" w:rsidR="00427D27" w:rsidRPr="00D7754F" w:rsidRDefault="00427D27" w:rsidP="000D5C71">
      <w:pPr>
        <w:spacing w:line="240" w:lineRule="auto"/>
        <w:jc w:val="both"/>
        <w:rPr>
          <w:rFonts w:cstheme="minorHAnsi"/>
          <w:b/>
          <w:bCs/>
          <w:sz w:val="24"/>
          <w:szCs w:val="24"/>
        </w:rPr>
      </w:pPr>
      <w:r w:rsidRPr="00D7754F">
        <w:rPr>
          <w:rFonts w:cstheme="minorHAnsi"/>
          <w:b/>
          <w:bCs/>
          <w:sz w:val="24"/>
          <w:szCs w:val="24"/>
        </w:rPr>
        <w:t>METHOD</w:t>
      </w:r>
      <w:r w:rsidR="00A90FFB" w:rsidRPr="00D7754F">
        <w:rPr>
          <w:rFonts w:cstheme="minorHAnsi"/>
          <w:b/>
          <w:bCs/>
          <w:sz w:val="24"/>
          <w:szCs w:val="24"/>
        </w:rPr>
        <w:t>:</w:t>
      </w:r>
      <w:r w:rsidR="005947D5">
        <w:rPr>
          <w:rFonts w:cstheme="minorHAnsi"/>
          <w:b/>
          <w:bCs/>
          <w:sz w:val="24"/>
          <w:szCs w:val="24"/>
        </w:rPr>
        <w:t xml:space="preserve"> </w:t>
      </w:r>
      <w:r w:rsidR="007804E5" w:rsidRPr="00D7754F">
        <w:rPr>
          <w:rFonts w:cstheme="minorHAnsi"/>
          <w:sz w:val="24"/>
          <w:szCs w:val="24"/>
        </w:rPr>
        <w:t xml:space="preserve">A </w:t>
      </w:r>
      <w:r w:rsidR="001530AF">
        <w:rPr>
          <w:rFonts w:cstheme="minorHAnsi"/>
          <w:sz w:val="24"/>
          <w:szCs w:val="24"/>
        </w:rPr>
        <w:t xml:space="preserve">prospective </w:t>
      </w:r>
      <w:r w:rsidR="007804E5" w:rsidRPr="00D7754F">
        <w:rPr>
          <w:rFonts w:cstheme="minorHAnsi"/>
          <w:sz w:val="24"/>
          <w:szCs w:val="24"/>
        </w:rPr>
        <w:t>within-participant observational study</w:t>
      </w:r>
      <w:r w:rsidR="00B20B82">
        <w:rPr>
          <w:rFonts w:cstheme="minorHAnsi"/>
          <w:sz w:val="24"/>
          <w:szCs w:val="24"/>
        </w:rPr>
        <w:t xml:space="preserve"> was conducted</w:t>
      </w:r>
      <w:r w:rsidR="007804E5" w:rsidRPr="00D7754F">
        <w:rPr>
          <w:rFonts w:cstheme="minorHAnsi"/>
          <w:sz w:val="24"/>
          <w:szCs w:val="24"/>
        </w:rPr>
        <w:t xml:space="preserve"> </w:t>
      </w:r>
      <w:r w:rsidR="00FD2ABE">
        <w:rPr>
          <w:rFonts w:cstheme="minorHAnsi"/>
          <w:sz w:val="24"/>
          <w:szCs w:val="24"/>
        </w:rPr>
        <w:t>with</w:t>
      </w:r>
      <w:r w:rsidR="00135285" w:rsidRPr="00135285">
        <w:rPr>
          <w:rFonts w:cstheme="minorHAnsi"/>
          <w:sz w:val="24"/>
          <w:szCs w:val="24"/>
        </w:rPr>
        <w:t xml:space="preserve">in </w:t>
      </w:r>
      <w:r w:rsidR="00927624">
        <w:rPr>
          <w:rFonts w:cstheme="minorHAnsi"/>
          <w:sz w:val="24"/>
          <w:szCs w:val="24"/>
        </w:rPr>
        <w:t>a specialist spinal service</w:t>
      </w:r>
      <w:r w:rsidR="007804E5" w:rsidRPr="00D7754F">
        <w:rPr>
          <w:rFonts w:cstheme="minorHAnsi"/>
          <w:sz w:val="24"/>
          <w:szCs w:val="24"/>
        </w:rPr>
        <w:t>.</w:t>
      </w:r>
      <w:r w:rsidR="00FD2ABE">
        <w:rPr>
          <w:rFonts w:cstheme="minorHAnsi"/>
          <w:sz w:val="24"/>
          <w:szCs w:val="24"/>
        </w:rPr>
        <w:t xml:space="preserve">  </w:t>
      </w:r>
      <w:r w:rsidR="00694FFD" w:rsidRPr="00D7754F">
        <w:rPr>
          <w:rFonts w:cstheme="minorHAnsi"/>
          <w:sz w:val="24"/>
          <w:szCs w:val="24"/>
        </w:rPr>
        <w:t xml:space="preserve">MRI exposure was conceptualised as a communication process incorporating pre-MRI education </w:t>
      </w:r>
      <w:r w:rsidR="00CB18EF">
        <w:rPr>
          <w:rFonts w:cstheme="minorHAnsi"/>
          <w:sz w:val="24"/>
          <w:szCs w:val="24"/>
        </w:rPr>
        <w:t>and</w:t>
      </w:r>
      <w:r w:rsidR="00694FFD">
        <w:rPr>
          <w:rFonts w:cstheme="minorHAnsi"/>
          <w:sz w:val="24"/>
          <w:szCs w:val="24"/>
        </w:rPr>
        <w:t xml:space="preserve"> </w:t>
      </w:r>
      <w:r w:rsidR="00694FFD" w:rsidRPr="00D7754F">
        <w:rPr>
          <w:rFonts w:cstheme="minorHAnsi"/>
          <w:sz w:val="24"/>
          <w:szCs w:val="24"/>
        </w:rPr>
        <w:t>verbal, visual, and written explanation of findings.</w:t>
      </w:r>
      <w:r w:rsidR="00694FFD">
        <w:rPr>
          <w:rFonts w:cstheme="minorHAnsi"/>
          <w:b/>
          <w:bCs/>
          <w:sz w:val="24"/>
          <w:szCs w:val="24"/>
        </w:rPr>
        <w:t xml:space="preserve"> </w:t>
      </w:r>
      <w:r w:rsidR="007B72DE">
        <w:rPr>
          <w:rFonts w:cstheme="minorHAnsi"/>
          <w:b/>
          <w:bCs/>
          <w:sz w:val="24"/>
          <w:szCs w:val="24"/>
        </w:rPr>
        <w:t xml:space="preserve"> </w:t>
      </w:r>
      <w:r w:rsidR="007B72DE" w:rsidRPr="00D7754F">
        <w:rPr>
          <w:rFonts w:cstheme="minorHAnsi"/>
          <w:sz w:val="24"/>
          <w:szCs w:val="24"/>
        </w:rPr>
        <w:t>Adults with CNSLBP who completed PE without clinically meaningful improvement were included.</w:t>
      </w:r>
      <w:r w:rsidR="00E524CC">
        <w:rPr>
          <w:rFonts w:cstheme="minorHAnsi"/>
          <w:sz w:val="24"/>
          <w:szCs w:val="24"/>
        </w:rPr>
        <w:t xml:space="preserve"> </w:t>
      </w:r>
      <w:r w:rsidR="007B72DE">
        <w:rPr>
          <w:rFonts w:cstheme="minorHAnsi"/>
          <w:sz w:val="24"/>
          <w:szCs w:val="24"/>
        </w:rPr>
        <w:t xml:space="preserve"> </w:t>
      </w:r>
      <w:r w:rsidR="00447D82">
        <w:rPr>
          <w:rFonts w:cstheme="minorHAnsi"/>
          <w:sz w:val="24"/>
          <w:szCs w:val="24"/>
        </w:rPr>
        <w:t>O</w:t>
      </w:r>
      <w:r w:rsidR="00D15BE2" w:rsidRPr="00D7754F">
        <w:rPr>
          <w:rFonts w:cstheme="minorHAnsi"/>
          <w:sz w:val="24"/>
          <w:szCs w:val="24"/>
        </w:rPr>
        <w:t>utcome</w:t>
      </w:r>
      <w:r w:rsidR="00704F52">
        <w:rPr>
          <w:rFonts w:cstheme="minorHAnsi"/>
          <w:sz w:val="24"/>
          <w:szCs w:val="24"/>
        </w:rPr>
        <w:t xml:space="preserve">s </w:t>
      </w:r>
      <w:r w:rsidR="00D15BE2" w:rsidRPr="00D7754F">
        <w:rPr>
          <w:rFonts w:cstheme="minorHAnsi"/>
          <w:sz w:val="24"/>
          <w:szCs w:val="24"/>
        </w:rPr>
        <w:t>were collected pre-PE (Stage 1), post-PE (Stage 2; analytic baseline), and post-MRI communication (Stage 3).</w:t>
      </w:r>
      <w:r w:rsidR="00704F52">
        <w:rPr>
          <w:rFonts w:cstheme="minorHAnsi"/>
          <w:sz w:val="24"/>
          <w:szCs w:val="24"/>
        </w:rPr>
        <w:t xml:space="preserve"> </w:t>
      </w:r>
      <w:r w:rsidR="008B0CBC">
        <w:rPr>
          <w:rFonts w:cstheme="minorHAnsi"/>
          <w:sz w:val="24"/>
          <w:szCs w:val="24"/>
        </w:rPr>
        <w:t xml:space="preserve"> </w:t>
      </w:r>
      <w:r w:rsidR="00D15BE2" w:rsidRPr="00D7754F">
        <w:rPr>
          <w:rFonts w:cstheme="minorHAnsi"/>
          <w:sz w:val="24"/>
          <w:szCs w:val="24"/>
        </w:rPr>
        <w:t>Primary outcome</w:t>
      </w:r>
      <w:r w:rsidR="00135285">
        <w:rPr>
          <w:rFonts w:cstheme="minorHAnsi"/>
          <w:sz w:val="24"/>
          <w:szCs w:val="24"/>
        </w:rPr>
        <w:t xml:space="preserve">s </w:t>
      </w:r>
      <w:r w:rsidR="00D15BE2" w:rsidRPr="00D7754F">
        <w:rPr>
          <w:rFonts w:cstheme="minorHAnsi"/>
          <w:sz w:val="24"/>
          <w:szCs w:val="24"/>
        </w:rPr>
        <w:t xml:space="preserve">were </w:t>
      </w:r>
      <w:r w:rsidR="007C028A">
        <w:rPr>
          <w:rFonts w:cstheme="minorHAnsi"/>
          <w:sz w:val="24"/>
          <w:szCs w:val="24"/>
        </w:rPr>
        <w:t xml:space="preserve">the Pain Interference Questionnaire (PIQ) </w:t>
      </w:r>
      <w:r w:rsidR="00D15BE2" w:rsidRPr="00D7754F">
        <w:rPr>
          <w:rFonts w:cstheme="minorHAnsi"/>
          <w:sz w:val="24"/>
          <w:szCs w:val="24"/>
        </w:rPr>
        <w:t xml:space="preserve">and </w:t>
      </w:r>
      <w:r w:rsidR="007C028A">
        <w:rPr>
          <w:rFonts w:cstheme="minorHAnsi"/>
          <w:sz w:val="24"/>
          <w:szCs w:val="24"/>
        </w:rPr>
        <w:t xml:space="preserve">the Pain Self-Efficacy </w:t>
      </w:r>
      <w:r w:rsidR="004844C3">
        <w:rPr>
          <w:rFonts w:cstheme="minorHAnsi"/>
          <w:sz w:val="24"/>
          <w:szCs w:val="24"/>
        </w:rPr>
        <w:t>Questionnaire</w:t>
      </w:r>
      <w:r w:rsidR="007C028A">
        <w:rPr>
          <w:rFonts w:cstheme="minorHAnsi"/>
          <w:sz w:val="24"/>
          <w:szCs w:val="24"/>
        </w:rPr>
        <w:t xml:space="preserve"> (</w:t>
      </w:r>
      <w:r w:rsidR="00D15BE2" w:rsidRPr="00D7754F">
        <w:rPr>
          <w:rFonts w:cstheme="minorHAnsi"/>
          <w:sz w:val="24"/>
          <w:szCs w:val="24"/>
        </w:rPr>
        <w:t>PSE</w:t>
      </w:r>
      <w:r w:rsidR="007C028A">
        <w:rPr>
          <w:rFonts w:cstheme="minorHAnsi"/>
          <w:sz w:val="24"/>
          <w:szCs w:val="24"/>
        </w:rPr>
        <w:t>Q)</w:t>
      </w:r>
      <w:r w:rsidR="00D15BE2" w:rsidRPr="00D7754F">
        <w:rPr>
          <w:rFonts w:cstheme="minorHAnsi"/>
          <w:sz w:val="24"/>
          <w:szCs w:val="24"/>
        </w:rPr>
        <w:t xml:space="preserve">; secondary outcomes included </w:t>
      </w:r>
      <w:r w:rsidR="004844C3">
        <w:rPr>
          <w:rFonts w:cstheme="minorHAnsi"/>
          <w:sz w:val="24"/>
          <w:szCs w:val="24"/>
        </w:rPr>
        <w:t xml:space="preserve">the </w:t>
      </w:r>
      <w:r w:rsidR="002E54B8">
        <w:rPr>
          <w:rFonts w:cstheme="minorHAnsi"/>
          <w:sz w:val="24"/>
          <w:szCs w:val="24"/>
        </w:rPr>
        <w:t>P</w:t>
      </w:r>
      <w:r w:rsidR="00D15BE2" w:rsidRPr="00D7754F">
        <w:rPr>
          <w:rFonts w:cstheme="minorHAnsi"/>
          <w:sz w:val="24"/>
          <w:szCs w:val="24"/>
        </w:rPr>
        <w:t xml:space="preserve">ain </w:t>
      </w:r>
      <w:r w:rsidR="002E54B8">
        <w:rPr>
          <w:rFonts w:cstheme="minorHAnsi"/>
          <w:sz w:val="24"/>
          <w:szCs w:val="24"/>
        </w:rPr>
        <w:t>S</w:t>
      </w:r>
      <w:r w:rsidR="00D15BE2" w:rsidRPr="00D7754F">
        <w:rPr>
          <w:rFonts w:cstheme="minorHAnsi"/>
          <w:sz w:val="24"/>
          <w:szCs w:val="24"/>
        </w:rPr>
        <w:t xml:space="preserve">everity </w:t>
      </w:r>
      <w:r w:rsidR="002E54B8">
        <w:rPr>
          <w:rFonts w:cstheme="minorHAnsi"/>
          <w:sz w:val="24"/>
          <w:szCs w:val="24"/>
        </w:rPr>
        <w:t>Q</w:t>
      </w:r>
      <w:r w:rsidR="004844C3">
        <w:rPr>
          <w:rFonts w:cstheme="minorHAnsi"/>
          <w:sz w:val="24"/>
          <w:szCs w:val="24"/>
        </w:rPr>
        <w:t xml:space="preserve">uestionnaire </w:t>
      </w:r>
      <w:r w:rsidR="00D15BE2" w:rsidRPr="00D7754F">
        <w:rPr>
          <w:rFonts w:cstheme="minorHAnsi"/>
          <w:sz w:val="24"/>
          <w:szCs w:val="24"/>
        </w:rPr>
        <w:t>(PS</w:t>
      </w:r>
      <w:r w:rsidR="004844C3">
        <w:rPr>
          <w:rFonts w:cstheme="minorHAnsi"/>
          <w:sz w:val="24"/>
          <w:szCs w:val="24"/>
        </w:rPr>
        <w:t>Q</w:t>
      </w:r>
      <w:r w:rsidR="00D15BE2" w:rsidRPr="00D7754F">
        <w:rPr>
          <w:rFonts w:cstheme="minorHAnsi"/>
          <w:sz w:val="24"/>
          <w:szCs w:val="24"/>
        </w:rPr>
        <w:t xml:space="preserve">) and </w:t>
      </w:r>
      <w:r w:rsidR="008E61D9">
        <w:rPr>
          <w:rFonts w:cstheme="minorHAnsi"/>
          <w:sz w:val="24"/>
          <w:szCs w:val="24"/>
        </w:rPr>
        <w:t>g</w:t>
      </w:r>
      <w:r w:rsidR="00D15BE2" w:rsidRPr="00D7754F">
        <w:rPr>
          <w:rFonts w:cstheme="minorHAnsi"/>
          <w:sz w:val="24"/>
          <w:szCs w:val="24"/>
        </w:rPr>
        <w:t xml:space="preserve">lobal </w:t>
      </w:r>
      <w:r w:rsidR="008E61D9">
        <w:rPr>
          <w:rFonts w:cstheme="minorHAnsi"/>
          <w:sz w:val="24"/>
          <w:szCs w:val="24"/>
        </w:rPr>
        <w:t>p</w:t>
      </w:r>
      <w:r w:rsidR="00D15BE2" w:rsidRPr="00D7754F">
        <w:rPr>
          <w:rFonts w:cstheme="minorHAnsi"/>
          <w:sz w:val="24"/>
          <w:szCs w:val="24"/>
        </w:rPr>
        <w:t xml:space="preserve">erceived </w:t>
      </w:r>
      <w:r w:rsidR="008E61D9">
        <w:rPr>
          <w:rFonts w:cstheme="minorHAnsi"/>
          <w:sz w:val="24"/>
          <w:szCs w:val="24"/>
        </w:rPr>
        <w:t>c</w:t>
      </w:r>
      <w:r w:rsidR="00D15BE2" w:rsidRPr="00D7754F">
        <w:rPr>
          <w:rFonts w:cstheme="minorHAnsi"/>
          <w:sz w:val="24"/>
          <w:szCs w:val="24"/>
        </w:rPr>
        <w:t>hange.</w:t>
      </w:r>
      <w:r w:rsidR="007804E5" w:rsidRPr="00D7754F">
        <w:rPr>
          <w:rFonts w:cstheme="minorHAnsi"/>
          <w:sz w:val="24"/>
          <w:szCs w:val="24"/>
        </w:rPr>
        <w:t xml:space="preserve"> </w:t>
      </w:r>
      <w:r w:rsidR="00D15BE2" w:rsidRPr="00D7754F">
        <w:rPr>
          <w:rFonts w:cstheme="minorHAnsi"/>
          <w:sz w:val="24"/>
          <w:szCs w:val="24"/>
        </w:rPr>
        <w:t xml:space="preserve"> </w:t>
      </w:r>
    </w:p>
    <w:p w14:paraId="47C84B6B" w14:textId="77777777" w:rsidR="00A87844" w:rsidRPr="00D7754F" w:rsidRDefault="00A87844" w:rsidP="000D5C71">
      <w:pPr>
        <w:spacing w:line="240" w:lineRule="auto"/>
        <w:jc w:val="both"/>
        <w:rPr>
          <w:rFonts w:cstheme="minorHAnsi"/>
          <w:b/>
          <w:bCs/>
          <w:sz w:val="24"/>
          <w:szCs w:val="24"/>
        </w:rPr>
      </w:pPr>
    </w:p>
    <w:p w14:paraId="792962B8" w14:textId="594BC140" w:rsidR="00DE7E16" w:rsidRPr="00DE7E16" w:rsidRDefault="00A90FFB" w:rsidP="00DE7E16">
      <w:pPr>
        <w:spacing w:line="240" w:lineRule="auto"/>
        <w:jc w:val="both"/>
        <w:rPr>
          <w:rFonts w:cstheme="minorHAnsi"/>
          <w:sz w:val="24"/>
          <w:szCs w:val="24"/>
        </w:rPr>
      </w:pPr>
      <w:r w:rsidRPr="0006180C">
        <w:rPr>
          <w:rFonts w:cstheme="minorHAnsi"/>
          <w:b/>
          <w:bCs/>
          <w:sz w:val="24"/>
          <w:szCs w:val="24"/>
        </w:rPr>
        <w:t>RESULTS:</w:t>
      </w:r>
      <w:r w:rsidR="00440AC5" w:rsidRPr="0006180C">
        <w:rPr>
          <w:rFonts w:cstheme="minorHAnsi"/>
          <w:b/>
          <w:bCs/>
          <w:sz w:val="24"/>
          <w:szCs w:val="24"/>
        </w:rPr>
        <w:t xml:space="preserve"> </w:t>
      </w:r>
      <w:r w:rsidR="00724DAE">
        <w:rPr>
          <w:rFonts w:cstheme="minorHAnsi"/>
          <w:b/>
          <w:bCs/>
          <w:sz w:val="24"/>
          <w:szCs w:val="24"/>
        </w:rPr>
        <w:t xml:space="preserve"> </w:t>
      </w:r>
      <w:r w:rsidR="00440AC5" w:rsidRPr="0006180C">
        <w:rPr>
          <w:rFonts w:cstheme="minorHAnsi"/>
          <w:sz w:val="24"/>
          <w:szCs w:val="24"/>
        </w:rPr>
        <w:t>Fourteen participants completed all stages with no missing data.</w:t>
      </w:r>
      <w:r w:rsidR="007804E5" w:rsidRPr="0006180C">
        <w:rPr>
          <w:rFonts w:cstheme="minorHAnsi"/>
          <w:sz w:val="24"/>
          <w:szCs w:val="24"/>
        </w:rPr>
        <w:t xml:space="preserve"> </w:t>
      </w:r>
      <w:r w:rsidR="00440AC5" w:rsidRPr="0006180C">
        <w:rPr>
          <w:rFonts w:cstheme="minorHAnsi"/>
          <w:sz w:val="24"/>
          <w:szCs w:val="24"/>
        </w:rPr>
        <w:t xml:space="preserve"> </w:t>
      </w:r>
      <w:r w:rsidR="00443855" w:rsidRPr="00443855">
        <w:rPr>
          <w:rFonts w:cstheme="minorHAnsi"/>
          <w:sz w:val="24"/>
          <w:szCs w:val="24"/>
        </w:rPr>
        <w:t>Following MRI communication, PIQ scores improved by −18.79 (95% CI −29.87 to −7.70; p=0.003; dz=0.98) and PSEQ scores improved by +17.93 (95% CI 6.03 to 29.83; p=0.007; dz=0.87).</w:t>
      </w:r>
      <w:r w:rsidR="002D1B46">
        <w:rPr>
          <w:rFonts w:cstheme="minorHAnsi"/>
          <w:sz w:val="24"/>
          <w:szCs w:val="24"/>
        </w:rPr>
        <w:t xml:space="preserve"> </w:t>
      </w:r>
      <w:r w:rsidR="00C358A6" w:rsidRPr="0006180C">
        <w:rPr>
          <w:rFonts w:cstheme="minorHAnsi"/>
          <w:sz w:val="24"/>
          <w:szCs w:val="24"/>
        </w:rPr>
        <w:t xml:space="preserve"> </w:t>
      </w:r>
      <w:r w:rsidR="00C10879">
        <w:rPr>
          <w:rFonts w:cstheme="minorHAnsi"/>
          <w:sz w:val="24"/>
          <w:szCs w:val="24"/>
        </w:rPr>
        <w:t>Most</w:t>
      </w:r>
      <w:r w:rsidR="00C358A6" w:rsidRPr="0006180C">
        <w:rPr>
          <w:rFonts w:cstheme="minorHAnsi"/>
          <w:sz w:val="24"/>
          <w:szCs w:val="24"/>
        </w:rPr>
        <w:t xml:space="preserve"> participants exceeded </w:t>
      </w:r>
      <w:r w:rsidR="00D647ED">
        <w:rPr>
          <w:rFonts w:cstheme="minorHAnsi"/>
          <w:kern w:val="0"/>
          <w:sz w:val="24"/>
          <w:szCs w:val="24"/>
          <w14:ligatures w14:val="none"/>
        </w:rPr>
        <w:t>c</w:t>
      </w:r>
      <w:r w:rsidR="00C10879" w:rsidRPr="00F00E4C">
        <w:rPr>
          <w:rFonts w:cstheme="minorHAnsi"/>
          <w:kern w:val="0"/>
          <w:sz w:val="24"/>
          <w:szCs w:val="24"/>
          <w14:ligatures w14:val="none"/>
        </w:rPr>
        <w:t xml:space="preserve">linically </w:t>
      </w:r>
      <w:r w:rsidR="00BF6AFD">
        <w:rPr>
          <w:rFonts w:cstheme="minorHAnsi"/>
          <w:kern w:val="0"/>
          <w:sz w:val="24"/>
          <w:szCs w:val="24"/>
          <w14:ligatures w14:val="none"/>
        </w:rPr>
        <w:t>i</w:t>
      </w:r>
      <w:r w:rsidR="00C10879" w:rsidRPr="00F00E4C">
        <w:rPr>
          <w:rFonts w:cstheme="minorHAnsi"/>
          <w:kern w:val="0"/>
          <w:sz w:val="24"/>
          <w:szCs w:val="24"/>
          <w14:ligatures w14:val="none"/>
        </w:rPr>
        <w:t xml:space="preserve">mportant </w:t>
      </w:r>
      <w:r w:rsidR="00884A0E">
        <w:rPr>
          <w:rFonts w:cstheme="minorHAnsi"/>
          <w:kern w:val="0"/>
          <w:sz w:val="24"/>
          <w:szCs w:val="24"/>
          <w14:ligatures w14:val="none"/>
        </w:rPr>
        <w:t>improvement</w:t>
      </w:r>
      <w:r w:rsidR="00C10879" w:rsidRPr="00F00E4C">
        <w:rPr>
          <w:rFonts w:cstheme="minorHAnsi"/>
          <w:kern w:val="0"/>
          <w:sz w:val="24"/>
          <w:szCs w:val="24"/>
          <w14:ligatures w14:val="none"/>
        </w:rPr>
        <w:t xml:space="preserve"> </w:t>
      </w:r>
      <w:r w:rsidR="00C358A6" w:rsidRPr="0006180C">
        <w:rPr>
          <w:rFonts w:cstheme="minorHAnsi"/>
          <w:sz w:val="24"/>
          <w:szCs w:val="24"/>
        </w:rPr>
        <w:t xml:space="preserve">thresholds for PIQ (78.5%) and PSEQ (64.3%). </w:t>
      </w:r>
      <w:r w:rsidR="00DE7E16">
        <w:rPr>
          <w:rFonts w:cstheme="minorHAnsi"/>
          <w:sz w:val="24"/>
          <w:szCs w:val="24"/>
        </w:rPr>
        <w:t xml:space="preserve"> </w:t>
      </w:r>
      <w:r w:rsidR="005959DE" w:rsidRPr="005959DE">
        <w:rPr>
          <w:rFonts w:cstheme="minorHAnsi"/>
          <w:sz w:val="24"/>
          <w:szCs w:val="24"/>
        </w:rPr>
        <w:t xml:space="preserve">Pain severity showed modest, statistically uncertain change </w:t>
      </w:r>
      <w:r w:rsidR="00DE7E16" w:rsidRPr="00DE7E16">
        <w:rPr>
          <w:rFonts w:cstheme="minorHAnsi"/>
          <w:sz w:val="24"/>
          <w:szCs w:val="24"/>
        </w:rPr>
        <w:t xml:space="preserve">(−4.64; p=0.096). </w:t>
      </w:r>
      <w:r w:rsidR="002D1B46">
        <w:rPr>
          <w:rFonts w:cstheme="minorHAnsi"/>
          <w:sz w:val="24"/>
          <w:szCs w:val="24"/>
        </w:rPr>
        <w:t xml:space="preserve"> </w:t>
      </w:r>
      <w:r w:rsidR="00893816" w:rsidRPr="00893816">
        <w:rPr>
          <w:rFonts w:cstheme="minorHAnsi"/>
          <w:sz w:val="24"/>
          <w:szCs w:val="24"/>
        </w:rPr>
        <w:t>Improvements in self-efficacy were inversely associated with reductions in pain interference.</w:t>
      </w:r>
    </w:p>
    <w:p w14:paraId="38F2C05D" w14:textId="77777777" w:rsidR="00DE7E16" w:rsidRPr="00D7754F" w:rsidRDefault="00DE7E16" w:rsidP="000D5C71">
      <w:pPr>
        <w:spacing w:line="240" w:lineRule="auto"/>
        <w:jc w:val="both"/>
        <w:rPr>
          <w:rFonts w:cstheme="minorHAnsi"/>
          <w:b/>
          <w:bCs/>
          <w:sz w:val="24"/>
          <w:szCs w:val="24"/>
        </w:rPr>
      </w:pPr>
    </w:p>
    <w:p w14:paraId="05DDBBDD" w14:textId="541B23F6" w:rsidR="00A42C13" w:rsidRDefault="00427D27" w:rsidP="000D5C71">
      <w:pPr>
        <w:spacing w:line="240" w:lineRule="auto"/>
        <w:jc w:val="both"/>
        <w:rPr>
          <w:rFonts w:cstheme="minorHAnsi"/>
          <w:sz w:val="24"/>
          <w:szCs w:val="24"/>
        </w:rPr>
      </w:pPr>
      <w:r w:rsidRPr="00D7754F">
        <w:rPr>
          <w:rStyle w:val="Strong"/>
          <w:rFonts w:cstheme="minorHAnsi"/>
          <w:sz w:val="24"/>
          <w:szCs w:val="24"/>
        </w:rPr>
        <w:t>CONCLUSION</w:t>
      </w:r>
      <w:r w:rsidR="00853308" w:rsidRPr="00D7754F">
        <w:rPr>
          <w:rStyle w:val="Strong"/>
          <w:rFonts w:cstheme="minorHAnsi"/>
          <w:sz w:val="24"/>
          <w:szCs w:val="24"/>
        </w:rPr>
        <w:t>:</w:t>
      </w:r>
      <w:r w:rsidR="00A8619B" w:rsidRPr="00D7754F">
        <w:rPr>
          <w:rStyle w:val="Strong"/>
          <w:rFonts w:cstheme="minorHAnsi"/>
          <w:sz w:val="24"/>
          <w:szCs w:val="24"/>
        </w:rPr>
        <w:t xml:space="preserve"> </w:t>
      </w:r>
      <w:r w:rsidR="00853308" w:rsidRPr="00D7754F">
        <w:rPr>
          <w:rFonts w:cstheme="minorHAnsi"/>
          <w:sz w:val="24"/>
          <w:szCs w:val="24"/>
        </w:rPr>
        <w:t xml:space="preserve"> In adults with </w:t>
      </w:r>
      <w:r w:rsidR="00690EDF" w:rsidRPr="00D7754F">
        <w:rPr>
          <w:rFonts w:cstheme="minorHAnsi"/>
          <w:sz w:val="24"/>
          <w:szCs w:val="24"/>
        </w:rPr>
        <w:t>CNSLBP</w:t>
      </w:r>
      <w:r w:rsidR="00853308" w:rsidRPr="00D7754F">
        <w:rPr>
          <w:rFonts w:cstheme="minorHAnsi"/>
          <w:sz w:val="24"/>
          <w:szCs w:val="24"/>
        </w:rPr>
        <w:t xml:space="preserve"> who had not responded to </w:t>
      </w:r>
      <w:r w:rsidR="00690EDF" w:rsidRPr="00D7754F">
        <w:rPr>
          <w:rFonts w:cstheme="minorHAnsi"/>
          <w:sz w:val="24"/>
          <w:szCs w:val="24"/>
        </w:rPr>
        <w:t>first-line</w:t>
      </w:r>
      <w:r w:rsidR="00853308" w:rsidRPr="00D7754F">
        <w:rPr>
          <w:rFonts w:cstheme="minorHAnsi"/>
          <w:sz w:val="24"/>
          <w:szCs w:val="24"/>
        </w:rPr>
        <w:t xml:space="preserve"> </w:t>
      </w:r>
      <w:r w:rsidR="00690EDF" w:rsidRPr="00D7754F">
        <w:rPr>
          <w:rFonts w:cstheme="minorHAnsi"/>
          <w:sz w:val="24"/>
          <w:szCs w:val="24"/>
        </w:rPr>
        <w:t>PE</w:t>
      </w:r>
      <w:r w:rsidR="00853308" w:rsidRPr="00D7754F">
        <w:rPr>
          <w:rFonts w:cstheme="minorHAnsi"/>
          <w:sz w:val="24"/>
          <w:szCs w:val="24"/>
        </w:rPr>
        <w:t>, MRI delivered with clinically framed, multimodal communication was associated with improve</w:t>
      </w:r>
      <w:r w:rsidR="00DE7E16">
        <w:rPr>
          <w:rFonts w:cstheme="minorHAnsi"/>
          <w:sz w:val="24"/>
          <w:szCs w:val="24"/>
        </w:rPr>
        <w:t>d</w:t>
      </w:r>
      <w:r w:rsidR="00853308" w:rsidRPr="00D7754F">
        <w:rPr>
          <w:rFonts w:cstheme="minorHAnsi"/>
          <w:sz w:val="24"/>
          <w:szCs w:val="24"/>
        </w:rPr>
        <w:t xml:space="preserve"> </w:t>
      </w:r>
      <w:r w:rsidR="00D405BB" w:rsidRPr="00D7754F">
        <w:rPr>
          <w:rFonts w:cstheme="minorHAnsi"/>
          <w:sz w:val="24"/>
          <w:szCs w:val="24"/>
        </w:rPr>
        <w:t>function and confidence</w:t>
      </w:r>
      <w:r w:rsidR="00853308" w:rsidRPr="00D7754F">
        <w:rPr>
          <w:rFonts w:cstheme="minorHAnsi"/>
          <w:sz w:val="24"/>
          <w:szCs w:val="24"/>
        </w:rPr>
        <w:t xml:space="preserve"> despite minimal change in </w:t>
      </w:r>
      <w:r w:rsidR="00C27A65">
        <w:rPr>
          <w:rFonts w:cstheme="minorHAnsi"/>
          <w:sz w:val="24"/>
          <w:szCs w:val="24"/>
        </w:rPr>
        <w:t>pain severity</w:t>
      </w:r>
      <w:r w:rsidR="00853308" w:rsidRPr="00D7754F">
        <w:rPr>
          <w:rFonts w:cstheme="minorHAnsi"/>
          <w:sz w:val="24"/>
          <w:szCs w:val="24"/>
        </w:rPr>
        <w:t>.</w:t>
      </w:r>
      <w:r w:rsidR="002D1B46">
        <w:rPr>
          <w:rFonts w:cstheme="minorHAnsi"/>
          <w:sz w:val="24"/>
          <w:szCs w:val="24"/>
        </w:rPr>
        <w:t xml:space="preserve"> </w:t>
      </w:r>
      <w:r w:rsidR="004071C8" w:rsidRPr="004071C8">
        <w:rPr>
          <w:rFonts w:cstheme="minorHAnsi"/>
          <w:sz w:val="24"/>
          <w:szCs w:val="24"/>
        </w:rPr>
        <w:t>The findings suggest that the psychosocial impact of MRI is context dependent and that MRI may function as a secondary reassurance intervention for selected PE non-responders. Given the observational design, causal inference is limited.</w:t>
      </w:r>
    </w:p>
    <w:p w14:paraId="11372742" w14:textId="77777777" w:rsidR="004071C8" w:rsidRDefault="004071C8" w:rsidP="000D5C71">
      <w:pPr>
        <w:spacing w:line="240" w:lineRule="auto"/>
        <w:jc w:val="both"/>
        <w:rPr>
          <w:rFonts w:cstheme="minorHAnsi"/>
          <w:sz w:val="24"/>
          <w:szCs w:val="24"/>
        </w:rPr>
      </w:pPr>
    </w:p>
    <w:p w14:paraId="38BC276C" w14:textId="77777777" w:rsidR="00D30131" w:rsidRDefault="00D30131" w:rsidP="000D5C71">
      <w:pPr>
        <w:spacing w:line="240" w:lineRule="auto"/>
        <w:jc w:val="both"/>
        <w:rPr>
          <w:rFonts w:cstheme="minorHAnsi"/>
          <w:sz w:val="24"/>
          <w:szCs w:val="24"/>
        </w:rPr>
      </w:pPr>
    </w:p>
    <w:p w14:paraId="6C976114" w14:textId="77777777" w:rsidR="007844A6" w:rsidRDefault="007844A6" w:rsidP="000D5C71">
      <w:pPr>
        <w:spacing w:line="240" w:lineRule="auto"/>
        <w:jc w:val="both"/>
        <w:rPr>
          <w:rFonts w:cstheme="minorHAnsi"/>
          <w:sz w:val="24"/>
          <w:szCs w:val="24"/>
        </w:rPr>
      </w:pPr>
    </w:p>
    <w:p w14:paraId="33EC43AC" w14:textId="77777777" w:rsidR="004071C8" w:rsidRDefault="004071C8" w:rsidP="000D5C71">
      <w:pPr>
        <w:spacing w:line="240" w:lineRule="auto"/>
        <w:jc w:val="both"/>
        <w:rPr>
          <w:rFonts w:cstheme="minorHAnsi"/>
          <w:sz w:val="24"/>
          <w:szCs w:val="24"/>
        </w:rPr>
      </w:pPr>
    </w:p>
    <w:p w14:paraId="33B26559" w14:textId="77777777" w:rsidR="009A447B" w:rsidRPr="000D5C71" w:rsidRDefault="009A447B" w:rsidP="000D5C71">
      <w:pPr>
        <w:spacing w:line="240" w:lineRule="auto"/>
        <w:jc w:val="both"/>
        <w:rPr>
          <w:rFonts w:cstheme="minorHAnsi"/>
          <w:sz w:val="24"/>
          <w:szCs w:val="24"/>
        </w:rPr>
      </w:pPr>
    </w:p>
    <w:p w14:paraId="6BEDF877" w14:textId="66321AFA" w:rsidR="004F5FBB" w:rsidRPr="00C64900" w:rsidRDefault="00E77396" w:rsidP="00C64900">
      <w:pPr>
        <w:spacing w:line="240" w:lineRule="auto"/>
        <w:jc w:val="center"/>
        <w:rPr>
          <w:rFonts w:cstheme="minorHAnsi"/>
          <w:b/>
          <w:bCs/>
          <w:sz w:val="24"/>
          <w:szCs w:val="24"/>
        </w:rPr>
      </w:pPr>
      <w:r w:rsidRPr="00C64900">
        <w:rPr>
          <w:rFonts w:cstheme="minorHAnsi"/>
          <w:b/>
          <w:bCs/>
          <w:sz w:val="24"/>
          <w:szCs w:val="24"/>
        </w:rPr>
        <w:lastRenderedPageBreak/>
        <w:t xml:space="preserve">CONTENTS </w:t>
      </w:r>
    </w:p>
    <w:p w14:paraId="7E72B6E0" w14:textId="1DC9DDE3" w:rsidR="00977CEC" w:rsidRPr="00C64900" w:rsidRDefault="005F3621" w:rsidP="00C64900">
      <w:pPr>
        <w:spacing w:line="240" w:lineRule="auto"/>
        <w:jc w:val="right"/>
        <w:rPr>
          <w:rFonts w:cstheme="minorHAnsi"/>
          <w:sz w:val="24"/>
          <w:szCs w:val="24"/>
        </w:rPr>
      </w:pPr>
      <w:r w:rsidRPr="00C64900">
        <w:rPr>
          <w:rFonts w:cstheme="minorHAnsi"/>
          <w:sz w:val="24"/>
          <w:szCs w:val="24"/>
        </w:rPr>
        <w:t>Page</w:t>
      </w:r>
    </w:p>
    <w:p w14:paraId="46DA4753" w14:textId="09F25FFB" w:rsidR="00AF7CD8" w:rsidRPr="00C64900" w:rsidRDefault="00977CEC" w:rsidP="00C64900">
      <w:pPr>
        <w:spacing w:line="240" w:lineRule="auto"/>
        <w:jc w:val="both"/>
        <w:rPr>
          <w:rFonts w:cstheme="minorHAnsi"/>
          <w:sz w:val="24"/>
          <w:szCs w:val="24"/>
        </w:rPr>
      </w:pPr>
      <w:r w:rsidRPr="00C64900">
        <w:rPr>
          <w:rFonts w:cstheme="minorHAnsi"/>
          <w:sz w:val="24"/>
          <w:szCs w:val="24"/>
        </w:rPr>
        <w:t>Title</w:t>
      </w:r>
      <w:r w:rsidR="00E52C86" w:rsidRPr="00C64900">
        <w:rPr>
          <w:rFonts w:cstheme="minorHAnsi"/>
          <w:sz w:val="24"/>
          <w:szCs w:val="24"/>
        </w:rPr>
        <w:tab/>
      </w:r>
      <w:r w:rsidR="00A5798A" w:rsidRPr="00C64900">
        <w:rPr>
          <w:rFonts w:cstheme="minorHAnsi"/>
          <w:sz w:val="24"/>
          <w:szCs w:val="24"/>
        </w:rPr>
        <w:t>.................................................................</w:t>
      </w:r>
      <w:r w:rsidR="005F3621" w:rsidRPr="00C64900">
        <w:rPr>
          <w:rFonts w:cstheme="minorHAnsi"/>
          <w:sz w:val="24"/>
          <w:szCs w:val="24"/>
        </w:rPr>
        <w:t>..............................................</w:t>
      </w:r>
      <w:r w:rsidR="00E52C86" w:rsidRPr="00C64900">
        <w:rPr>
          <w:rFonts w:cstheme="minorHAnsi"/>
          <w:sz w:val="24"/>
          <w:szCs w:val="24"/>
        </w:rPr>
        <w:t>.....</w:t>
      </w:r>
      <w:r w:rsidR="002F3204" w:rsidRPr="00C64900">
        <w:rPr>
          <w:rFonts w:cstheme="minorHAnsi"/>
          <w:sz w:val="24"/>
          <w:szCs w:val="24"/>
        </w:rPr>
        <w:t>...</w:t>
      </w:r>
      <w:r w:rsidR="00A77F49" w:rsidRPr="00C64900">
        <w:rPr>
          <w:rFonts w:cstheme="minorHAnsi"/>
          <w:sz w:val="24"/>
          <w:szCs w:val="24"/>
        </w:rPr>
        <w:t>.</w:t>
      </w:r>
      <w:r w:rsidR="002F3204" w:rsidRPr="00C64900">
        <w:rPr>
          <w:rFonts w:cstheme="minorHAnsi"/>
          <w:sz w:val="24"/>
          <w:szCs w:val="24"/>
        </w:rPr>
        <w:tab/>
      </w:r>
      <w:r w:rsidR="009E4BB8">
        <w:rPr>
          <w:rFonts w:cstheme="minorHAnsi"/>
          <w:sz w:val="24"/>
          <w:szCs w:val="24"/>
        </w:rPr>
        <w:t>1</w:t>
      </w:r>
    </w:p>
    <w:p w14:paraId="7ED8CD53" w14:textId="0471040B" w:rsidR="004F5FBB" w:rsidRDefault="004F5FBB" w:rsidP="00C64900">
      <w:pPr>
        <w:spacing w:line="240" w:lineRule="auto"/>
        <w:rPr>
          <w:rFonts w:cstheme="minorHAnsi"/>
          <w:sz w:val="24"/>
          <w:szCs w:val="24"/>
        </w:rPr>
      </w:pPr>
      <w:r w:rsidRPr="00C64900">
        <w:rPr>
          <w:rFonts w:cstheme="minorHAnsi"/>
          <w:sz w:val="24"/>
          <w:szCs w:val="24"/>
        </w:rPr>
        <w:t>Declaration Statements</w:t>
      </w:r>
      <w:r w:rsidR="00FB24F4" w:rsidRPr="00C64900">
        <w:rPr>
          <w:rFonts w:cstheme="minorHAnsi"/>
          <w:sz w:val="24"/>
          <w:szCs w:val="24"/>
        </w:rPr>
        <w:tab/>
        <w:t>....................................................................................</w:t>
      </w:r>
      <w:r w:rsidR="00FB24F4" w:rsidRPr="00C64900">
        <w:rPr>
          <w:rFonts w:cstheme="minorHAnsi"/>
          <w:sz w:val="24"/>
          <w:szCs w:val="24"/>
        </w:rPr>
        <w:tab/>
      </w:r>
      <w:r w:rsidR="00912EB1">
        <w:rPr>
          <w:rFonts w:cstheme="minorHAnsi"/>
          <w:sz w:val="24"/>
          <w:szCs w:val="24"/>
        </w:rPr>
        <w:t>2</w:t>
      </w:r>
    </w:p>
    <w:p w14:paraId="0CB9CB41" w14:textId="57AA0958" w:rsidR="00B33861" w:rsidRPr="00C64900" w:rsidRDefault="00B33861" w:rsidP="00C64900">
      <w:pPr>
        <w:spacing w:line="240" w:lineRule="auto"/>
        <w:rPr>
          <w:rFonts w:cstheme="minorHAnsi"/>
          <w:sz w:val="24"/>
          <w:szCs w:val="24"/>
        </w:rPr>
      </w:pPr>
      <w:r>
        <w:rPr>
          <w:rFonts w:cstheme="minorHAnsi"/>
          <w:sz w:val="24"/>
          <w:szCs w:val="24"/>
        </w:rPr>
        <w:t xml:space="preserve">Academic Integrity </w:t>
      </w:r>
      <w:r w:rsidR="006178A1">
        <w:rPr>
          <w:rFonts w:cstheme="minorHAnsi"/>
          <w:sz w:val="24"/>
          <w:szCs w:val="24"/>
        </w:rPr>
        <w:t>Cover Sheet</w:t>
      </w:r>
      <w:r w:rsidR="006178A1">
        <w:rPr>
          <w:rFonts w:cstheme="minorHAnsi"/>
          <w:sz w:val="24"/>
          <w:szCs w:val="24"/>
        </w:rPr>
        <w:tab/>
        <w:t>........................................................................</w:t>
      </w:r>
      <w:r w:rsidR="006178A1">
        <w:rPr>
          <w:rFonts w:cstheme="minorHAnsi"/>
          <w:sz w:val="24"/>
          <w:szCs w:val="24"/>
        </w:rPr>
        <w:tab/>
        <w:t>3</w:t>
      </w:r>
    </w:p>
    <w:p w14:paraId="5E49F81D" w14:textId="7CCD5517" w:rsidR="004F5FBB" w:rsidRPr="00C64900" w:rsidRDefault="004F5FBB" w:rsidP="00C64900">
      <w:pPr>
        <w:spacing w:line="240" w:lineRule="auto"/>
        <w:rPr>
          <w:rFonts w:cstheme="minorHAnsi"/>
          <w:sz w:val="24"/>
          <w:szCs w:val="24"/>
        </w:rPr>
      </w:pPr>
      <w:r w:rsidRPr="00C64900">
        <w:rPr>
          <w:rFonts w:cstheme="minorHAnsi"/>
          <w:sz w:val="24"/>
          <w:szCs w:val="24"/>
        </w:rPr>
        <w:t>Acknowledgements</w:t>
      </w:r>
      <w:r w:rsidR="00A21057">
        <w:rPr>
          <w:rFonts w:cstheme="minorHAnsi"/>
          <w:sz w:val="24"/>
          <w:szCs w:val="24"/>
        </w:rPr>
        <w:t xml:space="preserve"> and Reflections</w:t>
      </w:r>
      <w:r w:rsidR="003C6AD0">
        <w:rPr>
          <w:rFonts w:cstheme="minorHAnsi"/>
          <w:sz w:val="24"/>
          <w:szCs w:val="24"/>
        </w:rPr>
        <w:tab/>
      </w:r>
      <w:r w:rsidR="00FB24F4" w:rsidRPr="00C64900">
        <w:rPr>
          <w:rFonts w:cstheme="minorHAnsi"/>
          <w:sz w:val="24"/>
          <w:szCs w:val="24"/>
        </w:rPr>
        <w:t>....................................................................</w:t>
      </w:r>
      <w:r w:rsidR="003C6AD0">
        <w:rPr>
          <w:rFonts w:cstheme="minorHAnsi"/>
          <w:sz w:val="24"/>
          <w:szCs w:val="24"/>
        </w:rPr>
        <w:t>....</w:t>
      </w:r>
      <w:r w:rsidR="003C6AD0">
        <w:rPr>
          <w:rFonts w:cstheme="minorHAnsi"/>
          <w:sz w:val="24"/>
          <w:szCs w:val="24"/>
        </w:rPr>
        <w:tab/>
      </w:r>
      <w:r w:rsidR="00E43CEF">
        <w:rPr>
          <w:rFonts w:cstheme="minorHAnsi"/>
          <w:sz w:val="24"/>
          <w:szCs w:val="24"/>
        </w:rPr>
        <w:t>6</w:t>
      </w:r>
    </w:p>
    <w:p w14:paraId="56C06041" w14:textId="6C463C54" w:rsidR="004F5FBB" w:rsidRPr="00C64900" w:rsidRDefault="004F5FBB" w:rsidP="00C64900">
      <w:pPr>
        <w:spacing w:line="240" w:lineRule="auto"/>
        <w:rPr>
          <w:rFonts w:cstheme="minorHAnsi"/>
          <w:sz w:val="24"/>
          <w:szCs w:val="24"/>
        </w:rPr>
      </w:pPr>
      <w:r w:rsidRPr="00C64900">
        <w:rPr>
          <w:rFonts w:cstheme="minorHAnsi"/>
          <w:sz w:val="24"/>
          <w:szCs w:val="24"/>
        </w:rPr>
        <w:t>Summary</w:t>
      </w:r>
      <w:r w:rsidR="007950CC">
        <w:rPr>
          <w:rFonts w:cstheme="minorHAnsi"/>
          <w:sz w:val="24"/>
          <w:szCs w:val="24"/>
        </w:rPr>
        <w:tab/>
      </w:r>
      <w:r w:rsidR="00FB24F4" w:rsidRPr="00C64900">
        <w:rPr>
          <w:rFonts w:cstheme="minorHAnsi"/>
          <w:sz w:val="24"/>
          <w:szCs w:val="24"/>
        </w:rPr>
        <w:t>....................................................................................</w:t>
      </w:r>
      <w:r w:rsidR="007950CC">
        <w:rPr>
          <w:rFonts w:cstheme="minorHAnsi"/>
          <w:sz w:val="24"/>
          <w:szCs w:val="24"/>
        </w:rPr>
        <w:t>.......................</w:t>
      </w:r>
      <w:r w:rsidR="003C6AD0">
        <w:rPr>
          <w:rFonts w:cstheme="minorHAnsi"/>
          <w:sz w:val="24"/>
          <w:szCs w:val="24"/>
        </w:rPr>
        <w:t>.</w:t>
      </w:r>
      <w:r w:rsidR="00FB24F4" w:rsidRPr="00C64900">
        <w:rPr>
          <w:rFonts w:cstheme="minorHAnsi"/>
          <w:sz w:val="24"/>
          <w:szCs w:val="24"/>
        </w:rPr>
        <w:tab/>
      </w:r>
      <w:r w:rsidR="007950CC">
        <w:rPr>
          <w:rFonts w:cstheme="minorHAnsi"/>
          <w:sz w:val="24"/>
          <w:szCs w:val="24"/>
        </w:rPr>
        <w:t>7</w:t>
      </w:r>
    </w:p>
    <w:p w14:paraId="6DE9E490" w14:textId="3F764A29" w:rsidR="006D1770" w:rsidRDefault="006D1770" w:rsidP="00C64900">
      <w:pPr>
        <w:spacing w:line="240" w:lineRule="auto"/>
        <w:rPr>
          <w:rFonts w:cstheme="minorHAnsi"/>
          <w:sz w:val="24"/>
          <w:szCs w:val="24"/>
        </w:rPr>
      </w:pPr>
      <w:r>
        <w:rPr>
          <w:rFonts w:cstheme="minorHAnsi"/>
          <w:sz w:val="24"/>
          <w:szCs w:val="24"/>
        </w:rPr>
        <w:t>Contents</w:t>
      </w:r>
      <w:r w:rsidR="003C6AD0">
        <w:rPr>
          <w:rFonts w:cstheme="minorHAnsi"/>
          <w:sz w:val="24"/>
          <w:szCs w:val="24"/>
        </w:rPr>
        <w:tab/>
        <w:t>............................................................................................................</w:t>
      </w:r>
      <w:r w:rsidR="003C6AD0">
        <w:rPr>
          <w:rFonts w:cstheme="minorHAnsi"/>
          <w:sz w:val="24"/>
          <w:szCs w:val="24"/>
        </w:rPr>
        <w:tab/>
        <w:t>8</w:t>
      </w:r>
    </w:p>
    <w:p w14:paraId="587671E3" w14:textId="37AF4DEA" w:rsidR="006D1770" w:rsidRDefault="004F5FBB" w:rsidP="00C64900">
      <w:pPr>
        <w:spacing w:line="240" w:lineRule="auto"/>
        <w:rPr>
          <w:rFonts w:cstheme="minorHAnsi"/>
          <w:sz w:val="24"/>
          <w:szCs w:val="24"/>
        </w:rPr>
      </w:pPr>
      <w:r w:rsidRPr="00C64900">
        <w:rPr>
          <w:rFonts w:cstheme="minorHAnsi"/>
          <w:sz w:val="24"/>
          <w:szCs w:val="24"/>
        </w:rPr>
        <w:t>List of Tables</w:t>
      </w:r>
      <w:r w:rsidR="00C121AD" w:rsidRPr="00C64900">
        <w:rPr>
          <w:rFonts w:cstheme="minorHAnsi"/>
          <w:sz w:val="24"/>
          <w:szCs w:val="24"/>
        </w:rPr>
        <w:tab/>
      </w:r>
      <w:r w:rsidR="00A77F49" w:rsidRPr="00C64900">
        <w:rPr>
          <w:rFonts w:cstheme="minorHAnsi"/>
          <w:sz w:val="24"/>
          <w:szCs w:val="24"/>
        </w:rPr>
        <w:t>............................................................................................................</w:t>
      </w:r>
      <w:r w:rsidR="00A77F49" w:rsidRPr="00C64900">
        <w:rPr>
          <w:rFonts w:cstheme="minorHAnsi"/>
          <w:sz w:val="24"/>
          <w:szCs w:val="24"/>
        </w:rPr>
        <w:tab/>
      </w:r>
      <w:r w:rsidR="00BA7FD0">
        <w:rPr>
          <w:rFonts w:cstheme="minorHAnsi"/>
          <w:sz w:val="24"/>
          <w:szCs w:val="24"/>
        </w:rPr>
        <w:t>12</w:t>
      </w:r>
    </w:p>
    <w:p w14:paraId="2D3970C9" w14:textId="2F4C7353" w:rsidR="004F5FBB" w:rsidRPr="00C64900" w:rsidRDefault="00AF7CD8" w:rsidP="00C64900">
      <w:pPr>
        <w:spacing w:line="240" w:lineRule="auto"/>
        <w:rPr>
          <w:rFonts w:cstheme="minorHAnsi"/>
          <w:sz w:val="24"/>
          <w:szCs w:val="24"/>
        </w:rPr>
      </w:pPr>
      <w:r w:rsidRPr="00C64900">
        <w:rPr>
          <w:rFonts w:cstheme="minorHAnsi"/>
          <w:sz w:val="24"/>
          <w:szCs w:val="24"/>
        </w:rPr>
        <w:t xml:space="preserve">List of </w:t>
      </w:r>
      <w:r w:rsidR="004F5FBB" w:rsidRPr="00C64900">
        <w:rPr>
          <w:rFonts w:cstheme="minorHAnsi"/>
          <w:sz w:val="24"/>
          <w:szCs w:val="24"/>
        </w:rPr>
        <w:t>Figures</w:t>
      </w:r>
      <w:r w:rsidR="00A77F49" w:rsidRPr="00C64900">
        <w:rPr>
          <w:rFonts w:cstheme="minorHAnsi"/>
          <w:sz w:val="24"/>
          <w:szCs w:val="24"/>
        </w:rPr>
        <w:tab/>
        <w:t>............................................................................................................</w:t>
      </w:r>
      <w:r w:rsidR="00A77F49" w:rsidRPr="00C64900">
        <w:rPr>
          <w:rFonts w:cstheme="minorHAnsi"/>
          <w:sz w:val="24"/>
          <w:szCs w:val="24"/>
        </w:rPr>
        <w:tab/>
      </w:r>
      <w:r w:rsidR="00BA7FD0">
        <w:rPr>
          <w:rFonts w:cstheme="minorHAnsi"/>
          <w:sz w:val="24"/>
          <w:szCs w:val="24"/>
        </w:rPr>
        <w:t>13</w:t>
      </w:r>
    </w:p>
    <w:p w14:paraId="0FA89A53" w14:textId="14201DB8" w:rsidR="004F5FBB" w:rsidRPr="00C64900" w:rsidRDefault="004F5FBB" w:rsidP="00C64900">
      <w:pPr>
        <w:spacing w:line="240" w:lineRule="auto"/>
        <w:rPr>
          <w:rFonts w:cstheme="minorHAnsi"/>
          <w:sz w:val="24"/>
          <w:szCs w:val="24"/>
        </w:rPr>
      </w:pPr>
      <w:r w:rsidRPr="00C64900">
        <w:rPr>
          <w:rFonts w:cstheme="minorHAnsi"/>
          <w:sz w:val="24"/>
          <w:szCs w:val="24"/>
        </w:rPr>
        <w:t>Abbreviations</w:t>
      </w:r>
      <w:r w:rsidR="00A77F49" w:rsidRPr="00C64900">
        <w:rPr>
          <w:rFonts w:cstheme="minorHAnsi"/>
          <w:sz w:val="24"/>
          <w:szCs w:val="24"/>
        </w:rPr>
        <w:tab/>
        <w:t>............................................................................................................</w:t>
      </w:r>
      <w:r w:rsidR="00A77F49" w:rsidRPr="00C64900">
        <w:rPr>
          <w:rFonts w:cstheme="minorHAnsi"/>
          <w:sz w:val="24"/>
          <w:szCs w:val="24"/>
        </w:rPr>
        <w:tab/>
      </w:r>
      <w:r w:rsidR="00BA7FD0">
        <w:rPr>
          <w:rFonts w:cstheme="minorHAnsi"/>
          <w:sz w:val="24"/>
          <w:szCs w:val="24"/>
        </w:rPr>
        <w:t>14</w:t>
      </w:r>
    </w:p>
    <w:p w14:paraId="52352AAF" w14:textId="77777777" w:rsidR="004F5FBB" w:rsidRPr="00DA1DD7" w:rsidRDefault="004F5FBB" w:rsidP="00C64900">
      <w:pPr>
        <w:spacing w:line="240" w:lineRule="auto"/>
        <w:rPr>
          <w:rFonts w:cstheme="minorHAnsi"/>
          <w:sz w:val="24"/>
          <w:szCs w:val="24"/>
        </w:rPr>
      </w:pPr>
    </w:p>
    <w:p w14:paraId="28421D5D" w14:textId="17627E1D" w:rsidR="00C62211" w:rsidRPr="00C64900" w:rsidRDefault="00C62211" w:rsidP="00C64900">
      <w:pPr>
        <w:spacing w:line="240" w:lineRule="auto"/>
        <w:rPr>
          <w:rFonts w:cstheme="minorHAnsi"/>
          <w:b/>
          <w:bCs/>
          <w:sz w:val="24"/>
          <w:szCs w:val="24"/>
        </w:rPr>
      </w:pPr>
      <w:r w:rsidRPr="00C64900">
        <w:rPr>
          <w:rFonts w:cstheme="minorHAnsi"/>
          <w:b/>
          <w:bCs/>
          <w:sz w:val="24"/>
          <w:szCs w:val="24"/>
        </w:rPr>
        <w:t>CHAPTER</w:t>
      </w:r>
      <w:r w:rsidR="004F5FBB" w:rsidRPr="00C64900">
        <w:rPr>
          <w:rFonts w:cstheme="minorHAnsi"/>
          <w:b/>
          <w:bCs/>
          <w:sz w:val="24"/>
          <w:szCs w:val="24"/>
        </w:rPr>
        <w:t xml:space="preserve"> 1:</w:t>
      </w:r>
      <w:r w:rsidR="005E3B99" w:rsidRPr="00C64900">
        <w:rPr>
          <w:rFonts w:cstheme="minorHAnsi"/>
          <w:b/>
          <w:bCs/>
          <w:sz w:val="24"/>
          <w:szCs w:val="24"/>
        </w:rPr>
        <w:t xml:space="preserve"> </w:t>
      </w:r>
      <w:r w:rsidR="004F5FBB" w:rsidRPr="00C64900">
        <w:rPr>
          <w:rFonts w:cstheme="minorHAnsi"/>
          <w:b/>
          <w:bCs/>
          <w:sz w:val="24"/>
          <w:szCs w:val="24"/>
        </w:rPr>
        <w:t xml:space="preserve"> </w:t>
      </w:r>
      <w:r w:rsidRPr="00C64900">
        <w:rPr>
          <w:rFonts w:cstheme="minorHAnsi"/>
          <w:b/>
          <w:bCs/>
          <w:sz w:val="24"/>
          <w:szCs w:val="24"/>
        </w:rPr>
        <w:t>INTRODUCTION</w:t>
      </w:r>
      <w:r w:rsidR="005B57D8" w:rsidRPr="00C64900">
        <w:rPr>
          <w:rFonts w:cstheme="minorHAnsi"/>
          <w:b/>
          <w:bCs/>
          <w:sz w:val="24"/>
          <w:szCs w:val="24"/>
        </w:rPr>
        <w:tab/>
      </w:r>
      <w:r w:rsidR="002B652A" w:rsidRPr="00C64900">
        <w:rPr>
          <w:rFonts w:cstheme="minorHAnsi"/>
          <w:b/>
          <w:bCs/>
          <w:sz w:val="24"/>
          <w:szCs w:val="24"/>
        </w:rPr>
        <w:t>...............................................................................</w:t>
      </w:r>
      <w:r w:rsidR="002B652A" w:rsidRPr="00C64900">
        <w:rPr>
          <w:rFonts w:cstheme="minorHAnsi"/>
          <w:b/>
          <w:bCs/>
          <w:sz w:val="24"/>
          <w:szCs w:val="24"/>
        </w:rPr>
        <w:tab/>
      </w:r>
      <w:r w:rsidR="00BA7FD0">
        <w:rPr>
          <w:rFonts w:cstheme="minorHAnsi"/>
          <w:b/>
          <w:bCs/>
          <w:sz w:val="24"/>
          <w:szCs w:val="24"/>
        </w:rPr>
        <w:t>16</w:t>
      </w:r>
    </w:p>
    <w:p w14:paraId="65E3A08F" w14:textId="4E355E25" w:rsidR="004F5FBB" w:rsidRPr="00C64900" w:rsidRDefault="00C62211" w:rsidP="00C64900">
      <w:pPr>
        <w:spacing w:line="240" w:lineRule="auto"/>
        <w:rPr>
          <w:rFonts w:cstheme="minorHAnsi"/>
          <w:b/>
          <w:bCs/>
          <w:sz w:val="24"/>
          <w:szCs w:val="24"/>
        </w:rPr>
      </w:pPr>
      <w:r w:rsidRPr="00C64900">
        <w:rPr>
          <w:rFonts w:cstheme="minorHAnsi"/>
          <w:b/>
          <w:bCs/>
          <w:sz w:val="24"/>
          <w:szCs w:val="24"/>
        </w:rPr>
        <w:tab/>
      </w:r>
      <w:r w:rsidR="004F5FBB" w:rsidRPr="00C64900">
        <w:rPr>
          <w:rFonts w:cstheme="minorHAnsi"/>
          <w:sz w:val="24"/>
          <w:szCs w:val="24"/>
        </w:rPr>
        <w:t>1.1</w:t>
      </w:r>
      <w:r w:rsidR="00F50A96">
        <w:rPr>
          <w:rFonts w:cstheme="minorHAnsi"/>
          <w:sz w:val="24"/>
          <w:szCs w:val="24"/>
        </w:rPr>
        <w:t>:</w:t>
      </w:r>
      <w:r w:rsidR="004F5FBB" w:rsidRPr="00C64900">
        <w:rPr>
          <w:rFonts w:cstheme="minorHAnsi"/>
          <w:sz w:val="24"/>
          <w:szCs w:val="24"/>
        </w:rPr>
        <w:tab/>
        <w:t>Aims, Objectives and Hypothesis</w:t>
      </w:r>
      <w:r w:rsidR="002B652A" w:rsidRPr="00C64900">
        <w:rPr>
          <w:rFonts w:cstheme="minorHAnsi"/>
          <w:sz w:val="24"/>
          <w:szCs w:val="24"/>
        </w:rPr>
        <w:tab/>
        <w:t>................................................</w:t>
      </w:r>
      <w:r w:rsidR="002B652A" w:rsidRPr="00C64900">
        <w:rPr>
          <w:rFonts w:cstheme="minorHAnsi"/>
          <w:sz w:val="24"/>
          <w:szCs w:val="24"/>
        </w:rPr>
        <w:tab/>
      </w:r>
      <w:r w:rsidR="00304F0A">
        <w:rPr>
          <w:rFonts w:cstheme="minorHAnsi"/>
          <w:sz w:val="24"/>
          <w:szCs w:val="24"/>
        </w:rPr>
        <w:t>23</w:t>
      </w:r>
    </w:p>
    <w:p w14:paraId="567CD481" w14:textId="7069A0DB" w:rsidR="00024124" w:rsidRDefault="004F5FBB" w:rsidP="00C64900">
      <w:pPr>
        <w:spacing w:line="240" w:lineRule="auto"/>
        <w:ind w:firstLine="720"/>
        <w:rPr>
          <w:rFonts w:cstheme="minorHAnsi"/>
          <w:sz w:val="24"/>
          <w:szCs w:val="24"/>
        </w:rPr>
      </w:pPr>
      <w:r w:rsidRPr="00C64900">
        <w:rPr>
          <w:rFonts w:cstheme="minorHAnsi"/>
          <w:sz w:val="24"/>
          <w:szCs w:val="24"/>
        </w:rPr>
        <w:t>1.2</w:t>
      </w:r>
      <w:r w:rsidR="00F50A96">
        <w:rPr>
          <w:rFonts w:cstheme="minorHAnsi"/>
          <w:sz w:val="24"/>
          <w:szCs w:val="24"/>
        </w:rPr>
        <w:t>:</w:t>
      </w:r>
      <w:r w:rsidRPr="00C64900">
        <w:rPr>
          <w:rFonts w:cstheme="minorHAnsi"/>
          <w:sz w:val="24"/>
          <w:szCs w:val="24"/>
        </w:rPr>
        <w:tab/>
        <w:t>Search Strategy</w:t>
      </w:r>
      <w:r w:rsidR="002B652A" w:rsidRPr="00C64900">
        <w:rPr>
          <w:rFonts w:cstheme="minorHAnsi"/>
          <w:sz w:val="24"/>
          <w:szCs w:val="24"/>
        </w:rPr>
        <w:tab/>
        <w:t>.....................................................................</w:t>
      </w:r>
      <w:r w:rsidR="005B57D8" w:rsidRPr="00C64900">
        <w:rPr>
          <w:rFonts w:cstheme="minorHAnsi"/>
          <w:sz w:val="24"/>
          <w:szCs w:val="24"/>
        </w:rPr>
        <w:t>...</w:t>
      </w:r>
      <w:r w:rsidR="005B57D8" w:rsidRPr="00C64900">
        <w:rPr>
          <w:rFonts w:cstheme="minorHAnsi"/>
          <w:sz w:val="24"/>
          <w:szCs w:val="24"/>
        </w:rPr>
        <w:tab/>
      </w:r>
      <w:r w:rsidR="00304F0A">
        <w:rPr>
          <w:rFonts w:cstheme="minorHAnsi"/>
          <w:sz w:val="24"/>
          <w:szCs w:val="24"/>
        </w:rPr>
        <w:t>26</w:t>
      </w:r>
    </w:p>
    <w:p w14:paraId="3CD4D6B8" w14:textId="77777777" w:rsidR="001626CF" w:rsidRPr="00C64900" w:rsidRDefault="001626CF" w:rsidP="00C64900">
      <w:pPr>
        <w:spacing w:line="240" w:lineRule="auto"/>
        <w:ind w:firstLine="720"/>
        <w:rPr>
          <w:rFonts w:cstheme="minorHAnsi"/>
          <w:sz w:val="24"/>
          <w:szCs w:val="24"/>
        </w:rPr>
      </w:pPr>
    </w:p>
    <w:p w14:paraId="0110A7C5" w14:textId="7D733CBE" w:rsidR="004F5FBB" w:rsidRPr="00C64900" w:rsidRDefault="00024124" w:rsidP="00C64900">
      <w:pPr>
        <w:spacing w:line="240" w:lineRule="auto"/>
        <w:rPr>
          <w:rFonts w:cstheme="minorHAnsi"/>
          <w:b/>
          <w:bCs/>
          <w:sz w:val="24"/>
          <w:szCs w:val="24"/>
        </w:rPr>
      </w:pPr>
      <w:r w:rsidRPr="00C64900">
        <w:rPr>
          <w:rFonts w:cstheme="minorHAnsi"/>
          <w:b/>
          <w:bCs/>
          <w:sz w:val="24"/>
          <w:szCs w:val="24"/>
        </w:rPr>
        <w:t>CHAPTER</w:t>
      </w:r>
      <w:r w:rsidR="004F5FBB" w:rsidRPr="00C64900">
        <w:rPr>
          <w:rFonts w:cstheme="minorHAnsi"/>
          <w:b/>
          <w:bCs/>
          <w:sz w:val="24"/>
          <w:szCs w:val="24"/>
        </w:rPr>
        <w:t xml:space="preserve"> 2:</w:t>
      </w:r>
      <w:r w:rsidR="005E3B99" w:rsidRPr="00C64900">
        <w:rPr>
          <w:rFonts w:cstheme="minorHAnsi"/>
          <w:b/>
          <w:bCs/>
          <w:sz w:val="24"/>
          <w:szCs w:val="24"/>
        </w:rPr>
        <w:t xml:space="preserve"> </w:t>
      </w:r>
      <w:r w:rsidR="004F5FBB" w:rsidRPr="00C64900">
        <w:rPr>
          <w:rFonts w:cstheme="minorHAnsi"/>
          <w:b/>
          <w:bCs/>
          <w:sz w:val="24"/>
          <w:szCs w:val="24"/>
        </w:rPr>
        <w:t xml:space="preserve"> </w:t>
      </w:r>
      <w:r w:rsidRPr="00C64900">
        <w:rPr>
          <w:rFonts w:cstheme="minorHAnsi"/>
          <w:b/>
          <w:bCs/>
          <w:sz w:val="24"/>
          <w:szCs w:val="24"/>
        </w:rPr>
        <w:t>LITERATURE REVIEW</w:t>
      </w:r>
      <w:r w:rsidR="005B57D8" w:rsidRPr="00C64900">
        <w:rPr>
          <w:rFonts w:cstheme="minorHAnsi"/>
          <w:b/>
          <w:bCs/>
          <w:sz w:val="24"/>
          <w:szCs w:val="24"/>
        </w:rPr>
        <w:tab/>
        <w:t>....................................................................</w:t>
      </w:r>
      <w:r w:rsidR="005B57D8" w:rsidRPr="00C64900">
        <w:rPr>
          <w:rFonts w:cstheme="minorHAnsi"/>
          <w:b/>
          <w:bCs/>
          <w:sz w:val="24"/>
          <w:szCs w:val="24"/>
        </w:rPr>
        <w:tab/>
      </w:r>
      <w:r w:rsidR="007B17B2">
        <w:rPr>
          <w:rFonts w:cstheme="minorHAnsi"/>
          <w:b/>
          <w:bCs/>
          <w:sz w:val="24"/>
          <w:szCs w:val="24"/>
        </w:rPr>
        <w:t>29</w:t>
      </w:r>
    </w:p>
    <w:p w14:paraId="7700E071" w14:textId="75A0CDE2" w:rsidR="004F5FBB" w:rsidRPr="00C64900" w:rsidRDefault="004F5FBB" w:rsidP="00C64900">
      <w:pPr>
        <w:spacing w:line="240" w:lineRule="auto"/>
        <w:ind w:firstLine="720"/>
        <w:rPr>
          <w:rFonts w:cstheme="minorHAnsi"/>
          <w:sz w:val="24"/>
          <w:szCs w:val="24"/>
        </w:rPr>
      </w:pPr>
      <w:r w:rsidRPr="00C64900">
        <w:rPr>
          <w:rFonts w:cstheme="minorHAnsi"/>
          <w:sz w:val="24"/>
          <w:szCs w:val="24"/>
        </w:rPr>
        <w:t>2.1</w:t>
      </w:r>
      <w:r w:rsidR="00B16D3F">
        <w:rPr>
          <w:rFonts w:cstheme="minorHAnsi"/>
          <w:sz w:val="24"/>
          <w:szCs w:val="24"/>
        </w:rPr>
        <w:t>:</w:t>
      </w:r>
      <w:r w:rsidRPr="00C64900">
        <w:rPr>
          <w:rFonts w:cstheme="minorHAnsi"/>
          <w:sz w:val="24"/>
          <w:szCs w:val="24"/>
        </w:rPr>
        <w:tab/>
        <w:t>Introduction</w:t>
      </w:r>
      <w:r w:rsidR="005B57D8" w:rsidRPr="00C64900">
        <w:rPr>
          <w:rFonts w:cstheme="minorHAnsi"/>
          <w:sz w:val="24"/>
          <w:szCs w:val="24"/>
        </w:rPr>
        <w:tab/>
      </w:r>
      <w:r w:rsidR="000B4484" w:rsidRPr="00C64900">
        <w:rPr>
          <w:rFonts w:cstheme="minorHAnsi"/>
          <w:sz w:val="24"/>
          <w:szCs w:val="24"/>
        </w:rPr>
        <w:t>....................................................................................</w:t>
      </w:r>
      <w:r w:rsidR="000B4484" w:rsidRPr="00C64900">
        <w:rPr>
          <w:rFonts w:cstheme="minorHAnsi"/>
          <w:sz w:val="24"/>
          <w:szCs w:val="24"/>
        </w:rPr>
        <w:tab/>
      </w:r>
      <w:r w:rsidR="007B17B2">
        <w:rPr>
          <w:rFonts w:cstheme="minorHAnsi"/>
          <w:sz w:val="24"/>
          <w:szCs w:val="24"/>
        </w:rPr>
        <w:t>29</w:t>
      </w:r>
    </w:p>
    <w:p w14:paraId="77AF51E0" w14:textId="7559C0E8" w:rsidR="004F5FBB" w:rsidRPr="00C64900" w:rsidRDefault="004F5FBB" w:rsidP="00C64900">
      <w:pPr>
        <w:spacing w:line="240" w:lineRule="auto"/>
        <w:ind w:firstLine="720"/>
        <w:rPr>
          <w:rFonts w:cstheme="minorHAnsi"/>
          <w:sz w:val="24"/>
          <w:szCs w:val="24"/>
        </w:rPr>
      </w:pPr>
      <w:r w:rsidRPr="00C64900">
        <w:rPr>
          <w:rFonts w:cstheme="minorHAnsi"/>
          <w:sz w:val="24"/>
          <w:szCs w:val="24"/>
        </w:rPr>
        <w:t>2.2:</w:t>
      </w:r>
      <w:r w:rsidRPr="00C64900">
        <w:rPr>
          <w:rFonts w:cstheme="minorHAnsi"/>
          <w:sz w:val="24"/>
          <w:szCs w:val="24"/>
        </w:rPr>
        <w:tab/>
        <w:t xml:space="preserve">Systematic </w:t>
      </w:r>
      <w:r w:rsidR="002D58DF">
        <w:rPr>
          <w:rFonts w:cstheme="minorHAnsi"/>
          <w:sz w:val="24"/>
          <w:szCs w:val="24"/>
        </w:rPr>
        <w:t>R</w:t>
      </w:r>
      <w:r w:rsidRPr="00C64900">
        <w:rPr>
          <w:rFonts w:cstheme="minorHAnsi"/>
          <w:sz w:val="24"/>
          <w:szCs w:val="24"/>
        </w:rPr>
        <w:t xml:space="preserve">eview </w:t>
      </w:r>
      <w:r w:rsidR="002D58DF">
        <w:rPr>
          <w:rFonts w:cstheme="minorHAnsi"/>
          <w:sz w:val="24"/>
          <w:szCs w:val="24"/>
        </w:rPr>
        <w:t>S</w:t>
      </w:r>
      <w:r w:rsidRPr="00C64900">
        <w:rPr>
          <w:rFonts w:cstheme="minorHAnsi"/>
          <w:sz w:val="24"/>
          <w:szCs w:val="24"/>
        </w:rPr>
        <w:t xml:space="preserve">tudy </w:t>
      </w:r>
      <w:r w:rsidR="002D58DF">
        <w:rPr>
          <w:rFonts w:cstheme="minorHAnsi"/>
          <w:sz w:val="24"/>
          <w:szCs w:val="24"/>
        </w:rPr>
        <w:t>D</w:t>
      </w:r>
      <w:r w:rsidRPr="00C64900">
        <w:rPr>
          <w:rFonts w:cstheme="minorHAnsi"/>
          <w:sz w:val="24"/>
          <w:szCs w:val="24"/>
        </w:rPr>
        <w:t>esign</w:t>
      </w:r>
      <w:r w:rsidR="000B4484" w:rsidRPr="00C64900">
        <w:rPr>
          <w:rFonts w:cstheme="minorHAnsi"/>
          <w:sz w:val="24"/>
          <w:szCs w:val="24"/>
        </w:rPr>
        <w:tab/>
        <w:t>................................................</w:t>
      </w:r>
      <w:r w:rsidR="000B4484" w:rsidRPr="00C64900">
        <w:rPr>
          <w:rFonts w:cstheme="minorHAnsi"/>
          <w:sz w:val="24"/>
          <w:szCs w:val="24"/>
        </w:rPr>
        <w:tab/>
      </w:r>
      <w:r w:rsidR="007B17B2">
        <w:rPr>
          <w:rFonts w:cstheme="minorHAnsi"/>
          <w:sz w:val="24"/>
          <w:szCs w:val="24"/>
        </w:rPr>
        <w:t>30</w:t>
      </w:r>
    </w:p>
    <w:p w14:paraId="3CA85BBF" w14:textId="66763110" w:rsidR="0098349E" w:rsidRPr="00C64900" w:rsidRDefault="0098349E" w:rsidP="00C64900">
      <w:pPr>
        <w:spacing w:line="240" w:lineRule="auto"/>
        <w:ind w:firstLine="720"/>
        <w:rPr>
          <w:rFonts w:cstheme="minorHAnsi"/>
          <w:sz w:val="24"/>
          <w:szCs w:val="24"/>
        </w:rPr>
      </w:pPr>
      <w:r w:rsidRPr="00C64900">
        <w:rPr>
          <w:rFonts w:cstheme="minorHAnsi"/>
          <w:sz w:val="24"/>
          <w:szCs w:val="24"/>
        </w:rPr>
        <w:tab/>
      </w:r>
      <w:r w:rsidR="00C403C2" w:rsidRPr="00C64900">
        <w:rPr>
          <w:rFonts w:cstheme="minorHAnsi"/>
          <w:sz w:val="24"/>
          <w:szCs w:val="24"/>
        </w:rPr>
        <w:t xml:space="preserve">2.2.1: </w:t>
      </w:r>
      <w:r w:rsidR="00024919" w:rsidRPr="00C64900">
        <w:rPr>
          <w:rFonts w:cstheme="minorHAnsi"/>
          <w:sz w:val="24"/>
          <w:szCs w:val="24"/>
        </w:rPr>
        <w:t>Witherow et al. (2022)</w:t>
      </w:r>
      <w:r w:rsidR="00A91963" w:rsidRPr="00C64900">
        <w:rPr>
          <w:rFonts w:cstheme="minorHAnsi"/>
          <w:sz w:val="24"/>
          <w:szCs w:val="24"/>
        </w:rPr>
        <w:t xml:space="preserve">: </w:t>
      </w:r>
      <w:r w:rsidR="00024919" w:rsidRPr="00C64900">
        <w:rPr>
          <w:rFonts w:cstheme="minorHAnsi"/>
          <w:sz w:val="24"/>
          <w:szCs w:val="24"/>
        </w:rPr>
        <w:t>Theme 2</w:t>
      </w:r>
      <w:r w:rsidR="000B4484" w:rsidRPr="00C64900">
        <w:rPr>
          <w:rFonts w:cstheme="minorHAnsi"/>
          <w:sz w:val="24"/>
          <w:szCs w:val="24"/>
        </w:rPr>
        <w:tab/>
        <w:t>........................</w:t>
      </w:r>
      <w:r w:rsidR="00CB39AD">
        <w:rPr>
          <w:rFonts w:cstheme="minorHAnsi"/>
          <w:sz w:val="24"/>
          <w:szCs w:val="24"/>
        </w:rPr>
        <w:t>............</w:t>
      </w:r>
      <w:r w:rsidR="000B4484" w:rsidRPr="00C64900">
        <w:rPr>
          <w:rFonts w:cstheme="minorHAnsi"/>
          <w:sz w:val="24"/>
          <w:szCs w:val="24"/>
        </w:rPr>
        <w:tab/>
      </w:r>
      <w:r w:rsidR="00F50A96">
        <w:rPr>
          <w:rFonts w:cstheme="minorHAnsi"/>
          <w:sz w:val="24"/>
          <w:szCs w:val="24"/>
        </w:rPr>
        <w:t>31</w:t>
      </w:r>
    </w:p>
    <w:p w14:paraId="0E0C739A" w14:textId="284DFD80" w:rsidR="00C403C2" w:rsidRPr="00C64900" w:rsidRDefault="00C403C2" w:rsidP="00C64900">
      <w:pPr>
        <w:spacing w:line="240" w:lineRule="auto"/>
        <w:ind w:firstLine="720"/>
        <w:rPr>
          <w:rFonts w:cstheme="minorHAnsi"/>
          <w:sz w:val="24"/>
          <w:szCs w:val="24"/>
        </w:rPr>
      </w:pPr>
      <w:r w:rsidRPr="00C64900">
        <w:rPr>
          <w:rFonts w:cstheme="minorHAnsi"/>
          <w:sz w:val="24"/>
          <w:szCs w:val="24"/>
        </w:rPr>
        <w:tab/>
        <w:t>2.2.2:</w:t>
      </w:r>
      <w:r w:rsidR="00024919" w:rsidRPr="00C64900">
        <w:rPr>
          <w:rFonts w:cstheme="minorHAnsi"/>
          <w:sz w:val="24"/>
          <w:szCs w:val="24"/>
        </w:rPr>
        <w:t xml:space="preserve">  Shraim et al. (2021)</w:t>
      </w:r>
      <w:r w:rsidR="00A91963" w:rsidRPr="00C64900">
        <w:rPr>
          <w:rFonts w:cstheme="minorHAnsi"/>
          <w:sz w:val="24"/>
          <w:szCs w:val="24"/>
        </w:rPr>
        <w:t xml:space="preserve">: </w:t>
      </w:r>
      <w:r w:rsidR="00024919" w:rsidRPr="00C64900">
        <w:rPr>
          <w:rFonts w:cstheme="minorHAnsi"/>
          <w:sz w:val="24"/>
          <w:szCs w:val="24"/>
        </w:rPr>
        <w:t>Theme 1</w:t>
      </w:r>
      <w:r w:rsidR="000B4484" w:rsidRPr="00C64900">
        <w:rPr>
          <w:rFonts w:cstheme="minorHAnsi"/>
          <w:sz w:val="24"/>
          <w:szCs w:val="24"/>
        </w:rPr>
        <w:tab/>
        <w:t>...................................</w:t>
      </w:r>
      <w:r w:rsidR="00B260F5" w:rsidRPr="00C64900">
        <w:rPr>
          <w:rFonts w:cstheme="minorHAnsi"/>
          <w:sz w:val="24"/>
          <w:szCs w:val="24"/>
        </w:rPr>
        <w:t>.</w:t>
      </w:r>
      <w:r w:rsidR="00CB39AD">
        <w:rPr>
          <w:rFonts w:cstheme="minorHAnsi"/>
          <w:sz w:val="24"/>
          <w:szCs w:val="24"/>
        </w:rPr>
        <w:t>............</w:t>
      </w:r>
      <w:r w:rsidR="00B260F5" w:rsidRPr="00C64900">
        <w:rPr>
          <w:rFonts w:cstheme="minorHAnsi"/>
          <w:sz w:val="24"/>
          <w:szCs w:val="24"/>
        </w:rPr>
        <w:tab/>
      </w:r>
      <w:r w:rsidR="00F50A96">
        <w:rPr>
          <w:rFonts w:cstheme="minorHAnsi"/>
          <w:sz w:val="24"/>
          <w:szCs w:val="24"/>
        </w:rPr>
        <w:t>37</w:t>
      </w:r>
    </w:p>
    <w:p w14:paraId="1BE4E94D" w14:textId="15004522" w:rsidR="004F5FBB" w:rsidRPr="00C64900" w:rsidRDefault="004F5FBB" w:rsidP="00C64900">
      <w:pPr>
        <w:spacing w:line="240" w:lineRule="auto"/>
        <w:ind w:firstLine="720"/>
        <w:rPr>
          <w:rFonts w:cstheme="minorHAnsi"/>
          <w:sz w:val="24"/>
          <w:szCs w:val="24"/>
        </w:rPr>
      </w:pPr>
      <w:r w:rsidRPr="00C64900">
        <w:rPr>
          <w:rFonts w:cstheme="minorHAnsi"/>
          <w:sz w:val="24"/>
          <w:szCs w:val="24"/>
        </w:rPr>
        <w:t>2.3:</w:t>
      </w:r>
      <w:r w:rsidR="00177835" w:rsidRPr="00C64900">
        <w:rPr>
          <w:rFonts w:cstheme="minorHAnsi"/>
          <w:sz w:val="24"/>
          <w:szCs w:val="24"/>
        </w:rPr>
        <w:tab/>
      </w:r>
      <w:r w:rsidR="007D378F" w:rsidRPr="00C64900">
        <w:rPr>
          <w:rFonts w:cstheme="minorHAnsi"/>
          <w:sz w:val="24"/>
          <w:szCs w:val="24"/>
        </w:rPr>
        <w:t>Randomised control</w:t>
      </w:r>
      <w:r w:rsidR="00624217">
        <w:rPr>
          <w:rFonts w:cstheme="minorHAnsi"/>
          <w:sz w:val="24"/>
          <w:szCs w:val="24"/>
        </w:rPr>
        <w:t>led</w:t>
      </w:r>
      <w:r w:rsidR="007D378F" w:rsidRPr="00C64900">
        <w:rPr>
          <w:rFonts w:cstheme="minorHAnsi"/>
          <w:sz w:val="24"/>
          <w:szCs w:val="24"/>
        </w:rPr>
        <w:t xml:space="preserve"> trial study design</w:t>
      </w:r>
      <w:r w:rsidR="00B260F5" w:rsidRPr="00C64900">
        <w:rPr>
          <w:rFonts w:cstheme="minorHAnsi"/>
          <w:sz w:val="24"/>
          <w:szCs w:val="24"/>
        </w:rPr>
        <w:tab/>
      </w:r>
      <w:r w:rsidR="002078BE" w:rsidRPr="00C64900">
        <w:rPr>
          <w:rFonts w:cstheme="minorHAnsi"/>
          <w:sz w:val="24"/>
          <w:szCs w:val="24"/>
        </w:rPr>
        <w:t>....................................</w:t>
      </w:r>
      <w:r w:rsidR="002078BE" w:rsidRPr="00C64900">
        <w:rPr>
          <w:rFonts w:cstheme="minorHAnsi"/>
          <w:sz w:val="24"/>
          <w:szCs w:val="24"/>
        </w:rPr>
        <w:tab/>
      </w:r>
      <w:r w:rsidR="00A575E3">
        <w:rPr>
          <w:rFonts w:cstheme="minorHAnsi"/>
          <w:sz w:val="24"/>
          <w:szCs w:val="24"/>
        </w:rPr>
        <w:t>40</w:t>
      </w:r>
    </w:p>
    <w:p w14:paraId="6CAEA684" w14:textId="6D95876A" w:rsidR="00C403C2" w:rsidRPr="00C64900" w:rsidRDefault="00C403C2" w:rsidP="00C64900">
      <w:pPr>
        <w:spacing w:line="240" w:lineRule="auto"/>
        <w:ind w:firstLine="720"/>
        <w:rPr>
          <w:rFonts w:cstheme="minorHAnsi"/>
          <w:sz w:val="24"/>
          <w:szCs w:val="24"/>
        </w:rPr>
      </w:pPr>
      <w:r w:rsidRPr="00C64900">
        <w:rPr>
          <w:rFonts w:cstheme="minorHAnsi"/>
          <w:sz w:val="24"/>
          <w:szCs w:val="24"/>
        </w:rPr>
        <w:tab/>
        <w:t>2.3.1</w:t>
      </w:r>
      <w:r w:rsidR="007D378F" w:rsidRPr="00C64900">
        <w:rPr>
          <w:rFonts w:cstheme="minorHAnsi"/>
          <w:sz w:val="24"/>
          <w:szCs w:val="24"/>
        </w:rPr>
        <w:t>:</w:t>
      </w:r>
      <w:r w:rsidR="00024919" w:rsidRPr="00C64900">
        <w:rPr>
          <w:rFonts w:cstheme="minorHAnsi"/>
          <w:sz w:val="24"/>
          <w:szCs w:val="24"/>
        </w:rPr>
        <w:t xml:space="preserve">  </w:t>
      </w:r>
      <w:r w:rsidR="00024919" w:rsidRPr="00C64900">
        <w:rPr>
          <w:rFonts w:cstheme="minorHAnsi"/>
          <w:sz w:val="24"/>
          <w:szCs w:val="24"/>
          <w:shd w:val="clear" w:color="auto" w:fill="FFFFFF"/>
        </w:rPr>
        <w:t>Rajasekaran et al. (2021)</w:t>
      </w:r>
      <w:r w:rsidR="00A91963" w:rsidRPr="00C64900">
        <w:rPr>
          <w:rFonts w:cstheme="minorHAnsi"/>
          <w:sz w:val="24"/>
          <w:szCs w:val="24"/>
          <w:shd w:val="clear" w:color="auto" w:fill="FFFFFF"/>
        </w:rPr>
        <w:t xml:space="preserve">: </w:t>
      </w:r>
      <w:r w:rsidR="00024919" w:rsidRPr="00C64900">
        <w:rPr>
          <w:rFonts w:cstheme="minorHAnsi"/>
          <w:sz w:val="24"/>
          <w:szCs w:val="24"/>
          <w:shd w:val="clear" w:color="auto" w:fill="FFFFFF"/>
        </w:rPr>
        <w:t>Theme 2</w:t>
      </w:r>
      <w:r w:rsidR="002078BE" w:rsidRPr="00C64900">
        <w:rPr>
          <w:rFonts w:cstheme="minorHAnsi"/>
          <w:sz w:val="24"/>
          <w:szCs w:val="24"/>
          <w:shd w:val="clear" w:color="auto" w:fill="FFFFFF"/>
        </w:rPr>
        <w:tab/>
        <w:t>........................</w:t>
      </w:r>
      <w:r w:rsidR="00CB39AD">
        <w:rPr>
          <w:rFonts w:cstheme="minorHAnsi"/>
          <w:sz w:val="24"/>
          <w:szCs w:val="24"/>
          <w:shd w:val="clear" w:color="auto" w:fill="FFFFFF"/>
        </w:rPr>
        <w:t>............</w:t>
      </w:r>
      <w:r w:rsidR="002078BE" w:rsidRPr="00C64900">
        <w:rPr>
          <w:rFonts w:cstheme="minorHAnsi"/>
          <w:sz w:val="24"/>
          <w:szCs w:val="24"/>
          <w:shd w:val="clear" w:color="auto" w:fill="FFFFFF"/>
        </w:rPr>
        <w:tab/>
      </w:r>
      <w:r w:rsidR="00097005">
        <w:rPr>
          <w:rFonts w:cstheme="minorHAnsi"/>
          <w:sz w:val="24"/>
          <w:szCs w:val="24"/>
          <w:shd w:val="clear" w:color="auto" w:fill="FFFFFF"/>
        </w:rPr>
        <w:t>42</w:t>
      </w:r>
    </w:p>
    <w:p w14:paraId="37D6EA3E" w14:textId="55792934" w:rsidR="004F5FBB" w:rsidRPr="00C64900" w:rsidRDefault="004F5FBB" w:rsidP="00C64900">
      <w:pPr>
        <w:spacing w:line="240" w:lineRule="auto"/>
        <w:ind w:firstLine="720"/>
        <w:rPr>
          <w:rFonts w:cstheme="minorHAnsi"/>
          <w:sz w:val="24"/>
          <w:szCs w:val="24"/>
        </w:rPr>
      </w:pPr>
      <w:r w:rsidRPr="00C64900">
        <w:rPr>
          <w:rFonts w:cstheme="minorHAnsi"/>
          <w:sz w:val="24"/>
          <w:szCs w:val="24"/>
        </w:rPr>
        <w:t>2.4:</w:t>
      </w:r>
      <w:r w:rsidR="00177835" w:rsidRPr="00C64900">
        <w:rPr>
          <w:rFonts w:cstheme="minorHAnsi"/>
          <w:sz w:val="24"/>
          <w:szCs w:val="24"/>
        </w:rPr>
        <w:tab/>
      </w:r>
      <w:r w:rsidR="007D378F" w:rsidRPr="00C64900">
        <w:rPr>
          <w:rFonts w:cstheme="minorHAnsi"/>
          <w:sz w:val="24"/>
          <w:szCs w:val="24"/>
        </w:rPr>
        <w:t xml:space="preserve">Observational </w:t>
      </w:r>
      <w:r w:rsidR="002D58DF">
        <w:rPr>
          <w:rFonts w:cstheme="minorHAnsi"/>
          <w:sz w:val="24"/>
          <w:szCs w:val="24"/>
        </w:rPr>
        <w:t>S</w:t>
      </w:r>
      <w:r w:rsidR="007D378F" w:rsidRPr="00C64900">
        <w:rPr>
          <w:rFonts w:cstheme="minorHAnsi"/>
          <w:sz w:val="24"/>
          <w:szCs w:val="24"/>
        </w:rPr>
        <w:t xml:space="preserve">tudy </w:t>
      </w:r>
      <w:r w:rsidR="002D58DF">
        <w:rPr>
          <w:rFonts w:cstheme="minorHAnsi"/>
          <w:sz w:val="24"/>
          <w:szCs w:val="24"/>
        </w:rPr>
        <w:t>D</w:t>
      </w:r>
      <w:r w:rsidR="007D378F" w:rsidRPr="00C64900">
        <w:rPr>
          <w:rFonts w:cstheme="minorHAnsi"/>
          <w:sz w:val="24"/>
          <w:szCs w:val="24"/>
        </w:rPr>
        <w:t>esign</w:t>
      </w:r>
      <w:r w:rsidR="002078BE" w:rsidRPr="00C64900">
        <w:rPr>
          <w:rFonts w:cstheme="minorHAnsi"/>
          <w:sz w:val="24"/>
          <w:szCs w:val="24"/>
        </w:rPr>
        <w:tab/>
        <w:t>............................................................</w:t>
      </w:r>
      <w:r w:rsidR="002078BE" w:rsidRPr="00C64900">
        <w:rPr>
          <w:rFonts w:cstheme="minorHAnsi"/>
          <w:sz w:val="24"/>
          <w:szCs w:val="24"/>
        </w:rPr>
        <w:tab/>
      </w:r>
      <w:r w:rsidR="00097005">
        <w:rPr>
          <w:rFonts w:cstheme="minorHAnsi"/>
          <w:sz w:val="24"/>
          <w:szCs w:val="24"/>
        </w:rPr>
        <w:t>48</w:t>
      </w:r>
    </w:p>
    <w:p w14:paraId="726870C7" w14:textId="0C9EC92E" w:rsidR="007D378F" w:rsidRDefault="007D378F" w:rsidP="00C64900">
      <w:pPr>
        <w:spacing w:line="240" w:lineRule="auto"/>
        <w:ind w:firstLine="720"/>
        <w:rPr>
          <w:rFonts w:cstheme="minorHAnsi"/>
          <w:sz w:val="24"/>
          <w:szCs w:val="24"/>
        </w:rPr>
      </w:pPr>
      <w:r w:rsidRPr="00C64900">
        <w:rPr>
          <w:rFonts w:cstheme="minorHAnsi"/>
          <w:sz w:val="24"/>
          <w:szCs w:val="24"/>
        </w:rPr>
        <w:tab/>
        <w:t>2.4.1:</w:t>
      </w:r>
      <w:r w:rsidR="00024919" w:rsidRPr="00C64900">
        <w:rPr>
          <w:rFonts w:cstheme="minorHAnsi"/>
          <w:sz w:val="24"/>
          <w:szCs w:val="24"/>
        </w:rPr>
        <w:t xml:space="preserve">  Jenkins et al. (2021)</w:t>
      </w:r>
      <w:r w:rsidR="00A91963" w:rsidRPr="00C64900">
        <w:rPr>
          <w:rFonts w:cstheme="minorHAnsi"/>
          <w:sz w:val="24"/>
          <w:szCs w:val="24"/>
        </w:rPr>
        <w:t xml:space="preserve">: </w:t>
      </w:r>
      <w:r w:rsidR="00024919" w:rsidRPr="00C64900">
        <w:rPr>
          <w:rFonts w:cstheme="minorHAnsi"/>
          <w:sz w:val="24"/>
          <w:szCs w:val="24"/>
        </w:rPr>
        <w:t>Theme 1</w:t>
      </w:r>
      <w:r w:rsidR="002C02D0" w:rsidRPr="00C64900">
        <w:rPr>
          <w:rFonts w:cstheme="minorHAnsi"/>
          <w:sz w:val="24"/>
          <w:szCs w:val="24"/>
        </w:rPr>
        <w:tab/>
      </w:r>
      <w:r w:rsidR="00997575" w:rsidRPr="00C64900">
        <w:rPr>
          <w:rFonts w:cstheme="minorHAnsi"/>
          <w:sz w:val="24"/>
          <w:szCs w:val="24"/>
        </w:rPr>
        <w:t>....................................</w:t>
      </w:r>
      <w:r w:rsidR="00CB39AD">
        <w:rPr>
          <w:rFonts w:cstheme="minorHAnsi"/>
          <w:sz w:val="24"/>
          <w:szCs w:val="24"/>
        </w:rPr>
        <w:t>............</w:t>
      </w:r>
      <w:r w:rsidR="00997575" w:rsidRPr="00C64900">
        <w:rPr>
          <w:rFonts w:cstheme="minorHAnsi"/>
          <w:sz w:val="24"/>
          <w:szCs w:val="24"/>
        </w:rPr>
        <w:tab/>
      </w:r>
      <w:r w:rsidR="00097005">
        <w:rPr>
          <w:rFonts w:cstheme="minorHAnsi"/>
          <w:sz w:val="24"/>
          <w:szCs w:val="24"/>
        </w:rPr>
        <w:t>50</w:t>
      </w:r>
    </w:p>
    <w:p w14:paraId="77E842F2" w14:textId="15EFC590" w:rsidR="00A218BC" w:rsidRPr="00C64900" w:rsidRDefault="00A218BC" w:rsidP="00C64900">
      <w:pPr>
        <w:spacing w:line="240" w:lineRule="auto"/>
        <w:ind w:firstLine="720"/>
        <w:rPr>
          <w:rFonts w:cstheme="minorHAnsi"/>
          <w:sz w:val="24"/>
          <w:szCs w:val="24"/>
        </w:rPr>
      </w:pPr>
      <w:r>
        <w:rPr>
          <w:rFonts w:cstheme="minorHAnsi"/>
          <w:sz w:val="24"/>
          <w:szCs w:val="24"/>
        </w:rPr>
        <w:tab/>
      </w:r>
      <w:r w:rsidRPr="00C64900">
        <w:rPr>
          <w:rFonts w:cstheme="minorHAnsi"/>
          <w:sz w:val="24"/>
          <w:szCs w:val="24"/>
        </w:rPr>
        <w:t>2.</w:t>
      </w:r>
      <w:r w:rsidR="005D7A8B">
        <w:rPr>
          <w:rFonts w:cstheme="minorHAnsi"/>
          <w:sz w:val="24"/>
          <w:szCs w:val="24"/>
        </w:rPr>
        <w:t>4</w:t>
      </w:r>
      <w:r w:rsidRPr="00C64900">
        <w:rPr>
          <w:rFonts w:cstheme="minorHAnsi"/>
          <w:sz w:val="24"/>
          <w:szCs w:val="24"/>
        </w:rPr>
        <w:t>.</w:t>
      </w:r>
      <w:r w:rsidR="007B5D7D">
        <w:rPr>
          <w:rFonts w:cstheme="minorHAnsi"/>
          <w:sz w:val="24"/>
          <w:szCs w:val="24"/>
        </w:rPr>
        <w:t>2</w:t>
      </w:r>
      <w:r w:rsidRPr="00C64900">
        <w:rPr>
          <w:rFonts w:cstheme="minorHAnsi"/>
          <w:sz w:val="24"/>
          <w:szCs w:val="24"/>
        </w:rPr>
        <w:t xml:space="preserve">:  </w:t>
      </w:r>
      <w:r w:rsidRPr="00C64900">
        <w:rPr>
          <w:rFonts w:cstheme="minorHAnsi"/>
          <w:sz w:val="24"/>
          <w:szCs w:val="24"/>
        </w:rPr>
        <w:tab/>
        <w:t xml:space="preserve">Sajid et al. (2021): Theme </w:t>
      </w:r>
      <w:r w:rsidR="00DD7A70">
        <w:rPr>
          <w:rFonts w:cstheme="minorHAnsi"/>
          <w:sz w:val="24"/>
          <w:szCs w:val="24"/>
        </w:rPr>
        <w:t>1</w:t>
      </w:r>
      <w:r w:rsidRPr="00C64900">
        <w:rPr>
          <w:rFonts w:cstheme="minorHAnsi"/>
          <w:sz w:val="24"/>
          <w:szCs w:val="24"/>
        </w:rPr>
        <w:t>........................</w:t>
      </w:r>
      <w:r>
        <w:rPr>
          <w:rFonts w:cstheme="minorHAnsi"/>
          <w:sz w:val="24"/>
          <w:szCs w:val="24"/>
        </w:rPr>
        <w:t>............................</w:t>
      </w:r>
      <w:r>
        <w:rPr>
          <w:rFonts w:cstheme="minorHAnsi"/>
          <w:sz w:val="24"/>
          <w:szCs w:val="24"/>
        </w:rPr>
        <w:tab/>
      </w:r>
      <w:r w:rsidR="003E078B">
        <w:rPr>
          <w:rFonts w:cstheme="minorHAnsi"/>
          <w:sz w:val="24"/>
          <w:szCs w:val="24"/>
        </w:rPr>
        <w:t>54</w:t>
      </w:r>
    </w:p>
    <w:p w14:paraId="6F8344A6" w14:textId="618B164D" w:rsidR="001D2D58" w:rsidRPr="00C64900" w:rsidRDefault="001D2D58" w:rsidP="00C64900">
      <w:pPr>
        <w:spacing w:line="240" w:lineRule="auto"/>
        <w:ind w:firstLine="720"/>
        <w:rPr>
          <w:rFonts w:cstheme="minorHAnsi"/>
          <w:sz w:val="24"/>
          <w:szCs w:val="24"/>
        </w:rPr>
      </w:pPr>
      <w:r w:rsidRPr="00C64900">
        <w:rPr>
          <w:rFonts w:cstheme="minorHAnsi"/>
          <w:sz w:val="24"/>
          <w:szCs w:val="24"/>
        </w:rPr>
        <w:tab/>
        <w:t>2.4.</w:t>
      </w:r>
      <w:r w:rsidR="007B5D7D">
        <w:rPr>
          <w:rFonts w:cstheme="minorHAnsi"/>
          <w:sz w:val="24"/>
          <w:szCs w:val="24"/>
        </w:rPr>
        <w:t>3</w:t>
      </w:r>
      <w:r w:rsidRPr="00C64900">
        <w:rPr>
          <w:rFonts w:cstheme="minorHAnsi"/>
          <w:sz w:val="24"/>
          <w:szCs w:val="24"/>
        </w:rPr>
        <w:t>:</w:t>
      </w:r>
      <w:r w:rsidR="00A91963" w:rsidRPr="00C64900">
        <w:rPr>
          <w:rFonts w:cstheme="minorHAnsi"/>
          <w:sz w:val="24"/>
          <w:szCs w:val="24"/>
        </w:rPr>
        <w:t xml:space="preserve">  Jacobs et al. (2020): Theme 1</w:t>
      </w:r>
      <w:r w:rsidR="00997575" w:rsidRPr="00C64900">
        <w:rPr>
          <w:rFonts w:cstheme="minorHAnsi"/>
          <w:sz w:val="24"/>
          <w:szCs w:val="24"/>
        </w:rPr>
        <w:tab/>
        <w:t>....................................</w:t>
      </w:r>
      <w:r w:rsidR="00CB39AD">
        <w:rPr>
          <w:rFonts w:cstheme="minorHAnsi"/>
          <w:sz w:val="24"/>
          <w:szCs w:val="24"/>
        </w:rPr>
        <w:t>............</w:t>
      </w:r>
      <w:r w:rsidR="00997575" w:rsidRPr="00C64900">
        <w:rPr>
          <w:rFonts w:cstheme="minorHAnsi"/>
          <w:sz w:val="24"/>
          <w:szCs w:val="24"/>
        </w:rPr>
        <w:tab/>
      </w:r>
      <w:r w:rsidR="00EB444F">
        <w:rPr>
          <w:rFonts w:cstheme="minorHAnsi"/>
          <w:sz w:val="24"/>
          <w:szCs w:val="24"/>
        </w:rPr>
        <w:t>57</w:t>
      </w:r>
    </w:p>
    <w:p w14:paraId="2E1314EF" w14:textId="4878A4AA" w:rsidR="004F5FBB" w:rsidRPr="00C64900" w:rsidRDefault="004F5FBB" w:rsidP="00AE7C9F">
      <w:pPr>
        <w:spacing w:line="240" w:lineRule="auto"/>
        <w:ind w:firstLine="720"/>
        <w:rPr>
          <w:rFonts w:cstheme="minorHAnsi"/>
          <w:sz w:val="24"/>
          <w:szCs w:val="24"/>
        </w:rPr>
      </w:pPr>
      <w:r w:rsidRPr="00C64900">
        <w:rPr>
          <w:rFonts w:cstheme="minorHAnsi"/>
          <w:sz w:val="24"/>
          <w:szCs w:val="24"/>
        </w:rPr>
        <w:t>2.5:</w:t>
      </w:r>
      <w:r w:rsidR="00177835" w:rsidRPr="00C64900">
        <w:rPr>
          <w:rFonts w:cstheme="minorHAnsi"/>
          <w:b/>
          <w:bCs/>
          <w:sz w:val="24"/>
          <w:szCs w:val="24"/>
        </w:rPr>
        <w:tab/>
      </w:r>
      <w:r w:rsidR="00177835" w:rsidRPr="00C64900">
        <w:rPr>
          <w:rFonts w:cstheme="minorHAnsi"/>
          <w:sz w:val="24"/>
          <w:szCs w:val="24"/>
        </w:rPr>
        <w:t xml:space="preserve">Qualitative </w:t>
      </w:r>
      <w:r w:rsidR="002D58DF">
        <w:rPr>
          <w:rFonts w:cstheme="minorHAnsi"/>
          <w:sz w:val="24"/>
          <w:szCs w:val="24"/>
        </w:rPr>
        <w:t>S</w:t>
      </w:r>
      <w:r w:rsidR="00177835" w:rsidRPr="00C64900">
        <w:rPr>
          <w:rFonts w:cstheme="minorHAnsi"/>
          <w:sz w:val="24"/>
          <w:szCs w:val="24"/>
        </w:rPr>
        <w:t xml:space="preserve">tudy </w:t>
      </w:r>
      <w:r w:rsidR="002D58DF">
        <w:rPr>
          <w:rFonts w:cstheme="minorHAnsi"/>
          <w:sz w:val="24"/>
          <w:szCs w:val="24"/>
        </w:rPr>
        <w:t>D</w:t>
      </w:r>
      <w:r w:rsidR="00177835" w:rsidRPr="00C64900">
        <w:rPr>
          <w:rFonts w:cstheme="minorHAnsi"/>
          <w:sz w:val="24"/>
          <w:szCs w:val="24"/>
        </w:rPr>
        <w:t>esign</w:t>
      </w:r>
      <w:r w:rsidR="00997575" w:rsidRPr="00C64900">
        <w:rPr>
          <w:rFonts w:cstheme="minorHAnsi"/>
          <w:sz w:val="24"/>
          <w:szCs w:val="24"/>
        </w:rPr>
        <w:tab/>
        <w:t>............................................................</w:t>
      </w:r>
      <w:r w:rsidR="00997575" w:rsidRPr="00C64900">
        <w:rPr>
          <w:rFonts w:cstheme="minorHAnsi"/>
          <w:sz w:val="24"/>
          <w:szCs w:val="24"/>
        </w:rPr>
        <w:tab/>
      </w:r>
      <w:r w:rsidR="00EB444F">
        <w:rPr>
          <w:rFonts w:cstheme="minorHAnsi"/>
          <w:sz w:val="24"/>
          <w:szCs w:val="24"/>
        </w:rPr>
        <w:t>61</w:t>
      </w:r>
    </w:p>
    <w:p w14:paraId="1A63A632" w14:textId="7A124290" w:rsidR="000110CB" w:rsidRDefault="00184B09" w:rsidP="00AE7C9F">
      <w:pPr>
        <w:spacing w:line="240" w:lineRule="auto"/>
        <w:ind w:firstLine="720"/>
        <w:rPr>
          <w:rFonts w:cstheme="minorHAnsi"/>
          <w:sz w:val="24"/>
          <w:szCs w:val="24"/>
        </w:rPr>
      </w:pPr>
      <w:r w:rsidRPr="00C64900">
        <w:rPr>
          <w:rFonts w:cstheme="minorHAnsi"/>
          <w:sz w:val="24"/>
          <w:szCs w:val="24"/>
        </w:rPr>
        <w:tab/>
        <w:t>2.5.1:</w:t>
      </w:r>
      <w:r w:rsidR="00A92453" w:rsidRPr="00C64900">
        <w:rPr>
          <w:rFonts w:cstheme="minorHAnsi"/>
          <w:sz w:val="24"/>
          <w:szCs w:val="24"/>
        </w:rPr>
        <w:t xml:space="preserve">  </w:t>
      </w:r>
      <w:r w:rsidR="000110CB" w:rsidRPr="00C64900">
        <w:rPr>
          <w:rFonts w:cstheme="minorHAnsi"/>
          <w:sz w:val="24"/>
          <w:szCs w:val="24"/>
        </w:rPr>
        <w:t>Lullo et al. (2025): Theme 3</w:t>
      </w:r>
      <w:r w:rsidR="00BD67AD">
        <w:rPr>
          <w:rFonts w:cstheme="minorHAnsi"/>
          <w:sz w:val="24"/>
          <w:szCs w:val="24"/>
        </w:rPr>
        <w:tab/>
        <w:t>................................................</w:t>
      </w:r>
      <w:r w:rsidR="00BD67AD">
        <w:rPr>
          <w:rFonts w:cstheme="minorHAnsi"/>
          <w:sz w:val="24"/>
          <w:szCs w:val="24"/>
        </w:rPr>
        <w:tab/>
      </w:r>
      <w:r w:rsidR="00EB444F">
        <w:rPr>
          <w:rFonts w:cstheme="minorHAnsi"/>
          <w:sz w:val="24"/>
          <w:szCs w:val="24"/>
        </w:rPr>
        <w:t>63</w:t>
      </w:r>
    </w:p>
    <w:p w14:paraId="74419094" w14:textId="606F0121" w:rsidR="00184B09" w:rsidRPr="00C64900" w:rsidRDefault="00184B09" w:rsidP="00AE7C9F">
      <w:pPr>
        <w:spacing w:line="240" w:lineRule="auto"/>
        <w:ind w:firstLine="720"/>
        <w:rPr>
          <w:rFonts w:cstheme="minorHAnsi"/>
          <w:sz w:val="24"/>
          <w:szCs w:val="24"/>
        </w:rPr>
      </w:pPr>
      <w:r w:rsidRPr="00C64900">
        <w:rPr>
          <w:rFonts w:cstheme="minorHAnsi"/>
          <w:sz w:val="24"/>
          <w:szCs w:val="24"/>
        </w:rPr>
        <w:tab/>
        <w:t>2.5.2:</w:t>
      </w:r>
      <w:r w:rsidR="00481AE2" w:rsidRPr="00C64900">
        <w:rPr>
          <w:rFonts w:cstheme="minorHAnsi"/>
          <w:sz w:val="24"/>
          <w:szCs w:val="24"/>
        </w:rPr>
        <w:t xml:space="preserve">  </w:t>
      </w:r>
      <w:r w:rsidR="000110CB" w:rsidRPr="00C64900">
        <w:rPr>
          <w:rFonts w:cstheme="minorHAnsi"/>
          <w:sz w:val="24"/>
          <w:szCs w:val="24"/>
        </w:rPr>
        <w:t>Anders</w:t>
      </w:r>
      <w:r w:rsidR="00141959">
        <w:rPr>
          <w:rFonts w:cstheme="minorHAnsi"/>
          <w:sz w:val="24"/>
          <w:szCs w:val="24"/>
        </w:rPr>
        <w:t>e</w:t>
      </w:r>
      <w:r w:rsidR="000110CB" w:rsidRPr="00C64900">
        <w:rPr>
          <w:rFonts w:cstheme="minorHAnsi"/>
          <w:sz w:val="24"/>
          <w:szCs w:val="24"/>
        </w:rPr>
        <w:t>n et al. (2025): Theme 3</w:t>
      </w:r>
      <w:r w:rsidR="00BD67AD">
        <w:rPr>
          <w:rFonts w:cstheme="minorHAnsi"/>
          <w:sz w:val="24"/>
          <w:szCs w:val="24"/>
        </w:rPr>
        <w:tab/>
        <w:t>....................................</w:t>
      </w:r>
      <w:r w:rsidR="00BD67AD">
        <w:rPr>
          <w:rFonts w:cstheme="minorHAnsi"/>
          <w:sz w:val="24"/>
          <w:szCs w:val="24"/>
        </w:rPr>
        <w:tab/>
      </w:r>
      <w:r w:rsidR="00EB444F">
        <w:rPr>
          <w:rFonts w:cstheme="minorHAnsi"/>
          <w:sz w:val="24"/>
          <w:szCs w:val="24"/>
        </w:rPr>
        <w:t>66</w:t>
      </w:r>
    </w:p>
    <w:p w14:paraId="240E4CD9" w14:textId="687FACB4" w:rsidR="00AE7C9F" w:rsidRDefault="00184B09" w:rsidP="00AE7C9F">
      <w:pPr>
        <w:spacing w:line="240" w:lineRule="auto"/>
        <w:jc w:val="both"/>
        <w:rPr>
          <w:rFonts w:cstheme="minorHAnsi"/>
          <w:sz w:val="24"/>
          <w:szCs w:val="24"/>
        </w:rPr>
      </w:pPr>
      <w:r w:rsidRPr="00C64900">
        <w:rPr>
          <w:rFonts w:cstheme="minorHAnsi"/>
          <w:sz w:val="24"/>
          <w:szCs w:val="24"/>
        </w:rPr>
        <w:tab/>
      </w:r>
      <w:r w:rsidR="00D909A5">
        <w:rPr>
          <w:rFonts w:cstheme="minorHAnsi"/>
          <w:sz w:val="24"/>
          <w:szCs w:val="24"/>
        </w:rPr>
        <w:tab/>
      </w:r>
      <w:r w:rsidRPr="00C64900">
        <w:rPr>
          <w:rFonts w:cstheme="minorHAnsi"/>
          <w:sz w:val="24"/>
          <w:szCs w:val="24"/>
        </w:rPr>
        <w:t>2.5.</w:t>
      </w:r>
      <w:r w:rsidR="007B5D7D">
        <w:rPr>
          <w:rFonts w:cstheme="minorHAnsi"/>
          <w:sz w:val="24"/>
          <w:szCs w:val="24"/>
        </w:rPr>
        <w:t>3</w:t>
      </w:r>
      <w:r w:rsidRPr="00C64900">
        <w:rPr>
          <w:rFonts w:cstheme="minorHAnsi"/>
          <w:sz w:val="24"/>
          <w:szCs w:val="24"/>
        </w:rPr>
        <w:t>:</w:t>
      </w:r>
      <w:r w:rsidR="00481AE2" w:rsidRPr="00C64900">
        <w:rPr>
          <w:rFonts w:cstheme="minorHAnsi"/>
          <w:sz w:val="24"/>
          <w:szCs w:val="24"/>
        </w:rPr>
        <w:t xml:space="preserve">  </w:t>
      </w:r>
      <w:r w:rsidR="00EB444F">
        <w:rPr>
          <w:rFonts w:cstheme="minorHAnsi"/>
          <w:sz w:val="24"/>
          <w:szCs w:val="24"/>
        </w:rPr>
        <w:t>Rizzo</w:t>
      </w:r>
      <w:r w:rsidR="004F3971" w:rsidRPr="004F3971">
        <w:rPr>
          <w:rFonts w:cstheme="minorHAnsi"/>
          <w:sz w:val="24"/>
          <w:szCs w:val="24"/>
        </w:rPr>
        <w:t xml:space="preserve"> et al. (2024)</w:t>
      </w:r>
      <w:r w:rsidR="004F3971" w:rsidRPr="004F3971">
        <w:rPr>
          <w:rFonts w:eastAsiaTheme="majorEastAsia" w:cstheme="minorHAnsi"/>
          <w:sz w:val="24"/>
          <w:szCs w:val="24"/>
        </w:rPr>
        <w:t>:  Theme 3</w:t>
      </w:r>
      <w:r w:rsidR="00EB444F">
        <w:rPr>
          <w:rFonts w:cstheme="minorHAnsi"/>
          <w:sz w:val="24"/>
          <w:szCs w:val="24"/>
        </w:rPr>
        <w:tab/>
      </w:r>
      <w:r w:rsidR="00B26AA2">
        <w:rPr>
          <w:rFonts w:cstheme="minorHAnsi"/>
          <w:sz w:val="24"/>
          <w:szCs w:val="24"/>
        </w:rPr>
        <w:t>....................................</w:t>
      </w:r>
      <w:r w:rsidR="00EB444F">
        <w:rPr>
          <w:rFonts w:cstheme="minorHAnsi"/>
          <w:sz w:val="24"/>
          <w:szCs w:val="24"/>
        </w:rPr>
        <w:t>...........</w:t>
      </w:r>
      <w:r w:rsidR="00D909A5">
        <w:rPr>
          <w:rFonts w:cstheme="minorHAnsi"/>
          <w:sz w:val="24"/>
          <w:szCs w:val="24"/>
        </w:rPr>
        <w:t>.</w:t>
      </w:r>
      <w:r w:rsidR="00D909A5">
        <w:rPr>
          <w:rFonts w:cstheme="minorHAnsi"/>
          <w:sz w:val="24"/>
          <w:szCs w:val="24"/>
        </w:rPr>
        <w:tab/>
        <w:t>70</w:t>
      </w:r>
    </w:p>
    <w:p w14:paraId="740B7551" w14:textId="6848FC5E" w:rsidR="00184B09" w:rsidRPr="004F3971" w:rsidRDefault="00AE7C9F" w:rsidP="00AE7C9F">
      <w:pPr>
        <w:spacing w:line="240" w:lineRule="auto"/>
        <w:jc w:val="both"/>
        <w:rPr>
          <w:rFonts w:eastAsiaTheme="majorEastAsia" w:cstheme="minorHAnsi"/>
          <w:b/>
          <w:bCs/>
          <w:sz w:val="24"/>
          <w:szCs w:val="24"/>
        </w:rPr>
      </w:pPr>
      <w:r>
        <w:rPr>
          <w:rFonts w:cstheme="minorHAnsi"/>
          <w:sz w:val="24"/>
          <w:szCs w:val="24"/>
        </w:rPr>
        <w:lastRenderedPageBreak/>
        <w:tab/>
      </w:r>
      <w:r>
        <w:rPr>
          <w:rFonts w:cstheme="minorHAnsi"/>
          <w:sz w:val="24"/>
          <w:szCs w:val="24"/>
        </w:rPr>
        <w:tab/>
      </w:r>
      <w:r w:rsidR="00BD67AD" w:rsidRPr="00C64900">
        <w:rPr>
          <w:rFonts w:cstheme="minorHAnsi"/>
          <w:sz w:val="24"/>
          <w:szCs w:val="24"/>
        </w:rPr>
        <w:t>2.5.</w:t>
      </w:r>
      <w:r w:rsidR="007B5D7D">
        <w:rPr>
          <w:rFonts w:cstheme="minorHAnsi"/>
          <w:sz w:val="24"/>
          <w:szCs w:val="24"/>
        </w:rPr>
        <w:t>4</w:t>
      </w:r>
      <w:r w:rsidR="00BD67AD" w:rsidRPr="00C64900">
        <w:rPr>
          <w:rFonts w:cstheme="minorHAnsi"/>
          <w:sz w:val="24"/>
          <w:szCs w:val="24"/>
        </w:rPr>
        <w:t>:</w:t>
      </w:r>
      <w:r w:rsidR="001C2773">
        <w:rPr>
          <w:rFonts w:cstheme="minorHAnsi"/>
          <w:sz w:val="24"/>
          <w:szCs w:val="24"/>
        </w:rPr>
        <w:t xml:space="preserve"> </w:t>
      </w:r>
      <w:r w:rsidR="001C2773" w:rsidRPr="00C64900">
        <w:rPr>
          <w:rFonts w:cstheme="minorHAnsi"/>
          <w:sz w:val="24"/>
          <w:szCs w:val="24"/>
        </w:rPr>
        <w:t>Alhowimel et al. (2022): Theme 3</w:t>
      </w:r>
      <w:r w:rsidR="001C2773">
        <w:rPr>
          <w:rFonts w:cstheme="minorHAnsi"/>
          <w:sz w:val="24"/>
          <w:szCs w:val="24"/>
        </w:rPr>
        <w:tab/>
      </w:r>
      <w:r w:rsidR="005F0B65" w:rsidRPr="00C64900">
        <w:rPr>
          <w:rFonts w:cstheme="minorHAnsi"/>
          <w:sz w:val="24"/>
          <w:szCs w:val="24"/>
        </w:rPr>
        <w:t>............</w:t>
      </w:r>
      <w:r w:rsidR="00CB39AD">
        <w:rPr>
          <w:rFonts w:cstheme="minorHAnsi"/>
          <w:sz w:val="24"/>
          <w:szCs w:val="24"/>
        </w:rPr>
        <w:t>............</w:t>
      </w:r>
      <w:r w:rsidR="00B26AA2">
        <w:rPr>
          <w:rFonts w:cstheme="minorHAnsi"/>
          <w:sz w:val="24"/>
          <w:szCs w:val="24"/>
        </w:rPr>
        <w:t>...........</w:t>
      </w:r>
      <w:r w:rsidR="001C2773">
        <w:rPr>
          <w:rFonts w:cstheme="minorHAnsi"/>
          <w:sz w:val="24"/>
          <w:szCs w:val="24"/>
        </w:rPr>
        <w:t>.</w:t>
      </w:r>
      <w:r w:rsidR="00B26AA2">
        <w:rPr>
          <w:rFonts w:cstheme="minorHAnsi"/>
          <w:sz w:val="24"/>
          <w:szCs w:val="24"/>
        </w:rPr>
        <w:tab/>
      </w:r>
      <w:r w:rsidR="00653D62">
        <w:rPr>
          <w:rFonts w:cstheme="minorHAnsi"/>
          <w:sz w:val="24"/>
          <w:szCs w:val="24"/>
        </w:rPr>
        <w:t>73</w:t>
      </w:r>
    </w:p>
    <w:p w14:paraId="03F6F4DE" w14:textId="02767B87" w:rsidR="00FA30D1" w:rsidRDefault="00FA30D1" w:rsidP="00C64900">
      <w:pPr>
        <w:spacing w:line="240" w:lineRule="auto"/>
        <w:ind w:firstLine="720"/>
        <w:rPr>
          <w:rFonts w:cstheme="minorHAnsi"/>
          <w:sz w:val="24"/>
          <w:szCs w:val="24"/>
        </w:rPr>
      </w:pPr>
      <w:r w:rsidRPr="00C64900">
        <w:rPr>
          <w:rFonts w:cstheme="minorHAnsi"/>
          <w:sz w:val="24"/>
          <w:szCs w:val="24"/>
        </w:rPr>
        <w:t>2.6:</w:t>
      </w:r>
      <w:r w:rsidRPr="00C64900">
        <w:rPr>
          <w:rFonts w:cstheme="minorHAnsi"/>
          <w:sz w:val="24"/>
          <w:szCs w:val="24"/>
        </w:rPr>
        <w:tab/>
      </w:r>
      <w:r w:rsidR="006C0904" w:rsidRPr="00C64900">
        <w:rPr>
          <w:rFonts w:cstheme="minorHAnsi"/>
          <w:sz w:val="24"/>
          <w:szCs w:val="24"/>
        </w:rPr>
        <w:t>Summary of Literature Review</w:t>
      </w:r>
      <w:r w:rsidR="00953EDC" w:rsidRPr="00C64900">
        <w:rPr>
          <w:rFonts w:cstheme="minorHAnsi"/>
          <w:sz w:val="24"/>
          <w:szCs w:val="24"/>
        </w:rPr>
        <w:tab/>
        <w:t>................................................</w:t>
      </w:r>
      <w:r w:rsidR="00953EDC" w:rsidRPr="00C64900">
        <w:rPr>
          <w:rFonts w:cstheme="minorHAnsi"/>
          <w:sz w:val="24"/>
          <w:szCs w:val="24"/>
        </w:rPr>
        <w:tab/>
      </w:r>
      <w:r w:rsidR="00653D62">
        <w:rPr>
          <w:rFonts w:cstheme="minorHAnsi"/>
          <w:sz w:val="24"/>
          <w:szCs w:val="24"/>
        </w:rPr>
        <w:t>76</w:t>
      </w:r>
    </w:p>
    <w:p w14:paraId="274ACC51" w14:textId="77777777" w:rsidR="006D1770" w:rsidRPr="00C64900" w:rsidRDefault="006D1770" w:rsidP="00C64900">
      <w:pPr>
        <w:spacing w:line="240" w:lineRule="auto"/>
        <w:ind w:firstLine="720"/>
        <w:rPr>
          <w:rFonts w:cstheme="minorHAnsi"/>
          <w:sz w:val="24"/>
          <w:szCs w:val="24"/>
        </w:rPr>
      </w:pPr>
    </w:p>
    <w:p w14:paraId="2D16F1F6" w14:textId="7B8AE532" w:rsidR="004F5FBB" w:rsidRPr="00C64900" w:rsidRDefault="005E3B99" w:rsidP="00C64900">
      <w:pPr>
        <w:spacing w:line="240" w:lineRule="auto"/>
        <w:rPr>
          <w:rFonts w:cstheme="minorHAnsi"/>
          <w:b/>
          <w:bCs/>
          <w:sz w:val="24"/>
          <w:szCs w:val="24"/>
        </w:rPr>
      </w:pPr>
      <w:r w:rsidRPr="00C64900">
        <w:rPr>
          <w:rFonts w:cstheme="minorHAnsi"/>
          <w:b/>
          <w:bCs/>
          <w:sz w:val="24"/>
          <w:szCs w:val="24"/>
        </w:rPr>
        <w:t>CHAPTER 3:  METHODOLOGY</w:t>
      </w:r>
      <w:r w:rsidR="001626CF">
        <w:rPr>
          <w:rFonts w:cstheme="minorHAnsi"/>
          <w:b/>
          <w:bCs/>
          <w:sz w:val="24"/>
          <w:szCs w:val="24"/>
        </w:rPr>
        <w:tab/>
      </w:r>
      <w:r w:rsidR="001626CF">
        <w:rPr>
          <w:rFonts w:cstheme="minorHAnsi"/>
          <w:b/>
          <w:bCs/>
          <w:sz w:val="24"/>
          <w:szCs w:val="24"/>
        </w:rPr>
        <w:tab/>
        <w:t>...................................................</w:t>
      </w:r>
      <w:r w:rsidR="0072519C">
        <w:rPr>
          <w:rFonts w:cstheme="minorHAnsi"/>
          <w:b/>
          <w:bCs/>
          <w:sz w:val="24"/>
          <w:szCs w:val="24"/>
        </w:rPr>
        <w:t>.............</w:t>
      </w:r>
      <w:r w:rsidR="003B1F6E">
        <w:rPr>
          <w:rFonts w:cstheme="minorHAnsi"/>
          <w:b/>
          <w:bCs/>
          <w:sz w:val="24"/>
          <w:szCs w:val="24"/>
        </w:rPr>
        <w:t>....</w:t>
      </w:r>
      <w:r w:rsidR="00A94597">
        <w:rPr>
          <w:rFonts w:cstheme="minorHAnsi"/>
          <w:b/>
          <w:bCs/>
          <w:sz w:val="24"/>
          <w:szCs w:val="24"/>
        </w:rPr>
        <w:t>.</w:t>
      </w:r>
      <w:r w:rsidR="003B1F6E">
        <w:rPr>
          <w:rFonts w:cstheme="minorHAnsi"/>
          <w:b/>
          <w:bCs/>
          <w:sz w:val="24"/>
          <w:szCs w:val="24"/>
        </w:rPr>
        <w:tab/>
      </w:r>
      <w:r w:rsidR="00CE0926">
        <w:rPr>
          <w:rFonts w:cstheme="minorHAnsi"/>
          <w:b/>
          <w:bCs/>
          <w:sz w:val="24"/>
          <w:szCs w:val="24"/>
        </w:rPr>
        <w:t>78</w:t>
      </w:r>
    </w:p>
    <w:p w14:paraId="644D3BBD" w14:textId="40E78BDB" w:rsidR="004F5FBB" w:rsidRPr="00C64900" w:rsidRDefault="004F5FBB" w:rsidP="00C64900">
      <w:pPr>
        <w:spacing w:line="240" w:lineRule="auto"/>
        <w:rPr>
          <w:rFonts w:cstheme="minorHAnsi"/>
          <w:sz w:val="24"/>
          <w:szCs w:val="24"/>
        </w:rPr>
      </w:pPr>
      <w:r w:rsidRPr="00C64900">
        <w:rPr>
          <w:rFonts w:cstheme="minorHAnsi"/>
          <w:b/>
          <w:bCs/>
          <w:sz w:val="24"/>
          <w:szCs w:val="24"/>
        </w:rPr>
        <w:tab/>
      </w:r>
      <w:r w:rsidRPr="00C64900">
        <w:rPr>
          <w:rFonts w:cstheme="minorHAnsi"/>
          <w:sz w:val="24"/>
          <w:szCs w:val="24"/>
        </w:rPr>
        <w:t>3.1</w:t>
      </w:r>
      <w:r w:rsidR="00334DD3">
        <w:rPr>
          <w:rFonts w:cstheme="minorHAnsi"/>
          <w:sz w:val="24"/>
          <w:szCs w:val="24"/>
        </w:rPr>
        <w:t>:</w:t>
      </w:r>
      <w:r w:rsidRPr="00C64900">
        <w:rPr>
          <w:rFonts w:cstheme="minorHAnsi"/>
          <w:sz w:val="24"/>
          <w:szCs w:val="24"/>
        </w:rPr>
        <w:tab/>
        <w:t>Research Aims</w:t>
      </w:r>
      <w:r w:rsidR="00CE7FF9">
        <w:rPr>
          <w:rFonts w:cstheme="minorHAnsi"/>
          <w:sz w:val="24"/>
          <w:szCs w:val="24"/>
        </w:rPr>
        <w:tab/>
        <w:t>....................................................................................</w:t>
      </w:r>
      <w:r w:rsidR="00A94597">
        <w:rPr>
          <w:rFonts w:cstheme="minorHAnsi"/>
          <w:sz w:val="24"/>
          <w:szCs w:val="24"/>
        </w:rPr>
        <w:t>.</w:t>
      </w:r>
      <w:r w:rsidR="00CE0926">
        <w:rPr>
          <w:rFonts w:cstheme="minorHAnsi"/>
          <w:sz w:val="24"/>
          <w:szCs w:val="24"/>
        </w:rPr>
        <w:tab/>
        <w:t>78</w:t>
      </w:r>
    </w:p>
    <w:p w14:paraId="01F9A58B" w14:textId="45998006" w:rsidR="004F5FBB" w:rsidRPr="00C64900" w:rsidRDefault="004F5FBB" w:rsidP="00C64900">
      <w:pPr>
        <w:spacing w:line="240" w:lineRule="auto"/>
        <w:ind w:firstLine="720"/>
        <w:rPr>
          <w:rFonts w:cstheme="minorHAnsi"/>
          <w:sz w:val="24"/>
          <w:szCs w:val="24"/>
        </w:rPr>
      </w:pPr>
      <w:r w:rsidRPr="00C64900">
        <w:rPr>
          <w:rFonts w:cstheme="minorHAnsi"/>
          <w:sz w:val="24"/>
          <w:szCs w:val="24"/>
        </w:rPr>
        <w:t>3.2</w:t>
      </w:r>
      <w:r w:rsidR="00FB1D92">
        <w:rPr>
          <w:rFonts w:cstheme="minorHAnsi"/>
          <w:sz w:val="24"/>
          <w:szCs w:val="24"/>
        </w:rPr>
        <w:t>:</w:t>
      </w:r>
      <w:r w:rsidRPr="00C64900">
        <w:rPr>
          <w:rFonts w:cstheme="minorHAnsi"/>
          <w:sz w:val="24"/>
          <w:szCs w:val="24"/>
        </w:rPr>
        <w:tab/>
        <w:t>Statement of Problem</w:t>
      </w:r>
      <w:r w:rsidR="00A00106">
        <w:rPr>
          <w:rFonts w:cstheme="minorHAnsi"/>
          <w:sz w:val="24"/>
          <w:szCs w:val="24"/>
        </w:rPr>
        <w:tab/>
        <w:t>........................................................................</w:t>
      </w:r>
      <w:r w:rsidR="00A94597">
        <w:rPr>
          <w:rFonts w:cstheme="minorHAnsi"/>
          <w:sz w:val="24"/>
          <w:szCs w:val="24"/>
        </w:rPr>
        <w:t>.</w:t>
      </w:r>
      <w:r w:rsidR="00A00106">
        <w:rPr>
          <w:rFonts w:cstheme="minorHAnsi"/>
          <w:sz w:val="24"/>
          <w:szCs w:val="24"/>
        </w:rPr>
        <w:tab/>
      </w:r>
      <w:r w:rsidR="00CE0926">
        <w:rPr>
          <w:rFonts w:cstheme="minorHAnsi"/>
          <w:sz w:val="24"/>
          <w:szCs w:val="24"/>
        </w:rPr>
        <w:t>7</w:t>
      </w:r>
      <w:r w:rsidR="00FB1D92">
        <w:rPr>
          <w:rFonts w:cstheme="minorHAnsi"/>
          <w:sz w:val="24"/>
          <w:szCs w:val="24"/>
        </w:rPr>
        <w:t>8</w:t>
      </w:r>
    </w:p>
    <w:p w14:paraId="61507DD7" w14:textId="2CD1384D" w:rsidR="004F5FBB" w:rsidRPr="00C64900" w:rsidRDefault="004F5FBB" w:rsidP="00C64900">
      <w:pPr>
        <w:spacing w:line="240" w:lineRule="auto"/>
        <w:ind w:firstLine="720"/>
        <w:rPr>
          <w:rFonts w:cstheme="minorHAnsi"/>
          <w:sz w:val="24"/>
          <w:szCs w:val="24"/>
        </w:rPr>
      </w:pPr>
      <w:r w:rsidRPr="00C64900">
        <w:rPr>
          <w:rFonts w:cstheme="minorHAnsi"/>
          <w:sz w:val="24"/>
          <w:szCs w:val="24"/>
        </w:rPr>
        <w:t>3.3</w:t>
      </w:r>
      <w:r w:rsidR="00FB1D92">
        <w:rPr>
          <w:rFonts w:cstheme="minorHAnsi"/>
          <w:sz w:val="24"/>
          <w:szCs w:val="24"/>
        </w:rPr>
        <w:t>:</w:t>
      </w:r>
      <w:r w:rsidRPr="00C64900">
        <w:rPr>
          <w:rFonts w:cstheme="minorHAnsi"/>
          <w:sz w:val="24"/>
          <w:szCs w:val="24"/>
        </w:rPr>
        <w:tab/>
        <w:t>Broad Research Approach</w:t>
      </w:r>
      <w:r w:rsidR="00A00106">
        <w:rPr>
          <w:rFonts w:cstheme="minorHAnsi"/>
          <w:sz w:val="24"/>
          <w:szCs w:val="24"/>
        </w:rPr>
        <w:tab/>
        <w:t>............................................................</w:t>
      </w:r>
      <w:r w:rsidR="00A94597">
        <w:rPr>
          <w:rFonts w:cstheme="minorHAnsi"/>
          <w:sz w:val="24"/>
          <w:szCs w:val="24"/>
        </w:rPr>
        <w:t>.</w:t>
      </w:r>
      <w:r w:rsidR="00A00106">
        <w:rPr>
          <w:rFonts w:cstheme="minorHAnsi"/>
          <w:sz w:val="24"/>
          <w:szCs w:val="24"/>
        </w:rPr>
        <w:tab/>
      </w:r>
      <w:r w:rsidR="006618ED">
        <w:rPr>
          <w:rFonts w:cstheme="minorHAnsi"/>
          <w:sz w:val="24"/>
          <w:szCs w:val="24"/>
        </w:rPr>
        <w:t>80</w:t>
      </w:r>
    </w:p>
    <w:p w14:paraId="7529E2EF" w14:textId="36822066" w:rsidR="00D24877" w:rsidRPr="00C64900" w:rsidRDefault="00D24877" w:rsidP="00C64900">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3.3.1:  Study Setting and Triage Process</w:t>
      </w:r>
      <w:r w:rsidR="00A00106">
        <w:rPr>
          <w:rFonts w:cstheme="minorHAnsi"/>
          <w:sz w:val="24"/>
          <w:szCs w:val="24"/>
        </w:rPr>
        <w:tab/>
        <w:t>........................</w:t>
      </w:r>
      <w:r w:rsidR="00A94597">
        <w:rPr>
          <w:rFonts w:cstheme="minorHAnsi"/>
          <w:sz w:val="24"/>
          <w:szCs w:val="24"/>
        </w:rPr>
        <w:t>.</w:t>
      </w:r>
      <w:r w:rsidR="000E57B2">
        <w:rPr>
          <w:rFonts w:cstheme="minorHAnsi"/>
          <w:sz w:val="24"/>
          <w:szCs w:val="24"/>
        </w:rPr>
        <w:t>...........</w:t>
      </w:r>
      <w:r w:rsidR="00A94597">
        <w:rPr>
          <w:rFonts w:cstheme="minorHAnsi"/>
          <w:sz w:val="24"/>
          <w:szCs w:val="24"/>
        </w:rPr>
        <w:tab/>
      </w:r>
      <w:r w:rsidR="00CE0926">
        <w:rPr>
          <w:rFonts w:cstheme="minorHAnsi"/>
          <w:sz w:val="24"/>
          <w:szCs w:val="24"/>
        </w:rPr>
        <w:t>8</w:t>
      </w:r>
      <w:r w:rsidR="00F102E0">
        <w:rPr>
          <w:rFonts w:cstheme="minorHAnsi"/>
          <w:sz w:val="24"/>
          <w:szCs w:val="24"/>
        </w:rPr>
        <w:t>2</w:t>
      </w:r>
    </w:p>
    <w:p w14:paraId="0577BAC2" w14:textId="602DAB90" w:rsidR="00D24877" w:rsidRPr="00C64900" w:rsidRDefault="00D24877" w:rsidP="00C64900">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3.3.2:  Spinal Health Course (SHC)</w:t>
      </w:r>
      <w:r w:rsidR="00A94597">
        <w:rPr>
          <w:rFonts w:cstheme="minorHAnsi"/>
          <w:sz w:val="24"/>
          <w:szCs w:val="24"/>
        </w:rPr>
        <w:tab/>
        <w:t>.....................................</w:t>
      </w:r>
      <w:r w:rsidR="000E57B2">
        <w:rPr>
          <w:rFonts w:cstheme="minorHAnsi"/>
          <w:sz w:val="24"/>
          <w:szCs w:val="24"/>
        </w:rPr>
        <w:t>...........</w:t>
      </w:r>
      <w:r w:rsidR="00A94597">
        <w:rPr>
          <w:rFonts w:cstheme="minorHAnsi"/>
          <w:sz w:val="24"/>
          <w:szCs w:val="24"/>
        </w:rPr>
        <w:tab/>
      </w:r>
      <w:r w:rsidR="00CE0926">
        <w:rPr>
          <w:rFonts w:cstheme="minorHAnsi"/>
          <w:sz w:val="24"/>
          <w:szCs w:val="24"/>
        </w:rPr>
        <w:t>82</w:t>
      </w:r>
    </w:p>
    <w:p w14:paraId="73E235B3" w14:textId="692E24B1" w:rsidR="00D24877" w:rsidRPr="00C64900" w:rsidRDefault="00D24877" w:rsidP="006D0AD0">
      <w:pPr>
        <w:spacing w:line="240" w:lineRule="auto"/>
        <w:jc w:val="both"/>
        <w:rPr>
          <w:rFonts w:cstheme="minorHAnsi"/>
          <w:b/>
          <w:bCs/>
          <w:sz w:val="24"/>
          <w:szCs w:val="24"/>
        </w:rPr>
      </w:pPr>
      <w:r w:rsidRPr="00C64900">
        <w:rPr>
          <w:rFonts w:cstheme="minorHAnsi"/>
          <w:sz w:val="24"/>
          <w:szCs w:val="24"/>
        </w:rPr>
        <w:tab/>
      </w:r>
      <w:r w:rsidRPr="00C64900">
        <w:rPr>
          <w:rFonts w:cstheme="minorHAnsi"/>
          <w:sz w:val="24"/>
          <w:szCs w:val="24"/>
        </w:rPr>
        <w:tab/>
        <w:t xml:space="preserve">3.3.3:  </w:t>
      </w:r>
      <w:r w:rsidR="00604721" w:rsidRPr="00C64900">
        <w:rPr>
          <w:rFonts w:cstheme="minorHAnsi"/>
          <w:sz w:val="24"/>
          <w:szCs w:val="24"/>
        </w:rPr>
        <w:t>Research pathway pre-MRI (Phase 1)</w:t>
      </w:r>
      <w:r w:rsidR="00A94597">
        <w:rPr>
          <w:rFonts w:cstheme="minorHAnsi"/>
          <w:sz w:val="24"/>
          <w:szCs w:val="24"/>
        </w:rPr>
        <w:tab/>
        <w:t>.........................</w:t>
      </w:r>
      <w:r w:rsidR="000E57B2">
        <w:rPr>
          <w:rFonts w:cstheme="minorHAnsi"/>
          <w:sz w:val="24"/>
          <w:szCs w:val="24"/>
        </w:rPr>
        <w:t>...........</w:t>
      </w:r>
      <w:r w:rsidR="00A94597">
        <w:rPr>
          <w:rFonts w:cstheme="minorHAnsi"/>
          <w:sz w:val="24"/>
          <w:szCs w:val="24"/>
        </w:rPr>
        <w:tab/>
      </w:r>
      <w:r w:rsidR="00CE0926">
        <w:rPr>
          <w:rFonts w:cstheme="minorHAnsi"/>
          <w:sz w:val="24"/>
          <w:szCs w:val="24"/>
        </w:rPr>
        <w:t>8</w:t>
      </w:r>
      <w:r w:rsidR="00F45EAE">
        <w:rPr>
          <w:rFonts w:cstheme="minorHAnsi"/>
          <w:sz w:val="24"/>
          <w:szCs w:val="24"/>
        </w:rPr>
        <w:t>3</w:t>
      </w:r>
    </w:p>
    <w:p w14:paraId="4833125B" w14:textId="36BCD4F3" w:rsidR="00D24877" w:rsidRPr="00C64900" w:rsidRDefault="00D24877" w:rsidP="006D0AD0">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 xml:space="preserve">3.3.4:  </w:t>
      </w:r>
      <w:r w:rsidR="004E2CEA" w:rsidRPr="00C64900">
        <w:rPr>
          <w:rFonts w:cstheme="minorHAnsi"/>
          <w:sz w:val="24"/>
          <w:szCs w:val="24"/>
        </w:rPr>
        <w:t>Research pathway post-MRI (Phase 2)</w:t>
      </w:r>
      <w:r w:rsidR="00A94597">
        <w:rPr>
          <w:rFonts w:cstheme="minorHAnsi"/>
          <w:sz w:val="24"/>
          <w:szCs w:val="24"/>
        </w:rPr>
        <w:tab/>
        <w:t>.............</w:t>
      </w:r>
      <w:r w:rsidR="000E57B2">
        <w:rPr>
          <w:rFonts w:cstheme="minorHAnsi"/>
          <w:sz w:val="24"/>
          <w:szCs w:val="24"/>
        </w:rPr>
        <w:t>...........</w:t>
      </w:r>
      <w:r w:rsidR="00A56B0D">
        <w:rPr>
          <w:rFonts w:cstheme="minorHAnsi"/>
          <w:sz w:val="24"/>
          <w:szCs w:val="24"/>
        </w:rPr>
        <w:tab/>
      </w:r>
      <w:r w:rsidR="001F45E1">
        <w:rPr>
          <w:rFonts w:cstheme="minorHAnsi"/>
          <w:sz w:val="24"/>
          <w:szCs w:val="24"/>
        </w:rPr>
        <w:t>83</w:t>
      </w:r>
    </w:p>
    <w:p w14:paraId="5250EED2" w14:textId="52D2F639" w:rsidR="005D3671" w:rsidRPr="00C64900" w:rsidRDefault="005D3671" w:rsidP="006D0AD0">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3.3.5:  Stages of data collection</w:t>
      </w:r>
      <w:r w:rsidR="00A56B0D">
        <w:rPr>
          <w:rFonts w:cstheme="minorHAnsi"/>
          <w:sz w:val="24"/>
          <w:szCs w:val="24"/>
        </w:rPr>
        <w:tab/>
        <w:t>.....................................</w:t>
      </w:r>
      <w:r w:rsidR="000E57B2">
        <w:rPr>
          <w:rFonts w:cstheme="minorHAnsi"/>
          <w:sz w:val="24"/>
          <w:szCs w:val="24"/>
        </w:rPr>
        <w:t>...........</w:t>
      </w:r>
      <w:r w:rsidR="00A56B0D">
        <w:rPr>
          <w:rFonts w:cstheme="minorHAnsi"/>
          <w:sz w:val="24"/>
          <w:szCs w:val="24"/>
        </w:rPr>
        <w:tab/>
      </w:r>
      <w:r w:rsidR="001F45E1">
        <w:rPr>
          <w:rFonts w:cstheme="minorHAnsi"/>
          <w:sz w:val="24"/>
          <w:szCs w:val="24"/>
        </w:rPr>
        <w:t>8</w:t>
      </w:r>
      <w:r w:rsidR="00F45EAE">
        <w:rPr>
          <w:rFonts w:cstheme="minorHAnsi"/>
          <w:sz w:val="24"/>
          <w:szCs w:val="24"/>
        </w:rPr>
        <w:t>4</w:t>
      </w:r>
    </w:p>
    <w:p w14:paraId="69FC151C" w14:textId="6449B93B" w:rsidR="004F5FBB" w:rsidRPr="00C64900" w:rsidRDefault="00D24877" w:rsidP="006D0AD0">
      <w:pPr>
        <w:spacing w:line="240" w:lineRule="auto"/>
        <w:rPr>
          <w:rFonts w:cstheme="minorHAnsi"/>
          <w:color w:val="5B9BD5" w:themeColor="accent5"/>
          <w:sz w:val="24"/>
          <w:szCs w:val="24"/>
        </w:rPr>
      </w:pPr>
      <w:r w:rsidRPr="00C64900">
        <w:rPr>
          <w:rFonts w:cstheme="minorHAnsi"/>
          <w:b/>
          <w:bCs/>
          <w:sz w:val="24"/>
          <w:szCs w:val="24"/>
        </w:rPr>
        <w:tab/>
      </w:r>
      <w:r w:rsidR="004F5FBB" w:rsidRPr="00C64900">
        <w:rPr>
          <w:rFonts w:cstheme="minorHAnsi"/>
          <w:sz w:val="24"/>
          <w:szCs w:val="24"/>
        </w:rPr>
        <w:t>3.4</w:t>
      </w:r>
      <w:r w:rsidR="00F102E0">
        <w:rPr>
          <w:rFonts w:cstheme="minorHAnsi"/>
          <w:sz w:val="24"/>
          <w:szCs w:val="24"/>
        </w:rPr>
        <w:t>:</w:t>
      </w:r>
      <w:r w:rsidR="004F5FBB" w:rsidRPr="00C64900">
        <w:rPr>
          <w:rFonts w:cstheme="minorHAnsi"/>
          <w:sz w:val="24"/>
          <w:szCs w:val="24"/>
        </w:rPr>
        <w:tab/>
      </w:r>
      <w:r w:rsidR="0048433B" w:rsidRPr="0048433B">
        <w:rPr>
          <w:rFonts w:cstheme="minorHAnsi"/>
          <w:sz w:val="24"/>
          <w:szCs w:val="24"/>
        </w:rPr>
        <w:t>Sample and Sampling Method</w:t>
      </w:r>
      <w:r w:rsidR="0048433B">
        <w:rPr>
          <w:rFonts w:cstheme="minorHAnsi"/>
          <w:sz w:val="24"/>
          <w:szCs w:val="24"/>
        </w:rPr>
        <w:tab/>
      </w:r>
      <w:r w:rsidR="00A56B0D">
        <w:rPr>
          <w:rFonts w:cstheme="minorHAnsi"/>
          <w:sz w:val="24"/>
          <w:szCs w:val="24"/>
        </w:rPr>
        <w:t>................................................</w:t>
      </w:r>
      <w:r w:rsidR="00A56B0D">
        <w:rPr>
          <w:rFonts w:cstheme="minorHAnsi"/>
          <w:sz w:val="24"/>
          <w:szCs w:val="24"/>
        </w:rPr>
        <w:tab/>
      </w:r>
      <w:r w:rsidR="001F45E1">
        <w:rPr>
          <w:rFonts w:cstheme="minorHAnsi"/>
          <w:sz w:val="24"/>
          <w:szCs w:val="24"/>
        </w:rPr>
        <w:t>8</w:t>
      </w:r>
      <w:r w:rsidR="0048433B">
        <w:rPr>
          <w:rFonts w:cstheme="minorHAnsi"/>
          <w:sz w:val="24"/>
          <w:szCs w:val="24"/>
        </w:rPr>
        <w:t>7</w:t>
      </w:r>
    </w:p>
    <w:p w14:paraId="22055974" w14:textId="0ACDAFAE" w:rsidR="00146071" w:rsidRPr="00C64900" w:rsidRDefault="004F5FBB" w:rsidP="006D0AD0">
      <w:pPr>
        <w:spacing w:line="240" w:lineRule="auto"/>
        <w:ind w:firstLine="720"/>
        <w:jc w:val="both"/>
        <w:rPr>
          <w:rFonts w:cstheme="minorHAnsi"/>
          <w:sz w:val="24"/>
          <w:szCs w:val="24"/>
        </w:rPr>
      </w:pPr>
      <w:r w:rsidRPr="00C64900">
        <w:rPr>
          <w:rFonts w:cstheme="minorHAnsi"/>
          <w:sz w:val="24"/>
          <w:szCs w:val="24"/>
        </w:rPr>
        <w:t xml:space="preserve">3.5: </w:t>
      </w:r>
      <w:r w:rsidRPr="00C64900">
        <w:rPr>
          <w:rFonts w:cstheme="minorHAnsi"/>
          <w:sz w:val="24"/>
          <w:szCs w:val="24"/>
        </w:rPr>
        <w:tab/>
      </w:r>
      <w:r w:rsidR="0048433B" w:rsidRPr="00C64900">
        <w:rPr>
          <w:rFonts w:cstheme="minorHAnsi"/>
          <w:sz w:val="24"/>
          <w:szCs w:val="24"/>
        </w:rPr>
        <w:t>Data Collection Tools</w:t>
      </w:r>
      <w:r w:rsidR="0048433B">
        <w:rPr>
          <w:rFonts w:cstheme="minorHAnsi"/>
          <w:sz w:val="24"/>
          <w:szCs w:val="24"/>
        </w:rPr>
        <w:tab/>
      </w:r>
      <w:r w:rsidR="00CB07DB">
        <w:rPr>
          <w:rFonts w:cstheme="minorHAnsi"/>
          <w:sz w:val="24"/>
          <w:szCs w:val="24"/>
        </w:rPr>
        <w:t>.........................</w:t>
      </w:r>
      <w:r w:rsidR="0048433B">
        <w:rPr>
          <w:rFonts w:cstheme="minorHAnsi"/>
          <w:sz w:val="24"/>
          <w:szCs w:val="24"/>
        </w:rPr>
        <w:t>..............................................</w:t>
      </w:r>
      <w:r w:rsidR="00CB07DB">
        <w:rPr>
          <w:rFonts w:cstheme="minorHAnsi"/>
          <w:sz w:val="24"/>
          <w:szCs w:val="24"/>
        </w:rPr>
        <w:tab/>
      </w:r>
      <w:r w:rsidR="002E014B">
        <w:rPr>
          <w:rFonts w:cstheme="minorHAnsi"/>
          <w:sz w:val="24"/>
          <w:szCs w:val="24"/>
        </w:rPr>
        <w:tab/>
        <w:t>90</w:t>
      </w:r>
    </w:p>
    <w:p w14:paraId="7B53F1CF" w14:textId="5B492F58" w:rsidR="0048433B" w:rsidRPr="00C64900" w:rsidRDefault="00146071" w:rsidP="006D0AD0">
      <w:pPr>
        <w:spacing w:line="240" w:lineRule="auto"/>
        <w:jc w:val="both"/>
        <w:rPr>
          <w:rFonts w:cstheme="minorHAnsi"/>
          <w:color w:val="5B9BD5" w:themeColor="accent5"/>
          <w:sz w:val="24"/>
          <w:szCs w:val="24"/>
        </w:rPr>
      </w:pPr>
      <w:r w:rsidRPr="00C64900">
        <w:rPr>
          <w:rFonts w:cstheme="minorHAnsi"/>
          <w:sz w:val="24"/>
          <w:szCs w:val="24"/>
        </w:rPr>
        <w:tab/>
      </w:r>
      <w:r w:rsidR="0048433B">
        <w:rPr>
          <w:rFonts w:cstheme="minorHAnsi"/>
          <w:sz w:val="24"/>
          <w:szCs w:val="24"/>
        </w:rPr>
        <w:tab/>
      </w:r>
      <w:r w:rsidR="0048433B" w:rsidRPr="00C64900">
        <w:rPr>
          <w:rFonts w:cstheme="minorHAnsi"/>
          <w:sz w:val="24"/>
          <w:szCs w:val="24"/>
        </w:rPr>
        <w:t>3.</w:t>
      </w:r>
      <w:r w:rsidR="0048433B">
        <w:rPr>
          <w:rFonts w:cstheme="minorHAnsi"/>
          <w:sz w:val="24"/>
          <w:szCs w:val="24"/>
        </w:rPr>
        <w:t>5</w:t>
      </w:r>
      <w:r w:rsidR="0048433B" w:rsidRPr="00C64900">
        <w:rPr>
          <w:rFonts w:cstheme="minorHAnsi"/>
          <w:sz w:val="24"/>
          <w:szCs w:val="24"/>
        </w:rPr>
        <w:t>.1:</w:t>
      </w:r>
      <w:r w:rsidR="0048433B" w:rsidRPr="00C64900">
        <w:rPr>
          <w:rFonts w:cstheme="minorHAnsi"/>
          <w:sz w:val="24"/>
          <w:szCs w:val="24"/>
        </w:rPr>
        <w:tab/>
        <w:t xml:space="preserve"> Pain Severity Questionnaire</w:t>
      </w:r>
      <w:r w:rsidR="0048433B">
        <w:rPr>
          <w:rFonts w:cstheme="minorHAnsi"/>
          <w:sz w:val="24"/>
          <w:szCs w:val="24"/>
        </w:rPr>
        <w:tab/>
        <w:t>................................................</w:t>
      </w:r>
      <w:r w:rsidR="0048433B">
        <w:rPr>
          <w:rFonts w:cstheme="minorHAnsi"/>
          <w:sz w:val="24"/>
          <w:szCs w:val="24"/>
        </w:rPr>
        <w:tab/>
      </w:r>
      <w:r w:rsidR="001F4195">
        <w:rPr>
          <w:rFonts w:cstheme="minorHAnsi"/>
          <w:sz w:val="24"/>
          <w:szCs w:val="24"/>
        </w:rPr>
        <w:t>91</w:t>
      </w:r>
    </w:p>
    <w:p w14:paraId="5E70892F" w14:textId="1A251493" w:rsidR="0048433B" w:rsidRDefault="0048433B" w:rsidP="006D0AD0">
      <w:pPr>
        <w:spacing w:line="240" w:lineRule="auto"/>
        <w:jc w:val="both"/>
        <w:rPr>
          <w:rFonts w:cstheme="minorHAnsi"/>
          <w:sz w:val="24"/>
          <w:szCs w:val="24"/>
        </w:rPr>
      </w:pPr>
      <w:r w:rsidRPr="00C64900">
        <w:rPr>
          <w:rFonts w:cstheme="minorHAnsi"/>
          <w:color w:val="5B9BD5" w:themeColor="accent5"/>
          <w:sz w:val="24"/>
          <w:szCs w:val="24"/>
        </w:rPr>
        <w:tab/>
      </w:r>
      <w:r w:rsidRPr="00C64900">
        <w:rPr>
          <w:rFonts w:cstheme="minorHAnsi"/>
          <w:color w:val="5B9BD5" w:themeColor="accent5"/>
          <w:sz w:val="24"/>
          <w:szCs w:val="24"/>
        </w:rPr>
        <w:tab/>
      </w:r>
      <w:r w:rsidRPr="00C64900">
        <w:rPr>
          <w:rFonts w:cstheme="minorHAnsi"/>
          <w:sz w:val="24"/>
          <w:szCs w:val="24"/>
        </w:rPr>
        <w:t>3.</w:t>
      </w:r>
      <w:r>
        <w:rPr>
          <w:rFonts w:cstheme="minorHAnsi"/>
          <w:sz w:val="24"/>
          <w:szCs w:val="24"/>
        </w:rPr>
        <w:t>5</w:t>
      </w:r>
      <w:r w:rsidRPr="00C64900">
        <w:rPr>
          <w:rFonts w:cstheme="minorHAnsi"/>
          <w:sz w:val="24"/>
          <w:szCs w:val="24"/>
        </w:rPr>
        <w:t>.2:</w:t>
      </w:r>
      <w:r w:rsidRPr="00C64900">
        <w:rPr>
          <w:rFonts w:cstheme="minorHAnsi"/>
          <w:sz w:val="24"/>
          <w:szCs w:val="24"/>
        </w:rPr>
        <w:tab/>
        <w:t xml:space="preserve"> Pain Interference Questionnaire</w:t>
      </w:r>
      <w:r>
        <w:rPr>
          <w:rFonts w:cstheme="minorHAnsi"/>
          <w:sz w:val="24"/>
          <w:szCs w:val="24"/>
        </w:rPr>
        <w:tab/>
        <w:t>....................................</w:t>
      </w:r>
      <w:r>
        <w:rPr>
          <w:rFonts w:cstheme="minorHAnsi"/>
          <w:sz w:val="24"/>
          <w:szCs w:val="24"/>
        </w:rPr>
        <w:tab/>
      </w:r>
      <w:r w:rsidR="001F4195">
        <w:rPr>
          <w:rFonts w:cstheme="minorHAnsi"/>
          <w:sz w:val="24"/>
          <w:szCs w:val="24"/>
        </w:rPr>
        <w:t>92</w:t>
      </w:r>
    </w:p>
    <w:p w14:paraId="1E4BBB00" w14:textId="2C6AB18E" w:rsidR="0048433B" w:rsidRPr="00C64900" w:rsidRDefault="0048433B" w:rsidP="006D0AD0">
      <w:pPr>
        <w:spacing w:line="240" w:lineRule="auto"/>
        <w:jc w:val="both"/>
        <w:rPr>
          <w:rFonts w:cstheme="minorHAnsi"/>
          <w:color w:val="5B9BD5" w:themeColor="accent5"/>
          <w:sz w:val="24"/>
          <w:szCs w:val="24"/>
        </w:rPr>
      </w:pPr>
      <w:r>
        <w:rPr>
          <w:rFonts w:cstheme="minorHAnsi"/>
          <w:sz w:val="24"/>
          <w:szCs w:val="24"/>
        </w:rPr>
        <w:tab/>
      </w:r>
      <w:r>
        <w:rPr>
          <w:rFonts w:cstheme="minorHAnsi"/>
          <w:sz w:val="24"/>
          <w:szCs w:val="24"/>
        </w:rPr>
        <w:tab/>
      </w:r>
      <w:r w:rsidRPr="00C64900">
        <w:rPr>
          <w:rFonts w:cstheme="minorHAnsi"/>
          <w:sz w:val="24"/>
          <w:szCs w:val="24"/>
        </w:rPr>
        <w:t>3.</w:t>
      </w:r>
      <w:r>
        <w:rPr>
          <w:rFonts w:cstheme="minorHAnsi"/>
          <w:sz w:val="24"/>
          <w:szCs w:val="24"/>
        </w:rPr>
        <w:t>5</w:t>
      </w:r>
      <w:r w:rsidRPr="00C64900">
        <w:rPr>
          <w:rFonts w:cstheme="minorHAnsi"/>
          <w:sz w:val="24"/>
          <w:szCs w:val="24"/>
        </w:rPr>
        <w:t>.3:</w:t>
      </w:r>
      <w:r w:rsidRPr="00C64900">
        <w:rPr>
          <w:rFonts w:cstheme="minorHAnsi"/>
          <w:sz w:val="24"/>
          <w:szCs w:val="24"/>
        </w:rPr>
        <w:tab/>
      </w:r>
      <w:r>
        <w:rPr>
          <w:rFonts w:cstheme="minorHAnsi"/>
          <w:sz w:val="24"/>
          <w:szCs w:val="24"/>
        </w:rPr>
        <w:t xml:space="preserve"> </w:t>
      </w:r>
      <w:r w:rsidRPr="00C64900">
        <w:rPr>
          <w:rFonts w:cstheme="minorHAnsi"/>
          <w:sz w:val="24"/>
          <w:szCs w:val="24"/>
        </w:rPr>
        <w:t>Pain Self</w:t>
      </w:r>
      <w:r w:rsidR="00180ADD">
        <w:rPr>
          <w:rFonts w:cstheme="minorHAnsi"/>
          <w:sz w:val="24"/>
          <w:szCs w:val="24"/>
        </w:rPr>
        <w:t>-</w:t>
      </w:r>
      <w:r w:rsidRPr="00C64900">
        <w:rPr>
          <w:rFonts w:cstheme="minorHAnsi"/>
          <w:sz w:val="24"/>
          <w:szCs w:val="24"/>
        </w:rPr>
        <w:t>Efficacy Questionnaire</w:t>
      </w:r>
      <w:r>
        <w:rPr>
          <w:rFonts w:cstheme="minorHAnsi"/>
          <w:sz w:val="24"/>
          <w:szCs w:val="24"/>
        </w:rPr>
        <w:tab/>
        <w:t>....................................</w:t>
      </w:r>
      <w:r>
        <w:rPr>
          <w:rFonts w:cstheme="minorHAnsi"/>
          <w:sz w:val="24"/>
          <w:szCs w:val="24"/>
        </w:rPr>
        <w:tab/>
      </w:r>
      <w:r w:rsidR="001F4195">
        <w:rPr>
          <w:rFonts w:cstheme="minorHAnsi"/>
          <w:sz w:val="24"/>
          <w:szCs w:val="24"/>
        </w:rPr>
        <w:t>92</w:t>
      </w:r>
    </w:p>
    <w:p w14:paraId="5A51AA31" w14:textId="353DDF6D" w:rsidR="0048433B" w:rsidRPr="00C64900" w:rsidRDefault="0048433B" w:rsidP="006D0AD0">
      <w:pPr>
        <w:spacing w:line="240" w:lineRule="auto"/>
        <w:jc w:val="both"/>
        <w:rPr>
          <w:rFonts w:cstheme="minorHAnsi"/>
          <w:color w:val="5B9BD5" w:themeColor="accent5"/>
          <w:sz w:val="24"/>
          <w:szCs w:val="24"/>
        </w:rPr>
      </w:pPr>
      <w:r w:rsidRPr="00C64900">
        <w:rPr>
          <w:rFonts w:cstheme="minorHAnsi"/>
          <w:color w:val="5B9BD5" w:themeColor="accent5"/>
          <w:sz w:val="24"/>
          <w:szCs w:val="24"/>
        </w:rPr>
        <w:tab/>
      </w:r>
      <w:r w:rsidRPr="00C64900">
        <w:rPr>
          <w:rFonts w:cstheme="minorHAnsi"/>
          <w:color w:val="5B9BD5" w:themeColor="accent5"/>
          <w:sz w:val="24"/>
          <w:szCs w:val="24"/>
        </w:rPr>
        <w:tab/>
      </w:r>
      <w:r w:rsidRPr="00C64900">
        <w:rPr>
          <w:rFonts w:cstheme="minorHAnsi"/>
          <w:sz w:val="24"/>
          <w:szCs w:val="24"/>
        </w:rPr>
        <w:t>3.</w:t>
      </w:r>
      <w:r>
        <w:rPr>
          <w:rFonts w:cstheme="minorHAnsi"/>
          <w:sz w:val="24"/>
          <w:szCs w:val="24"/>
        </w:rPr>
        <w:t>5</w:t>
      </w:r>
      <w:r w:rsidRPr="00C64900">
        <w:rPr>
          <w:rFonts w:cstheme="minorHAnsi"/>
          <w:sz w:val="24"/>
          <w:szCs w:val="24"/>
        </w:rPr>
        <w:t>.4:</w:t>
      </w:r>
      <w:r w:rsidRPr="00C64900">
        <w:rPr>
          <w:rFonts w:cstheme="minorHAnsi"/>
          <w:sz w:val="24"/>
          <w:szCs w:val="24"/>
        </w:rPr>
        <w:tab/>
        <w:t>Patient Global Impression of Change scale</w:t>
      </w:r>
      <w:r>
        <w:rPr>
          <w:rFonts w:cstheme="minorHAnsi"/>
          <w:sz w:val="24"/>
          <w:szCs w:val="24"/>
        </w:rPr>
        <w:tab/>
        <w:t>........................</w:t>
      </w:r>
      <w:r>
        <w:rPr>
          <w:rFonts w:cstheme="minorHAnsi"/>
          <w:sz w:val="24"/>
          <w:szCs w:val="24"/>
        </w:rPr>
        <w:tab/>
      </w:r>
      <w:r w:rsidR="007B52B3">
        <w:rPr>
          <w:rFonts w:cstheme="minorHAnsi"/>
          <w:sz w:val="24"/>
          <w:szCs w:val="24"/>
        </w:rPr>
        <w:t>93</w:t>
      </w:r>
    </w:p>
    <w:p w14:paraId="09FB06AD" w14:textId="24115992" w:rsidR="0048433B" w:rsidRPr="00C64900" w:rsidRDefault="0048433B" w:rsidP="006D0AD0">
      <w:pPr>
        <w:spacing w:line="240" w:lineRule="auto"/>
        <w:jc w:val="both"/>
        <w:rPr>
          <w:rFonts w:cstheme="minorHAnsi"/>
          <w:color w:val="5B9BD5" w:themeColor="accent5"/>
          <w:sz w:val="24"/>
          <w:szCs w:val="24"/>
        </w:rPr>
      </w:pPr>
      <w:r w:rsidRPr="00C64900">
        <w:rPr>
          <w:rFonts w:cstheme="minorHAnsi"/>
          <w:color w:val="5B9BD5" w:themeColor="accent5"/>
          <w:sz w:val="24"/>
          <w:szCs w:val="24"/>
        </w:rPr>
        <w:tab/>
      </w:r>
      <w:r w:rsidRPr="00C64900">
        <w:rPr>
          <w:rFonts w:cstheme="minorHAnsi"/>
          <w:color w:val="5B9BD5" w:themeColor="accent5"/>
          <w:sz w:val="24"/>
          <w:szCs w:val="24"/>
        </w:rPr>
        <w:tab/>
      </w:r>
      <w:r w:rsidRPr="00C64900">
        <w:rPr>
          <w:rFonts w:cstheme="minorHAnsi"/>
          <w:sz w:val="24"/>
          <w:szCs w:val="24"/>
        </w:rPr>
        <w:t>3.</w:t>
      </w:r>
      <w:r>
        <w:rPr>
          <w:rFonts w:cstheme="minorHAnsi"/>
          <w:sz w:val="24"/>
          <w:szCs w:val="24"/>
        </w:rPr>
        <w:t>5</w:t>
      </w:r>
      <w:r w:rsidRPr="00C64900">
        <w:rPr>
          <w:rFonts w:cstheme="minorHAnsi"/>
          <w:sz w:val="24"/>
          <w:szCs w:val="24"/>
        </w:rPr>
        <w:t>.5:</w:t>
      </w:r>
      <w:r w:rsidRPr="00C64900">
        <w:rPr>
          <w:rFonts w:cstheme="minorHAnsi"/>
          <w:sz w:val="24"/>
          <w:szCs w:val="24"/>
        </w:rPr>
        <w:tab/>
        <w:t>Additional Data Collection</w:t>
      </w:r>
      <w:r>
        <w:rPr>
          <w:rFonts w:cstheme="minorHAnsi"/>
          <w:sz w:val="24"/>
          <w:szCs w:val="24"/>
        </w:rPr>
        <w:tab/>
        <w:t>................................................</w:t>
      </w:r>
      <w:r>
        <w:rPr>
          <w:rFonts w:cstheme="minorHAnsi"/>
          <w:sz w:val="24"/>
          <w:szCs w:val="24"/>
        </w:rPr>
        <w:tab/>
      </w:r>
      <w:r w:rsidR="007B52B3">
        <w:rPr>
          <w:rFonts w:cstheme="minorHAnsi"/>
          <w:sz w:val="24"/>
          <w:szCs w:val="24"/>
        </w:rPr>
        <w:t>93</w:t>
      </w:r>
    </w:p>
    <w:p w14:paraId="2D89687F" w14:textId="23775689" w:rsidR="001D3D86" w:rsidRPr="002E014B" w:rsidRDefault="0048433B" w:rsidP="006D0AD0">
      <w:pPr>
        <w:spacing w:line="240" w:lineRule="auto"/>
        <w:jc w:val="both"/>
        <w:rPr>
          <w:rFonts w:cstheme="minorHAnsi"/>
          <w:color w:val="5B9BD5" w:themeColor="accent5"/>
          <w:sz w:val="24"/>
          <w:szCs w:val="24"/>
        </w:rPr>
      </w:pPr>
      <w:r w:rsidRPr="00C64900">
        <w:rPr>
          <w:rFonts w:cstheme="minorHAnsi"/>
          <w:color w:val="5B9BD5" w:themeColor="accent5"/>
          <w:sz w:val="24"/>
          <w:szCs w:val="24"/>
        </w:rPr>
        <w:tab/>
      </w:r>
      <w:r w:rsidRPr="00C64900">
        <w:rPr>
          <w:rFonts w:cstheme="minorHAnsi"/>
          <w:color w:val="5B9BD5" w:themeColor="accent5"/>
          <w:sz w:val="24"/>
          <w:szCs w:val="24"/>
        </w:rPr>
        <w:tab/>
      </w:r>
      <w:r w:rsidRPr="00C64900">
        <w:rPr>
          <w:rFonts w:cstheme="minorHAnsi"/>
          <w:sz w:val="24"/>
          <w:szCs w:val="24"/>
        </w:rPr>
        <w:t>3.</w:t>
      </w:r>
      <w:r>
        <w:rPr>
          <w:rFonts w:cstheme="minorHAnsi"/>
          <w:sz w:val="24"/>
          <w:szCs w:val="24"/>
        </w:rPr>
        <w:t>5</w:t>
      </w:r>
      <w:r w:rsidRPr="00C64900">
        <w:rPr>
          <w:rFonts w:cstheme="minorHAnsi"/>
          <w:sz w:val="24"/>
          <w:szCs w:val="24"/>
        </w:rPr>
        <w:t>.6:</w:t>
      </w:r>
      <w:r w:rsidRPr="00C64900">
        <w:rPr>
          <w:rFonts w:cstheme="minorHAnsi"/>
          <w:sz w:val="24"/>
          <w:szCs w:val="24"/>
        </w:rPr>
        <w:tab/>
        <w:t>Mode of Data Collection</w:t>
      </w:r>
      <w:r>
        <w:rPr>
          <w:rFonts w:cstheme="minorHAnsi"/>
          <w:sz w:val="24"/>
          <w:szCs w:val="24"/>
        </w:rPr>
        <w:tab/>
        <w:t>................................................</w:t>
      </w:r>
      <w:r>
        <w:rPr>
          <w:rFonts w:cstheme="minorHAnsi"/>
          <w:sz w:val="24"/>
          <w:szCs w:val="24"/>
        </w:rPr>
        <w:tab/>
      </w:r>
      <w:r w:rsidR="007B52B3">
        <w:rPr>
          <w:rFonts w:cstheme="minorHAnsi"/>
          <w:sz w:val="24"/>
          <w:szCs w:val="24"/>
        </w:rPr>
        <w:t>94</w:t>
      </w:r>
    </w:p>
    <w:p w14:paraId="0A00DBDB" w14:textId="75647E84" w:rsidR="007B52B3" w:rsidRPr="007B52B3" w:rsidRDefault="007B52B3" w:rsidP="006D0AD0">
      <w:pPr>
        <w:spacing w:line="240" w:lineRule="auto"/>
        <w:jc w:val="both"/>
        <w:rPr>
          <w:rFonts w:cstheme="minorHAnsi"/>
          <w:sz w:val="24"/>
          <w:szCs w:val="24"/>
        </w:rPr>
      </w:pPr>
      <w:r>
        <w:rPr>
          <w:rFonts w:cstheme="minorHAnsi"/>
          <w:sz w:val="24"/>
          <w:szCs w:val="24"/>
          <w:shd w:val="clear" w:color="auto" w:fill="FFFFFF"/>
        </w:rPr>
        <w:tab/>
      </w:r>
      <w:r w:rsidRPr="007B52B3">
        <w:rPr>
          <w:rFonts w:cstheme="minorHAnsi"/>
          <w:sz w:val="24"/>
          <w:szCs w:val="24"/>
        </w:rPr>
        <w:t xml:space="preserve">3.6: </w:t>
      </w:r>
      <w:r w:rsidRPr="007B52B3">
        <w:rPr>
          <w:rFonts w:cstheme="minorHAnsi"/>
          <w:sz w:val="24"/>
          <w:szCs w:val="24"/>
        </w:rPr>
        <w:tab/>
        <w:t>Sample Size and Pragmatic Power</w:t>
      </w:r>
      <w:r>
        <w:rPr>
          <w:rFonts w:cstheme="minorHAnsi"/>
          <w:sz w:val="24"/>
          <w:szCs w:val="24"/>
        </w:rPr>
        <w:tab/>
        <w:t>................................................</w:t>
      </w:r>
      <w:r>
        <w:rPr>
          <w:rFonts w:cstheme="minorHAnsi"/>
          <w:sz w:val="24"/>
          <w:szCs w:val="24"/>
        </w:rPr>
        <w:tab/>
        <w:t>96</w:t>
      </w:r>
    </w:p>
    <w:p w14:paraId="41779B54" w14:textId="34559722" w:rsidR="004F5FBB" w:rsidRDefault="004F5FBB" w:rsidP="006D0AD0">
      <w:pPr>
        <w:spacing w:line="240" w:lineRule="auto"/>
        <w:ind w:firstLine="720"/>
        <w:jc w:val="both"/>
        <w:rPr>
          <w:rFonts w:cstheme="minorHAnsi"/>
          <w:sz w:val="24"/>
          <w:szCs w:val="24"/>
        </w:rPr>
      </w:pPr>
      <w:r w:rsidRPr="00C64900">
        <w:rPr>
          <w:rFonts w:cstheme="minorHAnsi"/>
          <w:sz w:val="24"/>
          <w:szCs w:val="24"/>
        </w:rPr>
        <w:t xml:space="preserve">3.7:  </w:t>
      </w:r>
      <w:r w:rsidRPr="00C64900">
        <w:rPr>
          <w:rFonts w:cstheme="minorHAnsi"/>
          <w:sz w:val="24"/>
          <w:szCs w:val="24"/>
        </w:rPr>
        <w:tab/>
        <w:t xml:space="preserve">Statistical </w:t>
      </w:r>
      <w:r w:rsidR="00E3327D" w:rsidRPr="00C64900">
        <w:rPr>
          <w:rFonts w:cstheme="minorHAnsi"/>
          <w:sz w:val="24"/>
          <w:szCs w:val="24"/>
        </w:rPr>
        <w:t>A</w:t>
      </w:r>
      <w:r w:rsidRPr="00C64900">
        <w:rPr>
          <w:rFonts w:cstheme="minorHAnsi"/>
          <w:sz w:val="24"/>
          <w:szCs w:val="24"/>
        </w:rPr>
        <w:t>nalysis</w:t>
      </w:r>
      <w:r w:rsidR="008062F0">
        <w:rPr>
          <w:rFonts w:cstheme="minorHAnsi"/>
          <w:sz w:val="24"/>
          <w:szCs w:val="24"/>
        </w:rPr>
        <w:tab/>
        <w:t>.........................................................................</w:t>
      </w:r>
      <w:r w:rsidR="008062F0">
        <w:rPr>
          <w:rFonts w:cstheme="minorHAnsi"/>
          <w:sz w:val="24"/>
          <w:szCs w:val="24"/>
        </w:rPr>
        <w:tab/>
      </w:r>
      <w:r w:rsidR="006D0AD0">
        <w:rPr>
          <w:rFonts w:cstheme="minorHAnsi"/>
          <w:sz w:val="24"/>
          <w:szCs w:val="24"/>
        </w:rPr>
        <w:t>97</w:t>
      </w:r>
    </w:p>
    <w:p w14:paraId="0B1BA3F7" w14:textId="125AF978" w:rsidR="006D0AD0" w:rsidRPr="00C64900" w:rsidRDefault="006D0AD0" w:rsidP="006D0AD0">
      <w:pPr>
        <w:spacing w:line="240" w:lineRule="auto"/>
        <w:ind w:firstLine="720"/>
        <w:jc w:val="both"/>
        <w:rPr>
          <w:rFonts w:cstheme="minorHAnsi"/>
          <w:sz w:val="24"/>
          <w:szCs w:val="24"/>
          <w:shd w:val="clear" w:color="auto" w:fill="FFFFFF"/>
        </w:rPr>
      </w:pPr>
      <w:r>
        <w:rPr>
          <w:rFonts w:cstheme="minorHAnsi"/>
          <w:sz w:val="24"/>
          <w:szCs w:val="24"/>
        </w:rPr>
        <w:t>3.8:</w:t>
      </w:r>
      <w:r>
        <w:rPr>
          <w:rFonts w:cstheme="minorHAnsi"/>
          <w:sz w:val="24"/>
          <w:szCs w:val="24"/>
        </w:rPr>
        <w:tab/>
      </w:r>
      <w:r w:rsidRPr="00C64900">
        <w:rPr>
          <w:rFonts w:cstheme="minorHAnsi"/>
          <w:sz w:val="24"/>
          <w:szCs w:val="24"/>
          <w:shd w:val="clear" w:color="auto" w:fill="FFFFFF"/>
        </w:rPr>
        <w:t>Ethical Considerations</w:t>
      </w:r>
      <w:r>
        <w:rPr>
          <w:rFonts w:cstheme="minorHAnsi"/>
          <w:sz w:val="24"/>
          <w:szCs w:val="24"/>
          <w:shd w:val="clear" w:color="auto" w:fill="FFFFFF"/>
        </w:rPr>
        <w:tab/>
      </w:r>
      <w:r>
        <w:rPr>
          <w:rFonts w:cstheme="minorHAnsi"/>
          <w:sz w:val="24"/>
          <w:szCs w:val="24"/>
          <w:shd w:val="clear" w:color="auto" w:fill="FFFFFF"/>
        </w:rPr>
        <w:tab/>
        <w:t>.............................................................</w:t>
      </w:r>
      <w:r>
        <w:rPr>
          <w:rFonts w:cstheme="minorHAnsi"/>
          <w:sz w:val="24"/>
          <w:szCs w:val="24"/>
          <w:shd w:val="clear" w:color="auto" w:fill="FFFFFF"/>
        </w:rPr>
        <w:tab/>
        <w:t>99</w:t>
      </w:r>
    </w:p>
    <w:p w14:paraId="592F4C8F" w14:textId="77777777" w:rsidR="00E77396" w:rsidRPr="00C64900" w:rsidRDefault="00E77396" w:rsidP="00C64900">
      <w:pPr>
        <w:spacing w:line="240" w:lineRule="auto"/>
        <w:ind w:firstLine="720"/>
        <w:jc w:val="both"/>
        <w:rPr>
          <w:rFonts w:cstheme="minorHAnsi"/>
          <w:sz w:val="24"/>
          <w:szCs w:val="24"/>
        </w:rPr>
      </w:pPr>
    </w:p>
    <w:p w14:paraId="248EC713" w14:textId="303F12C5" w:rsidR="004F5FBB" w:rsidRPr="00C64900" w:rsidRDefault="00E77396" w:rsidP="00C64900">
      <w:pPr>
        <w:spacing w:line="240" w:lineRule="auto"/>
        <w:rPr>
          <w:rFonts w:cstheme="minorHAnsi"/>
          <w:b/>
          <w:bCs/>
          <w:sz w:val="24"/>
          <w:szCs w:val="24"/>
        </w:rPr>
      </w:pPr>
      <w:r w:rsidRPr="00C64900">
        <w:rPr>
          <w:rFonts w:cstheme="minorHAnsi"/>
          <w:b/>
          <w:bCs/>
          <w:sz w:val="24"/>
          <w:szCs w:val="24"/>
        </w:rPr>
        <w:t>CHAPTER 4:  RESULTS</w:t>
      </w:r>
      <w:r w:rsidR="002A1AE1">
        <w:rPr>
          <w:rFonts w:cstheme="minorHAnsi"/>
          <w:b/>
          <w:bCs/>
          <w:sz w:val="24"/>
          <w:szCs w:val="24"/>
        </w:rPr>
        <w:tab/>
      </w:r>
      <w:r w:rsidR="008062F0">
        <w:rPr>
          <w:rFonts w:cstheme="minorHAnsi"/>
          <w:b/>
          <w:bCs/>
          <w:sz w:val="24"/>
          <w:szCs w:val="24"/>
        </w:rPr>
        <w:t>.......................................................................................</w:t>
      </w:r>
      <w:r w:rsidR="00885679">
        <w:rPr>
          <w:rFonts w:cstheme="minorHAnsi"/>
          <w:b/>
          <w:bCs/>
          <w:sz w:val="24"/>
          <w:szCs w:val="24"/>
        </w:rPr>
        <w:t>....</w:t>
      </w:r>
      <w:r w:rsidR="008062F0">
        <w:rPr>
          <w:rFonts w:cstheme="minorHAnsi"/>
          <w:b/>
          <w:bCs/>
          <w:sz w:val="24"/>
          <w:szCs w:val="24"/>
        </w:rPr>
        <w:tab/>
      </w:r>
      <w:r w:rsidR="006D0AD0">
        <w:rPr>
          <w:rFonts w:cstheme="minorHAnsi"/>
          <w:b/>
          <w:bCs/>
          <w:sz w:val="24"/>
          <w:szCs w:val="24"/>
        </w:rPr>
        <w:t>101</w:t>
      </w:r>
    </w:p>
    <w:p w14:paraId="45CB9809" w14:textId="60ECEDB8" w:rsidR="00F31A27" w:rsidRDefault="004F5FBB" w:rsidP="000F4509">
      <w:pPr>
        <w:spacing w:line="240" w:lineRule="auto"/>
        <w:rPr>
          <w:rFonts w:cstheme="minorHAnsi"/>
          <w:sz w:val="24"/>
          <w:szCs w:val="24"/>
        </w:rPr>
      </w:pPr>
      <w:r w:rsidRPr="00C64900">
        <w:rPr>
          <w:rFonts w:cstheme="minorHAnsi"/>
          <w:sz w:val="24"/>
          <w:szCs w:val="24"/>
        </w:rPr>
        <w:tab/>
        <w:t>4.1</w:t>
      </w:r>
      <w:r w:rsidR="00DC7E81" w:rsidRPr="00C64900">
        <w:rPr>
          <w:rFonts w:cstheme="minorHAnsi"/>
          <w:sz w:val="24"/>
          <w:szCs w:val="24"/>
        </w:rPr>
        <w:t>:</w:t>
      </w:r>
      <w:r w:rsidR="00DC7E81" w:rsidRPr="00C64900">
        <w:rPr>
          <w:rFonts w:cstheme="minorHAnsi"/>
          <w:sz w:val="24"/>
          <w:szCs w:val="24"/>
        </w:rPr>
        <w:tab/>
      </w:r>
      <w:r w:rsidR="0098323C" w:rsidRPr="00C64900">
        <w:rPr>
          <w:rFonts w:cstheme="minorHAnsi"/>
          <w:sz w:val="24"/>
          <w:szCs w:val="24"/>
        </w:rPr>
        <w:t>Participant flow between Phase 1 and Phase 2</w:t>
      </w:r>
      <w:r w:rsidR="0075179F">
        <w:rPr>
          <w:rFonts w:cstheme="minorHAnsi"/>
          <w:sz w:val="24"/>
          <w:szCs w:val="24"/>
        </w:rPr>
        <w:tab/>
        <w:t>..........................</w:t>
      </w:r>
      <w:r w:rsidR="0075179F">
        <w:rPr>
          <w:rFonts w:cstheme="minorHAnsi"/>
          <w:sz w:val="24"/>
          <w:szCs w:val="24"/>
        </w:rPr>
        <w:tab/>
      </w:r>
      <w:r w:rsidR="000F4509">
        <w:rPr>
          <w:rFonts w:cstheme="minorHAnsi"/>
          <w:sz w:val="24"/>
          <w:szCs w:val="24"/>
        </w:rPr>
        <w:t>101</w:t>
      </w:r>
    </w:p>
    <w:p w14:paraId="70E0B20B" w14:textId="6BF85B8C" w:rsidR="000F4509" w:rsidRPr="000F4509" w:rsidRDefault="000F4509" w:rsidP="000F4509">
      <w:pPr>
        <w:spacing w:line="240" w:lineRule="auto"/>
        <w:jc w:val="both"/>
        <w:rPr>
          <w:rFonts w:cstheme="minorHAnsi"/>
          <w:sz w:val="24"/>
          <w:szCs w:val="24"/>
        </w:rPr>
      </w:pPr>
      <w:r>
        <w:rPr>
          <w:rFonts w:cstheme="minorHAnsi"/>
          <w:sz w:val="24"/>
          <w:szCs w:val="24"/>
        </w:rPr>
        <w:tab/>
      </w:r>
      <w:r>
        <w:rPr>
          <w:rFonts w:cstheme="minorHAnsi"/>
          <w:sz w:val="24"/>
          <w:szCs w:val="24"/>
        </w:rPr>
        <w:tab/>
      </w:r>
      <w:r w:rsidRPr="000F4509">
        <w:rPr>
          <w:rFonts w:cstheme="minorHAnsi"/>
          <w:sz w:val="24"/>
          <w:szCs w:val="24"/>
        </w:rPr>
        <w:t>4.1.1:  Sample Characteristics and trends</w:t>
      </w:r>
      <w:r>
        <w:rPr>
          <w:rFonts w:cstheme="minorHAnsi"/>
          <w:sz w:val="24"/>
          <w:szCs w:val="24"/>
        </w:rPr>
        <w:tab/>
        <w:t>......................................</w:t>
      </w:r>
      <w:r w:rsidR="00FD23EE">
        <w:rPr>
          <w:rFonts w:cstheme="minorHAnsi"/>
          <w:sz w:val="24"/>
          <w:szCs w:val="24"/>
        </w:rPr>
        <w:tab/>
        <w:t>104</w:t>
      </w:r>
    </w:p>
    <w:p w14:paraId="5768950F" w14:textId="1DDFCFE3" w:rsidR="004F5FBB" w:rsidRPr="00C64900" w:rsidRDefault="004F5FBB" w:rsidP="000F4509">
      <w:pPr>
        <w:spacing w:line="240" w:lineRule="auto"/>
        <w:jc w:val="both"/>
        <w:rPr>
          <w:rFonts w:cstheme="minorHAnsi"/>
          <w:sz w:val="24"/>
          <w:szCs w:val="24"/>
        </w:rPr>
      </w:pPr>
      <w:r w:rsidRPr="00C64900">
        <w:rPr>
          <w:rFonts w:cstheme="minorHAnsi"/>
          <w:sz w:val="24"/>
          <w:szCs w:val="24"/>
        </w:rPr>
        <w:tab/>
        <w:t>4.2</w:t>
      </w:r>
      <w:r w:rsidR="00DC7E81" w:rsidRPr="00C64900">
        <w:rPr>
          <w:rFonts w:cstheme="minorHAnsi"/>
          <w:sz w:val="24"/>
          <w:szCs w:val="24"/>
        </w:rPr>
        <w:t>:</w:t>
      </w:r>
      <w:r w:rsidR="00DC7E81" w:rsidRPr="00C64900">
        <w:rPr>
          <w:rFonts w:cstheme="minorHAnsi"/>
          <w:sz w:val="24"/>
          <w:szCs w:val="24"/>
        </w:rPr>
        <w:tab/>
      </w:r>
      <w:r w:rsidR="007928C4">
        <w:rPr>
          <w:rFonts w:cstheme="minorHAnsi"/>
          <w:sz w:val="24"/>
          <w:szCs w:val="24"/>
        </w:rPr>
        <w:t>Patient Reported Outcome Measures (PROMs)</w:t>
      </w:r>
      <w:r w:rsidR="007928C4">
        <w:rPr>
          <w:rFonts w:cstheme="minorHAnsi"/>
          <w:sz w:val="24"/>
          <w:szCs w:val="24"/>
        </w:rPr>
        <w:tab/>
      </w:r>
      <w:r w:rsidR="00CB39AD">
        <w:rPr>
          <w:rFonts w:cstheme="minorHAnsi"/>
          <w:sz w:val="24"/>
          <w:szCs w:val="24"/>
        </w:rPr>
        <w:t>...........................</w:t>
      </w:r>
      <w:r w:rsidR="00CB39AD">
        <w:rPr>
          <w:rFonts w:cstheme="minorHAnsi"/>
          <w:sz w:val="24"/>
          <w:szCs w:val="24"/>
        </w:rPr>
        <w:tab/>
      </w:r>
      <w:r w:rsidR="00FD23EE">
        <w:rPr>
          <w:rFonts w:cstheme="minorHAnsi"/>
          <w:sz w:val="24"/>
          <w:szCs w:val="24"/>
        </w:rPr>
        <w:t>105</w:t>
      </w:r>
    </w:p>
    <w:p w14:paraId="4E2553EB" w14:textId="537A665C" w:rsidR="0090743D" w:rsidRPr="00C64900" w:rsidRDefault="004F5FBB" w:rsidP="000F4509">
      <w:pPr>
        <w:spacing w:line="240" w:lineRule="auto"/>
        <w:jc w:val="both"/>
        <w:rPr>
          <w:rFonts w:cstheme="minorHAnsi"/>
          <w:sz w:val="24"/>
          <w:szCs w:val="24"/>
        </w:rPr>
      </w:pPr>
      <w:r w:rsidRPr="00C64900">
        <w:rPr>
          <w:rFonts w:cstheme="minorHAnsi"/>
          <w:sz w:val="24"/>
          <w:szCs w:val="24"/>
        </w:rPr>
        <w:tab/>
      </w:r>
      <w:r w:rsidR="0090743D" w:rsidRPr="00C64900">
        <w:rPr>
          <w:rFonts w:cstheme="minorHAnsi"/>
          <w:sz w:val="24"/>
          <w:szCs w:val="24"/>
        </w:rPr>
        <w:tab/>
      </w:r>
      <w:r w:rsidR="004A264A" w:rsidRPr="00C64900">
        <w:rPr>
          <w:rFonts w:cstheme="minorHAnsi"/>
          <w:sz w:val="24"/>
          <w:szCs w:val="24"/>
        </w:rPr>
        <w:t>4.2.1</w:t>
      </w:r>
      <w:r w:rsidR="007423A2" w:rsidRPr="00C64900">
        <w:rPr>
          <w:rFonts w:cstheme="minorHAnsi"/>
          <w:sz w:val="24"/>
          <w:szCs w:val="24"/>
        </w:rPr>
        <w:t xml:space="preserve">:  </w:t>
      </w:r>
      <w:r w:rsidR="004A264A" w:rsidRPr="00C64900">
        <w:rPr>
          <w:rFonts w:cstheme="minorHAnsi"/>
          <w:sz w:val="24"/>
          <w:szCs w:val="24"/>
        </w:rPr>
        <w:t xml:space="preserve">Changes between post-SHC (Stage 2) </w:t>
      </w:r>
      <w:r w:rsidR="0075179F">
        <w:rPr>
          <w:rFonts w:cstheme="minorHAnsi"/>
          <w:sz w:val="24"/>
          <w:szCs w:val="24"/>
        </w:rPr>
        <w:t>&amp;</w:t>
      </w:r>
      <w:r w:rsidR="004A264A" w:rsidRPr="00C64900">
        <w:rPr>
          <w:rFonts w:cstheme="minorHAnsi"/>
          <w:sz w:val="24"/>
          <w:szCs w:val="24"/>
        </w:rPr>
        <w:t xml:space="preserve"> post-MRI (Stage 3)</w:t>
      </w:r>
      <w:r w:rsidR="00665DEF">
        <w:rPr>
          <w:rFonts w:cstheme="minorHAnsi"/>
          <w:sz w:val="24"/>
          <w:szCs w:val="24"/>
        </w:rPr>
        <w:tab/>
        <w:t>...</w:t>
      </w:r>
      <w:r w:rsidR="00665DEF">
        <w:rPr>
          <w:rFonts w:cstheme="minorHAnsi"/>
          <w:sz w:val="24"/>
          <w:szCs w:val="24"/>
        </w:rPr>
        <w:tab/>
      </w:r>
      <w:r w:rsidR="00AB2B2B">
        <w:rPr>
          <w:rFonts w:cstheme="minorHAnsi"/>
          <w:sz w:val="24"/>
          <w:szCs w:val="24"/>
        </w:rPr>
        <w:t>106</w:t>
      </w:r>
    </w:p>
    <w:p w14:paraId="1DF32100" w14:textId="1D425B4E" w:rsidR="0090743D" w:rsidRPr="00C64900" w:rsidRDefault="0090743D" w:rsidP="000F4509">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4.2.2:  Pain Severity (PSQ)</w:t>
      </w:r>
      <w:r w:rsidR="00C026E7">
        <w:rPr>
          <w:rFonts w:cstheme="minorHAnsi"/>
          <w:sz w:val="24"/>
          <w:szCs w:val="24"/>
        </w:rPr>
        <w:tab/>
      </w:r>
      <w:r w:rsidR="00665DEF">
        <w:rPr>
          <w:rFonts w:cstheme="minorHAnsi"/>
          <w:sz w:val="24"/>
          <w:szCs w:val="24"/>
        </w:rPr>
        <w:t>...........................</w:t>
      </w:r>
      <w:r w:rsidR="00C026E7">
        <w:rPr>
          <w:rFonts w:cstheme="minorHAnsi"/>
          <w:sz w:val="24"/>
          <w:szCs w:val="24"/>
        </w:rPr>
        <w:t>...................................</w:t>
      </w:r>
      <w:r w:rsidR="00665DEF">
        <w:rPr>
          <w:rFonts w:cstheme="minorHAnsi"/>
          <w:sz w:val="24"/>
          <w:szCs w:val="24"/>
        </w:rPr>
        <w:tab/>
      </w:r>
      <w:r w:rsidR="00AB2B2B">
        <w:rPr>
          <w:rFonts w:cstheme="minorHAnsi"/>
          <w:sz w:val="24"/>
          <w:szCs w:val="24"/>
        </w:rPr>
        <w:t>107</w:t>
      </w:r>
    </w:p>
    <w:p w14:paraId="23FDA918" w14:textId="40DE80AC" w:rsidR="0090743D" w:rsidRPr="00C64900" w:rsidRDefault="0090743D" w:rsidP="00C64900">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4.2.3:  Pain Interference (PIQ)</w:t>
      </w:r>
      <w:r w:rsidR="00C026E7">
        <w:rPr>
          <w:rFonts w:cstheme="minorHAnsi"/>
          <w:sz w:val="24"/>
          <w:szCs w:val="24"/>
        </w:rPr>
        <w:tab/>
      </w:r>
      <w:r w:rsidR="00327D3A">
        <w:rPr>
          <w:rFonts w:cstheme="minorHAnsi"/>
          <w:sz w:val="24"/>
          <w:szCs w:val="24"/>
        </w:rPr>
        <w:tab/>
        <w:t>...........................</w:t>
      </w:r>
      <w:r w:rsidR="00C026E7">
        <w:rPr>
          <w:rFonts w:cstheme="minorHAnsi"/>
          <w:sz w:val="24"/>
          <w:szCs w:val="24"/>
        </w:rPr>
        <w:t>.......................</w:t>
      </w:r>
      <w:r w:rsidR="00327D3A">
        <w:rPr>
          <w:rFonts w:cstheme="minorHAnsi"/>
          <w:sz w:val="24"/>
          <w:szCs w:val="24"/>
        </w:rPr>
        <w:tab/>
      </w:r>
      <w:r w:rsidR="004A3049">
        <w:rPr>
          <w:rFonts w:cstheme="minorHAnsi"/>
          <w:sz w:val="24"/>
          <w:szCs w:val="24"/>
        </w:rPr>
        <w:t>108</w:t>
      </w:r>
    </w:p>
    <w:p w14:paraId="5038A3FA" w14:textId="6E2E90EE" w:rsidR="0055456F" w:rsidRPr="00C64900" w:rsidRDefault="0055456F" w:rsidP="00C64900">
      <w:pPr>
        <w:spacing w:line="240" w:lineRule="auto"/>
        <w:jc w:val="both"/>
        <w:rPr>
          <w:rFonts w:cstheme="minorHAnsi"/>
          <w:sz w:val="24"/>
          <w:szCs w:val="24"/>
        </w:rPr>
      </w:pPr>
      <w:r w:rsidRPr="00C64900">
        <w:rPr>
          <w:rFonts w:cstheme="minorHAnsi"/>
          <w:sz w:val="24"/>
          <w:szCs w:val="24"/>
        </w:rPr>
        <w:lastRenderedPageBreak/>
        <w:tab/>
      </w:r>
      <w:r w:rsidRPr="00C64900">
        <w:rPr>
          <w:rFonts w:cstheme="minorHAnsi"/>
          <w:sz w:val="24"/>
          <w:szCs w:val="24"/>
        </w:rPr>
        <w:tab/>
        <w:t>4.2.4:  Pain Self-Efficacy (PSEQ)</w:t>
      </w:r>
      <w:r w:rsidR="00327D3A">
        <w:rPr>
          <w:rFonts w:cstheme="minorHAnsi"/>
          <w:sz w:val="24"/>
          <w:szCs w:val="24"/>
        </w:rPr>
        <w:tab/>
        <w:t>...........................</w:t>
      </w:r>
      <w:r w:rsidR="00C026E7">
        <w:rPr>
          <w:rFonts w:cstheme="minorHAnsi"/>
          <w:sz w:val="24"/>
          <w:szCs w:val="24"/>
        </w:rPr>
        <w:t>.......................</w:t>
      </w:r>
      <w:r w:rsidR="00327D3A">
        <w:rPr>
          <w:rFonts w:cstheme="minorHAnsi"/>
          <w:sz w:val="24"/>
          <w:szCs w:val="24"/>
        </w:rPr>
        <w:tab/>
      </w:r>
      <w:r w:rsidR="004A3049">
        <w:rPr>
          <w:rFonts w:cstheme="minorHAnsi"/>
          <w:sz w:val="24"/>
          <w:szCs w:val="24"/>
        </w:rPr>
        <w:t>111</w:t>
      </w:r>
    </w:p>
    <w:p w14:paraId="5F588BBC" w14:textId="5FAE49D4" w:rsidR="002B552C" w:rsidRPr="002E014B" w:rsidRDefault="0055456F" w:rsidP="002E014B">
      <w:pPr>
        <w:spacing w:line="240" w:lineRule="auto"/>
        <w:jc w:val="both"/>
        <w:rPr>
          <w:rFonts w:cstheme="minorHAnsi"/>
          <w:sz w:val="24"/>
          <w:szCs w:val="24"/>
        </w:rPr>
      </w:pPr>
      <w:r w:rsidRPr="00C64900">
        <w:rPr>
          <w:rFonts w:cstheme="minorHAnsi"/>
          <w:sz w:val="24"/>
          <w:szCs w:val="24"/>
        </w:rPr>
        <w:tab/>
      </w:r>
      <w:r w:rsidRPr="00C64900">
        <w:rPr>
          <w:rFonts w:cstheme="minorHAnsi"/>
          <w:sz w:val="24"/>
          <w:szCs w:val="24"/>
        </w:rPr>
        <w:tab/>
        <w:t>4.2.5:</w:t>
      </w:r>
      <w:r w:rsidR="007423A2" w:rsidRPr="00C64900">
        <w:rPr>
          <w:rFonts w:cstheme="minorHAnsi"/>
          <w:sz w:val="24"/>
          <w:szCs w:val="24"/>
        </w:rPr>
        <w:t xml:space="preserve"> </w:t>
      </w:r>
      <w:r w:rsidRPr="00C64900">
        <w:rPr>
          <w:rFonts w:cstheme="minorHAnsi"/>
          <w:sz w:val="24"/>
          <w:szCs w:val="24"/>
        </w:rPr>
        <w:t xml:space="preserve"> </w:t>
      </w:r>
      <w:r w:rsidR="00CA18C7">
        <w:rPr>
          <w:rFonts w:cstheme="minorHAnsi"/>
          <w:sz w:val="24"/>
          <w:szCs w:val="24"/>
        </w:rPr>
        <w:t>Patient</w:t>
      </w:r>
      <w:r w:rsidR="00F574E0">
        <w:rPr>
          <w:rFonts w:cstheme="minorHAnsi"/>
          <w:sz w:val="24"/>
          <w:szCs w:val="24"/>
        </w:rPr>
        <w:t xml:space="preserve"> </w:t>
      </w:r>
      <w:r w:rsidR="00CA18C7">
        <w:rPr>
          <w:rFonts w:cstheme="minorHAnsi"/>
          <w:sz w:val="24"/>
          <w:szCs w:val="24"/>
        </w:rPr>
        <w:t>Global</w:t>
      </w:r>
      <w:r w:rsidRPr="00C64900">
        <w:rPr>
          <w:rFonts w:cstheme="minorHAnsi"/>
          <w:sz w:val="24"/>
          <w:szCs w:val="24"/>
        </w:rPr>
        <w:t xml:space="preserve"> </w:t>
      </w:r>
      <w:r w:rsidR="00CA18C7">
        <w:rPr>
          <w:rFonts w:cstheme="minorHAnsi"/>
          <w:sz w:val="24"/>
          <w:szCs w:val="24"/>
        </w:rPr>
        <w:t>I</w:t>
      </w:r>
      <w:r w:rsidR="00F574E0">
        <w:rPr>
          <w:rFonts w:cstheme="minorHAnsi"/>
          <w:sz w:val="24"/>
          <w:szCs w:val="24"/>
        </w:rPr>
        <w:t xml:space="preserve">mpression of </w:t>
      </w:r>
      <w:r w:rsidR="00CA18C7">
        <w:rPr>
          <w:rFonts w:cstheme="minorHAnsi"/>
          <w:sz w:val="24"/>
          <w:szCs w:val="24"/>
        </w:rPr>
        <w:t>C</w:t>
      </w:r>
      <w:r w:rsidRPr="00C64900">
        <w:rPr>
          <w:rFonts w:cstheme="minorHAnsi"/>
          <w:sz w:val="24"/>
          <w:szCs w:val="24"/>
        </w:rPr>
        <w:t xml:space="preserve">hange </w:t>
      </w:r>
      <w:r w:rsidR="00CA18C7">
        <w:rPr>
          <w:rFonts w:cstheme="minorHAnsi"/>
          <w:sz w:val="24"/>
          <w:szCs w:val="24"/>
        </w:rPr>
        <w:t>(</w:t>
      </w:r>
      <w:r w:rsidRPr="00C64900">
        <w:rPr>
          <w:rFonts w:cstheme="minorHAnsi"/>
          <w:sz w:val="24"/>
          <w:szCs w:val="24"/>
        </w:rPr>
        <w:t>PGI-C</w:t>
      </w:r>
      <w:r w:rsidR="00CA18C7">
        <w:rPr>
          <w:rFonts w:cstheme="minorHAnsi"/>
          <w:sz w:val="24"/>
          <w:szCs w:val="24"/>
        </w:rPr>
        <w:t>)</w:t>
      </w:r>
      <w:r w:rsidR="00327D3A">
        <w:rPr>
          <w:rFonts w:cstheme="minorHAnsi"/>
          <w:sz w:val="24"/>
          <w:szCs w:val="24"/>
        </w:rPr>
        <w:tab/>
        <w:t>..........................</w:t>
      </w:r>
      <w:r w:rsidR="00327D3A">
        <w:rPr>
          <w:rFonts w:cstheme="minorHAnsi"/>
          <w:sz w:val="24"/>
          <w:szCs w:val="24"/>
        </w:rPr>
        <w:tab/>
      </w:r>
      <w:r w:rsidR="002A1AE1">
        <w:rPr>
          <w:rFonts w:cstheme="minorHAnsi"/>
          <w:sz w:val="24"/>
          <w:szCs w:val="24"/>
        </w:rPr>
        <w:t>112</w:t>
      </w:r>
    </w:p>
    <w:p w14:paraId="2809D05E" w14:textId="77777777" w:rsidR="006D0AD0" w:rsidRDefault="006D0AD0" w:rsidP="00B674DA">
      <w:pPr>
        <w:spacing w:line="240" w:lineRule="auto"/>
        <w:rPr>
          <w:rFonts w:cstheme="minorHAnsi"/>
          <w:b/>
          <w:bCs/>
          <w:sz w:val="24"/>
          <w:szCs w:val="24"/>
        </w:rPr>
      </w:pPr>
    </w:p>
    <w:p w14:paraId="37081114" w14:textId="25038391" w:rsidR="004F5FBB" w:rsidRPr="00766760" w:rsidRDefault="00E77396" w:rsidP="00B674DA">
      <w:pPr>
        <w:spacing w:line="240" w:lineRule="auto"/>
        <w:rPr>
          <w:rFonts w:cstheme="minorHAnsi"/>
          <w:b/>
          <w:bCs/>
          <w:sz w:val="24"/>
          <w:szCs w:val="24"/>
        </w:rPr>
      </w:pPr>
      <w:r w:rsidRPr="00766760">
        <w:rPr>
          <w:rFonts w:cstheme="minorHAnsi"/>
          <w:b/>
          <w:bCs/>
          <w:sz w:val="24"/>
          <w:szCs w:val="24"/>
        </w:rPr>
        <w:t>CHAPTER 5:  DISCUSSION</w:t>
      </w:r>
      <w:r w:rsidR="002A1AE1">
        <w:rPr>
          <w:rFonts w:cstheme="minorHAnsi"/>
          <w:b/>
          <w:bCs/>
          <w:sz w:val="24"/>
          <w:szCs w:val="24"/>
        </w:rPr>
        <w:tab/>
        <w:t>..................................................................................</w:t>
      </w:r>
      <w:r w:rsidR="002A1AE1">
        <w:rPr>
          <w:rFonts w:cstheme="minorHAnsi"/>
          <w:b/>
          <w:bCs/>
          <w:sz w:val="24"/>
          <w:szCs w:val="24"/>
        </w:rPr>
        <w:tab/>
        <w:t>114</w:t>
      </w:r>
      <w:r w:rsidRPr="00766760">
        <w:rPr>
          <w:rFonts w:cstheme="minorHAnsi"/>
          <w:b/>
          <w:bCs/>
          <w:sz w:val="24"/>
          <w:szCs w:val="24"/>
        </w:rPr>
        <w:t xml:space="preserve"> </w:t>
      </w:r>
    </w:p>
    <w:p w14:paraId="4B83F7CB" w14:textId="61F9CC65" w:rsidR="004F5FBB" w:rsidRPr="00766760" w:rsidRDefault="004F5FBB" w:rsidP="00B674DA">
      <w:pPr>
        <w:spacing w:line="240" w:lineRule="auto"/>
        <w:rPr>
          <w:rFonts w:cstheme="minorHAnsi"/>
          <w:sz w:val="24"/>
          <w:szCs w:val="24"/>
        </w:rPr>
      </w:pPr>
      <w:r w:rsidRPr="00766760">
        <w:rPr>
          <w:rFonts w:cstheme="minorHAnsi"/>
          <w:sz w:val="24"/>
          <w:szCs w:val="24"/>
        </w:rPr>
        <w:tab/>
        <w:t>5.1</w:t>
      </w:r>
      <w:r w:rsidR="00B674DA">
        <w:rPr>
          <w:rFonts w:cstheme="minorHAnsi"/>
          <w:sz w:val="24"/>
          <w:szCs w:val="24"/>
        </w:rPr>
        <w:t>:</w:t>
      </w:r>
      <w:r w:rsidR="00C14CFF">
        <w:rPr>
          <w:rFonts w:cstheme="minorHAnsi"/>
          <w:sz w:val="24"/>
          <w:szCs w:val="24"/>
        </w:rPr>
        <w:tab/>
      </w:r>
      <w:r w:rsidR="00C14CFF" w:rsidRPr="00C14CFF">
        <w:rPr>
          <w:rFonts w:cstheme="minorHAnsi"/>
          <w:sz w:val="24"/>
          <w:szCs w:val="24"/>
        </w:rPr>
        <w:t>Overview of key findings</w:t>
      </w:r>
      <w:r w:rsidR="002A1AE1">
        <w:rPr>
          <w:rFonts w:cstheme="minorHAnsi"/>
          <w:sz w:val="24"/>
          <w:szCs w:val="24"/>
        </w:rPr>
        <w:tab/>
        <w:t>...............................................................</w:t>
      </w:r>
      <w:r w:rsidR="002A1AE1">
        <w:rPr>
          <w:rFonts w:cstheme="minorHAnsi"/>
          <w:sz w:val="24"/>
          <w:szCs w:val="24"/>
        </w:rPr>
        <w:tab/>
        <w:t>114</w:t>
      </w:r>
    </w:p>
    <w:p w14:paraId="20C6042F" w14:textId="0676283E" w:rsidR="004F5FBB" w:rsidRPr="00766760" w:rsidRDefault="004F5FBB" w:rsidP="00B674DA">
      <w:pPr>
        <w:spacing w:line="240" w:lineRule="auto"/>
        <w:rPr>
          <w:rFonts w:cstheme="minorHAnsi"/>
          <w:sz w:val="24"/>
          <w:szCs w:val="24"/>
        </w:rPr>
      </w:pPr>
      <w:r w:rsidRPr="00766760">
        <w:rPr>
          <w:rFonts w:cstheme="minorHAnsi"/>
          <w:sz w:val="24"/>
          <w:szCs w:val="24"/>
        </w:rPr>
        <w:tab/>
        <w:t>5.2</w:t>
      </w:r>
      <w:r w:rsidR="00B674DA">
        <w:rPr>
          <w:rFonts w:cstheme="minorHAnsi"/>
          <w:sz w:val="24"/>
          <w:szCs w:val="24"/>
        </w:rPr>
        <w:t>:</w:t>
      </w:r>
      <w:r w:rsidR="00B674DA">
        <w:rPr>
          <w:rFonts w:cstheme="minorHAnsi"/>
          <w:sz w:val="24"/>
          <w:szCs w:val="24"/>
        </w:rPr>
        <w:tab/>
      </w:r>
      <w:r w:rsidR="00B674DA" w:rsidRPr="00B674DA">
        <w:rPr>
          <w:rFonts w:cstheme="minorHAnsi"/>
          <w:sz w:val="24"/>
          <w:szCs w:val="24"/>
        </w:rPr>
        <w:t>Interpretation of findings</w:t>
      </w:r>
      <w:r w:rsidR="002A1AE1">
        <w:rPr>
          <w:rFonts w:cstheme="minorHAnsi"/>
          <w:sz w:val="24"/>
          <w:szCs w:val="24"/>
        </w:rPr>
        <w:tab/>
        <w:t>...............................................................</w:t>
      </w:r>
      <w:r w:rsidR="002A1AE1">
        <w:rPr>
          <w:rFonts w:cstheme="minorHAnsi"/>
          <w:sz w:val="24"/>
          <w:szCs w:val="24"/>
        </w:rPr>
        <w:tab/>
        <w:t>115</w:t>
      </w:r>
    </w:p>
    <w:p w14:paraId="381F84DF" w14:textId="18313EF8" w:rsidR="004F5FBB" w:rsidRPr="00766760" w:rsidRDefault="004F5FBB" w:rsidP="00B674DA">
      <w:pPr>
        <w:spacing w:line="240" w:lineRule="auto"/>
        <w:jc w:val="both"/>
        <w:rPr>
          <w:rFonts w:cstheme="minorHAnsi"/>
          <w:sz w:val="24"/>
          <w:szCs w:val="24"/>
        </w:rPr>
      </w:pPr>
      <w:r w:rsidRPr="00766760">
        <w:rPr>
          <w:rFonts w:cstheme="minorHAnsi"/>
          <w:sz w:val="24"/>
          <w:szCs w:val="24"/>
        </w:rPr>
        <w:tab/>
        <w:t>5.3</w:t>
      </w:r>
      <w:r w:rsidR="00B674DA">
        <w:rPr>
          <w:rFonts w:cstheme="minorHAnsi"/>
          <w:sz w:val="24"/>
          <w:szCs w:val="24"/>
        </w:rPr>
        <w:t>:</w:t>
      </w:r>
      <w:r w:rsidR="00B674DA">
        <w:rPr>
          <w:rFonts w:cstheme="minorHAnsi"/>
          <w:sz w:val="24"/>
          <w:szCs w:val="24"/>
        </w:rPr>
        <w:tab/>
      </w:r>
      <w:r w:rsidR="00B674DA" w:rsidRPr="00B674DA">
        <w:rPr>
          <w:rFonts w:cstheme="minorHAnsi"/>
          <w:sz w:val="24"/>
          <w:szCs w:val="24"/>
        </w:rPr>
        <w:t>Comparison with existing literature</w:t>
      </w:r>
      <w:r w:rsidR="002A1AE1">
        <w:rPr>
          <w:rFonts w:cstheme="minorHAnsi"/>
          <w:sz w:val="24"/>
          <w:szCs w:val="24"/>
        </w:rPr>
        <w:tab/>
        <w:t>...................................................</w:t>
      </w:r>
      <w:r w:rsidR="002A1AE1">
        <w:rPr>
          <w:rFonts w:cstheme="minorHAnsi"/>
          <w:sz w:val="24"/>
          <w:szCs w:val="24"/>
        </w:rPr>
        <w:tab/>
        <w:t>118</w:t>
      </w:r>
    </w:p>
    <w:p w14:paraId="1EF2F4E8" w14:textId="37F65ADF" w:rsidR="00E626F4" w:rsidRDefault="00E626F4" w:rsidP="00B674DA">
      <w:pPr>
        <w:spacing w:line="240" w:lineRule="auto"/>
        <w:rPr>
          <w:rFonts w:cstheme="minorHAnsi"/>
          <w:sz w:val="24"/>
          <w:szCs w:val="24"/>
        </w:rPr>
      </w:pPr>
      <w:r w:rsidRPr="00766760">
        <w:rPr>
          <w:rFonts w:cstheme="minorHAnsi"/>
          <w:sz w:val="24"/>
          <w:szCs w:val="24"/>
        </w:rPr>
        <w:tab/>
        <w:t>5.4</w:t>
      </w:r>
      <w:r w:rsidR="00B674DA">
        <w:rPr>
          <w:rFonts w:cstheme="minorHAnsi"/>
          <w:sz w:val="24"/>
          <w:szCs w:val="24"/>
        </w:rPr>
        <w:t>:</w:t>
      </w:r>
      <w:r w:rsidR="00B674DA">
        <w:rPr>
          <w:rFonts w:cstheme="minorHAnsi"/>
          <w:sz w:val="24"/>
          <w:szCs w:val="24"/>
        </w:rPr>
        <w:tab/>
      </w:r>
      <w:r w:rsidR="00B674DA" w:rsidRPr="00B674DA">
        <w:rPr>
          <w:rFonts w:cstheme="minorHAnsi"/>
          <w:sz w:val="24"/>
          <w:szCs w:val="24"/>
        </w:rPr>
        <w:t>Clinical implications</w:t>
      </w:r>
      <w:r w:rsidR="00885679">
        <w:rPr>
          <w:rFonts w:cstheme="minorHAnsi"/>
          <w:sz w:val="24"/>
          <w:szCs w:val="24"/>
        </w:rPr>
        <w:tab/>
        <w:t>...........................................................................</w:t>
      </w:r>
      <w:r w:rsidR="00885679">
        <w:rPr>
          <w:rFonts w:cstheme="minorHAnsi"/>
          <w:sz w:val="24"/>
          <w:szCs w:val="24"/>
        </w:rPr>
        <w:tab/>
        <w:t>120</w:t>
      </w:r>
    </w:p>
    <w:p w14:paraId="5ECCF31A" w14:textId="23F653AB" w:rsidR="00DE1DF1" w:rsidRDefault="00DE1DF1" w:rsidP="00B674DA">
      <w:pPr>
        <w:spacing w:line="240" w:lineRule="auto"/>
        <w:rPr>
          <w:rFonts w:cstheme="minorHAnsi"/>
          <w:sz w:val="24"/>
          <w:szCs w:val="24"/>
        </w:rPr>
      </w:pPr>
      <w:r>
        <w:rPr>
          <w:rFonts w:cstheme="minorHAnsi"/>
          <w:sz w:val="24"/>
          <w:szCs w:val="24"/>
        </w:rPr>
        <w:tab/>
      </w:r>
      <w:r w:rsidR="00CA1273">
        <w:rPr>
          <w:rFonts w:cstheme="minorHAnsi"/>
          <w:sz w:val="24"/>
          <w:szCs w:val="24"/>
        </w:rPr>
        <w:tab/>
        <w:t>5.4.1:</w:t>
      </w:r>
      <w:r w:rsidR="00106EE3">
        <w:rPr>
          <w:rFonts w:cstheme="minorHAnsi"/>
          <w:sz w:val="24"/>
          <w:szCs w:val="24"/>
        </w:rPr>
        <w:tab/>
      </w:r>
      <w:r w:rsidR="00106EE3" w:rsidRPr="00106EE3">
        <w:rPr>
          <w:rFonts w:cstheme="minorHAnsi"/>
          <w:sz w:val="24"/>
          <w:szCs w:val="24"/>
        </w:rPr>
        <w:t>Individual clinician</w:t>
      </w:r>
      <w:r w:rsidR="00106EE3">
        <w:rPr>
          <w:rFonts w:cstheme="minorHAnsi"/>
          <w:sz w:val="24"/>
          <w:szCs w:val="24"/>
        </w:rPr>
        <w:t xml:space="preserve"> </w:t>
      </w:r>
      <w:r w:rsidR="00106EE3" w:rsidRPr="00106EE3">
        <w:rPr>
          <w:rFonts w:cstheme="minorHAnsi"/>
          <w:sz w:val="24"/>
          <w:szCs w:val="24"/>
        </w:rPr>
        <w:t>level implications</w:t>
      </w:r>
      <w:r w:rsidR="00885679">
        <w:rPr>
          <w:rFonts w:cstheme="minorHAnsi"/>
          <w:sz w:val="24"/>
          <w:szCs w:val="24"/>
        </w:rPr>
        <w:tab/>
        <w:t>.......................................</w:t>
      </w:r>
      <w:r w:rsidR="00885679">
        <w:rPr>
          <w:rFonts w:cstheme="minorHAnsi"/>
          <w:sz w:val="24"/>
          <w:szCs w:val="24"/>
        </w:rPr>
        <w:tab/>
        <w:t>120</w:t>
      </w:r>
    </w:p>
    <w:p w14:paraId="3176FEF4" w14:textId="32E84945" w:rsidR="00CA1273" w:rsidRDefault="00CA1273" w:rsidP="00B674DA">
      <w:pPr>
        <w:spacing w:line="240" w:lineRule="auto"/>
        <w:rPr>
          <w:rFonts w:cstheme="minorHAnsi"/>
          <w:sz w:val="24"/>
          <w:szCs w:val="24"/>
        </w:rPr>
      </w:pPr>
      <w:r>
        <w:rPr>
          <w:rFonts w:cstheme="minorHAnsi"/>
          <w:sz w:val="24"/>
          <w:szCs w:val="24"/>
        </w:rPr>
        <w:tab/>
      </w:r>
      <w:r>
        <w:rPr>
          <w:rFonts w:cstheme="minorHAnsi"/>
          <w:sz w:val="24"/>
          <w:szCs w:val="24"/>
        </w:rPr>
        <w:tab/>
        <w:t>5.4.2:</w:t>
      </w:r>
      <w:r w:rsidR="00106EE3">
        <w:rPr>
          <w:rFonts w:cstheme="minorHAnsi"/>
          <w:sz w:val="24"/>
          <w:szCs w:val="24"/>
        </w:rPr>
        <w:tab/>
      </w:r>
      <w:r w:rsidR="00106EE3" w:rsidRPr="00106EE3">
        <w:rPr>
          <w:rFonts w:cstheme="minorHAnsi"/>
          <w:sz w:val="24"/>
          <w:szCs w:val="24"/>
        </w:rPr>
        <w:t>Service and pathway level implications</w:t>
      </w:r>
      <w:r w:rsidR="00885679">
        <w:rPr>
          <w:rFonts w:cstheme="minorHAnsi"/>
          <w:sz w:val="24"/>
          <w:szCs w:val="24"/>
        </w:rPr>
        <w:tab/>
        <w:t>...........................</w:t>
      </w:r>
      <w:r w:rsidR="00EE32EA">
        <w:rPr>
          <w:rFonts w:cstheme="minorHAnsi"/>
          <w:sz w:val="24"/>
          <w:szCs w:val="24"/>
        </w:rPr>
        <w:tab/>
        <w:t>121</w:t>
      </w:r>
    </w:p>
    <w:p w14:paraId="028D9425" w14:textId="67138DFA" w:rsidR="00CA1273" w:rsidRDefault="00CA1273" w:rsidP="00B674DA">
      <w:pPr>
        <w:spacing w:line="240" w:lineRule="auto"/>
        <w:rPr>
          <w:rFonts w:cstheme="minorHAnsi"/>
          <w:sz w:val="24"/>
          <w:szCs w:val="24"/>
        </w:rPr>
      </w:pPr>
      <w:r>
        <w:rPr>
          <w:rFonts w:cstheme="minorHAnsi"/>
          <w:sz w:val="24"/>
          <w:szCs w:val="24"/>
        </w:rPr>
        <w:tab/>
      </w:r>
      <w:r>
        <w:rPr>
          <w:rFonts w:cstheme="minorHAnsi"/>
          <w:sz w:val="24"/>
          <w:szCs w:val="24"/>
        </w:rPr>
        <w:tab/>
        <w:t>5.4.3:</w:t>
      </w:r>
      <w:r w:rsidR="0048703A">
        <w:rPr>
          <w:rFonts w:cstheme="minorHAnsi"/>
          <w:sz w:val="24"/>
          <w:szCs w:val="24"/>
        </w:rPr>
        <w:tab/>
      </w:r>
      <w:r w:rsidR="0048703A" w:rsidRPr="0048703A">
        <w:rPr>
          <w:rFonts w:cstheme="minorHAnsi"/>
          <w:sz w:val="24"/>
          <w:szCs w:val="24"/>
        </w:rPr>
        <w:t>Ethical and Guideline implications</w:t>
      </w:r>
      <w:r w:rsidR="00885679">
        <w:rPr>
          <w:rFonts w:cstheme="minorHAnsi"/>
          <w:sz w:val="24"/>
          <w:szCs w:val="24"/>
        </w:rPr>
        <w:tab/>
        <w:t>.......................................</w:t>
      </w:r>
      <w:r w:rsidR="00EE32EA">
        <w:rPr>
          <w:rFonts w:cstheme="minorHAnsi"/>
          <w:sz w:val="24"/>
          <w:szCs w:val="24"/>
        </w:rPr>
        <w:tab/>
      </w:r>
      <w:r w:rsidR="00CB7572">
        <w:rPr>
          <w:rFonts w:cstheme="minorHAnsi"/>
          <w:sz w:val="24"/>
          <w:szCs w:val="24"/>
        </w:rPr>
        <w:t>123</w:t>
      </w:r>
    </w:p>
    <w:p w14:paraId="33270CB5" w14:textId="798856D0" w:rsidR="00CA1273" w:rsidRPr="00766760" w:rsidRDefault="00CA1273" w:rsidP="00B674DA">
      <w:pPr>
        <w:spacing w:line="240" w:lineRule="auto"/>
        <w:rPr>
          <w:rFonts w:cstheme="minorHAnsi"/>
          <w:sz w:val="24"/>
          <w:szCs w:val="24"/>
        </w:rPr>
      </w:pPr>
      <w:r>
        <w:rPr>
          <w:rFonts w:cstheme="minorHAnsi"/>
          <w:sz w:val="24"/>
          <w:szCs w:val="24"/>
        </w:rPr>
        <w:tab/>
      </w:r>
      <w:r>
        <w:rPr>
          <w:rFonts w:cstheme="minorHAnsi"/>
          <w:sz w:val="24"/>
          <w:szCs w:val="24"/>
        </w:rPr>
        <w:tab/>
        <w:t>5.4.4:</w:t>
      </w:r>
      <w:r w:rsidR="0048703A">
        <w:rPr>
          <w:rFonts w:cstheme="minorHAnsi"/>
          <w:sz w:val="24"/>
          <w:szCs w:val="24"/>
        </w:rPr>
        <w:t xml:space="preserve">  </w:t>
      </w:r>
      <w:r w:rsidR="0048703A" w:rsidRPr="0048703A">
        <w:rPr>
          <w:rFonts w:cstheme="minorHAnsi"/>
          <w:sz w:val="24"/>
          <w:szCs w:val="24"/>
        </w:rPr>
        <w:t>Summary of Clinical implications</w:t>
      </w:r>
      <w:r w:rsidR="00885679">
        <w:rPr>
          <w:rFonts w:cstheme="minorHAnsi"/>
          <w:sz w:val="24"/>
          <w:szCs w:val="24"/>
        </w:rPr>
        <w:tab/>
        <w:t>.......................................</w:t>
      </w:r>
      <w:r w:rsidR="00CB7572">
        <w:rPr>
          <w:rFonts w:cstheme="minorHAnsi"/>
          <w:sz w:val="24"/>
          <w:szCs w:val="24"/>
        </w:rPr>
        <w:tab/>
        <w:t>125</w:t>
      </w:r>
    </w:p>
    <w:p w14:paraId="62D4E1B3" w14:textId="6C3BF830" w:rsidR="00562AAB" w:rsidRDefault="00562AAB" w:rsidP="00766760">
      <w:pPr>
        <w:spacing w:line="240" w:lineRule="auto"/>
        <w:rPr>
          <w:rFonts w:cstheme="minorHAnsi"/>
          <w:sz w:val="24"/>
          <w:szCs w:val="24"/>
        </w:rPr>
      </w:pPr>
      <w:r w:rsidRPr="00766760">
        <w:rPr>
          <w:rFonts w:cstheme="minorHAnsi"/>
          <w:sz w:val="24"/>
          <w:szCs w:val="24"/>
        </w:rPr>
        <w:tab/>
        <w:t>5.5</w:t>
      </w:r>
      <w:r w:rsidR="0048703A">
        <w:rPr>
          <w:rFonts w:cstheme="minorHAnsi"/>
          <w:sz w:val="24"/>
          <w:szCs w:val="24"/>
        </w:rPr>
        <w:t>:</w:t>
      </w:r>
      <w:r w:rsidR="0048703A">
        <w:rPr>
          <w:rFonts w:cstheme="minorHAnsi"/>
          <w:sz w:val="24"/>
          <w:szCs w:val="24"/>
        </w:rPr>
        <w:tab/>
      </w:r>
      <w:r w:rsidR="000C46C7" w:rsidRPr="000C46C7">
        <w:rPr>
          <w:rFonts w:cstheme="minorHAnsi"/>
          <w:sz w:val="24"/>
          <w:szCs w:val="24"/>
        </w:rPr>
        <w:t>Strengths</w:t>
      </w:r>
      <w:r w:rsidR="00CB7572">
        <w:rPr>
          <w:rFonts w:cstheme="minorHAnsi"/>
          <w:sz w:val="24"/>
          <w:szCs w:val="24"/>
        </w:rPr>
        <w:tab/>
        <w:t>.......................................................................................</w:t>
      </w:r>
      <w:r w:rsidR="00CB7572">
        <w:rPr>
          <w:rFonts w:cstheme="minorHAnsi"/>
          <w:sz w:val="24"/>
          <w:szCs w:val="24"/>
        </w:rPr>
        <w:tab/>
        <w:t>126</w:t>
      </w:r>
    </w:p>
    <w:p w14:paraId="04B2F12D" w14:textId="5B7CC992" w:rsidR="00F24427" w:rsidRDefault="00F24427" w:rsidP="00766760">
      <w:pPr>
        <w:spacing w:line="240" w:lineRule="auto"/>
        <w:rPr>
          <w:rFonts w:cstheme="minorHAnsi"/>
          <w:sz w:val="24"/>
          <w:szCs w:val="24"/>
        </w:rPr>
      </w:pPr>
      <w:r>
        <w:rPr>
          <w:rFonts w:cstheme="minorHAnsi"/>
          <w:sz w:val="24"/>
          <w:szCs w:val="24"/>
        </w:rPr>
        <w:tab/>
        <w:t>5.6</w:t>
      </w:r>
      <w:r w:rsidR="000C46C7">
        <w:rPr>
          <w:rFonts w:cstheme="minorHAnsi"/>
          <w:sz w:val="24"/>
          <w:szCs w:val="24"/>
        </w:rPr>
        <w:t>:</w:t>
      </w:r>
      <w:r w:rsidR="000C46C7">
        <w:rPr>
          <w:rFonts w:cstheme="minorHAnsi"/>
          <w:sz w:val="24"/>
          <w:szCs w:val="24"/>
        </w:rPr>
        <w:tab/>
        <w:t>Limitations</w:t>
      </w:r>
      <w:r w:rsidR="00CB7572">
        <w:rPr>
          <w:rFonts w:cstheme="minorHAnsi"/>
          <w:sz w:val="24"/>
          <w:szCs w:val="24"/>
        </w:rPr>
        <w:tab/>
        <w:t>.......................................................................................</w:t>
      </w:r>
      <w:r w:rsidR="00CB7572">
        <w:rPr>
          <w:rFonts w:cstheme="minorHAnsi"/>
          <w:sz w:val="24"/>
          <w:szCs w:val="24"/>
        </w:rPr>
        <w:tab/>
        <w:t>127</w:t>
      </w:r>
    </w:p>
    <w:p w14:paraId="61E17AE3" w14:textId="72091A2B" w:rsidR="00F24427" w:rsidRPr="00766760" w:rsidRDefault="00F24427" w:rsidP="00766760">
      <w:pPr>
        <w:spacing w:line="240" w:lineRule="auto"/>
        <w:rPr>
          <w:rFonts w:cstheme="minorHAnsi"/>
          <w:sz w:val="24"/>
          <w:szCs w:val="24"/>
        </w:rPr>
      </w:pPr>
      <w:r>
        <w:rPr>
          <w:rFonts w:cstheme="minorHAnsi"/>
          <w:sz w:val="24"/>
          <w:szCs w:val="24"/>
        </w:rPr>
        <w:tab/>
        <w:t>5.7</w:t>
      </w:r>
      <w:r w:rsidR="000C46C7">
        <w:rPr>
          <w:rFonts w:cstheme="minorHAnsi"/>
          <w:sz w:val="24"/>
          <w:szCs w:val="24"/>
        </w:rPr>
        <w:t>:</w:t>
      </w:r>
      <w:r w:rsidR="000C46C7">
        <w:rPr>
          <w:rFonts w:cstheme="minorHAnsi"/>
          <w:sz w:val="24"/>
          <w:szCs w:val="24"/>
        </w:rPr>
        <w:tab/>
      </w:r>
      <w:r w:rsidR="000C46C7" w:rsidRPr="000C46C7">
        <w:rPr>
          <w:rFonts w:cstheme="minorHAnsi"/>
          <w:sz w:val="24"/>
          <w:szCs w:val="24"/>
        </w:rPr>
        <w:t>Implications for future research</w:t>
      </w:r>
      <w:r w:rsidR="00CB7572">
        <w:rPr>
          <w:rFonts w:cstheme="minorHAnsi"/>
          <w:sz w:val="24"/>
          <w:szCs w:val="24"/>
        </w:rPr>
        <w:tab/>
        <w:t>...................................................</w:t>
      </w:r>
      <w:r w:rsidR="00CB7572">
        <w:rPr>
          <w:rFonts w:cstheme="minorHAnsi"/>
          <w:sz w:val="24"/>
          <w:szCs w:val="24"/>
        </w:rPr>
        <w:tab/>
      </w:r>
      <w:r w:rsidR="004127D6">
        <w:rPr>
          <w:rFonts w:cstheme="minorHAnsi"/>
          <w:sz w:val="24"/>
          <w:szCs w:val="24"/>
        </w:rPr>
        <w:t>129</w:t>
      </w:r>
    </w:p>
    <w:p w14:paraId="6FC50369" w14:textId="77777777" w:rsidR="00E77396" w:rsidRPr="00766760" w:rsidRDefault="00E77396" w:rsidP="00766760">
      <w:pPr>
        <w:spacing w:line="240" w:lineRule="auto"/>
        <w:rPr>
          <w:rFonts w:cstheme="minorHAnsi"/>
          <w:sz w:val="24"/>
          <w:szCs w:val="24"/>
        </w:rPr>
      </w:pPr>
    </w:p>
    <w:p w14:paraId="6DFC9003" w14:textId="1DE7EEB6" w:rsidR="002C4C98" w:rsidRPr="002B552C" w:rsidRDefault="00E77396" w:rsidP="002B552C">
      <w:pPr>
        <w:spacing w:line="240" w:lineRule="auto"/>
        <w:rPr>
          <w:rFonts w:cstheme="minorHAnsi"/>
          <w:b/>
          <w:bCs/>
          <w:sz w:val="24"/>
          <w:szCs w:val="24"/>
        </w:rPr>
      </w:pPr>
      <w:r w:rsidRPr="00766760">
        <w:rPr>
          <w:rFonts w:cstheme="minorHAnsi"/>
          <w:b/>
          <w:bCs/>
          <w:sz w:val="24"/>
          <w:szCs w:val="24"/>
        </w:rPr>
        <w:t>CHAPTER 6:  CONCLUSION</w:t>
      </w:r>
      <w:r w:rsidR="004127D6">
        <w:rPr>
          <w:rFonts w:cstheme="minorHAnsi"/>
          <w:b/>
          <w:bCs/>
          <w:sz w:val="24"/>
          <w:szCs w:val="24"/>
        </w:rPr>
        <w:tab/>
        <w:t>...................................................................................</w:t>
      </w:r>
      <w:r w:rsidR="004127D6">
        <w:rPr>
          <w:rFonts w:cstheme="minorHAnsi"/>
          <w:b/>
          <w:bCs/>
          <w:sz w:val="24"/>
          <w:szCs w:val="24"/>
        </w:rPr>
        <w:tab/>
        <w:t>131</w:t>
      </w:r>
    </w:p>
    <w:p w14:paraId="6ED7F5F4" w14:textId="77777777" w:rsidR="00672D73" w:rsidRPr="005F6AD6" w:rsidRDefault="00672D73" w:rsidP="00766760">
      <w:pPr>
        <w:spacing w:line="240" w:lineRule="auto"/>
        <w:rPr>
          <w:rFonts w:cstheme="minorHAnsi"/>
          <w:sz w:val="24"/>
          <w:szCs w:val="24"/>
        </w:rPr>
      </w:pPr>
    </w:p>
    <w:p w14:paraId="554E04BD" w14:textId="663C9FB4" w:rsidR="004F5FBB" w:rsidRPr="00766760" w:rsidRDefault="00E77396" w:rsidP="00766760">
      <w:pPr>
        <w:spacing w:line="240" w:lineRule="auto"/>
        <w:rPr>
          <w:rFonts w:cstheme="minorHAnsi"/>
          <w:b/>
          <w:bCs/>
          <w:sz w:val="24"/>
          <w:szCs w:val="24"/>
        </w:rPr>
      </w:pPr>
      <w:r w:rsidRPr="00766760">
        <w:rPr>
          <w:rFonts w:cstheme="minorHAnsi"/>
          <w:b/>
          <w:bCs/>
          <w:sz w:val="24"/>
          <w:szCs w:val="24"/>
        </w:rPr>
        <w:t>REFERENCES</w:t>
      </w:r>
      <w:r w:rsidR="004127D6">
        <w:rPr>
          <w:rFonts w:cstheme="minorHAnsi"/>
          <w:b/>
          <w:bCs/>
          <w:sz w:val="24"/>
          <w:szCs w:val="24"/>
        </w:rPr>
        <w:tab/>
        <w:t>..........................................................................................................</w:t>
      </w:r>
      <w:r w:rsidR="004127D6">
        <w:rPr>
          <w:rFonts w:cstheme="minorHAnsi"/>
          <w:b/>
          <w:bCs/>
          <w:sz w:val="24"/>
          <w:szCs w:val="24"/>
        </w:rPr>
        <w:tab/>
        <w:t>133</w:t>
      </w:r>
    </w:p>
    <w:p w14:paraId="025668E0" w14:textId="77777777" w:rsidR="00562AAB" w:rsidRDefault="00562AAB" w:rsidP="004F5FBB">
      <w:pPr>
        <w:spacing w:line="240" w:lineRule="auto"/>
        <w:rPr>
          <w:rFonts w:cstheme="minorHAnsi"/>
          <w:b/>
          <w:bCs/>
          <w:sz w:val="24"/>
          <w:szCs w:val="24"/>
        </w:rPr>
      </w:pPr>
    </w:p>
    <w:p w14:paraId="7CC16029" w14:textId="77777777" w:rsidR="002B552C" w:rsidRDefault="002B552C" w:rsidP="004F5FBB">
      <w:pPr>
        <w:spacing w:line="240" w:lineRule="auto"/>
        <w:rPr>
          <w:rFonts w:cstheme="minorHAnsi"/>
          <w:b/>
          <w:bCs/>
          <w:sz w:val="24"/>
          <w:szCs w:val="24"/>
        </w:rPr>
      </w:pPr>
    </w:p>
    <w:p w14:paraId="21F7CDA8" w14:textId="77777777" w:rsidR="002B552C" w:rsidRDefault="002B552C" w:rsidP="004F5FBB">
      <w:pPr>
        <w:spacing w:line="240" w:lineRule="auto"/>
        <w:rPr>
          <w:rFonts w:cstheme="minorHAnsi"/>
          <w:b/>
          <w:bCs/>
          <w:sz w:val="24"/>
          <w:szCs w:val="24"/>
        </w:rPr>
      </w:pPr>
    </w:p>
    <w:p w14:paraId="2A6A269D" w14:textId="77777777" w:rsidR="002B552C" w:rsidRDefault="002B552C" w:rsidP="004F5FBB">
      <w:pPr>
        <w:spacing w:line="240" w:lineRule="auto"/>
        <w:rPr>
          <w:rFonts w:cstheme="minorHAnsi"/>
          <w:b/>
          <w:bCs/>
          <w:sz w:val="24"/>
          <w:szCs w:val="24"/>
        </w:rPr>
      </w:pPr>
    </w:p>
    <w:p w14:paraId="5F25A5EC" w14:textId="77777777" w:rsidR="002B552C" w:rsidRDefault="002B552C" w:rsidP="004F5FBB">
      <w:pPr>
        <w:spacing w:line="240" w:lineRule="auto"/>
        <w:rPr>
          <w:rFonts w:cstheme="minorHAnsi"/>
          <w:b/>
          <w:bCs/>
          <w:sz w:val="24"/>
          <w:szCs w:val="24"/>
        </w:rPr>
      </w:pPr>
    </w:p>
    <w:p w14:paraId="015ED144" w14:textId="77777777" w:rsidR="002B552C" w:rsidRDefault="002B552C" w:rsidP="004F5FBB">
      <w:pPr>
        <w:spacing w:line="240" w:lineRule="auto"/>
        <w:rPr>
          <w:rFonts w:cstheme="minorHAnsi"/>
          <w:b/>
          <w:bCs/>
          <w:sz w:val="24"/>
          <w:szCs w:val="24"/>
        </w:rPr>
      </w:pPr>
    </w:p>
    <w:p w14:paraId="539A380A" w14:textId="77777777" w:rsidR="00B95F5F" w:rsidRDefault="00B95F5F" w:rsidP="004F5FBB">
      <w:pPr>
        <w:spacing w:line="240" w:lineRule="auto"/>
        <w:rPr>
          <w:rFonts w:cstheme="minorHAnsi"/>
          <w:b/>
          <w:bCs/>
          <w:sz w:val="24"/>
          <w:szCs w:val="24"/>
        </w:rPr>
      </w:pPr>
    </w:p>
    <w:p w14:paraId="3FB46F9E" w14:textId="77777777" w:rsidR="002B552C" w:rsidRDefault="002B552C" w:rsidP="004F5FBB">
      <w:pPr>
        <w:spacing w:line="240" w:lineRule="auto"/>
        <w:rPr>
          <w:rFonts w:cstheme="minorHAnsi"/>
          <w:b/>
          <w:bCs/>
          <w:sz w:val="24"/>
          <w:szCs w:val="24"/>
        </w:rPr>
      </w:pPr>
    </w:p>
    <w:p w14:paraId="18229B1F" w14:textId="77777777" w:rsidR="006D0AD0" w:rsidRDefault="006D0AD0" w:rsidP="004F5FBB">
      <w:pPr>
        <w:spacing w:line="240" w:lineRule="auto"/>
        <w:rPr>
          <w:rFonts w:cstheme="minorHAnsi"/>
          <w:b/>
          <w:bCs/>
          <w:sz w:val="24"/>
          <w:szCs w:val="24"/>
        </w:rPr>
      </w:pPr>
    </w:p>
    <w:p w14:paraId="0D5E1ACC" w14:textId="77777777" w:rsidR="002A1AE1" w:rsidRDefault="002A1AE1" w:rsidP="004F5FBB">
      <w:pPr>
        <w:spacing w:line="240" w:lineRule="auto"/>
        <w:rPr>
          <w:rFonts w:cstheme="minorHAnsi"/>
          <w:b/>
          <w:bCs/>
          <w:sz w:val="24"/>
          <w:szCs w:val="24"/>
        </w:rPr>
      </w:pPr>
    </w:p>
    <w:p w14:paraId="364BB6F0" w14:textId="77777777" w:rsidR="002E014B" w:rsidRDefault="002E014B" w:rsidP="004F5FBB">
      <w:pPr>
        <w:spacing w:line="240" w:lineRule="auto"/>
        <w:rPr>
          <w:rFonts w:cstheme="minorHAnsi"/>
          <w:b/>
          <w:bCs/>
          <w:sz w:val="24"/>
          <w:szCs w:val="24"/>
        </w:rPr>
      </w:pPr>
    </w:p>
    <w:p w14:paraId="3340E2DE" w14:textId="77777777" w:rsidR="002B552C" w:rsidRDefault="002B552C" w:rsidP="004F5FBB">
      <w:pPr>
        <w:spacing w:line="240" w:lineRule="auto"/>
        <w:rPr>
          <w:rFonts w:cstheme="minorHAnsi"/>
          <w:b/>
          <w:bCs/>
          <w:sz w:val="24"/>
          <w:szCs w:val="24"/>
        </w:rPr>
      </w:pPr>
    </w:p>
    <w:p w14:paraId="210D469C" w14:textId="5F87183B" w:rsidR="00083EBE" w:rsidRDefault="003B2206" w:rsidP="00F070EC">
      <w:pPr>
        <w:spacing w:line="240" w:lineRule="auto"/>
        <w:jc w:val="center"/>
        <w:rPr>
          <w:rFonts w:cstheme="minorHAnsi"/>
          <w:b/>
          <w:bCs/>
          <w:sz w:val="24"/>
          <w:szCs w:val="24"/>
        </w:rPr>
      </w:pPr>
      <w:r>
        <w:rPr>
          <w:rFonts w:cstheme="minorHAnsi"/>
          <w:b/>
          <w:bCs/>
          <w:sz w:val="24"/>
          <w:szCs w:val="24"/>
        </w:rPr>
        <w:lastRenderedPageBreak/>
        <w:t>APPENDIX</w:t>
      </w:r>
    </w:p>
    <w:p w14:paraId="7162348E" w14:textId="77777777" w:rsidR="00F070EC" w:rsidRPr="00EC0D68" w:rsidRDefault="00F070EC" w:rsidP="004F5FBB">
      <w:pPr>
        <w:spacing w:line="240" w:lineRule="auto"/>
        <w:rPr>
          <w:rFonts w:cstheme="minorHAnsi"/>
          <w:b/>
          <w:bCs/>
          <w:sz w:val="24"/>
          <w:szCs w:val="24"/>
        </w:rPr>
      </w:pPr>
    </w:p>
    <w:p w14:paraId="3ADE28CE" w14:textId="77777777" w:rsidR="004F5FBB" w:rsidRDefault="004F5FBB" w:rsidP="004F5FBB">
      <w:pPr>
        <w:pStyle w:val="ListParagraph"/>
        <w:numPr>
          <w:ilvl w:val="0"/>
          <w:numId w:val="1"/>
        </w:numPr>
        <w:spacing w:line="240" w:lineRule="auto"/>
        <w:rPr>
          <w:rFonts w:cstheme="minorHAnsi"/>
          <w:sz w:val="24"/>
          <w:szCs w:val="24"/>
        </w:rPr>
      </w:pPr>
      <w:r>
        <w:rPr>
          <w:rFonts w:cstheme="minorHAnsi"/>
          <w:b/>
          <w:bCs/>
          <w:sz w:val="24"/>
          <w:szCs w:val="24"/>
        </w:rPr>
        <w:t>A</w:t>
      </w:r>
      <w:r w:rsidRPr="00E90418">
        <w:rPr>
          <w:rFonts w:cstheme="minorHAnsi"/>
          <w:b/>
          <w:bCs/>
          <w:sz w:val="24"/>
          <w:szCs w:val="24"/>
        </w:rPr>
        <w:t>:</w:t>
      </w:r>
      <w:r w:rsidRPr="00C33B6B">
        <w:rPr>
          <w:rFonts w:cstheme="minorHAnsi"/>
          <w:sz w:val="24"/>
          <w:szCs w:val="24"/>
        </w:rPr>
        <w:t xml:space="preserve"> </w:t>
      </w:r>
      <w:r>
        <w:rPr>
          <w:rFonts w:cstheme="minorHAnsi"/>
          <w:sz w:val="24"/>
          <w:szCs w:val="24"/>
        </w:rPr>
        <w:tab/>
      </w:r>
      <w:r w:rsidRPr="008A3FAD">
        <w:rPr>
          <w:rFonts w:cstheme="minorHAnsi"/>
          <w:b/>
          <w:bCs/>
          <w:sz w:val="24"/>
          <w:szCs w:val="24"/>
        </w:rPr>
        <w:t xml:space="preserve">Spinal Assessment Service </w:t>
      </w:r>
      <w:r>
        <w:rPr>
          <w:rFonts w:cstheme="minorHAnsi"/>
          <w:b/>
          <w:bCs/>
          <w:sz w:val="24"/>
          <w:szCs w:val="24"/>
        </w:rPr>
        <w:t>i</w:t>
      </w:r>
      <w:r w:rsidRPr="008A3FAD">
        <w:rPr>
          <w:rFonts w:cstheme="minorHAnsi"/>
          <w:b/>
          <w:bCs/>
          <w:sz w:val="24"/>
          <w:szCs w:val="24"/>
        </w:rPr>
        <w:t>nformation</w:t>
      </w:r>
      <w:r>
        <w:rPr>
          <w:rFonts w:cstheme="minorHAnsi"/>
          <w:b/>
          <w:bCs/>
          <w:sz w:val="24"/>
          <w:szCs w:val="24"/>
        </w:rPr>
        <w:t xml:space="preserve"> and data</w:t>
      </w:r>
      <w:r w:rsidRPr="008A3FAD">
        <w:rPr>
          <w:rFonts w:cstheme="minorHAnsi"/>
          <w:b/>
          <w:bCs/>
          <w:sz w:val="24"/>
          <w:szCs w:val="24"/>
        </w:rPr>
        <w:t>:</w:t>
      </w:r>
      <w:r w:rsidRPr="00C33B6B">
        <w:rPr>
          <w:rFonts w:cstheme="minorHAnsi"/>
          <w:sz w:val="24"/>
          <w:szCs w:val="24"/>
        </w:rPr>
        <w:t xml:space="preserve"> </w:t>
      </w:r>
    </w:p>
    <w:p w14:paraId="5694A67B" w14:textId="77777777" w:rsidR="00CD38A8" w:rsidRDefault="00CD38A8" w:rsidP="00CD38A8">
      <w:pPr>
        <w:pStyle w:val="ListParagraph"/>
        <w:numPr>
          <w:ilvl w:val="2"/>
          <w:numId w:val="1"/>
        </w:numPr>
        <w:spacing w:line="240" w:lineRule="auto"/>
        <w:rPr>
          <w:rFonts w:cstheme="minorHAnsi"/>
          <w:sz w:val="24"/>
          <w:szCs w:val="24"/>
        </w:rPr>
      </w:pPr>
      <w:r>
        <w:rPr>
          <w:rFonts w:cstheme="minorHAnsi"/>
          <w:sz w:val="24"/>
          <w:szCs w:val="24"/>
        </w:rPr>
        <w:t>SAS mission statement</w:t>
      </w:r>
    </w:p>
    <w:p w14:paraId="12E52BB2" w14:textId="51F648C8" w:rsidR="00410EEA" w:rsidRDefault="00410EEA" w:rsidP="00410EEA">
      <w:pPr>
        <w:pStyle w:val="ListParagraph"/>
        <w:numPr>
          <w:ilvl w:val="2"/>
          <w:numId w:val="1"/>
        </w:numPr>
        <w:spacing w:line="240" w:lineRule="auto"/>
        <w:rPr>
          <w:rFonts w:cstheme="minorHAnsi"/>
          <w:sz w:val="24"/>
          <w:szCs w:val="24"/>
        </w:rPr>
      </w:pPr>
      <w:r>
        <w:rPr>
          <w:rFonts w:cstheme="minorHAnsi"/>
          <w:sz w:val="24"/>
          <w:szCs w:val="24"/>
        </w:rPr>
        <w:t xml:space="preserve">SAS </w:t>
      </w:r>
      <w:r w:rsidR="00441A28">
        <w:rPr>
          <w:rFonts w:cstheme="minorHAnsi"/>
          <w:sz w:val="24"/>
          <w:szCs w:val="24"/>
        </w:rPr>
        <w:t>r</w:t>
      </w:r>
      <w:r>
        <w:rPr>
          <w:rFonts w:cstheme="minorHAnsi"/>
          <w:sz w:val="24"/>
          <w:szCs w:val="24"/>
        </w:rPr>
        <w:t xml:space="preserve">eferral </w:t>
      </w:r>
      <w:r w:rsidR="00441A28">
        <w:rPr>
          <w:rFonts w:cstheme="minorHAnsi"/>
          <w:sz w:val="24"/>
          <w:szCs w:val="24"/>
        </w:rPr>
        <w:t>p</w:t>
      </w:r>
      <w:r>
        <w:rPr>
          <w:rFonts w:cstheme="minorHAnsi"/>
          <w:sz w:val="24"/>
          <w:szCs w:val="24"/>
        </w:rPr>
        <w:t xml:space="preserve">athway </w:t>
      </w:r>
    </w:p>
    <w:p w14:paraId="77D028B2" w14:textId="7179ED12" w:rsidR="004F5FBB" w:rsidRDefault="004F5FBB" w:rsidP="004F5FBB">
      <w:pPr>
        <w:pStyle w:val="ListParagraph"/>
        <w:numPr>
          <w:ilvl w:val="2"/>
          <w:numId w:val="1"/>
        </w:numPr>
        <w:spacing w:line="240" w:lineRule="auto"/>
        <w:rPr>
          <w:rFonts w:cstheme="minorHAnsi"/>
          <w:sz w:val="24"/>
          <w:szCs w:val="24"/>
        </w:rPr>
      </w:pPr>
      <w:r w:rsidRPr="00015D5C">
        <w:rPr>
          <w:rFonts w:cstheme="minorHAnsi"/>
          <w:sz w:val="24"/>
          <w:szCs w:val="24"/>
        </w:rPr>
        <w:t xml:space="preserve">Spinal Health Course </w:t>
      </w:r>
      <w:r w:rsidR="00441A28">
        <w:rPr>
          <w:rFonts w:cstheme="minorHAnsi"/>
          <w:sz w:val="24"/>
          <w:szCs w:val="24"/>
        </w:rPr>
        <w:t>(SHC) p</w:t>
      </w:r>
      <w:r>
        <w:rPr>
          <w:rFonts w:cstheme="minorHAnsi"/>
          <w:sz w:val="24"/>
          <w:szCs w:val="24"/>
        </w:rPr>
        <w:t xml:space="preserve">atient </w:t>
      </w:r>
      <w:r w:rsidR="00441A28">
        <w:rPr>
          <w:rFonts w:cstheme="minorHAnsi"/>
          <w:sz w:val="24"/>
          <w:szCs w:val="24"/>
        </w:rPr>
        <w:t>i</w:t>
      </w:r>
      <w:r w:rsidRPr="00015D5C">
        <w:rPr>
          <w:rFonts w:cstheme="minorHAnsi"/>
          <w:sz w:val="24"/>
          <w:szCs w:val="24"/>
        </w:rPr>
        <w:t>nformation</w:t>
      </w:r>
    </w:p>
    <w:p w14:paraId="22E28579" w14:textId="01280600" w:rsidR="009B52A1" w:rsidRPr="00141175" w:rsidRDefault="009B52A1" w:rsidP="00141175">
      <w:pPr>
        <w:pStyle w:val="ListParagraph"/>
        <w:numPr>
          <w:ilvl w:val="2"/>
          <w:numId w:val="1"/>
        </w:numPr>
        <w:spacing w:line="240" w:lineRule="auto"/>
        <w:rPr>
          <w:rFonts w:cstheme="minorHAnsi"/>
          <w:sz w:val="24"/>
          <w:szCs w:val="24"/>
        </w:rPr>
      </w:pPr>
      <w:r>
        <w:rPr>
          <w:sz w:val="24"/>
          <w:szCs w:val="24"/>
        </w:rPr>
        <w:t>Audit d</w:t>
      </w:r>
      <w:r w:rsidRPr="00523C82">
        <w:rPr>
          <w:sz w:val="24"/>
          <w:szCs w:val="24"/>
        </w:rPr>
        <w:t>ata</w:t>
      </w:r>
      <w:r>
        <w:rPr>
          <w:sz w:val="24"/>
          <w:szCs w:val="24"/>
        </w:rPr>
        <w:t>;</w:t>
      </w:r>
      <w:r w:rsidRPr="00523C82">
        <w:rPr>
          <w:sz w:val="24"/>
          <w:szCs w:val="24"/>
        </w:rPr>
        <w:t xml:space="preserve"> BPI</w:t>
      </w:r>
      <w:r>
        <w:rPr>
          <w:sz w:val="24"/>
          <w:szCs w:val="24"/>
        </w:rPr>
        <w:t xml:space="preserve"> (PSQ &amp; PIQ)</w:t>
      </w:r>
      <w:r w:rsidRPr="00523C82">
        <w:rPr>
          <w:sz w:val="24"/>
          <w:szCs w:val="24"/>
        </w:rPr>
        <w:t xml:space="preserve"> </w:t>
      </w:r>
      <w:r>
        <w:rPr>
          <w:sz w:val="24"/>
          <w:szCs w:val="24"/>
        </w:rPr>
        <w:t>&amp; PSEQ p</w:t>
      </w:r>
      <w:r w:rsidRPr="00523C82">
        <w:rPr>
          <w:sz w:val="24"/>
          <w:szCs w:val="24"/>
        </w:rPr>
        <w:t xml:space="preserve">re </w:t>
      </w:r>
      <w:r>
        <w:rPr>
          <w:sz w:val="24"/>
          <w:szCs w:val="24"/>
        </w:rPr>
        <w:t>&amp;</w:t>
      </w:r>
      <w:r w:rsidRPr="00523C82">
        <w:rPr>
          <w:sz w:val="24"/>
          <w:szCs w:val="24"/>
        </w:rPr>
        <w:t xml:space="preserve"> </w:t>
      </w:r>
      <w:r>
        <w:rPr>
          <w:sz w:val="24"/>
          <w:szCs w:val="24"/>
        </w:rPr>
        <w:t>p</w:t>
      </w:r>
      <w:r w:rsidRPr="00523C82">
        <w:rPr>
          <w:sz w:val="24"/>
          <w:szCs w:val="24"/>
        </w:rPr>
        <w:t>ost SHC attendance (2022)</w:t>
      </w:r>
    </w:p>
    <w:p w14:paraId="77ACED2F" w14:textId="31DA3066" w:rsidR="00B3125D" w:rsidRPr="00B3125D" w:rsidRDefault="00B3125D" w:rsidP="00B3125D">
      <w:pPr>
        <w:pStyle w:val="ListParagraph"/>
        <w:numPr>
          <w:ilvl w:val="2"/>
          <w:numId w:val="1"/>
        </w:numPr>
        <w:spacing w:line="240" w:lineRule="auto"/>
        <w:rPr>
          <w:rFonts w:cstheme="minorHAnsi"/>
          <w:sz w:val="24"/>
          <w:szCs w:val="24"/>
        </w:rPr>
      </w:pPr>
      <w:r w:rsidRPr="00537605">
        <w:rPr>
          <w:rFonts w:cstheme="minorHAnsi"/>
          <w:sz w:val="24"/>
          <w:szCs w:val="24"/>
        </w:rPr>
        <w:t>SAS exclusion criteria for attendance on the SHC</w:t>
      </w:r>
    </w:p>
    <w:p w14:paraId="07B627E8" w14:textId="74799743" w:rsidR="004F5FBB" w:rsidRDefault="004F5FBB" w:rsidP="004F5FBB">
      <w:pPr>
        <w:pStyle w:val="ListParagraph"/>
        <w:numPr>
          <w:ilvl w:val="2"/>
          <w:numId w:val="1"/>
        </w:numPr>
        <w:spacing w:line="240" w:lineRule="auto"/>
        <w:rPr>
          <w:rFonts w:cstheme="minorHAnsi"/>
          <w:sz w:val="24"/>
          <w:szCs w:val="24"/>
        </w:rPr>
      </w:pPr>
      <w:r>
        <w:rPr>
          <w:rFonts w:cstheme="minorHAnsi"/>
          <w:sz w:val="24"/>
          <w:szCs w:val="24"/>
        </w:rPr>
        <w:t xml:space="preserve">Rockwood Frailty Scale </w:t>
      </w:r>
    </w:p>
    <w:p w14:paraId="78504AC4" w14:textId="1CCE7858" w:rsidR="00587EA6" w:rsidRPr="00392AF1" w:rsidRDefault="00392AF1" w:rsidP="004F5FBB">
      <w:pPr>
        <w:pStyle w:val="ListParagraph"/>
        <w:numPr>
          <w:ilvl w:val="2"/>
          <w:numId w:val="1"/>
        </w:numPr>
        <w:spacing w:line="240" w:lineRule="auto"/>
        <w:rPr>
          <w:rFonts w:cstheme="minorHAnsi"/>
          <w:sz w:val="24"/>
          <w:szCs w:val="24"/>
        </w:rPr>
      </w:pPr>
      <w:r w:rsidRPr="00392AF1">
        <w:rPr>
          <w:sz w:val="24"/>
          <w:szCs w:val="24"/>
        </w:rPr>
        <w:t>Standard SAS clinical pathway for patients with CNSLBP</w:t>
      </w:r>
    </w:p>
    <w:p w14:paraId="22079F41" w14:textId="77777777" w:rsidR="004F5FBB" w:rsidRPr="007860E1" w:rsidRDefault="004F5FBB" w:rsidP="004F5FBB">
      <w:pPr>
        <w:pStyle w:val="ListParagraph"/>
        <w:numPr>
          <w:ilvl w:val="0"/>
          <w:numId w:val="1"/>
        </w:numPr>
        <w:spacing w:line="240" w:lineRule="auto"/>
        <w:rPr>
          <w:rFonts w:cstheme="minorHAnsi"/>
          <w:sz w:val="24"/>
          <w:szCs w:val="24"/>
        </w:rPr>
      </w:pPr>
      <w:r>
        <w:rPr>
          <w:rFonts w:cstheme="minorHAnsi"/>
          <w:b/>
          <w:bCs/>
          <w:sz w:val="24"/>
          <w:szCs w:val="24"/>
        </w:rPr>
        <w:t>B:</w:t>
      </w:r>
      <w:r>
        <w:rPr>
          <w:rFonts w:cstheme="minorHAnsi"/>
          <w:b/>
          <w:bCs/>
          <w:sz w:val="24"/>
          <w:szCs w:val="24"/>
        </w:rPr>
        <w:tab/>
      </w:r>
      <w:r w:rsidRPr="007860E1">
        <w:rPr>
          <w:rFonts w:cstheme="minorHAnsi"/>
          <w:b/>
          <w:bCs/>
          <w:sz w:val="24"/>
          <w:szCs w:val="24"/>
        </w:rPr>
        <w:t xml:space="preserve">Extracts from </w:t>
      </w:r>
      <w:r w:rsidRPr="007860E1">
        <w:rPr>
          <w:b/>
          <w:bCs/>
          <w:sz w:val="24"/>
          <w:szCs w:val="24"/>
        </w:rPr>
        <w:t>National Guidelines:</w:t>
      </w:r>
      <w:r w:rsidRPr="007860E1">
        <w:rPr>
          <w:sz w:val="24"/>
          <w:szCs w:val="24"/>
        </w:rPr>
        <w:t xml:space="preserve"> </w:t>
      </w:r>
    </w:p>
    <w:p w14:paraId="7BE69FB3" w14:textId="693D6A6F" w:rsidR="008F69EE" w:rsidRDefault="008F69EE" w:rsidP="008F69EE">
      <w:pPr>
        <w:pStyle w:val="ListParagraph"/>
        <w:numPr>
          <w:ilvl w:val="2"/>
          <w:numId w:val="1"/>
        </w:numPr>
        <w:spacing w:line="240" w:lineRule="auto"/>
        <w:rPr>
          <w:rFonts w:cstheme="minorHAnsi"/>
          <w:sz w:val="24"/>
          <w:szCs w:val="24"/>
        </w:rPr>
      </w:pPr>
      <w:r>
        <w:rPr>
          <w:rFonts w:cstheme="minorHAnsi"/>
          <w:sz w:val="24"/>
          <w:szCs w:val="24"/>
        </w:rPr>
        <w:t xml:space="preserve">NICE Guidelines (updated 2020); </w:t>
      </w:r>
      <w:r w:rsidRPr="00101BDA">
        <w:rPr>
          <w:rFonts w:cstheme="minorHAnsi"/>
          <w:sz w:val="24"/>
          <w:szCs w:val="24"/>
        </w:rPr>
        <w:t xml:space="preserve">LBP </w:t>
      </w:r>
      <w:r>
        <w:rPr>
          <w:rFonts w:cstheme="minorHAnsi"/>
          <w:sz w:val="24"/>
          <w:szCs w:val="24"/>
        </w:rPr>
        <w:t>&amp; Imaging recommendations</w:t>
      </w:r>
    </w:p>
    <w:p w14:paraId="3D18FB1F" w14:textId="0514C852" w:rsidR="00DB21B6" w:rsidRPr="00DB21B6" w:rsidRDefault="00DB21B6" w:rsidP="00DB21B6">
      <w:pPr>
        <w:pStyle w:val="ListParagraph"/>
        <w:numPr>
          <w:ilvl w:val="2"/>
          <w:numId w:val="1"/>
        </w:numPr>
        <w:spacing w:line="240" w:lineRule="auto"/>
        <w:rPr>
          <w:rFonts w:cstheme="minorHAnsi"/>
          <w:sz w:val="24"/>
          <w:szCs w:val="24"/>
        </w:rPr>
      </w:pPr>
      <w:r>
        <w:rPr>
          <w:sz w:val="24"/>
          <w:szCs w:val="24"/>
        </w:rPr>
        <w:t>LBP</w:t>
      </w:r>
      <w:r w:rsidRPr="006B7337">
        <w:rPr>
          <w:sz w:val="24"/>
          <w:szCs w:val="24"/>
        </w:rPr>
        <w:t xml:space="preserve">: Clinical Standard Care.  Australian Commission, </w:t>
      </w:r>
      <w:r>
        <w:rPr>
          <w:sz w:val="24"/>
          <w:szCs w:val="24"/>
        </w:rPr>
        <w:t>(</w:t>
      </w:r>
      <w:r w:rsidRPr="006B7337">
        <w:rPr>
          <w:sz w:val="24"/>
          <w:szCs w:val="24"/>
        </w:rPr>
        <w:t>2022</w:t>
      </w:r>
      <w:r>
        <w:rPr>
          <w:sz w:val="24"/>
          <w:szCs w:val="24"/>
        </w:rPr>
        <w:t>)</w:t>
      </w:r>
      <w:r w:rsidRPr="006B7337">
        <w:rPr>
          <w:sz w:val="24"/>
          <w:szCs w:val="24"/>
        </w:rPr>
        <w:t>.</w:t>
      </w:r>
    </w:p>
    <w:p w14:paraId="19753A63" w14:textId="3781715C" w:rsidR="004F5FBB" w:rsidRPr="008D5FB4" w:rsidRDefault="004F5FBB" w:rsidP="004F5FBB">
      <w:pPr>
        <w:pStyle w:val="ListParagraph"/>
        <w:numPr>
          <w:ilvl w:val="2"/>
          <w:numId w:val="1"/>
        </w:numPr>
        <w:spacing w:line="240" w:lineRule="auto"/>
        <w:rPr>
          <w:rFonts w:cstheme="minorHAnsi"/>
          <w:sz w:val="24"/>
          <w:szCs w:val="24"/>
        </w:rPr>
      </w:pPr>
      <w:r>
        <w:rPr>
          <w:rFonts w:cstheme="minorHAnsi"/>
          <w:sz w:val="24"/>
          <w:szCs w:val="24"/>
        </w:rPr>
        <w:t>Red Flags Symptoms and Signs (NICE LBP guidelines, updated 2024)</w:t>
      </w:r>
    </w:p>
    <w:p w14:paraId="741FC178" w14:textId="26D51444" w:rsidR="004F5FBB" w:rsidRDefault="004F5FBB" w:rsidP="004F5FBB">
      <w:pPr>
        <w:pStyle w:val="ListParagraph"/>
        <w:numPr>
          <w:ilvl w:val="0"/>
          <w:numId w:val="1"/>
        </w:numPr>
        <w:spacing w:line="240" w:lineRule="auto"/>
        <w:rPr>
          <w:rFonts w:cstheme="minorHAnsi"/>
          <w:sz w:val="24"/>
          <w:szCs w:val="24"/>
        </w:rPr>
      </w:pPr>
      <w:r>
        <w:rPr>
          <w:rFonts w:cstheme="minorHAnsi"/>
          <w:b/>
          <w:bCs/>
          <w:sz w:val="24"/>
          <w:szCs w:val="24"/>
        </w:rPr>
        <w:t>C:</w:t>
      </w:r>
      <w:r>
        <w:rPr>
          <w:rFonts w:cstheme="minorHAnsi"/>
          <w:b/>
          <w:bCs/>
          <w:sz w:val="24"/>
          <w:szCs w:val="24"/>
        </w:rPr>
        <w:tab/>
      </w:r>
      <w:r w:rsidR="00DA1DD7">
        <w:rPr>
          <w:rFonts w:cstheme="minorHAnsi"/>
          <w:b/>
          <w:bCs/>
          <w:sz w:val="24"/>
          <w:szCs w:val="24"/>
        </w:rPr>
        <w:t>Data Collection Tools</w:t>
      </w:r>
      <w:r w:rsidR="00E118CF">
        <w:rPr>
          <w:rFonts w:cstheme="minorHAnsi"/>
          <w:b/>
          <w:bCs/>
          <w:sz w:val="24"/>
          <w:szCs w:val="24"/>
        </w:rPr>
        <w:t xml:space="preserve"> (Patient Reported Outcome Measures)</w:t>
      </w:r>
      <w:r w:rsidRPr="008A3FAD">
        <w:rPr>
          <w:rFonts w:cstheme="minorHAnsi"/>
          <w:b/>
          <w:bCs/>
          <w:sz w:val="24"/>
          <w:szCs w:val="24"/>
        </w:rPr>
        <w:t>:</w:t>
      </w:r>
      <w:r>
        <w:rPr>
          <w:rFonts w:cstheme="minorHAnsi"/>
          <w:sz w:val="24"/>
          <w:szCs w:val="24"/>
        </w:rPr>
        <w:t xml:space="preserve"> </w:t>
      </w:r>
    </w:p>
    <w:p w14:paraId="014E0685" w14:textId="53555438" w:rsidR="004F5FBB" w:rsidRPr="007707F0" w:rsidRDefault="00BB27C2" w:rsidP="004F5FBB">
      <w:pPr>
        <w:pStyle w:val="ListParagraph"/>
        <w:numPr>
          <w:ilvl w:val="2"/>
          <w:numId w:val="1"/>
        </w:numPr>
        <w:spacing w:line="240" w:lineRule="auto"/>
        <w:rPr>
          <w:rFonts w:cstheme="minorHAnsi"/>
          <w:sz w:val="24"/>
          <w:szCs w:val="24"/>
        </w:rPr>
      </w:pPr>
      <w:r>
        <w:rPr>
          <w:rFonts w:cstheme="minorHAnsi"/>
          <w:sz w:val="24"/>
          <w:szCs w:val="24"/>
        </w:rPr>
        <w:t xml:space="preserve">Brief Pain Inventory </w:t>
      </w:r>
      <w:r w:rsidR="004F5FBB" w:rsidRPr="007707F0">
        <w:rPr>
          <w:rFonts w:cstheme="minorHAnsi"/>
          <w:sz w:val="24"/>
          <w:szCs w:val="24"/>
        </w:rPr>
        <w:t>Pain Severity &amp; Pain Interference Questionnaire</w:t>
      </w:r>
    </w:p>
    <w:p w14:paraId="295CBB6A" w14:textId="39A1CB5E" w:rsidR="004F5FBB" w:rsidRDefault="004F5FBB" w:rsidP="004F5FBB">
      <w:pPr>
        <w:pStyle w:val="ListParagraph"/>
        <w:numPr>
          <w:ilvl w:val="2"/>
          <w:numId w:val="1"/>
        </w:numPr>
        <w:spacing w:line="240" w:lineRule="auto"/>
        <w:rPr>
          <w:rFonts w:cstheme="minorHAnsi"/>
          <w:sz w:val="24"/>
          <w:szCs w:val="24"/>
        </w:rPr>
      </w:pPr>
      <w:r w:rsidRPr="00CC2D4D">
        <w:rPr>
          <w:rFonts w:cstheme="minorHAnsi"/>
          <w:sz w:val="24"/>
          <w:szCs w:val="24"/>
        </w:rPr>
        <w:t>Pain Self</w:t>
      </w:r>
      <w:r w:rsidR="00180ADD">
        <w:rPr>
          <w:rFonts w:cstheme="minorHAnsi"/>
          <w:sz w:val="24"/>
          <w:szCs w:val="24"/>
        </w:rPr>
        <w:t>-</w:t>
      </w:r>
      <w:r w:rsidRPr="00CC2D4D">
        <w:rPr>
          <w:rFonts w:cstheme="minorHAnsi"/>
          <w:sz w:val="24"/>
          <w:szCs w:val="24"/>
        </w:rPr>
        <w:t>Efficacy Questionnaire</w:t>
      </w:r>
      <w:r w:rsidR="0064293B">
        <w:rPr>
          <w:rFonts w:cstheme="minorHAnsi"/>
          <w:sz w:val="24"/>
          <w:szCs w:val="24"/>
        </w:rPr>
        <w:t xml:space="preserve"> (with </w:t>
      </w:r>
      <w:r w:rsidR="00115291">
        <w:rPr>
          <w:rFonts w:cstheme="minorHAnsi"/>
          <w:sz w:val="24"/>
          <w:szCs w:val="24"/>
        </w:rPr>
        <w:t>scoring table)</w:t>
      </w:r>
    </w:p>
    <w:p w14:paraId="658E9398" w14:textId="77777777" w:rsidR="004F5FBB" w:rsidRPr="007707F0" w:rsidRDefault="004F5FBB" w:rsidP="004F5FBB">
      <w:pPr>
        <w:pStyle w:val="ListParagraph"/>
        <w:numPr>
          <w:ilvl w:val="2"/>
          <w:numId w:val="1"/>
        </w:numPr>
        <w:spacing w:line="240" w:lineRule="auto"/>
        <w:rPr>
          <w:rFonts w:cstheme="minorHAnsi"/>
          <w:bCs/>
          <w:sz w:val="24"/>
          <w:szCs w:val="24"/>
        </w:rPr>
      </w:pPr>
      <w:r w:rsidRPr="007707F0">
        <w:rPr>
          <w:bCs/>
          <w:sz w:val="24"/>
          <w:szCs w:val="24"/>
        </w:rPr>
        <w:t>Patients’ Global Impression of Change Scale</w:t>
      </w:r>
    </w:p>
    <w:p w14:paraId="29C11B81" w14:textId="77777777" w:rsidR="004F5FBB" w:rsidRPr="008A3FAD" w:rsidRDefault="004F5FBB" w:rsidP="004F5FBB">
      <w:pPr>
        <w:pStyle w:val="ListParagraph"/>
        <w:numPr>
          <w:ilvl w:val="0"/>
          <w:numId w:val="1"/>
        </w:numPr>
        <w:spacing w:line="240" w:lineRule="auto"/>
        <w:rPr>
          <w:rFonts w:cstheme="minorHAnsi"/>
          <w:b/>
          <w:bCs/>
          <w:sz w:val="24"/>
          <w:szCs w:val="24"/>
        </w:rPr>
      </w:pPr>
      <w:r>
        <w:rPr>
          <w:rFonts w:cstheme="minorHAnsi"/>
          <w:b/>
          <w:bCs/>
          <w:sz w:val="24"/>
          <w:szCs w:val="24"/>
        </w:rPr>
        <w:t>D:</w:t>
      </w:r>
      <w:r>
        <w:rPr>
          <w:rFonts w:cstheme="minorHAnsi"/>
          <w:b/>
          <w:bCs/>
          <w:sz w:val="24"/>
          <w:szCs w:val="24"/>
        </w:rPr>
        <w:tab/>
      </w:r>
      <w:r w:rsidRPr="008A3FAD">
        <w:rPr>
          <w:rFonts w:cstheme="minorHAnsi"/>
          <w:b/>
          <w:bCs/>
          <w:sz w:val="24"/>
          <w:szCs w:val="24"/>
        </w:rPr>
        <w:t>Clinic Letter examples</w:t>
      </w:r>
      <w:r>
        <w:rPr>
          <w:rFonts w:cstheme="minorHAnsi"/>
          <w:b/>
          <w:bCs/>
          <w:sz w:val="24"/>
          <w:szCs w:val="24"/>
        </w:rPr>
        <w:t>:</w:t>
      </w:r>
    </w:p>
    <w:p w14:paraId="5A1A8397" w14:textId="53077120" w:rsidR="000E4197" w:rsidRPr="000E4197" w:rsidRDefault="000E4197" w:rsidP="000E4197">
      <w:pPr>
        <w:pStyle w:val="ListParagraph"/>
        <w:numPr>
          <w:ilvl w:val="2"/>
          <w:numId w:val="1"/>
        </w:numPr>
        <w:spacing w:line="240" w:lineRule="auto"/>
        <w:rPr>
          <w:rFonts w:cstheme="minorHAnsi"/>
          <w:sz w:val="24"/>
          <w:szCs w:val="24"/>
        </w:rPr>
      </w:pPr>
      <w:r w:rsidRPr="009359DA">
        <w:rPr>
          <w:rFonts w:cstheme="minorHAnsi"/>
          <w:sz w:val="24"/>
          <w:szCs w:val="24"/>
        </w:rPr>
        <w:t>MRI clinical report (cc patient); alongside corresponding image report</w:t>
      </w:r>
    </w:p>
    <w:p w14:paraId="7048E799" w14:textId="28E45195" w:rsidR="004F5FBB" w:rsidRPr="009359DA" w:rsidRDefault="004F5FBB" w:rsidP="004F5FBB">
      <w:pPr>
        <w:pStyle w:val="ListParagraph"/>
        <w:numPr>
          <w:ilvl w:val="2"/>
          <w:numId w:val="1"/>
        </w:numPr>
        <w:spacing w:line="240" w:lineRule="auto"/>
        <w:rPr>
          <w:rFonts w:cstheme="minorHAnsi"/>
          <w:sz w:val="24"/>
          <w:szCs w:val="24"/>
        </w:rPr>
      </w:pPr>
      <w:r w:rsidRPr="009359DA">
        <w:rPr>
          <w:rFonts w:cstheme="minorHAnsi"/>
          <w:sz w:val="24"/>
          <w:szCs w:val="24"/>
        </w:rPr>
        <w:t>CLBP: Initial assessment clinic letter (cc patient)</w:t>
      </w:r>
    </w:p>
    <w:p w14:paraId="37E9BA37" w14:textId="77777777" w:rsidR="004F5FBB" w:rsidRPr="009359DA" w:rsidRDefault="004F5FBB" w:rsidP="004F5FBB">
      <w:pPr>
        <w:pStyle w:val="ListParagraph"/>
        <w:numPr>
          <w:ilvl w:val="2"/>
          <w:numId w:val="1"/>
        </w:numPr>
        <w:rPr>
          <w:sz w:val="24"/>
          <w:szCs w:val="24"/>
        </w:rPr>
      </w:pPr>
      <w:r w:rsidRPr="009359DA">
        <w:rPr>
          <w:sz w:val="24"/>
          <w:szCs w:val="24"/>
        </w:rPr>
        <w:t>Letter on completion of SHC: MRI information (cc patient)</w:t>
      </w:r>
    </w:p>
    <w:p w14:paraId="4C3D442C" w14:textId="77777777" w:rsidR="004F5FBB" w:rsidRPr="009359DA" w:rsidRDefault="004F5FBB" w:rsidP="004F5FBB">
      <w:pPr>
        <w:pStyle w:val="ListParagraph"/>
        <w:numPr>
          <w:ilvl w:val="2"/>
          <w:numId w:val="1"/>
        </w:numPr>
        <w:spacing w:line="240" w:lineRule="auto"/>
        <w:rPr>
          <w:rFonts w:cstheme="minorHAnsi"/>
          <w:sz w:val="24"/>
          <w:szCs w:val="24"/>
        </w:rPr>
      </w:pPr>
      <w:r w:rsidRPr="009359DA">
        <w:rPr>
          <w:sz w:val="24"/>
          <w:szCs w:val="24"/>
        </w:rPr>
        <w:t>Letter following MRI explanation to patient (cc patient)</w:t>
      </w:r>
    </w:p>
    <w:p w14:paraId="656D16B0" w14:textId="77777777" w:rsidR="004F5FBB" w:rsidRDefault="004F5FBB" w:rsidP="004F5FBB">
      <w:pPr>
        <w:pStyle w:val="ListParagraph"/>
        <w:numPr>
          <w:ilvl w:val="0"/>
          <w:numId w:val="1"/>
        </w:numPr>
        <w:spacing w:line="240" w:lineRule="auto"/>
        <w:rPr>
          <w:rFonts w:cstheme="minorHAnsi"/>
          <w:sz w:val="24"/>
          <w:szCs w:val="24"/>
        </w:rPr>
      </w:pPr>
      <w:r>
        <w:rPr>
          <w:rFonts w:cstheme="minorHAnsi"/>
          <w:b/>
          <w:bCs/>
          <w:sz w:val="24"/>
          <w:szCs w:val="24"/>
        </w:rPr>
        <w:t>E:</w:t>
      </w:r>
      <w:r>
        <w:rPr>
          <w:rFonts w:cstheme="minorHAnsi"/>
          <w:b/>
          <w:bCs/>
          <w:sz w:val="24"/>
          <w:szCs w:val="24"/>
        </w:rPr>
        <w:tab/>
      </w:r>
      <w:r w:rsidRPr="008A3FAD">
        <w:rPr>
          <w:rFonts w:cstheme="minorHAnsi"/>
          <w:b/>
          <w:bCs/>
          <w:sz w:val="24"/>
          <w:szCs w:val="24"/>
        </w:rPr>
        <w:t>Participant information and forms:</w:t>
      </w:r>
    </w:p>
    <w:p w14:paraId="7DEF99F9" w14:textId="77777777" w:rsidR="00B03ED4" w:rsidRPr="00B51451" w:rsidRDefault="00B03ED4" w:rsidP="00B03ED4">
      <w:pPr>
        <w:pStyle w:val="ListParagraph"/>
        <w:numPr>
          <w:ilvl w:val="2"/>
          <w:numId w:val="1"/>
        </w:numPr>
        <w:spacing w:line="240" w:lineRule="auto"/>
        <w:rPr>
          <w:rFonts w:cstheme="minorHAnsi"/>
          <w:sz w:val="24"/>
          <w:szCs w:val="24"/>
        </w:rPr>
      </w:pPr>
      <w:r>
        <w:rPr>
          <w:rFonts w:cstheme="minorHAnsi"/>
          <w:sz w:val="24"/>
          <w:szCs w:val="24"/>
        </w:rPr>
        <w:t>Demographic data</w:t>
      </w:r>
    </w:p>
    <w:p w14:paraId="250C3B73" w14:textId="77777777" w:rsidR="004F5FBB" w:rsidRDefault="004F5FBB" w:rsidP="004F5FBB">
      <w:pPr>
        <w:pStyle w:val="ListParagraph"/>
        <w:numPr>
          <w:ilvl w:val="2"/>
          <w:numId w:val="1"/>
        </w:numPr>
        <w:spacing w:line="240" w:lineRule="auto"/>
        <w:rPr>
          <w:rFonts w:cstheme="minorHAnsi"/>
          <w:sz w:val="24"/>
          <w:szCs w:val="24"/>
        </w:rPr>
      </w:pPr>
      <w:r w:rsidRPr="00837A5B">
        <w:rPr>
          <w:rFonts w:cstheme="minorHAnsi"/>
          <w:sz w:val="24"/>
          <w:szCs w:val="24"/>
        </w:rPr>
        <w:t>Letter of invitation to Participants</w:t>
      </w:r>
    </w:p>
    <w:p w14:paraId="615178A0" w14:textId="77777777" w:rsidR="004F5FBB" w:rsidRPr="008A3FAD" w:rsidRDefault="004F5FBB" w:rsidP="004F5FBB">
      <w:pPr>
        <w:pStyle w:val="ListParagraph"/>
        <w:numPr>
          <w:ilvl w:val="2"/>
          <w:numId w:val="1"/>
        </w:numPr>
        <w:spacing w:line="240" w:lineRule="auto"/>
        <w:rPr>
          <w:rFonts w:cstheme="minorHAnsi"/>
          <w:sz w:val="24"/>
          <w:szCs w:val="24"/>
        </w:rPr>
      </w:pPr>
      <w:r w:rsidRPr="00837A5B">
        <w:rPr>
          <w:rFonts w:cstheme="minorHAnsi"/>
          <w:sz w:val="24"/>
          <w:szCs w:val="24"/>
        </w:rPr>
        <w:t>Participant consent form</w:t>
      </w:r>
      <w:r w:rsidRPr="008A3FAD">
        <w:rPr>
          <w:rFonts w:cstheme="minorHAnsi"/>
          <w:sz w:val="24"/>
          <w:szCs w:val="24"/>
        </w:rPr>
        <w:t xml:space="preserve"> </w:t>
      </w:r>
    </w:p>
    <w:p w14:paraId="0D8D87C4" w14:textId="77777777" w:rsidR="004F5FBB" w:rsidRPr="00D70201" w:rsidRDefault="004F5FBB" w:rsidP="004F5FBB">
      <w:pPr>
        <w:pStyle w:val="ListParagraph"/>
        <w:numPr>
          <w:ilvl w:val="2"/>
          <w:numId w:val="1"/>
        </w:numPr>
        <w:spacing w:line="240" w:lineRule="auto"/>
        <w:rPr>
          <w:rFonts w:cstheme="minorHAnsi"/>
          <w:sz w:val="24"/>
          <w:szCs w:val="24"/>
        </w:rPr>
      </w:pPr>
      <w:r>
        <w:rPr>
          <w:rFonts w:cstheme="minorHAnsi"/>
          <w:sz w:val="24"/>
          <w:szCs w:val="24"/>
        </w:rPr>
        <w:t>Body Chart</w:t>
      </w:r>
    </w:p>
    <w:p w14:paraId="12E8223F" w14:textId="77777777" w:rsidR="004F5FBB" w:rsidRDefault="004F5FBB" w:rsidP="004F5FBB">
      <w:pPr>
        <w:pStyle w:val="ListParagraph"/>
        <w:numPr>
          <w:ilvl w:val="0"/>
          <w:numId w:val="1"/>
        </w:numPr>
        <w:spacing w:line="240" w:lineRule="auto"/>
        <w:rPr>
          <w:rFonts w:cstheme="minorHAnsi"/>
          <w:sz w:val="24"/>
          <w:szCs w:val="24"/>
        </w:rPr>
      </w:pPr>
      <w:r>
        <w:rPr>
          <w:rFonts w:cstheme="minorHAnsi"/>
          <w:b/>
          <w:bCs/>
          <w:sz w:val="24"/>
          <w:szCs w:val="24"/>
        </w:rPr>
        <w:t>F:</w:t>
      </w:r>
      <w:r>
        <w:rPr>
          <w:rFonts w:cstheme="minorHAnsi"/>
          <w:b/>
          <w:bCs/>
          <w:sz w:val="24"/>
          <w:szCs w:val="24"/>
        </w:rPr>
        <w:tab/>
      </w:r>
      <w:r w:rsidRPr="008A3FAD">
        <w:rPr>
          <w:rFonts w:cstheme="minorHAnsi"/>
          <w:b/>
          <w:bCs/>
          <w:sz w:val="24"/>
          <w:szCs w:val="24"/>
        </w:rPr>
        <w:t>Participant MRI information:</w:t>
      </w:r>
      <w:r>
        <w:rPr>
          <w:rFonts w:cstheme="minorHAnsi"/>
          <w:sz w:val="24"/>
          <w:szCs w:val="24"/>
        </w:rPr>
        <w:t xml:space="preserve"> </w:t>
      </w:r>
    </w:p>
    <w:p w14:paraId="6E768AA6" w14:textId="39BBF219" w:rsidR="004F5FBB" w:rsidRDefault="004F5FBB" w:rsidP="004F5FBB">
      <w:pPr>
        <w:pStyle w:val="ListParagraph"/>
        <w:numPr>
          <w:ilvl w:val="2"/>
          <w:numId w:val="1"/>
        </w:numPr>
        <w:spacing w:line="240" w:lineRule="auto"/>
        <w:rPr>
          <w:rFonts w:cstheme="minorHAnsi"/>
          <w:sz w:val="24"/>
          <w:szCs w:val="24"/>
        </w:rPr>
      </w:pPr>
      <w:r>
        <w:rPr>
          <w:rFonts w:cstheme="minorHAnsi"/>
          <w:sz w:val="24"/>
          <w:szCs w:val="24"/>
        </w:rPr>
        <w:t>Contraindications and cautions for undergoing MRI</w:t>
      </w:r>
    </w:p>
    <w:p w14:paraId="54B1F23F" w14:textId="77777777" w:rsidR="004F5FBB" w:rsidRDefault="004F5FBB" w:rsidP="004F5FBB">
      <w:pPr>
        <w:pStyle w:val="ListParagraph"/>
        <w:numPr>
          <w:ilvl w:val="2"/>
          <w:numId w:val="1"/>
        </w:numPr>
        <w:spacing w:line="240" w:lineRule="auto"/>
        <w:rPr>
          <w:rFonts w:cstheme="minorHAnsi"/>
          <w:sz w:val="24"/>
          <w:szCs w:val="24"/>
        </w:rPr>
      </w:pPr>
      <w:r w:rsidRPr="00BB3CCE">
        <w:rPr>
          <w:rFonts w:cstheme="minorHAnsi"/>
          <w:sz w:val="24"/>
          <w:szCs w:val="24"/>
        </w:rPr>
        <w:t>Patient information leaflets</w:t>
      </w:r>
    </w:p>
    <w:p w14:paraId="49A7431D" w14:textId="77777777" w:rsidR="004F5FBB" w:rsidRPr="00110557" w:rsidRDefault="004F5FBB" w:rsidP="004F5FBB">
      <w:pPr>
        <w:pStyle w:val="ListParagraph"/>
        <w:numPr>
          <w:ilvl w:val="2"/>
          <w:numId w:val="1"/>
        </w:numPr>
        <w:spacing w:line="240" w:lineRule="auto"/>
        <w:rPr>
          <w:rFonts w:cstheme="minorHAnsi"/>
          <w:sz w:val="24"/>
          <w:szCs w:val="24"/>
        </w:rPr>
      </w:pPr>
      <w:r>
        <w:rPr>
          <w:rFonts w:cstheme="minorHAnsi"/>
          <w:sz w:val="24"/>
          <w:szCs w:val="24"/>
        </w:rPr>
        <w:t>Patient checklist</w:t>
      </w:r>
    </w:p>
    <w:p w14:paraId="30C67C6A" w14:textId="77777777" w:rsidR="004F5FBB" w:rsidRDefault="004F5FBB" w:rsidP="004F5FBB">
      <w:pPr>
        <w:pStyle w:val="ListParagraph"/>
        <w:numPr>
          <w:ilvl w:val="0"/>
          <w:numId w:val="1"/>
        </w:numPr>
        <w:spacing w:line="240" w:lineRule="auto"/>
        <w:rPr>
          <w:rFonts w:cstheme="minorHAnsi"/>
          <w:sz w:val="24"/>
          <w:szCs w:val="24"/>
        </w:rPr>
      </w:pPr>
      <w:r>
        <w:rPr>
          <w:rFonts w:cstheme="minorHAnsi"/>
          <w:b/>
          <w:bCs/>
          <w:sz w:val="24"/>
          <w:szCs w:val="24"/>
        </w:rPr>
        <w:t>G:</w:t>
      </w:r>
      <w:r>
        <w:rPr>
          <w:rFonts w:cstheme="minorHAnsi"/>
          <w:b/>
          <w:bCs/>
          <w:sz w:val="24"/>
          <w:szCs w:val="24"/>
        </w:rPr>
        <w:tab/>
      </w:r>
      <w:r w:rsidRPr="008A3FAD">
        <w:rPr>
          <w:rFonts w:cstheme="minorHAnsi"/>
          <w:b/>
          <w:bCs/>
          <w:sz w:val="24"/>
          <w:szCs w:val="24"/>
        </w:rPr>
        <w:t>Ethical Approval Documents:</w:t>
      </w:r>
      <w:r w:rsidRPr="008A3FAD">
        <w:rPr>
          <w:rFonts w:cstheme="minorHAnsi"/>
          <w:b/>
          <w:bCs/>
          <w:sz w:val="24"/>
          <w:szCs w:val="24"/>
        </w:rPr>
        <w:tab/>
      </w:r>
    </w:p>
    <w:p w14:paraId="499FAFEC" w14:textId="77777777" w:rsidR="004F5FBB" w:rsidRDefault="004F5FBB" w:rsidP="004F5FBB">
      <w:pPr>
        <w:pStyle w:val="ListParagraph"/>
        <w:numPr>
          <w:ilvl w:val="2"/>
          <w:numId w:val="1"/>
        </w:numPr>
        <w:spacing w:line="240" w:lineRule="auto"/>
        <w:rPr>
          <w:rFonts w:cstheme="minorHAnsi"/>
          <w:sz w:val="24"/>
          <w:szCs w:val="24"/>
        </w:rPr>
      </w:pPr>
      <w:r>
        <w:rPr>
          <w:rFonts w:cstheme="minorHAnsi"/>
          <w:sz w:val="24"/>
          <w:szCs w:val="24"/>
        </w:rPr>
        <w:t>Research Ethical Review Application</w:t>
      </w:r>
    </w:p>
    <w:p w14:paraId="64EEB765" w14:textId="77777777" w:rsidR="004F5FBB" w:rsidRDefault="004F5FBB" w:rsidP="004F5FBB">
      <w:pPr>
        <w:pStyle w:val="ListParagraph"/>
        <w:numPr>
          <w:ilvl w:val="2"/>
          <w:numId w:val="1"/>
        </w:numPr>
        <w:spacing w:line="240" w:lineRule="auto"/>
        <w:rPr>
          <w:rFonts w:cstheme="minorHAnsi"/>
          <w:sz w:val="24"/>
          <w:szCs w:val="24"/>
        </w:rPr>
      </w:pPr>
      <w:r>
        <w:rPr>
          <w:rFonts w:cstheme="minorHAnsi"/>
          <w:sz w:val="24"/>
          <w:szCs w:val="24"/>
        </w:rPr>
        <w:t>Research Ethics Committee; favourable outcome letter (conditional)</w:t>
      </w:r>
    </w:p>
    <w:p w14:paraId="34FE8B3D" w14:textId="77777777" w:rsidR="004F5FBB" w:rsidRDefault="004F5FBB" w:rsidP="004F5FBB">
      <w:pPr>
        <w:pStyle w:val="ListParagraph"/>
        <w:numPr>
          <w:ilvl w:val="2"/>
          <w:numId w:val="1"/>
        </w:numPr>
        <w:spacing w:line="240" w:lineRule="auto"/>
        <w:rPr>
          <w:rFonts w:cstheme="minorHAnsi"/>
          <w:sz w:val="24"/>
          <w:szCs w:val="24"/>
        </w:rPr>
      </w:pPr>
      <w:r w:rsidRPr="00BB71C5">
        <w:rPr>
          <w:rFonts w:cstheme="minorHAnsi"/>
          <w:sz w:val="24"/>
          <w:szCs w:val="24"/>
        </w:rPr>
        <w:t>Research Ethics Committee;</w:t>
      </w:r>
      <w:r>
        <w:rPr>
          <w:rFonts w:cstheme="minorHAnsi"/>
          <w:sz w:val="24"/>
          <w:szCs w:val="24"/>
        </w:rPr>
        <w:t xml:space="preserve"> evidence of</w:t>
      </w:r>
      <w:r w:rsidRPr="00BB71C5">
        <w:rPr>
          <w:rFonts w:cstheme="minorHAnsi"/>
          <w:sz w:val="24"/>
          <w:szCs w:val="24"/>
        </w:rPr>
        <w:t xml:space="preserve"> condition approval</w:t>
      </w:r>
    </w:p>
    <w:p w14:paraId="52C295AB" w14:textId="00D527F1" w:rsidR="00DE6DB3" w:rsidRPr="00DE6DB3" w:rsidRDefault="00DE6DB3" w:rsidP="00DE6DB3">
      <w:pPr>
        <w:pStyle w:val="ListParagraph"/>
        <w:numPr>
          <w:ilvl w:val="2"/>
          <w:numId w:val="1"/>
        </w:numPr>
        <w:spacing w:line="240" w:lineRule="auto"/>
        <w:rPr>
          <w:rFonts w:cstheme="minorHAnsi"/>
          <w:sz w:val="24"/>
          <w:szCs w:val="24"/>
        </w:rPr>
      </w:pPr>
      <w:r>
        <w:rPr>
          <w:rFonts w:cstheme="minorHAnsi"/>
          <w:sz w:val="24"/>
          <w:szCs w:val="24"/>
        </w:rPr>
        <w:t>Research Integrity test: evidence of achieving a pass (</w:t>
      </w:r>
      <w:r w:rsidRPr="00274FEA">
        <w:rPr>
          <w:rFonts w:cstheme="minorHAnsi"/>
          <w:sz w:val="24"/>
          <w:szCs w:val="24"/>
          <w:u w:val="single"/>
        </w:rPr>
        <w:t>&gt;</w:t>
      </w:r>
      <w:r>
        <w:rPr>
          <w:rFonts w:cstheme="minorHAnsi"/>
          <w:sz w:val="24"/>
          <w:szCs w:val="24"/>
        </w:rPr>
        <w:t>80%)</w:t>
      </w:r>
    </w:p>
    <w:p w14:paraId="24306C11" w14:textId="77777777" w:rsidR="004F5FBB" w:rsidRPr="00C316DE" w:rsidRDefault="004F5FBB" w:rsidP="004F5FBB">
      <w:pPr>
        <w:pStyle w:val="ListParagraph"/>
        <w:numPr>
          <w:ilvl w:val="0"/>
          <w:numId w:val="1"/>
        </w:numPr>
        <w:spacing w:line="240" w:lineRule="auto"/>
        <w:rPr>
          <w:rFonts w:cstheme="minorHAnsi"/>
          <w:b/>
          <w:bCs/>
          <w:sz w:val="24"/>
          <w:szCs w:val="24"/>
        </w:rPr>
      </w:pPr>
      <w:r>
        <w:rPr>
          <w:rFonts w:eastAsia="Times New Roman" w:cstheme="minorHAnsi"/>
          <w:b/>
          <w:bCs/>
          <w:color w:val="202122"/>
          <w:kern w:val="0"/>
          <w:sz w:val="24"/>
          <w:szCs w:val="24"/>
          <w:lang w:eastAsia="en-GB"/>
          <w14:ligatures w14:val="none"/>
        </w:rPr>
        <w:t>H</w:t>
      </w:r>
      <w:r w:rsidRPr="007549F5">
        <w:rPr>
          <w:rFonts w:eastAsia="Times New Roman" w:cstheme="minorHAnsi"/>
          <w:b/>
          <w:bCs/>
          <w:color w:val="202122"/>
          <w:kern w:val="0"/>
          <w:sz w:val="24"/>
          <w:szCs w:val="24"/>
          <w:lang w:eastAsia="en-GB"/>
          <w14:ligatures w14:val="none"/>
        </w:rPr>
        <w:t>:</w:t>
      </w:r>
      <w:r w:rsidRPr="007549F5">
        <w:rPr>
          <w:rFonts w:eastAsia="Times New Roman" w:cstheme="minorHAnsi"/>
          <w:b/>
          <w:bCs/>
          <w:color w:val="202122"/>
          <w:kern w:val="0"/>
          <w:sz w:val="24"/>
          <w:szCs w:val="24"/>
          <w:lang w:eastAsia="en-GB"/>
          <w14:ligatures w14:val="none"/>
        </w:rPr>
        <w:tab/>
      </w:r>
      <w:r>
        <w:rPr>
          <w:rFonts w:eastAsia="Times New Roman" w:cstheme="minorHAnsi"/>
          <w:b/>
          <w:bCs/>
          <w:color w:val="202122"/>
          <w:kern w:val="0"/>
          <w:sz w:val="24"/>
          <w:szCs w:val="24"/>
          <w:lang w:eastAsia="en-GB"/>
          <w14:ligatures w14:val="none"/>
        </w:rPr>
        <w:t>Data Collection:</w:t>
      </w:r>
    </w:p>
    <w:p w14:paraId="70AE97E6" w14:textId="77777777" w:rsidR="004F5FBB" w:rsidRPr="009359DA" w:rsidRDefault="004F5FBB" w:rsidP="004F5FBB">
      <w:pPr>
        <w:pStyle w:val="ListParagraph"/>
        <w:numPr>
          <w:ilvl w:val="2"/>
          <w:numId w:val="1"/>
        </w:numPr>
        <w:spacing w:line="240" w:lineRule="auto"/>
        <w:rPr>
          <w:rFonts w:cstheme="minorHAnsi"/>
          <w:sz w:val="24"/>
          <w:szCs w:val="24"/>
        </w:rPr>
      </w:pPr>
      <w:r w:rsidRPr="009359DA">
        <w:rPr>
          <w:rFonts w:eastAsia="Times New Roman" w:cstheme="minorHAnsi"/>
          <w:color w:val="202122"/>
          <w:kern w:val="0"/>
          <w:sz w:val="24"/>
          <w:szCs w:val="24"/>
          <w:lang w:eastAsia="en-GB"/>
          <w14:ligatures w14:val="none"/>
        </w:rPr>
        <w:t>Checklist for participation in study</w:t>
      </w:r>
    </w:p>
    <w:p w14:paraId="75063695" w14:textId="77777777" w:rsidR="004F5FBB" w:rsidRPr="009359DA" w:rsidRDefault="004F5FBB" w:rsidP="004F5FBB">
      <w:pPr>
        <w:pStyle w:val="ListParagraph"/>
        <w:numPr>
          <w:ilvl w:val="2"/>
          <w:numId w:val="1"/>
        </w:numPr>
        <w:spacing w:line="240" w:lineRule="auto"/>
        <w:rPr>
          <w:rFonts w:cstheme="minorHAnsi"/>
          <w:sz w:val="24"/>
          <w:szCs w:val="24"/>
        </w:rPr>
      </w:pPr>
      <w:r w:rsidRPr="009359DA">
        <w:rPr>
          <w:rFonts w:eastAsia="Times New Roman" w:cstheme="minorHAnsi"/>
          <w:color w:val="202122"/>
          <w:kern w:val="0"/>
          <w:sz w:val="24"/>
          <w:szCs w:val="24"/>
          <w:lang w:eastAsia="en-GB"/>
          <w14:ligatures w14:val="none"/>
        </w:rPr>
        <w:t>Participant Demographic Data</w:t>
      </w:r>
    </w:p>
    <w:p w14:paraId="0A68DEDA" w14:textId="77777777" w:rsidR="004F5FBB" w:rsidRPr="009359DA" w:rsidRDefault="004F5FBB" w:rsidP="004F5FBB">
      <w:pPr>
        <w:pStyle w:val="ListParagraph"/>
        <w:numPr>
          <w:ilvl w:val="2"/>
          <w:numId w:val="1"/>
        </w:numPr>
        <w:spacing w:line="240" w:lineRule="auto"/>
        <w:rPr>
          <w:rFonts w:cstheme="minorHAnsi"/>
          <w:sz w:val="24"/>
          <w:szCs w:val="24"/>
        </w:rPr>
      </w:pPr>
      <w:r w:rsidRPr="009359DA">
        <w:rPr>
          <w:rFonts w:cstheme="minorHAnsi"/>
          <w:sz w:val="24"/>
          <w:szCs w:val="24"/>
        </w:rPr>
        <w:t xml:space="preserve">Raw </w:t>
      </w:r>
      <w:r w:rsidRPr="009359DA">
        <w:rPr>
          <w:rFonts w:cstheme="minorHAnsi"/>
          <w:kern w:val="0"/>
          <w:sz w:val="24"/>
          <w:szCs w:val="24"/>
          <w14:ligatures w14:val="none"/>
        </w:rPr>
        <w:t>data collected PSQ, PIQ PSEQ</w:t>
      </w:r>
    </w:p>
    <w:p w14:paraId="743A1A3F" w14:textId="77777777" w:rsidR="004F5FBB" w:rsidRPr="009359DA" w:rsidRDefault="004F5FBB" w:rsidP="004F5FBB">
      <w:pPr>
        <w:pStyle w:val="ListParagraph"/>
        <w:numPr>
          <w:ilvl w:val="2"/>
          <w:numId w:val="1"/>
        </w:numPr>
        <w:spacing w:line="240" w:lineRule="auto"/>
        <w:rPr>
          <w:rFonts w:cstheme="minorHAnsi"/>
          <w:sz w:val="24"/>
          <w:szCs w:val="24"/>
        </w:rPr>
      </w:pPr>
      <w:r w:rsidRPr="009359DA">
        <w:rPr>
          <w:rFonts w:cstheme="minorHAnsi"/>
          <w:kern w:val="0"/>
          <w:sz w:val="24"/>
          <w:szCs w:val="24"/>
          <w14:ligatures w14:val="none"/>
        </w:rPr>
        <w:t>Raw data collected PGI-C</w:t>
      </w:r>
    </w:p>
    <w:p w14:paraId="66767961" w14:textId="232C2E7E" w:rsidR="00061FD4" w:rsidRPr="009359DA" w:rsidRDefault="00061FD4" w:rsidP="004F5FBB">
      <w:pPr>
        <w:pStyle w:val="ListParagraph"/>
        <w:numPr>
          <w:ilvl w:val="2"/>
          <w:numId w:val="1"/>
        </w:numPr>
        <w:spacing w:line="240" w:lineRule="auto"/>
        <w:rPr>
          <w:rFonts w:cstheme="minorHAnsi"/>
          <w:sz w:val="24"/>
          <w:szCs w:val="24"/>
        </w:rPr>
      </w:pPr>
      <w:r w:rsidRPr="009359DA">
        <w:rPr>
          <w:rFonts w:cstheme="minorHAnsi"/>
          <w:sz w:val="24"/>
          <w:szCs w:val="24"/>
        </w:rPr>
        <w:t>Scatterplots</w:t>
      </w:r>
      <w:r w:rsidR="00681ED6" w:rsidRPr="009359DA">
        <w:rPr>
          <w:rFonts w:cstheme="minorHAnsi"/>
          <w:sz w:val="24"/>
          <w:szCs w:val="24"/>
        </w:rPr>
        <w:t xml:space="preserve">: </w:t>
      </w:r>
      <w:r w:rsidRPr="009359DA">
        <w:rPr>
          <w:rFonts w:cstheme="minorHAnsi"/>
          <w:sz w:val="24"/>
          <w:szCs w:val="24"/>
        </w:rPr>
        <w:t>participant demographics</w:t>
      </w:r>
      <w:r w:rsidR="00681ED6" w:rsidRPr="009359DA">
        <w:rPr>
          <w:rFonts w:cstheme="minorHAnsi"/>
          <w:sz w:val="24"/>
          <w:szCs w:val="24"/>
        </w:rPr>
        <w:t xml:space="preserve"> and </w:t>
      </w:r>
      <w:r w:rsidRPr="009359DA">
        <w:rPr>
          <w:rFonts w:cstheme="minorHAnsi"/>
          <w:sz w:val="24"/>
          <w:szCs w:val="24"/>
        </w:rPr>
        <w:t>PIQ or PSEQ</w:t>
      </w:r>
      <w:r w:rsidR="00681ED6" w:rsidRPr="009359DA">
        <w:rPr>
          <w:rFonts w:cstheme="minorHAnsi"/>
          <w:sz w:val="24"/>
          <w:szCs w:val="24"/>
        </w:rPr>
        <w:t xml:space="preserve"> scores</w:t>
      </w:r>
    </w:p>
    <w:p w14:paraId="740DE6E8" w14:textId="6A6446ED" w:rsidR="004F5FBB" w:rsidRPr="009359DA" w:rsidRDefault="003F0A65" w:rsidP="004F5FBB">
      <w:pPr>
        <w:pStyle w:val="ListParagraph"/>
        <w:numPr>
          <w:ilvl w:val="2"/>
          <w:numId w:val="1"/>
        </w:numPr>
        <w:spacing w:line="240" w:lineRule="auto"/>
        <w:rPr>
          <w:rFonts w:cstheme="minorHAnsi"/>
          <w:sz w:val="24"/>
          <w:szCs w:val="24"/>
        </w:rPr>
      </w:pPr>
      <w:r w:rsidRPr="009359DA">
        <w:rPr>
          <w:sz w:val="24"/>
          <w:szCs w:val="24"/>
        </w:rPr>
        <w:t>Shapiro–Wilk normality test results (Change Scores: Stage 2 - Stage 3)</w:t>
      </w:r>
    </w:p>
    <w:p w14:paraId="79322BB8" w14:textId="77777777" w:rsidR="00392AF1" w:rsidRDefault="00392AF1" w:rsidP="00392AF1">
      <w:pPr>
        <w:pStyle w:val="ListParagraph"/>
        <w:spacing w:line="240" w:lineRule="auto"/>
        <w:ind w:left="2160"/>
        <w:rPr>
          <w:rFonts w:cstheme="minorHAnsi"/>
          <w:sz w:val="24"/>
          <w:szCs w:val="24"/>
        </w:rPr>
      </w:pPr>
    </w:p>
    <w:p w14:paraId="5FD20C89" w14:textId="77777777" w:rsidR="000015EE" w:rsidRDefault="000015EE" w:rsidP="00392AF1">
      <w:pPr>
        <w:pStyle w:val="ListParagraph"/>
        <w:spacing w:line="240" w:lineRule="auto"/>
        <w:ind w:left="2160"/>
        <w:rPr>
          <w:rFonts w:cstheme="minorHAnsi"/>
          <w:sz w:val="24"/>
          <w:szCs w:val="24"/>
        </w:rPr>
      </w:pPr>
    </w:p>
    <w:p w14:paraId="5352E797" w14:textId="4A48785A" w:rsidR="004F5FBB" w:rsidRPr="00C33B6B" w:rsidRDefault="00A06028" w:rsidP="004F5FBB">
      <w:pPr>
        <w:spacing w:line="240" w:lineRule="auto"/>
        <w:jc w:val="center"/>
        <w:rPr>
          <w:rFonts w:cstheme="minorHAnsi"/>
          <w:b/>
          <w:bCs/>
          <w:sz w:val="24"/>
          <w:szCs w:val="24"/>
        </w:rPr>
      </w:pPr>
      <w:r>
        <w:rPr>
          <w:rFonts w:cstheme="minorHAnsi"/>
          <w:b/>
          <w:bCs/>
          <w:sz w:val="24"/>
          <w:szCs w:val="24"/>
        </w:rPr>
        <w:lastRenderedPageBreak/>
        <w:t>LIST OF TABLES</w:t>
      </w:r>
    </w:p>
    <w:p w14:paraId="2E8B6878" w14:textId="77777777" w:rsidR="004F5FBB" w:rsidRPr="00C33B6B" w:rsidRDefault="004F5FBB" w:rsidP="004F5FBB">
      <w:pPr>
        <w:spacing w:line="240" w:lineRule="auto"/>
        <w:jc w:val="center"/>
        <w:rPr>
          <w:rFonts w:cstheme="minorHAnsi"/>
          <w:b/>
          <w:bCs/>
          <w:sz w:val="24"/>
          <w:szCs w:val="24"/>
        </w:rPr>
      </w:pPr>
    </w:p>
    <w:p w14:paraId="35338A8D" w14:textId="605E409A" w:rsidR="004F5FBB" w:rsidRPr="00C33B6B" w:rsidRDefault="004F5FBB" w:rsidP="00A54553">
      <w:pPr>
        <w:spacing w:line="240" w:lineRule="auto"/>
        <w:jc w:val="both"/>
        <w:rPr>
          <w:rFonts w:cstheme="minorHAnsi"/>
          <w:sz w:val="24"/>
          <w:szCs w:val="24"/>
        </w:rPr>
      </w:pPr>
      <w:r w:rsidRPr="006D1C82">
        <w:rPr>
          <w:rFonts w:cstheme="minorHAnsi"/>
          <w:b/>
          <w:bCs/>
          <w:sz w:val="24"/>
          <w:szCs w:val="24"/>
        </w:rPr>
        <w:t>Table 1:</w:t>
      </w:r>
      <w:r w:rsidR="00557E64">
        <w:rPr>
          <w:rFonts w:cstheme="minorHAnsi"/>
          <w:sz w:val="24"/>
          <w:szCs w:val="24"/>
        </w:rPr>
        <w:t xml:space="preserve">  </w:t>
      </w:r>
      <w:r>
        <w:rPr>
          <w:rFonts w:cstheme="minorHAnsi"/>
          <w:sz w:val="24"/>
          <w:szCs w:val="24"/>
        </w:rPr>
        <w:t>SAS</w:t>
      </w:r>
      <w:r w:rsidRPr="00C33B6B">
        <w:rPr>
          <w:rFonts w:cstheme="minorHAnsi"/>
          <w:sz w:val="24"/>
          <w:szCs w:val="24"/>
        </w:rPr>
        <w:t xml:space="preserve"> data on patient case load and diagnosis</w:t>
      </w:r>
      <w:r>
        <w:rPr>
          <w:rFonts w:cstheme="minorHAnsi"/>
          <w:sz w:val="24"/>
          <w:szCs w:val="24"/>
        </w:rPr>
        <w:t xml:space="preserve"> (2022-2024)</w:t>
      </w:r>
      <w:r w:rsidR="00C27969">
        <w:rPr>
          <w:rFonts w:cstheme="minorHAnsi"/>
          <w:sz w:val="24"/>
          <w:szCs w:val="24"/>
        </w:rPr>
        <w:tab/>
        <w:t>.............................</w:t>
      </w:r>
      <w:r w:rsidR="00F32DF5">
        <w:rPr>
          <w:rFonts w:cstheme="minorHAnsi"/>
          <w:sz w:val="24"/>
          <w:szCs w:val="24"/>
        </w:rPr>
        <w:t>.......</w:t>
      </w:r>
      <w:r w:rsidR="007D36EA">
        <w:rPr>
          <w:rFonts w:cstheme="minorHAnsi"/>
          <w:sz w:val="24"/>
          <w:szCs w:val="24"/>
        </w:rPr>
        <w:t xml:space="preserve">  17</w:t>
      </w:r>
    </w:p>
    <w:p w14:paraId="15571D97" w14:textId="7A9A2204" w:rsidR="004F5FBB" w:rsidRPr="0093239A" w:rsidRDefault="004F5FBB" w:rsidP="00A54553">
      <w:pPr>
        <w:spacing w:line="240" w:lineRule="auto"/>
        <w:jc w:val="both"/>
        <w:rPr>
          <w:rFonts w:cstheme="minorHAnsi"/>
          <w:sz w:val="24"/>
          <w:szCs w:val="24"/>
        </w:rPr>
      </w:pPr>
      <w:r w:rsidRPr="007D6E08">
        <w:rPr>
          <w:rFonts w:cstheme="minorHAnsi"/>
          <w:b/>
          <w:bCs/>
          <w:sz w:val="24"/>
          <w:szCs w:val="24"/>
        </w:rPr>
        <w:t xml:space="preserve">Table </w:t>
      </w:r>
      <w:r>
        <w:rPr>
          <w:rFonts w:cstheme="minorHAnsi"/>
          <w:b/>
          <w:bCs/>
          <w:sz w:val="24"/>
          <w:szCs w:val="24"/>
        </w:rPr>
        <w:t>2:</w:t>
      </w:r>
      <w:r w:rsidR="00557E64">
        <w:rPr>
          <w:rFonts w:cstheme="minorHAnsi"/>
          <w:b/>
          <w:bCs/>
          <w:sz w:val="24"/>
          <w:szCs w:val="24"/>
        </w:rPr>
        <w:t xml:space="preserve">  </w:t>
      </w:r>
      <w:r>
        <w:rPr>
          <w:rFonts w:cstheme="minorHAnsi"/>
          <w:sz w:val="24"/>
          <w:szCs w:val="24"/>
        </w:rPr>
        <w:t xml:space="preserve">Characteristics of </w:t>
      </w:r>
      <w:r w:rsidR="00E643DF">
        <w:rPr>
          <w:rFonts w:cstheme="minorHAnsi"/>
          <w:sz w:val="24"/>
          <w:szCs w:val="24"/>
        </w:rPr>
        <w:t>a</w:t>
      </w:r>
      <w:r>
        <w:rPr>
          <w:rFonts w:cstheme="minorHAnsi"/>
          <w:sz w:val="24"/>
          <w:szCs w:val="24"/>
        </w:rPr>
        <w:t xml:space="preserve">ffective, </w:t>
      </w:r>
      <w:r w:rsidR="00E643DF">
        <w:rPr>
          <w:rFonts w:cstheme="minorHAnsi"/>
          <w:sz w:val="24"/>
          <w:szCs w:val="24"/>
        </w:rPr>
        <w:t>c</w:t>
      </w:r>
      <w:r>
        <w:rPr>
          <w:rFonts w:cstheme="minorHAnsi"/>
          <w:sz w:val="24"/>
          <w:szCs w:val="24"/>
        </w:rPr>
        <w:t xml:space="preserve">ognitive and </w:t>
      </w:r>
      <w:r w:rsidR="00E643DF">
        <w:rPr>
          <w:rFonts w:cstheme="minorHAnsi"/>
          <w:sz w:val="24"/>
          <w:szCs w:val="24"/>
        </w:rPr>
        <w:t>e</w:t>
      </w:r>
      <w:r>
        <w:rPr>
          <w:rFonts w:cstheme="minorHAnsi"/>
          <w:sz w:val="24"/>
          <w:szCs w:val="24"/>
        </w:rPr>
        <w:t xml:space="preserve">xperimental </w:t>
      </w:r>
      <w:r w:rsidR="009A0299">
        <w:rPr>
          <w:rFonts w:cstheme="minorHAnsi"/>
          <w:sz w:val="24"/>
          <w:szCs w:val="24"/>
        </w:rPr>
        <w:t>r</w:t>
      </w:r>
      <w:r>
        <w:rPr>
          <w:rFonts w:cstheme="minorHAnsi"/>
          <w:sz w:val="24"/>
          <w:szCs w:val="24"/>
        </w:rPr>
        <w:t>eassurance</w:t>
      </w:r>
      <w:r w:rsidR="007D36EA">
        <w:rPr>
          <w:rFonts w:cstheme="minorHAnsi"/>
          <w:sz w:val="24"/>
          <w:szCs w:val="24"/>
        </w:rPr>
        <w:tab/>
        <w:t xml:space="preserve">............  </w:t>
      </w:r>
      <w:r w:rsidR="00BD0FC3">
        <w:rPr>
          <w:rFonts w:cstheme="minorHAnsi"/>
          <w:sz w:val="24"/>
          <w:szCs w:val="24"/>
        </w:rPr>
        <w:t xml:space="preserve"> </w:t>
      </w:r>
      <w:r w:rsidR="007D36EA">
        <w:rPr>
          <w:rFonts w:cstheme="minorHAnsi"/>
          <w:sz w:val="24"/>
          <w:szCs w:val="24"/>
        </w:rPr>
        <w:t>18</w:t>
      </w:r>
      <w:r w:rsidR="009A0299">
        <w:rPr>
          <w:rFonts w:cstheme="minorHAnsi"/>
          <w:sz w:val="24"/>
          <w:szCs w:val="24"/>
        </w:rPr>
        <w:t xml:space="preserve"> </w:t>
      </w:r>
    </w:p>
    <w:p w14:paraId="4932DA5C" w14:textId="28DEB953" w:rsidR="00367742" w:rsidRDefault="004F5FBB" w:rsidP="00A54553">
      <w:pPr>
        <w:spacing w:line="240" w:lineRule="auto"/>
        <w:jc w:val="both"/>
        <w:rPr>
          <w:rFonts w:cstheme="minorHAnsi"/>
          <w:sz w:val="24"/>
          <w:szCs w:val="24"/>
        </w:rPr>
      </w:pPr>
      <w:r w:rsidRPr="00C71A9D">
        <w:rPr>
          <w:rFonts w:cstheme="minorHAnsi"/>
          <w:b/>
          <w:bCs/>
          <w:sz w:val="24"/>
          <w:szCs w:val="24"/>
        </w:rPr>
        <w:t>Table 3:</w:t>
      </w:r>
      <w:r w:rsidR="00557E64">
        <w:rPr>
          <w:rFonts w:cstheme="minorHAnsi"/>
          <w:sz w:val="24"/>
          <w:szCs w:val="24"/>
        </w:rPr>
        <w:t xml:space="preserve">  </w:t>
      </w:r>
      <w:r w:rsidR="00367742" w:rsidRPr="00367742">
        <w:rPr>
          <w:rFonts w:cstheme="minorHAnsi"/>
          <w:sz w:val="24"/>
          <w:szCs w:val="24"/>
        </w:rPr>
        <w:t>IASP recommended messages for back pain education (IASP, 2021)</w:t>
      </w:r>
      <w:r w:rsidR="007D36EA">
        <w:rPr>
          <w:rFonts w:cstheme="minorHAnsi"/>
          <w:sz w:val="24"/>
          <w:szCs w:val="24"/>
        </w:rPr>
        <w:tab/>
        <w:t>............</w:t>
      </w:r>
      <w:r w:rsidR="00FE3E30">
        <w:rPr>
          <w:rFonts w:cstheme="minorHAnsi"/>
          <w:sz w:val="24"/>
          <w:szCs w:val="24"/>
        </w:rPr>
        <w:t xml:space="preserve">  </w:t>
      </w:r>
      <w:r w:rsidR="00BD0FC3">
        <w:rPr>
          <w:rFonts w:cstheme="minorHAnsi"/>
          <w:sz w:val="24"/>
          <w:szCs w:val="24"/>
        </w:rPr>
        <w:t xml:space="preserve"> </w:t>
      </w:r>
      <w:r w:rsidR="00FE3E30">
        <w:rPr>
          <w:rFonts w:cstheme="minorHAnsi"/>
          <w:sz w:val="24"/>
          <w:szCs w:val="24"/>
        </w:rPr>
        <w:t>19</w:t>
      </w:r>
      <w:r w:rsidR="00367742">
        <w:rPr>
          <w:rFonts w:cstheme="minorHAnsi"/>
          <w:sz w:val="24"/>
          <w:szCs w:val="24"/>
        </w:rPr>
        <w:t xml:space="preserve"> </w:t>
      </w:r>
    </w:p>
    <w:p w14:paraId="1ADB7E56" w14:textId="217A9A2D" w:rsidR="004F5FBB" w:rsidRPr="00FC2090" w:rsidRDefault="004F5FBB" w:rsidP="00A54553">
      <w:pPr>
        <w:spacing w:line="240" w:lineRule="auto"/>
        <w:jc w:val="both"/>
        <w:rPr>
          <w:rFonts w:cstheme="minorHAnsi"/>
          <w:sz w:val="24"/>
          <w:szCs w:val="24"/>
        </w:rPr>
      </w:pPr>
      <w:r w:rsidRPr="00914045">
        <w:rPr>
          <w:rFonts w:eastAsia="Batang" w:cstheme="minorHAnsi"/>
          <w:b/>
          <w:bCs/>
          <w:kern w:val="0"/>
          <w:sz w:val="24"/>
          <w:szCs w:val="24"/>
          <w:lang w:eastAsia="ko-KR"/>
          <w14:ligatures w14:val="none"/>
        </w:rPr>
        <w:t xml:space="preserve">Table </w:t>
      </w:r>
      <w:r w:rsidR="00A06028">
        <w:rPr>
          <w:rFonts w:eastAsia="Batang" w:cstheme="minorHAnsi"/>
          <w:b/>
          <w:bCs/>
          <w:kern w:val="0"/>
          <w:sz w:val="24"/>
          <w:szCs w:val="24"/>
          <w:lang w:eastAsia="ko-KR"/>
          <w14:ligatures w14:val="none"/>
        </w:rPr>
        <w:t>4</w:t>
      </w:r>
      <w:r w:rsidRPr="00914045">
        <w:rPr>
          <w:rFonts w:eastAsia="Batang" w:cstheme="minorHAnsi"/>
          <w:b/>
          <w:bCs/>
          <w:kern w:val="0"/>
          <w:sz w:val="24"/>
          <w:szCs w:val="24"/>
          <w:lang w:eastAsia="ko-KR"/>
          <w14:ligatures w14:val="none"/>
        </w:rPr>
        <w:t>:</w:t>
      </w:r>
      <w:r w:rsidR="00557E64">
        <w:rPr>
          <w:rFonts w:eastAsia="Batang" w:cstheme="minorHAnsi"/>
          <w:kern w:val="0"/>
          <w:sz w:val="24"/>
          <w:szCs w:val="24"/>
          <w:lang w:eastAsia="ko-KR"/>
          <w14:ligatures w14:val="none"/>
        </w:rPr>
        <w:t xml:space="preserve">  </w:t>
      </w:r>
      <w:r>
        <w:rPr>
          <w:rFonts w:eastAsia="Batang" w:cstheme="minorHAnsi"/>
          <w:kern w:val="0"/>
          <w:sz w:val="24"/>
          <w:szCs w:val="24"/>
          <w:lang w:eastAsia="ko-KR"/>
          <w14:ligatures w14:val="none"/>
        </w:rPr>
        <w:t>SAS referral rates for a spinal MRI (2022-2024)</w:t>
      </w:r>
      <w:r w:rsidR="00FE3E30">
        <w:rPr>
          <w:rFonts w:eastAsia="Batang" w:cstheme="minorHAnsi"/>
          <w:kern w:val="0"/>
          <w:sz w:val="24"/>
          <w:szCs w:val="24"/>
          <w:lang w:eastAsia="ko-KR"/>
          <w14:ligatures w14:val="none"/>
        </w:rPr>
        <w:tab/>
        <w:t>................................................  2</w:t>
      </w:r>
      <w:r w:rsidR="00ED4976">
        <w:rPr>
          <w:rFonts w:eastAsia="Batang" w:cstheme="minorHAnsi"/>
          <w:kern w:val="0"/>
          <w:sz w:val="24"/>
          <w:szCs w:val="24"/>
          <w:lang w:eastAsia="ko-KR"/>
          <w14:ligatures w14:val="none"/>
        </w:rPr>
        <w:t>0</w:t>
      </w:r>
    </w:p>
    <w:p w14:paraId="64057129" w14:textId="3F675C9F" w:rsidR="004F5FBB" w:rsidRPr="00577D74" w:rsidRDefault="004F5FBB" w:rsidP="00A54553">
      <w:pPr>
        <w:spacing w:line="240" w:lineRule="auto"/>
        <w:jc w:val="both"/>
        <w:rPr>
          <w:rFonts w:cstheme="minorHAnsi"/>
          <w:sz w:val="24"/>
          <w:szCs w:val="24"/>
        </w:rPr>
      </w:pPr>
      <w:r w:rsidRPr="00580C27">
        <w:rPr>
          <w:rFonts w:cstheme="minorHAnsi"/>
          <w:b/>
          <w:bCs/>
          <w:sz w:val="24"/>
          <w:szCs w:val="24"/>
        </w:rPr>
        <w:t xml:space="preserve">Table </w:t>
      </w:r>
      <w:r w:rsidR="003C56F2">
        <w:rPr>
          <w:rFonts w:cstheme="minorHAnsi"/>
          <w:b/>
          <w:bCs/>
          <w:sz w:val="24"/>
          <w:szCs w:val="24"/>
        </w:rPr>
        <w:t>5</w:t>
      </w:r>
      <w:r w:rsidRPr="00580C27">
        <w:rPr>
          <w:rFonts w:cstheme="minorHAnsi"/>
          <w:b/>
          <w:bCs/>
          <w:sz w:val="24"/>
          <w:szCs w:val="24"/>
        </w:rPr>
        <w:t>:</w:t>
      </w:r>
      <w:r w:rsidR="00557E64">
        <w:rPr>
          <w:rFonts w:cstheme="minorHAnsi"/>
          <w:b/>
          <w:bCs/>
          <w:sz w:val="24"/>
          <w:szCs w:val="24"/>
        </w:rPr>
        <w:t xml:space="preserve">  </w:t>
      </w:r>
      <w:r>
        <w:rPr>
          <w:rFonts w:cstheme="minorHAnsi"/>
          <w:sz w:val="24"/>
          <w:szCs w:val="24"/>
        </w:rPr>
        <w:t xml:space="preserve">Image reporting compared </w:t>
      </w:r>
      <w:r w:rsidR="003916F7">
        <w:rPr>
          <w:rFonts w:cstheme="minorHAnsi"/>
          <w:sz w:val="24"/>
          <w:szCs w:val="24"/>
        </w:rPr>
        <w:t>with</w:t>
      </w:r>
      <w:r>
        <w:rPr>
          <w:rFonts w:cstheme="minorHAnsi"/>
          <w:sz w:val="24"/>
          <w:szCs w:val="24"/>
        </w:rPr>
        <w:t xml:space="preserve"> clinical reporting</w:t>
      </w:r>
      <w:r w:rsidR="00FE3E30">
        <w:rPr>
          <w:rFonts w:cstheme="minorHAnsi"/>
          <w:sz w:val="24"/>
          <w:szCs w:val="24"/>
        </w:rPr>
        <w:tab/>
        <w:t>................................................  2</w:t>
      </w:r>
      <w:r w:rsidR="00ED4976">
        <w:rPr>
          <w:rFonts w:cstheme="minorHAnsi"/>
          <w:sz w:val="24"/>
          <w:szCs w:val="24"/>
        </w:rPr>
        <w:t>2</w:t>
      </w:r>
    </w:p>
    <w:p w14:paraId="3FD31FF7" w14:textId="55B2172C" w:rsidR="004F5FBB" w:rsidRDefault="004F5FBB" w:rsidP="00A54553">
      <w:pPr>
        <w:spacing w:line="240" w:lineRule="auto"/>
        <w:jc w:val="both"/>
        <w:rPr>
          <w:sz w:val="24"/>
          <w:szCs w:val="24"/>
          <w:shd w:val="clear" w:color="auto" w:fill="FFFFFF"/>
        </w:rPr>
      </w:pPr>
      <w:r>
        <w:rPr>
          <w:rFonts w:cstheme="minorHAnsi"/>
          <w:b/>
          <w:bCs/>
          <w:sz w:val="24"/>
          <w:szCs w:val="24"/>
        </w:rPr>
        <w:t xml:space="preserve">Table </w:t>
      </w:r>
      <w:r w:rsidR="00E92FB9">
        <w:rPr>
          <w:rFonts w:cstheme="minorHAnsi"/>
          <w:b/>
          <w:bCs/>
          <w:sz w:val="24"/>
          <w:szCs w:val="24"/>
        </w:rPr>
        <w:t>6</w:t>
      </w:r>
      <w:r>
        <w:rPr>
          <w:rFonts w:cstheme="minorHAnsi"/>
          <w:b/>
          <w:bCs/>
          <w:sz w:val="24"/>
          <w:szCs w:val="24"/>
        </w:rPr>
        <w:t>:</w:t>
      </w:r>
      <w:r w:rsidR="00557E64">
        <w:rPr>
          <w:rFonts w:cstheme="minorHAnsi"/>
          <w:b/>
          <w:bCs/>
          <w:sz w:val="24"/>
          <w:szCs w:val="24"/>
        </w:rPr>
        <w:t xml:space="preserve">  </w:t>
      </w:r>
      <w:r>
        <w:rPr>
          <w:sz w:val="24"/>
          <w:szCs w:val="24"/>
          <w:shd w:val="clear" w:color="auto" w:fill="FFFFFF"/>
        </w:rPr>
        <w:t>Problem, Exposure, Comparison, Outcome (PECO)</w:t>
      </w:r>
      <w:r w:rsidR="00E02029">
        <w:rPr>
          <w:sz w:val="24"/>
          <w:szCs w:val="24"/>
          <w:shd w:val="clear" w:color="auto" w:fill="FFFFFF"/>
        </w:rPr>
        <w:tab/>
        <w:t>................................................  2</w:t>
      </w:r>
      <w:r w:rsidR="00ED4976">
        <w:rPr>
          <w:sz w:val="24"/>
          <w:szCs w:val="24"/>
          <w:shd w:val="clear" w:color="auto" w:fill="FFFFFF"/>
        </w:rPr>
        <w:t>4</w:t>
      </w:r>
    </w:p>
    <w:p w14:paraId="217E1A0E" w14:textId="0E337452" w:rsidR="004F5FBB" w:rsidRDefault="004F5FBB" w:rsidP="00A54553">
      <w:pPr>
        <w:spacing w:line="240" w:lineRule="auto"/>
        <w:jc w:val="both"/>
        <w:rPr>
          <w:sz w:val="24"/>
          <w:szCs w:val="24"/>
          <w:shd w:val="clear" w:color="auto" w:fill="FFFFFF"/>
        </w:rPr>
      </w:pPr>
      <w:r w:rsidRPr="00DB3D0A">
        <w:rPr>
          <w:b/>
          <w:bCs/>
          <w:sz w:val="24"/>
          <w:szCs w:val="24"/>
          <w:shd w:val="clear" w:color="auto" w:fill="FFFFFF"/>
        </w:rPr>
        <w:t xml:space="preserve">Table </w:t>
      </w:r>
      <w:r w:rsidR="002645AD">
        <w:rPr>
          <w:b/>
          <w:bCs/>
          <w:sz w:val="24"/>
          <w:szCs w:val="24"/>
          <w:shd w:val="clear" w:color="auto" w:fill="FFFFFF"/>
        </w:rPr>
        <w:t>7</w:t>
      </w:r>
      <w:r w:rsidRPr="00DB3D0A">
        <w:rPr>
          <w:b/>
          <w:bCs/>
          <w:sz w:val="24"/>
          <w:szCs w:val="24"/>
          <w:shd w:val="clear" w:color="auto" w:fill="FFFFFF"/>
        </w:rPr>
        <w:t>:</w:t>
      </w:r>
      <w:r w:rsidR="00557E64">
        <w:rPr>
          <w:b/>
          <w:bCs/>
          <w:sz w:val="24"/>
          <w:szCs w:val="24"/>
          <w:shd w:val="clear" w:color="auto" w:fill="FFFFFF"/>
        </w:rPr>
        <w:t xml:space="preserve">  </w:t>
      </w:r>
      <w:r w:rsidR="00F214FE" w:rsidRPr="00F214FE">
        <w:rPr>
          <w:rFonts w:cstheme="minorHAnsi"/>
          <w:sz w:val="24"/>
          <w:szCs w:val="24"/>
        </w:rPr>
        <w:t>Database search strategy and screening steps</w:t>
      </w:r>
      <w:r w:rsidR="00E02029">
        <w:rPr>
          <w:rFonts w:cstheme="minorHAnsi"/>
          <w:sz w:val="24"/>
          <w:szCs w:val="24"/>
        </w:rPr>
        <w:tab/>
        <w:t xml:space="preserve">................................................  </w:t>
      </w:r>
      <w:r w:rsidR="0032167F">
        <w:rPr>
          <w:rFonts w:cstheme="minorHAnsi"/>
          <w:sz w:val="24"/>
          <w:szCs w:val="24"/>
        </w:rPr>
        <w:t>2</w:t>
      </w:r>
      <w:r w:rsidR="00ED4976">
        <w:rPr>
          <w:rFonts w:cstheme="minorHAnsi"/>
          <w:sz w:val="24"/>
          <w:szCs w:val="24"/>
        </w:rPr>
        <w:t>6</w:t>
      </w:r>
    </w:p>
    <w:p w14:paraId="7DBA3DF5" w14:textId="376A8A04" w:rsidR="004F5FBB" w:rsidRPr="00CD7525" w:rsidRDefault="004F5FBB" w:rsidP="00A54553">
      <w:pPr>
        <w:spacing w:line="240" w:lineRule="auto"/>
        <w:jc w:val="both"/>
        <w:rPr>
          <w:rFonts w:cstheme="minorHAnsi"/>
          <w:sz w:val="24"/>
          <w:szCs w:val="24"/>
          <w:shd w:val="clear" w:color="auto" w:fill="FFFFFF"/>
        </w:rPr>
      </w:pPr>
      <w:r w:rsidRPr="00CD7525">
        <w:rPr>
          <w:rFonts w:eastAsia="Batang" w:cstheme="minorHAnsi"/>
          <w:b/>
          <w:bCs/>
          <w:kern w:val="0"/>
          <w:sz w:val="24"/>
          <w:szCs w:val="24"/>
          <w:lang w:eastAsia="ko-KR"/>
          <w14:ligatures w14:val="none"/>
        </w:rPr>
        <w:t xml:space="preserve">Table </w:t>
      </w:r>
      <w:r w:rsidR="00D736E9">
        <w:rPr>
          <w:rFonts w:eastAsia="Batang" w:cstheme="minorHAnsi"/>
          <w:b/>
          <w:bCs/>
          <w:kern w:val="0"/>
          <w:sz w:val="24"/>
          <w:szCs w:val="24"/>
          <w:lang w:eastAsia="ko-KR"/>
          <w14:ligatures w14:val="none"/>
        </w:rPr>
        <w:t>8</w:t>
      </w:r>
      <w:r w:rsidRPr="00CD7525">
        <w:rPr>
          <w:rFonts w:eastAsia="Batang" w:cstheme="minorHAnsi"/>
          <w:b/>
          <w:bCs/>
          <w:kern w:val="0"/>
          <w:sz w:val="24"/>
          <w:szCs w:val="24"/>
          <w:lang w:eastAsia="ko-KR"/>
          <w14:ligatures w14:val="none"/>
        </w:rPr>
        <w:t>:</w:t>
      </w:r>
      <w:r w:rsidR="00557E64">
        <w:rPr>
          <w:rFonts w:eastAsia="Batang" w:cstheme="minorHAnsi"/>
          <w:b/>
          <w:bCs/>
          <w:kern w:val="0"/>
          <w:sz w:val="24"/>
          <w:szCs w:val="24"/>
          <w:lang w:eastAsia="ko-KR"/>
          <w14:ligatures w14:val="none"/>
        </w:rPr>
        <w:t xml:space="preserve">  </w:t>
      </w:r>
      <w:r w:rsidR="007561E5" w:rsidRPr="00CD7525">
        <w:rPr>
          <w:rFonts w:eastAsia="Batang" w:cstheme="minorHAnsi"/>
          <w:kern w:val="0"/>
          <w:sz w:val="24"/>
          <w:szCs w:val="24"/>
          <w:lang w:eastAsia="ko-KR"/>
          <w14:ligatures w14:val="none"/>
        </w:rPr>
        <w:t>Spin</w:t>
      </w:r>
      <w:r w:rsidR="007561E5">
        <w:rPr>
          <w:rFonts w:eastAsia="Batang" w:cstheme="minorHAnsi"/>
          <w:kern w:val="0"/>
          <w:sz w:val="24"/>
          <w:szCs w:val="24"/>
          <w:lang w:eastAsia="ko-KR"/>
          <w14:ligatures w14:val="none"/>
        </w:rPr>
        <w:t>al</w:t>
      </w:r>
      <w:r w:rsidR="007561E5" w:rsidRPr="00CD7525">
        <w:rPr>
          <w:rFonts w:eastAsia="Batang" w:cstheme="minorHAnsi"/>
          <w:kern w:val="0"/>
          <w:sz w:val="24"/>
          <w:szCs w:val="24"/>
          <w:lang w:eastAsia="ko-KR"/>
          <w14:ligatures w14:val="none"/>
        </w:rPr>
        <w:t xml:space="preserve"> related leg pain as defined by the NeuPSIG</w:t>
      </w:r>
      <w:r w:rsidR="007561E5">
        <w:rPr>
          <w:rFonts w:eastAsia="Batang" w:cstheme="minorHAnsi"/>
          <w:kern w:val="0"/>
          <w:sz w:val="24"/>
          <w:szCs w:val="24"/>
          <w:lang w:eastAsia="ko-KR"/>
          <w14:ligatures w14:val="none"/>
        </w:rPr>
        <w:t>; Schmid et al. (2023)</w:t>
      </w:r>
      <w:r w:rsidR="0032167F">
        <w:rPr>
          <w:rFonts w:eastAsia="Batang" w:cstheme="minorHAnsi"/>
          <w:kern w:val="0"/>
          <w:sz w:val="24"/>
          <w:szCs w:val="24"/>
          <w:lang w:eastAsia="ko-KR"/>
          <w14:ligatures w14:val="none"/>
        </w:rPr>
        <w:tab/>
        <w:t xml:space="preserve">............  </w:t>
      </w:r>
      <w:r w:rsidR="00BD0FC3">
        <w:rPr>
          <w:rFonts w:eastAsia="Batang" w:cstheme="minorHAnsi"/>
          <w:kern w:val="0"/>
          <w:sz w:val="24"/>
          <w:szCs w:val="24"/>
          <w:lang w:eastAsia="ko-KR"/>
          <w14:ligatures w14:val="none"/>
        </w:rPr>
        <w:t xml:space="preserve"> </w:t>
      </w:r>
      <w:r w:rsidR="0032167F">
        <w:rPr>
          <w:rFonts w:eastAsia="Batang" w:cstheme="minorHAnsi"/>
          <w:kern w:val="0"/>
          <w:sz w:val="24"/>
          <w:szCs w:val="24"/>
          <w:lang w:eastAsia="ko-KR"/>
          <w14:ligatures w14:val="none"/>
        </w:rPr>
        <w:t>27</w:t>
      </w:r>
    </w:p>
    <w:p w14:paraId="1659DDD3" w14:textId="6D20CA24" w:rsidR="00071996" w:rsidRDefault="004F5FBB" w:rsidP="00A54553">
      <w:pPr>
        <w:spacing w:line="240" w:lineRule="auto"/>
        <w:jc w:val="both"/>
        <w:rPr>
          <w:b/>
          <w:bCs/>
          <w:sz w:val="24"/>
          <w:szCs w:val="24"/>
          <w:shd w:val="clear" w:color="auto" w:fill="FFFFFF"/>
        </w:rPr>
      </w:pPr>
      <w:r>
        <w:rPr>
          <w:b/>
          <w:bCs/>
          <w:sz w:val="24"/>
          <w:szCs w:val="24"/>
          <w:shd w:val="clear" w:color="auto" w:fill="FFFFFF"/>
        </w:rPr>
        <w:t xml:space="preserve">Table </w:t>
      </w:r>
      <w:r w:rsidR="00D736E9">
        <w:rPr>
          <w:b/>
          <w:bCs/>
          <w:sz w:val="24"/>
          <w:szCs w:val="24"/>
          <w:shd w:val="clear" w:color="auto" w:fill="FFFFFF"/>
        </w:rPr>
        <w:t>9</w:t>
      </w:r>
      <w:r>
        <w:rPr>
          <w:b/>
          <w:bCs/>
          <w:sz w:val="24"/>
          <w:szCs w:val="24"/>
          <w:shd w:val="clear" w:color="auto" w:fill="FFFFFF"/>
        </w:rPr>
        <w:t>:</w:t>
      </w:r>
      <w:r w:rsidR="00EF6021">
        <w:rPr>
          <w:b/>
          <w:bCs/>
          <w:sz w:val="24"/>
          <w:szCs w:val="24"/>
          <w:shd w:val="clear" w:color="auto" w:fill="FFFFFF"/>
        </w:rPr>
        <w:t xml:space="preserve"> </w:t>
      </w:r>
      <w:r>
        <w:rPr>
          <w:b/>
          <w:bCs/>
          <w:sz w:val="24"/>
          <w:szCs w:val="24"/>
          <w:shd w:val="clear" w:color="auto" w:fill="FFFFFF"/>
        </w:rPr>
        <w:t xml:space="preserve"> </w:t>
      </w:r>
      <w:r w:rsidR="00071996">
        <w:rPr>
          <w:rFonts w:eastAsiaTheme="majorEastAsia" w:cstheme="minorHAnsi"/>
          <w:sz w:val="24"/>
          <w:szCs w:val="24"/>
        </w:rPr>
        <w:t>Themes used to structure</w:t>
      </w:r>
      <w:r w:rsidR="00EA4081">
        <w:rPr>
          <w:rFonts w:eastAsiaTheme="majorEastAsia" w:cstheme="minorHAnsi"/>
          <w:sz w:val="24"/>
          <w:szCs w:val="24"/>
        </w:rPr>
        <w:t xml:space="preserve"> the</w:t>
      </w:r>
      <w:r w:rsidR="00071996">
        <w:rPr>
          <w:rFonts w:eastAsiaTheme="majorEastAsia" w:cstheme="minorHAnsi"/>
          <w:sz w:val="24"/>
          <w:szCs w:val="24"/>
        </w:rPr>
        <w:t xml:space="preserve"> literature revie</w:t>
      </w:r>
      <w:r w:rsidR="00ED4976">
        <w:rPr>
          <w:rFonts w:eastAsiaTheme="majorEastAsia" w:cstheme="minorHAnsi"/>
          <w:sz w:val="24"/>
          <w:szCs w:val="24"/>
        </w:rPr>
        <w:t>w</w:t>
      </w:r>
      <w:r w:rsidR="00ED4976">
        <w:rPr>
          <w:rFonts w:eastAsiaTheme="majorEastAsia" w:cstheme="minorHAnsi"/>
          <w:sz w:val="24"/>
          <w:szCs w:val="24"/>
        </w:rPr>
        <w:tab/>
        <w:t>................................................  29</w:t>
      </w:r>
    </w:p>
    <w:p w14:paraId="6CE7ED04" w14:textId="067E86A1" w:rsidR="004F5FBB" w:rsidRPr="00646A3E" w:rsidRDefault="00071996" w:rsidP="00A54553">
      <w:pPr>
        <w:spacing w:line="240" w:lineRule="auto"/>
        <w:jc w:val="both"/>
        <w:rPr>
          <w:rFonts w:eastAsia="Times New Roman" w:cstheme="minorHAnsi"/>
          <w:kern w:val="0"/>
          <w:sz w:val="24"/>
          <w:szCs w:val="24"/>
          <w:lang w:eastAsia="en-GB"/>
          <w14:ligatures w14:val="none"/>
        </w:rPr>
      </w:pPr>
      <w:r w:rsidRPr="00071996">
        <w:rPr>
          <w:rFonts w:eastAsia="Times New Roman" w:cstheme="minorHAnsi"/>
          <w:b/>
          <w:bCs/>
          <w:kern w:val="0"/>
          <w:sz w:val="24"/>
          <w:szCs w:val="24"/>
          <w:lang w:eastAsia="en-GB"/>
          <w14:ligatures w14:val="none"/>
        </w:rPr>
        <w:t>Table 10:</w:t>
      </w:r>
      <w:r w:rsidR="00EF6021">
        <w:rPr>
          <w:rFonts w:eastAsia="Times New Roman" w:cstheme="minorHAnsi"/>
          <w:b/>
          <w:bCs/>
          <w:kern w:val="0"/>
          <w:sz w:val="24"/>
          <w:szCs w:val="24"/>
          <w:lang w:eastAsia="en-GB"/>
          <w14:ligatures w14:val="none"/>
        </w:rPr>
        <w:t xml:space="preserve"> </w:t>
      </w:r>
      <w:r w:rsidR="00E07943">
        <w:rPr>
          <w:rFonts w:eastAsia="Times New Roman" w:cstheme="minorHAnsi"/>
          <w:b/>
          <w:bCs/>
          <w:kern w:val="0"/>
          <w:sz w:val="24"/>
          <w:szCs w:val="24"/>
          <w:lang w:eastAsia="en-GB"/>
          <w14:ligatures w14:val="none"/>
        </w:rPr>
        <w:t xml:space="preserve"> </w:t>
      </w:r>
      <w:r w:rsidR="00646A3E" w:rsidRPr="00F15FC9">
        <w:rPr>
          <w:rFonts w:eastAsia="Times New Roman" w:cstheme="minorHAnsi"/>
          <w:kern w:val="0"/>
          <w:sz w:val="24"/>
          <w:szCs w:val="24"/>
          <w:lang w:eastAsia="en-GB"/>
          <w14:ligatures w14:val="none"/>
        </w:rPr>
        <w:t>Overview of included systematic reviews</w:t>
      </w:r>
      <w:r w:rsidR="00817E7C">
        <w:rPr>
          <w:rFonts w:eastAsia="Times New Roman" w:cstheme="minorHAnsi"/>
          <w:kern w:val="0"/>
          <w:sz w:val="24"/>
          <w:szCs w:val="24"/>
          <w:lang w:eastAsia="en-GB"/>
          <w14:ligatures w14:val="none"/>
        </w:rPr>
        <w:tab/>
        <w:t>............................................................  32</w:t>
      </w:r>
    </w:p>
    <w:p w14:paraId="187CACF7" w14:textId="4068662A" w:rsidR="004F5FBB" w:rsidRDefault="004F5FBB" w:rsidP="00A54553">
      <w:pPr>
        <w:spacing w:before="160" w:after="0" w:line="240" w:lineRule="auto"/>
        <w:jc w:val="both"/>
        <w:rPr>
          <w:rFonts w:cstheme="minorHAnsi"/>
        </w:rPr>
      </w:pPr>
      <w:r>
        <w:rPr>
          <w:b/>
          <w:bCs/>
          <w:sz w:val="24"/>
          <w:szCs w:val="24"/>
          <w:shd w:val="clear" w:color="auto" w:fill="FFFFFF"/>
        </w:rPr>
        <w:t>Table 1</w:t>
      </w:r>
      <w:r w:rsidR="00601062">
        <w:rPr>
          <w:b/>
          <w:bCs/>
          <w:sz w:val="24"/>
          <w:szCs w:val="24"/>
          <w:shd w:val="clear" w:color="auto" w:fill="FFFFFF"/>
        </w:rPr>
        <w:t>1</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646A3E" w:rsidRPr="00F15FC9">
        <w:rPr>
          <w:rFonts w:eastAsia="Times New Roman" w:cstheme="minorHAnsi"/>
          <w:kern w:val="0"/>
          <w:sz w:val="24"/>
          <w:szCs w:val="24"/>
          <w:lang w:eastAsia="en-GB"/>
          <w14:ligatures w14:val="none"/>
        </w:rPr>
        <w:t xml:space="preserve">Overview of included </w:t>
      </w:r>
      <w:r w:rsidR="00646A3E">
        <w:rPr>
          <w:rFonts w:eastAsia="Times New Roman" w:cstheme="minorHAnsi"/>
          <w:kern w:val="0"/>
          <w:sz w:val="24"/>
          <w:szCs w:val="24"/>
          <w:lang w:eastAsia="en-GB"/>
          <w14:ligatures w14:val="none"/>
        </w:rPr>
        <w:t>randomised controlled trial (RCT)</w:t>
      </w:r>
      <w:r w:rsidR="00817E7C">
        <w:rPr>
          <w:rFonts w:eastAsia="Times New Roman" w:cstheme="minorHAnsi"/>
          <w:kern w:val="0"/>
          <w:sz w:val="24"/>
          <w:szCs w:val="24"/>
          <w:lang w:eastAsia="en-GB"/>
          <w14:ligatures w14:val="none"/>
        </w:rPr>
        <w:tab/>
        <w:t>....................................  41</w:t>
      </w:r>
    </w:p>
    <w:p w14:paraId="5DE9E278" w14:textId="13440674" w:rsidR="00253A9E" w:rsidRDefault="004F5FBB" w:rsidP="00A54553">
      <w:pPr>
        <w:spacing w:before="160" w:after="0" w:line="240" w:lineRule="auto"/>
        <w:jc w:val="both"/>
        <w:rPr>
          <w:rFonts w:eastAsia="Times New Roman" w:cstheme="minorHAnsi"/>
          <w:kern w:val="0"/>
          <w:sz w:val="24"/>
          <w:szCs w:val="24"/>
          <w:lang w:eastAsia="en-GB"/>
          <w14:ligatures w14:val="none"/>
        </w:rPr>
      </w:pPr>
      <w:r>
        <w:rPr>
          <w:b/>
          <w:bCs/>
          <w:sz w:val="24"/>
          <w:szCs w:val="24"/>
          <w:shd w:val="clear" w:color="auto" w:fill="FFFFFF"/>
        </w:rPr>
        <w:t>Table 1</w:t>
      </w:r>
      <w:r w:rsidR="00601062">
        <w:rPr>
          <w:b/>
          <w:bCs/>
          <w:sz w:val="24"/>
          <w:szCs w:val="24"/>
          <w:shd w:val="clear" w:color="auto" w:fill="FFFFFF"/>
        </w:rPr>
        <w:t>2</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C52147" w:rsidRPr="00F15FC9">
        <w:rPr>
          <w:rFonts w:eastAsia="Times New Roman" w:cstheme="minorHAnsi"/>
          <w:kern w:val="0"/>
          <w:sz w:val="24"/>
          <w:szCs w:val="24"/>
          <w:lang w:eastAsia="en-GB"/>
          <w14:ligatures w14:val="none"/>
        </w:rPr>
        <w:t xml:space="preserve">Overview of included </w:t>
      </w:r>
      <w:r w:rsidR="00C52147">
        <w:rPr>
          <w:rFonts w:eastAsia="Times New Roman" w:cstheme="minorHAnsi"/>
          <w:kern w:val="0"/>
          <w:sz w:val="24"/>
          <w:szCs w:val="24"/>
          <w:lang w:eastAsia="en-GB"/>
          <w14:ligatures w14:val="none"/>
        </w:rPr>
        <w:t>observational studies</w:t>
      </w:r>
      <w:r w:rsidR="00817E7C">
        <w:rPr>
          <w:rFonts w:eastAsia="Times New Roman" w:cstheme="minorHAnsi"/>
          <w:kern w:val="0"/>
          <w:sz w:val="24"/>
          <w:szCs w:val="24"/>
          <w:lang w:eastAsia="en-GB"/>
          <w14:ligatures w14:val="none"/>
        </w:rPr>
        <w:tab/>
        <w:t>................................................  49</w:t>
      </w:r>
    </w:p>
    <w:p w14:paraId="4BED2839" w14:textId="67CD98E0" w:rsidR="00C52147" w:rsidRDefault="004F5FBB" w:rsidP="00A54553">
      <w:pPr>
        <w:spacing w:before="160" w:after="0" w:line="240" w:lineRule="auto"/>
        <w:jc w:val="both"/>
        <w:rPr>
          <w:rFonts w:cstheme="minorHAnsi"/>
        </w:rPr>
      </w:pPr>
      <w:r>
        <w:rPr>
          <w:b/>
          <w:bCs/>
          <w:sz w:val="24"/>
          <w:szCs w:val="24"/>
          <w:shd w:val="clear" w:color="auto" w:fill="FFFFFF"/>
        </w:rPr>
        <w:t>Table 1</w:t>
      </w:r>
      <w:r w:rsidR="00C52147">
        <w:rPr>
          <w:b/>
          <w:bCs/>
          <w:sz w:val="24"/>
          <w:szCs w:val="24"/>
          <w:shd w:val="clear" w:color="auto" w:fill="FFFFFF"/>
        </w:rPr>
        <w:t>3</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C52147" w:rsidRPr="00BE6F49">
        <w:rPr>
          <w:sz w:val="24"/>
          <w:szCs w:val="24"/>
        </w:rPr>
        <w:t>Unadjusted</w:t>
      </w:r>
      <w:r w:rsidR="00202429">
        <w:rPr>
          <w:sz w:val="24"/>
          <w:szCs w:val="24"/>
        </w:rPr>
        <w:t>/</w:t>
      </w:r>
      <w:r w:rsidR="00C52147" w:rsidRPr="00BE6F49">
        <w:rPr>
          <w:sz w:val="24"/>
          <w:szCs w:val="24"/>
        </w:rPr>
        <w:t>adjusted outcome</w:t>
      </w:r>
      <w:r w:rsidR="00202429">
        <w:rPr>
          <w:sz w:val="24"/>
          <w:szCs w:val="24"/>
        </w:rPr>
        <w:t>s</w:t>
      </w:r>
      <w:r w:rsidR="00C52147" w:rsidRPr="00BE6F49">
        <w:rPr>
          <w:sz w:val="24"/>
          <w:szCs w:val="24"/>
        </w:rPr>
        <w:t xml:space="preserve"> by imaging status</w:t>
      </w:r>
      <w:r w:rsidR="00C52147">
        <w:rPr>
          <w:sz w:val="24"/>
          <w:szCs w:val="24"/>
        </w:rPr>
        <w:t xml:space="preserve"> (</w:t>
      </w:r>
      <w:r w:rsidR="00C52147" w:rsidRPr="00BE6F49">
        <w:rPr>
          <w:sz w:val="24"/>
          <w:szCs w:val="24"/>
        </w:rPr>
        <w:t>Jenkins et al.</w:t>
      </w:r>
      <w:r w:rsidR="000B5DCD">
        <w:rPr>
          <w:sz w:val="24"/>
          <w:szCs w:val="24"/>
        </w:rPr>
        <w:t>,</w:t>
      </w:r>
      <w:r w:rsidR="00C52147">
        <w:rPr>
          <w:sz w:val="24"/>
          <w:szCs w:val="24"/>
        </w:rPr>
        <w:t xml:space="preserve"> </w:t>
      </w:r>
      <w:r w:rsidR="00C52147" w:rsidRPr="00BE6F49">
        <w:rPr>
          <w:sz w:val="24"/>
          <w:szCs w:val="24"/>
        </w:rPr>
        <w:t>2021</w:t>
      </w:r>
      <w:r w:rsidR="00C52147">
        <w:rPr>
          <w:sz w:val="24"/>
          <w:szCs w:val="24"/>
        </w:rPr>
        <w:t>)</w:t>
      </w:r>
      <w:r w:rsidR="00331881">
        <w:rPr>
          <w:sz w:val="24"/>
          <w:szCs w:val="24"/>
        </w:rPr>
        <w:tab/>
        <w:t>............</w:t>
      </w:r>
      <w:r w:rsidR="00817E7C">
        <w:rPr>
          <w:sz w:val="24"/>
          <w:szCs w:val="24"/>
        </w:rPr>
        <w:t xml:space="preserve">  </w:t>
      </w:r>
      <w:r w:rsidR="00B95150">
        <w:rPr>
          <w:sz w:val="24"/>
          <w:szCs w:val="24"/>
        </w:rPr>
        <w:t xml:space="preserve"> </w:t>
      </w:r>
      <w:r w:rsidR="00202429">
        <w:rPr>
          <w:sz w:val="24"/>
          <w:szCs w:val="24"/>
        </w:rPr>
        <w:t>52</w:t>
      </w:r>
    </w:p>
    <w:p w14:paraId="6807386B" w14:textId="4AE1EA97" w:rsidR="007E1DFF" w:rsidRDefault="004F5FBB" w:rsidP="00A54553">
      <w:pPr>
        <w:spacing w:before="160" w:after="0" w:line="240" w:lineRule="auto"/>
        <w:jc w:val="both"/>
        <w:rPr>
          <w:b/>
          <w:bCs/>
          <w:sz w:val="24"/>
          <w:szCs w:val="24"/>
          <w:shd w:val="clear" w:color="auto" w:fill="FFFFFF"/>
        </w:rPr>
      </w:pPr>
      <w:r>
        <w:rPr>
          <w:b/>
          <w:bCs/>
          <w:sz w:val="24"/>
          <w:szCs w:val="24"/>
          <w:shd w:val="clear" w:color="auto" w:fill="FFFFFF"/>
        </w:rPr>
        <w:t>Table 1</w:t>
      </w:r>
      <w:r w:rsidR="00C52147">
        <w:rPr>
          <w:b/>
          <w:bCs/>
          <w:sz w:val="24"/>
          <w:szCs w:val="24"/>
          <w:shd w:val="clear" w:color="auto" w:fill="FFFFFF"/>
        </w:rPr>
        <w:t>4</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7E1DFF" w:rsidRPr="00D97BF8">
        <w:rPr>
          <w:rFonts w:cstheme="minorHAnsi"/>
          <w:sz w:val="24"/>
          <w:szCs w:val="24"/>
        </w:rPr>
        <w:t>Adjusted downstream outcomes associated with MRI</w:t>
      </w:r>
      <w:r w:rsidR="007E1DFF">
        <w:rPr>
          <w:rFonts w:cstheme="minorHAnsi"/>
          <w:sz w:val="24"/>
          <w:szCs w:val="24"/>
        </w:rPr>
        <w:t xml:space="preserve"> (</w:t>
      </w:r>
      <w:r w:rsidR="007E1DFF" w:rsidRPr="00D97BF8">
        <w:rPr>
          <w:rFonts w:cstheme="minorHAnsi"/>
          <w:sz w:val="24"/>
          <w:szCs w:val="24"/>
        </w:rPr>
        <w:t>Jacobs et al., 2020</w:t>
      </w:r>
      <w:r w:rsidR="00BA3A97">
        <w:rPr>
          <w:rFonts w:cstheme="minorHAnsi"/>
          <w:sz w:val="24"/>
          <w:szCs w:val="24"/>
        </w:rPr>
        <w:t>) .......</w:t>
      </w:r>
      <w:r w:rsidR="00BD0FC3">
        <w:rPr>
          <w:rFonts w:cstheme="minorHAnsi"/>
          <w:sz w:val="24"/>
          <w:szCs w:val="24"/>
        </w:rPr>
        <w:t xml:space="preserve">.      </w:t>
      </w:r>
      <w:r w:rsidR="00BA3A97">
        <w:rPr>
          <w:rFonts w:cstheme="minorHAnsi"/>
          <w:sz w:val="24"/>
          <w:szCs w:val="24"/>
        </w:rPr>
        <w:t>59</w:t>
      </w:r>
    </w:p>
    <w:p w14:paraId="3DE82D50" w14:textId="39C2D46E" w:rsidR="004F5FBB" w:rsidRPr="007E1DFF" w:rsidRDefault="004F5FBB" w:rsidP="00A54553">
      <w:pPr>
        <w:spacing w:before="160" w:after="0" w:line="240" w:lineRule="auto"/>
        <w:jc w:val="both"/>
        <w:rPr>
          <w:rFonts w:cstheme="minorHAnsi"/>
        </w:rPr>
      </w:pPr>
      <w:r>
        <w:rPr>
          <w:b/>
          <w:bCs/>
          <w:sz w:val="24"/>
          <w:szCs w:val="24"/>
          <w:shd w:val="clear" w:color="auto" w:fill="FFFFFF"/>
        </w:rPr>
        <w:t>Table 1</w:t>
      </w:r>
      <w:r w:rsidR="007E1DFF">
        <w:rPr>
          <w:b/>
          <w:bCs/>
          <w:sz w:val="24"/>
          <w:szCs w:val="24"/>
          <w:shd w:val="clear" w:color="auto" w:fill="FFFFFF"/>
        </w:rPr>
        <w:t>5</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F8280D" w:rsidRPr="00EE24E2">
        <w:rPr>
          <w:rFonts w:cstheme="minorHAnsi"/>
          <w:color w:val="000000" w:themeColor="text1"/>
          <w:sz w:val="24"/>
          <w:szCs w:val="24"/>
        </w:rPr>
        <w:t>Overview of</w:t>
      </w:r>
      <w:r w:rsidR="00F8280D">
        <w:rPr>
          <w:rFonts w:cstheme="minorHAnsi"/>
          <w:color w:val="000000" w:themeColor="text1"/>
          <w:sz w:val="24"/>
          <w:szCs w:val="24"/>
        </w:rPr>
        <w:t xml:space="preserve"> included</w:t>
      </w:r>
      <w:r w:rsidR="00F8280D" w:rsidRPr="00EE24E2">
        <w:rPr>
          <w:rFonts w:cstheme="minorHAnsi"/>
          <w:color w:val="000000" w:themeColor="text1"/>
          <w:sz w:val="24"/>
          <w:szCs w:val="24"/>
        </w:rPr>
        <w:t xml:space="preserve"> qualitative </w:t>
      </w:r>
      <w:r w:rsidR="00F8280D">
        <w:rPr>
          <w:rFonts w:cstheme="minorHAnsi"/>
          <w:color w:val="000000" w:themeColor="text1"/>
          <w:sz w:val="24"/>
          <w:szCs w:val="24"/>
        </w:rPr>
        <w:t>studies</w:t>
      </w:r>
      <w:r w:rsidR="00BA3A97">
        <w:rPr>
          <w:rFonts w:cstheme="minorHAnsi"/>
          <w:color w:val="000000" w:themeColor="text1"/>
          <w:sz w:val="24"/>
          <w:szCs w:val="24"/>
        </w:rPr>
        <w:tab/>
        <w:t xml:space="preserve">...........................................................  </w:t>
      </w:r>
      <w:r w:rsidR="00BD0FC3">
        <w:rPr>
          <w:rFonts w:cstheme="minorHAnsi"/>
          <w:color w:val="000000" w:themeColor="text1"/>
          <w:sz w:val="24"/>
          <w:szCs w:val="24"/>
        </w:rPr>
        <w:t xml:space="preserve">  </w:t>
      </w:r>
      <w:r w:rsidR="00BA3A97">
        <w:rPr>
          <w:rFonts w:cstheme="minorHAnsi"/>
          <w:color w:val="000000" w:themeColor="text1"/>
          <w:sz w:val="24"/>
          <w:szCs w:val="24"/>
        </w:rPr>
        <w:t>62</w:t>
      </w:r>
    </w:p>
    <w:p w14:paraId="0F1F2E42" w14:textId="27E97479" w:rsidR="004F5FBB" w:rsidRDefault="004F5FBB" w:rsidP="00A54553">
      <w:pPr>
        <w:spacing w:before="160" w:after="0" w:line="240" w:lineRule="auto"/>
        <w:jc w:val="both"/>
        <w:rPr>
          <w:b/>
          <w:bCs/>
          <w:sz w:val="24"/>
          <w:szCs w:val="24"/>
          <w:shd w:val="clear" w:color="auto" w:fill="FFFFFF"/>
        </w:rPr>
      </w:pPr>
      <w:r>
        <w:rPr>
          <w:b/>
          <w:bCs/>
          <w:sz w:val="24"/>
          <w:szCs w:val="24"/>
          <w:shd w:val="clear" w:color="auto" w:fill="FFFFFF"/>
        </w:rPr>
        <w:t>Table 1</w:t>
      </w:r>
      <w:r w:rsidR="007E1DFF">
        <w:rPr>
          <w:b/>
          <w:bCs/>
          <w:sz w:val="24"/>
          <w:szCs w:val="24"/>
          <w:shd w:val="clear" w:color="auto" w:fill="FFFFFF"/>
        </w:rPr>
        <w:t>6</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2B3B19" w:rsidRPr="00357C17">
        <w:rPr>
          <w:rFonts w:eastAsia="Times New Roman" w:cstheme="minorHAnsi"/>
          <w:kern w:val="0"/>
          <w:sz w:val="24"/>
          <w:szCs w:val="24"/>
          <w:lang w:eastAsia="en-GB"/>
          <w14:ligatures w14:val="none"/>
        </w:rPr>
        <w:t>Psychosocial themes identified by Alhowimel et al. (2020)</w:t>
      </w:r>
      <w:r w:rsidR="00BA3A97">
        <w:rPr>
          <w:rFonts w:eastAsia="Times New Roman" w:cstheme="minorHAnsi"/>
          <w:kern w:val="0"/>
          <w:sz w:val="24"/>
          <w:szCs w:val="24"/>
          <w:lang w:eastAsia="en-GB"/>
          <w14:ligatures w14:val="none"/>
        </w:rPr>
        <w:tab/>
        <w:t xml:space="preserve">.......................  </w:t>
      </w:r>
      <w:r w:rsidR="00BD0FC3">
        <w:rPr>
          <w:rFonts w:eastAsia="Times New Roman" w:cstheme="minorHAnsi"/>
          <w:kern w:val="0"/>
          <w:sz w:val="24"/>
          <w:szCs w:val="24"/>
          <w:lang w:eastAsia="en-GB"/>
          <w14:ligatures w14:val="none"/>
        </w:rPr>
        <w:t xml:space="preserve">  </w:t>
      </w:r>
      <w:r w:rsidR="00BA3A97">
        <w:rPr>
          <w:rFonts w:eastAsia="Times New Roman" w:cstheme="minorHAnsi"/>
          <w:kern w:val="0"/>
          <w:sz w:val="24"/>
          <w:szCs w:val="24"/>
          <w:lang w:eastAsia="en-GB"/>
          <w14:ligatures w14:val="none"/>
        </w:rPr>
        <w:t>75</w:t>
      </w:r>
    </w:p>
    <w:p w14:paraId="3A3E4570" w14:textId="1F0055DE" w:rsidR="004F5FBB" w:rsidRPr="004B3CFF" w:rsidRDefault="004F5FBB" w:rsidP="00A54553">
      <w:pPr>
        <w:spacing w:before="160" w:after="0" w:line="240" w:lineRule="auto"/>
        <w:jc w:val="both"/>
        <w:rPr>
          <w:rFonts w:cstheme="minorHAnsi"/>
        </w:rPr>
      </w:pPr>
      <w:r>
        <w:rPr>
          <w:b/>
          <w:bCs/>
          <w:sz w:val="24"/>
          <w:szCs w:val="24"/>
          <w:shd w:val="clear" w:color="auto" w:fill="FFFFFF"/>
        </w:rPr>
        <w:t>Table 1</w:t>
      </w:r>
      <w:r w:rsidR="00650E6B">
        <w:rPr>
          <w:b/>
          <w:bCs/>
          <w:sz w:val="24"/>
          <w:szCs w:val="24"/>
          <w:shd w:val="clear" w:color="auto" w:fill="FFFFFF"/>
        </w:rPr>
        <w:t>7</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C30F7B" w:rsidRPr="00B37C51">
        <w:rPr>
          <w:rFonts w:cstheme="minorHAnsi"/>
          <w:sz w:val="24"/>
          <w:szCs w:val="24"/>
        </w:rPr>
        <w:t>Key evidence gaps and how the present study addresses them</w:t>
      </w:r>
      <w:r w:rsidR="00BA3A97">
        <w:rPr>
          <w:rFonts w:cstheme="minorHAnsi"/>
          <w:sz w:val="24"/>
          <w:szCs w:val="24"/>
        </w:rPr>
        <w:tab/>
        <w:t xml:space="preserve">.......................  </w:t>
      </w:r>
      <w:r w:rsidR="00BD0FC3">
        <w:rPr>
          <w:rFonts w:cstheme="minorHAnsi"/>
          <w:sz w:val="24"/>
          <w:szCs w:val="24"/>
        </w:rPr>
        <w:t xml:space="preserve">  </w:t>
      </w:r>
      <w:r w:rsidR="004B5D38">
        <w:rPr>
          <w:rFonts w:cstheme="minorHAnsi"/>
          <w:sz w:val="24"/>
          <w:szCs w:val="24"/>
        </w:rPr>
        <w:t>80</w:t>
      </w:r>
    </w:p>
    <w:p w14:paraId="01FA9AA8" w14:textId="0F71463D" w:rsidR="004F5FBB" w:rsidRPr="00A3264B" w:rsidRDefault="004F5FBB" w:rsidP="00A54553">
      <w:pPr>
        <w:spacing w:before="160" w:after="0" w:line="240" w:lineRule="auto"/>
        <w:jc w:val="both"/>
        <w:rPr>
          <w:rFonts w:cstheme="minorHAnsi"/>
        </w:rPr>
      </w:pPr>
      <w:r>
        <w:rPr>
          <w:b/>
          <w:bCs/>
          <w:sz w:val="24"/>
          <w:szCs w:val="24"/>
          <w:shd w:val="clear" w:color="auto" w:fill="FFFFFF"/>
        </w:rPr>
        <w:t xml:space="preserve">Table </w:t>
      </w:r>
      <w:r w:rsidR="00DC3D76">
        <w:rPr>
          <w:b/>
          <w:bCs/>
          <w:sz w:val="24"/>
          <w:szCs w:val="24"/>
          <w:shd w:val="clear" w:color="auto" w:fill="FFFFFF"/>
        </w:rPr>
        <w:t>18</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DC3D76" w:rsidRPr="00C97348">
        <w:rPr>
          <w:rFonts w:cstheme="minorHAnsi"/>
          <w:sz w:val="24"/>
          <w:szCs w:val="24"/>
        </w:rPr>
        <w:t>Educational content of the SAS Spinal Health Course</w:t>
      </w:r>
      <w:r w:rsidR="004B5D38">
        <w:rPr>
          <w:rFonts w:cstheme="minorHAnsi"/>
          <w:sz w:val="24"/>
          <w:szCs w:val="24"/>
        </w:rPr>
        <w:tab/>
        <w:t xml:space="preserve">...................................  </w:t>
      </w:r>
      <w:r w:rsidR="00BD0FC3">
        <w:rPr>
          <w:rFonts w:cstheme="minorHAnsi"/>
          <w:sz w:val="24"/>
          <w:szCs w:val="24"/>
        </w:rPr>
        <w:t xml:space="preserve">  </w:t>
      </w:r>
      <w:r w:rsidR="00CB62D4">
        <w:rPr>
          <w:rFonts w:cstheme="minorHAnsi"/>
          <w:sz w:val="24"/>
          <w:szCs w:val="24"/>
        </w:rPr>
        <w:t>83</w:t>
      </w:r>
    </w:p>
    <w:p w14:paraId="060BBEA8" w14:textId="6602115A" w:rsidR="004F5FBB" w:rsidRDefault="004F5FBB" w:rsidP="00A54553">
      <w:pPr>
        <w:spacing w:before="160" w:after="0" w:line="240" w:lineRule="auto"/>
        <w:jc w:val="both"/>
        <w:rPr>
          <w:rFonts w:cstheme="minorHAnsi"/>
          <w:b/>
          <w:bCs/>
          <w:sz w:val="24"/>
          <w:szCs w:val="24"/>
        </w:rPr>
      </w:pPr>
      <w:r>
        <w:rPr>
          <w:rFonts w:cstheme="minorHAnsi"/>
          <w:b/>
          <w:bCs/>
          <w:sz w:val="24"/>
          <w:szCs w:val="24"/>
        </w:rPr>
        <w:t xml:space="preserve">Table </w:t>
      </w:r>
      <w:r w:rsidR="00DC3D76">
        <w:rPr>
          <w:rFonts w:cstheme="minorHAnsi"/>
          <w:b/>
          <w:bCs/>
          <w:sz w:val="24"/>
          <w:szCs w:val="24"/>
        </w:rPr>
        <w:t>19</w:t>
      </w:r>
      <w:r>
        <w:rPr>
          <w:rFonts w:cstheme="minorHAnsi"/>
          <w:b/>
          <w:bCs/>
          <w:sz w:val="24"/>
          <w:szCs w:val="24"/>
        </w:rPr>
        <w:t>:</w:t>
      </w:r>
      <w:r w:rsidR="00EF6021">
        <w:rPr>
          <w:rFonts w:cstheme="minorHAnsi"/>
          <w:b/>
          <w:bCs/>
          <w:sz w:val="24"/>
          <w:szCs w:val="24"/>
        </w:rPr>
        <w:t xml:space="preserve"> </w:t>
      </w:r>
      <w:r w:rsidR="00E07943">
        <w:rPr>
          <w:rFonts w:cstheme="minorHAnsi"/>
          <w:b/>
          <w:bCs/>
          <w:sz w:val="24"/>
          <w:szCs w:val="24"/>
        </w:rPr>
        <w:t xml:space="preserve"> </w:t>
      </w:r>
      <w:r w:rsidR="00C37219" w:rsidRPr="00A57A1A">
        <w:rPr>
          <w:rFonts w:cstheme="minorHAnsi"/>
          <w:sz w:val="24"/>
          <w:szCs w:val="24"/>
        </w:rPr>
        <w:t>Phase 1</w:t>
      </w:r>
      <w:r w:rsidR="00C37219">
        <w:rPr>
          <w:rFonts w:cstheme="minorHAnsi"/>
          <w:sz w:val="24"/>
          <w:szCs w:val="24"/>
        </w:rPr>
        <w:t>:</w:t>
      </w:r>
      <w:r w:rsidR="00C37219" w:rsidRPr="006576C3">
        <w:rPr>
          <w:rFonts w:cstheme="minorHAnsi"/>
          <w:b/>
          <w:bCs/>
          <w:color w:val="EE0000"/>
          <w:sz w:val="24"/>
          <w:szCs w:val="24"/>
        </w:rPr>
        <w:t xml:space="preserve"> </w:t>
      </w:r>
      <w:r w:rsidR="00C37219" w:rsidRPr="006576C3">
        <w:rPr>
          <w:rFonts w:cstheme="minorHAnsi"/>
          <w:sz w:val="24"/>
          <w:szCs w:val="24"/>
        </w:rPr>
        <w:t>standard clinical care</w:t>
      </w:r>
      <w:r w:rsidR="00CB62D4">
        <w:rPr>
          <w:rFonts w:cstheme="minorHAnsi"/>
          <w:sz w:val="24"/>
          <w:szCs w:val="24"/>
        </w:rPr>
        <w:tab/>
        <w:t xml:space="preserve">.......................................................................  </w:t>
      </w:r>
      <w:r w:rsidR="00BD0FC3">
        <w:rPr>
          <w:rFonts w:cstheme="minorHAnsi"/>
          <w:sz w:val="24"/>
          <w:szCs w:val="24"/>
        </w:rPr>
        <w:t xml:space="preserve"> </w:t>
      </w:r>
      <w:r w:rsidR="00CB62D4">
        <w:rPr>
          <w:rFonts w:cstheme="minorHAnsi"/>
          <w:sz w:val="24"/>
          <w:szCs w:val="24"/>
        </w:rPr>
        <w:t>85</w:t>
      </w:r>
    </w:p>
    <w:p w14:paraId="0B9DD92D" w14:textId="494D8CE6" w:rsidR="004F5FBB" w:rsidRDefault="004F5FBB" w:rsidP="00A54553">
      <w:pPr>
        <w:spacing w:before="160" w:after="0" w:line="240" w:lineRule="auto"/>
        <w:jc w:val="both"/>
        <w:rPr>
          <w:rFonts w:cstheme="minorHAnsi"/>
        </w:rPr>
      </w:pPr>
      <w:r w:rsidRPr="005C7090">
        <w:rPr>
          <w:rFonts w:cstheme="minorHAnsi"/>
          <w:b/>
          <w:bCs/>
          <w:sz w:val="24"/>
          <w:szCs w:val="24"/>
        </w:rPr>
        <w:t xml:space="preserve">Table </w:t>
      </w:r>
      <w:r>
        <w:rPr>
          <w:rFonts w:cstheme="minorHAnsi"/>
          <w:b/>
          <w:bCs/>
          <w:sz w:val="24"/>
          <w:szCs w:val="24"/>
        </w:rPr>
        <w:t>2</w:t>
      </w:r>
      <w:r w:rsidR="00C37219">
        <w:rPr>
          <w:rFonts w:cstheme="minorHAnsi"/>
          <w:b/>
          <w:bCs/>
          <w:sz w:val="24"/>
          <w:szCs w:val="24"/>
        </w:rPr>
        <w:t>0</w:t>
      </w:r>
      <w:r w:rsidRPr="005C7090">
        <w:rPr>
          <w:rFonts w:cstheme="minorHAnsi"/>
          <w:b/>
          <w:bCs/>
          <w:sz w:val="24"/>
          <w:szCs w:val="24"/>
        </w:rPr>
        <w:t>:</w:t>
      </w:r>
      <w:r w:rsidR="00EF6021">
        <w:rPr>
          <w:rFonts w:cstheme="minorHAnsi"/>
          <w:b/>
          <w:bCs/>
          <w:sz w:val="24"/>
          <w:szCs w:val="24"/>
        </w:rPr>
        <w:t xml:space="preserve"> </w:t>
      </w:r>
      <w:r w:rsidR="00E07943">
        <w:rPr>
          <w:rFonts w:cstheme="minorHAnsi"/>
          <w:b/>
          <w:bCs/>
          <w:sz w:val="24"/>
          <w:szCs w:val="24"/>
        </w:rPr>
        <w:t xml:space="preserve"> </w:t>
      </w:r>
      <w:r w:rsidR="00C37219">
        <w:rPr>
          <w:rFonts w:cstheme="minorHAnsi"/>
          <w:sz w:val="24"/>
          <w:szCs w:val="24"/>
        </w:rPr>
        <w:t xml:space="preserve">Phase 2: </w:t>
      </w:r>
      <w:r w:rsidR="00C37219" w:rsidRPr="006576C3">
        <w:rPr>
          <w:rFonts w:cstheme="minorHAnsi"/>
          <w:sz w:val="24"/>
          <w:szCs w:val="24"/>
        </w:rPr>
        <w:t>research exposure</w:t>
      </w:r>
      <w:r w:rsidR="00CB62D4">
        <w:rPr>
          <w:rFonts w:cstheme="minorHAnsi"/>
          <w:sz w:val="24"/>
          <w:szCs w:val="24"/>
        </w:rPr>
        <w:tab/>
        <w:t>......................................................................</w:t>
      </w:r>
      <w:r w:rsidR="0068325A">
        <w:rPr>
          <w:rFonts w:cstheme="minorHAnsi"/>
          <w:sz w:val="24"/>
          <w:szCs w:val="24"/>
        </w:rPr>
        <w:t xml:space="preserve">.  </w:t>
      </w:r>
      <w:r w:rsidR="00BD0FC3">
        <w:rPr>
          <w:rFonts w:cstheme="minorHAnsi"/>
          <w:sz w:val="24"/>
          <w:szCs w:val="24"/>
        </w:rPr>
        <w:t xml:space="preserve"> </w:t>
      </w:r>
      <w:r w:rsidR="0068325A">
        <w:rPr>
          <w:rFonts w:cstheme="minorHAnsi"/>
          <w:sz w:val="24"/>
          <w:szCs w:val="24"/>
        </w:rPr>
        <w:t>86</w:t>
      </w:r>
    </w:p>
    <w:p w14:paraId="3960FA14" w14:textId="71EE43B3" w:rsidR="00737D3B" w:rsidRDefault="004F5FBB" w:rsidP="00A54553">
      <w:pPr>
        <w:spacing w:before="160" w:after="0" w:line="240" w:lineRule="auto"/>
        <w:jc w:val="both"/>
        <w:rPr>
          <w:b/>
          <w:bCs/>
          <w:sz w:val="24"/>
          <w:szCs w:val="24"/>
          <w:shd w:val="clear" w:color="auto" w:fill="FFFFFF"/>
        </w:rPr>
      </w:pPr>
      <w:r w:rsidRPr="00FA0F03">
        <w:rPr>
          <w:b/>
          <w:bCs/>
          <w:sz w:val="24"/>
          <w:szCs w:val="24"/>
          <w:shd w:val="clear" w:color="auto" w:fill="FFFFFF"/>
        </w:rPr>
        <w:t xml:space="preserve">Table </w:t>
      </w:r>
      <w:r>
        <w:rPr>
          <w:b/>
          <w:bCs/>
          <w:sz w:val="24"/>
          <w:szCs w:val="24"/>
          <w:shd w:val="clear" w:color="auto" w:fill="FFFFFF"/>
        </w:rPr>
        <w:t>2</w:t>
      </w:r>
      <w:r w:rsidR="0065093C">
        <w:rPr>
          <w:b/>
          <w:bCs/>
          <w:sz w:val="24"/>
          <w:szCs w:val="24"/>
          <w:shd w:val="clear" w:color="auto" w:fill="FFFFFF"/>
        </w:rPr>
        <w:t>1</w:t>
      </w:r>
      <w:r>
        <w:rPr>
          <w:b/>
          <w:bCs/>
          <w:sz w:val="24"/>
          <w:szCs w:val="24"/>
          <w:shd w:val="clear" w:color="auto" w:fill="FFFFFF"/>
        </w:rPr>
        <w:t>:</w:t>
      </w:r>
      <w:r w:rsidR="00EF6021">
        <w:rPr>
          <w:b/>
          <w:bCs/>
          <w:sz w:val="24"/>
          <w:szCs w:val="24"/>
          <w:shd w:val="clear" w:color="auto" w:fill="FFFFFF"/>
        </w:rPr>
        <w:t xml:space="preserve"> </w:t>
      </w:r>
      <w:r w:rsidR="00E07943">
        <w:rPr>
          <w:b/>
          <w:bCs/>
          <w:sz w:val="24"/>
          <w:szCs w:val="24"/>
          <w:shd w:val="clear" w:color="auto" w:fill="FFFFFF"/>
        </w:rPr>
        <w:t xml:space="preserve"> </w:t>
      </w:r>
      <w:r w:rsidR="0065093C">
        <w:rPr>
          <w:rFonts w:cstheme="minorHAnsi"/>
          <w:sz w:val="24"/>
          <w:szCs w:val="24"/>
        </w:rPr>
        <w:t>Inclusion</w:t>
      </w:r>
      <w:r w:rsidR="0065093C" w:rsidRPr="00836E9F">
        <w:rPr>
          <w:rFonts w:cstheme="minorHAnsi"/>
          <w:sz w:val="24"/>
          <w:szCs w:val="24"/>
        </w:rPr>
        <w:t xml:space="preserve"> criteria</w:t>
      </w:r>
      <w:r w:rsidR="0068325A">
        <w:rPr>
          <w:rFonts w:cstheme="minorHAnsi"/>
          <w:sz w:val="24"/>
          <w:szCs w:val="24"/>
        </w:rPr>
        <w:tab/>
        <w:t xml:space="preserve">..............................................................................................  </w:t>
      </w:r>
      <w:r w:rsidR="00BD0FC3">
        <w:rPr>
          <w:rFonts w:cstheme="minorHAnsi"/>
          <w:sz w:val="24"/>
          <w:szCs w:val="24"/>
        </w:rPr>
        <w:t xml:space="preserve">   </w:t>
      </w:r>
      <w:r w:rsidR="0068325A">
        <w:rPr>
          <w:rFonts w:cstheme="minorHAnsi"/>
          <w:sz w:val="24"/>
          <w:szCs w:val="24"/>
        </w:rPr>
        <w:t>88</w:t>
      </w:r>
    </w:p>
    <w:p w14:paraId="6376FEB8" w14:textId="386F7779" w:rsidR="004F5FBB" w:rsidRDefault="004F5FBB" w:rsidP="00A54553">
      <w:pPr>
        <w:spacing w:before="160" w:after="0" w:line="240" w:lineRule="auto"/>
        <w:jc w:val="both"/>
        <w:rPr>
          <w:rFonts w:cstheme="minorHAnsi"/>
        </w:rPr>
      </w:pPr>
      <w:r w:rsidRPr="00FA0F03">
        <w:rPr>
          <w:b/>
          <w:bCs/>
          <w:sz w:val="24"/>
          <w:szCs w:val="24"/>
          <w:shd w:val="clear" w:color="auto" w:fill="FFFFFF"/>
        </w:rPr>
        <w:t xml:space="preserve">Table </w:t>
      </w:r>
      <w:r>
        <w:rPr>
          <w:b/>
          <w:bCs/>
          <w:sz w:val="24"/>
          <w:szCs w:val="24"/>
          <w:shd w:val="clear" w:color="auto" w:fill="FFFFFF"/>
        </w:rPr>
        <w:t>2</w:t>
      </w:r>
      <w:r w:rsidR="0065093C">
        <w:rPr>
          <w:b/>
          <w:bCs/>
          <w:sz w:val="24"/>
          <w:szCs w:val="24"/>
          <w:shd w:val="clear" w:color="auto" w:fill="FFFFFF"/>
        </w:rPr>
        <w:t>2</w:t>
      </w:r>
      <w:r>
        <w:rPr>
          <w:b/>
          <w:bCs/>
          <w:sz w:val="24"/>
          <w:szCs w:val="24"/>
          <w:shd w:val="clear" w:color="auto" w:fill="FFFFFF"/>
        </w:rPr>
        <w:t>:</w:t>
      </w:r>
      <w:r w:rsidR="00E07943">
        <w:rPr>
          <w:b/>
          <w:bCs/>
          <w:sz w:val="24"/>
          <w:szCs w:val="24"/>
          <w:shd w:val="clear" w:color="auto" w:fill="FFFFFF"/>
        </w:rPr>
        <w:t xml:space="preserve">  </w:t>
      </w:r>
      <w:r w:rsidR="0065093C">
        <w:rPr>
          <w:rFonts w:cstheme="minorHAnsi"/>
          <w:sz w:val="24"/>
          <w:szCs w:val="24"/>
        </w:rPr>
        <w:t>Exclusion criteria</w:t>
      </w:r>
      <w:r w:rsidR="0068325A">
        <w:rPr>
          <w:rFonts w:cstheme="minorHAnsi"/>
          <w:sz w:val="24"/>
          <w:szCs w:val="24"/>
        </w:rPr>
        <w:tab/>
        <w:t xml:space="preserve">..............................................................................................  </w:t>
      </w:r>
      <w:r w:rsidR="00BD0FC3">
        <w:rPr>
          <w:rFonts w:cstheme="minorHAnsi"/>
          <w:sz w:val="24"/>
          <w:szCs w:val="24"/>
        </w:rPr>
        <w:t xml:space="preserve">   </w:t>
      </w:r>
      <w:r w:rsidR="0068325A">
        <w:rPr>
          <w:rFonts w:cstheme="minorHAnsi"/>
          <w:sz w:val="24"/>
          <w:szCs w:val="24"/>
        </w:rPr>
        <w:t>89</w:t>
      </w:r>
    </w:p>
    <w:p w14:paraId="6716B740" w14:textId="4735144A" w:rsidR="004F5FBB" w:rsidRDefault="004F5FBB" w:rsidP="00A54553">
      <w:pPr>
        <w:spacing w:before="160" w:after="0" w:line="240" w:lineRule="auto"/>
        <w:jc w:val="both"/>
        <w:rPr>
          <w:rFonts w:cstheme="minorHAnsi"/>
        </w:rPr>
      </w:pPr>
      <w:r>
        <w:rPr>
          <w:b/>
          <w:bCs/>
          <w:sz w:val="24"/>
          <w:szCs w:val="24"/>
          <w:shd w:val="clear" w:color="auto" w:fill="FFFFFF"/>
        </w:rPr>
        <w:t>Table 2</w:t>
      </w:r>
      <w:r w:rsidR="00DD4D22">
        <w:rPr>
          <w:b/>
          <w:bCs/>
          <w:sz w:val="24"/>
          <w:szCs w:val="24"/>
          <w:shd w:val="clear" w:color="auto" w:fill="FFFFFF"/>
        </w:rPr>
        <w:t>3</w:t>
      </w:r>
      <w:r>
        <w:rPr>
          <w:b/>
          <w:bCs/>
          <w:sz w:val="24"/>
          <w:szCs w:val="24"/>
          <w:shd w:val="clear" w:color="auto" w:fill="FFFFFF"/>
        </w:rPr>
        <w:t>:</w:t>
      </w:r>
      <w:r w:rsidR="00E07943">
        <w:rPr>
          <w:b/>
          <w:bCs/>
          <w:sz w:val="24"/>
          <w:szCs w:val="24"/>
          <w:shd w:val="clear" w:color="auto" w:fill="FFFFFF"/>
        </w:rPr>
        <w:t xml:space="preserve">  </w:t>
      </w:r>
      <w:r w:rsidR="00DD4D22" w:rsidRPr="0019308B">
        <w:rPr>
          <w:rFonts w:cstheme="minorHAnsi"/>
          <w:sz w:val="24"/>
          <w:szCs w:val="24"/>
        </w:rPr>
        <w:t xml:space="preserve">Patient </w:t>
      </w:r>
      <w:r w:rsidR="00DD4D22">
        <w:rPr>
          <w:rFonts w:cstheme="minorHAnsi"/>
          <w:sz w:val="24"/>
          <w:szCs w:val="24"/>
        </w:rPr>
        <w:t>s</w:t>
      </w:r>
      <w:r w:rsidR="00DD4D22" w:rsidRPr="0019308B">
        <w:rPr>
          <w:rFonts w:cstheme="minorHAnsi"/>
          <w:sz w:val="24"/>
          <w:szCs w:val="24"/>
        </w:rPr>
        <w:t xml:space="preserve">creening and </w:t>
      </w:r>
      <w:r w:rsidR="00DD4D22">
        <w:rPr>
          <w:rFonts w:cstheme="minorHAnsi"/>
          <w:sz w:val="24"/>
          <w:szCs w:val="24"/>
        </w:rPr>
        <w:t>f</w:t>
      </w:r>
      <w:r w:rsidR="00DD4D22" w:rsidRPr="0019308B">
        <w:rPr>
          <w:rFonts w:cstheme="minorHAnsi"/>
          <w:sz w:val="24"/>
          <w:szCs w:val="24"/>
        </w:rPr>
        <w:t xml:space="preserve">low </w:t>
      </w:r>
      <w:r w:rsidR="00DD4D22">
        <w:rPr>
          <w:rFonts w:cstheme="minorHAnsi"/>
          <w:sz w:val="24"/>
          <w:szCs w:val="24"/>
        </w:rPr>
        <w:t>t</w:t>
      </w:r>
      <w:r w:rsidR="00DD4D22" w:rsidRPr="0019308B">
        <w:rPr>
          <w:rFonts w:cstheme="minorHAnsi"/>
          <w:sz w:val="24"/>
          <w:szCs w:val="24"/>
        </w:rPr>
        <w:t xml:space="preserve">hrough the </w:t>
      </w:r>
      <w:r w:rsidR="00DD4D22">
        <w:rPr>
          <w:rFonts w:cstheme="minorHAnsi"/>
          <w:sz w:val="24"/>
          <w:szCs w:val="24"/>
        </w:rPr>
        <w:t xml:space="preserve">standard </w:t>
      </w:r>
      <w:r w:rsidR="00DD4D22" w:rsidRPr="0019308B">
        <w:rPr>
          <w:rFonts w:cstheme="minorHAnsi"/>
          <w:sz w:val="24"/>
          <w:szCs w:val="24"/>
        </w:rPr>
        <w:t>SAS Pathway (Phase 1</w:t>
      </w:r>
      <w:r w:rsidR="00A54553" w:rsidRPr="0019308B">
        <w:rPr>
          <w:rFonts w:cstheme="minorHAnsi"/>
          <w:sz w:val="24"/>
          <w:szCs w:val="24"/>
        </w:rPr>
        <w:t>)</w:t>
      </w:r>
      <w:r w:rsidR="00A54553">
        <w:rPr>
          <w:rFonts w:cstheme="minorHAnsi"/>
          <w:sz w:val="24"/>
          <w:szCs w:val="24"/>
        </w:rPr>
        <w:t xml:space="preserve"> ........</w:t>
      </w:r>
      <w:r w:rsidR="0068325A">
        <w:rPr>
          <w:rFonts w:cstheme="minorHAnsi"/>
          <w:sz w:val="24"/>
          <w:szCs w:val="24"/>
        </w:rPr>
        <w:t xml:space="preserve"> </w:t>
      </w:r>
      <w:r w:rsidR="0068325A">
        <w:rPr>
          <w:rFonts w:cstheme="minorHAnsi"/>
          <w:sz w:val="24"/>
          <w:szCs w:val="24"/>
        </w:rPr>
        <w:tab/>
      </w:r>
      <w:r w:rsidR="00A54553">
        <w:rPr>
          <w:rFonts w:cstheme="minorHAnsi"/>
          <w:sz w:val="24"/>
          <w:szCs w:val="24"/>
        </w:rPr>
        <w:t>100</w:t>
      </w:r>
    </w:p>
    <w:p w14:paraId="6D810D5B" w14:textId="2F477A9D" w:rsidR="004F5FBB" w:rsidRDefault="004F5FBB" w:rsidP="004F5FBB">
      <w:pPr>
        <w:spacing w:before="160" w:after="0" w:line="240" w:lineRule="auto"/>
        <w:jc w:val="both"/>
        <w:rPr>
          <w:rFonts w:cstheme="minorHAnsi"/>
        </w:rPr>
      </w:pPr>
      <w:r w:rsidRPr="00FA0F03">
        <w:rPr>
          <w:b/>
          <w:bCs/>
          <w:sz w:val="24"/>
          <w:szCs w:val="24"/>
          <w:shd w:val="clear" w:color="auto" w:fill="FFFFFF"/>
        </w:rPr>
        <w:t xml:space="preserve">Table </w:t>
      </w:r>
      <w:r>
        <w:rPr>
          <w:b/>
          <w:bCs/>
          <w:sz w:val="24"/>
          <w:szCs w:val="24"/>
          <w:shd w:val="clear" w:color="auto" w:fill="FFFFFF"/>
        </w:rPr>
        <w:t>2</w:t>
      </w:r>
      <w:r w:rsidR="00E756E5">
        <w:rPr>
          <w:b/>
          <w:bCs/>
          <w:sz w:val="24"/>
          <w:szCs w:val="24"/>
          <w:shd w:val="clear" w:color="auto" w:fill="FFFFFF"/>
        </w:rPr>
        <w:t>4</w:t>
      </w:r>
      <w:r w:rsidRPr="00FA0F03">
        <w:rPr>
          <w:b/>
          <w:bCs/>
          <w:sz w:val="24"/>
          <w:szCs w:val="24"/>
          <w:shd w:val="clear" w:color="auto" w:fill="FFFFFF"/>
        </w:rPr>
        <w:t>:</w:t>
      </w:r>
      <w:r w:rsidR="00E07943">
        <w:rPr>
          <w:b/>
          <w:bCs/>
          <w:sz w:val="24"/>
          <w:szCs w:val="24"/>
          <w:shd w:val="clear" w:color="auto" w:fill="FFFFFF"/>
        </w:rPr>
        <w:t xml:space="preserve">  </w:t>
      </w:r>
      <w:r w:rsidR="00E756E5" w:rsidRPr="004B7A6E">
        <w:rPr>
          <w:rFonts w:cstheme="minorHAnsi"/>
          <w:sz w:val="24"/>
          <w:szCs w:val="24"/>
        </w:rPr>
        <w:t>Reasons for non-enrolment onto the Spinal Health Course (CNSLBP</w:t>
      </w:r>
      <w:r w:rsidR="00E756E5">
        <w:rPr>
          <w:rFonts w:cstheme="minorHAnsi"/>
          <w:sz w:val="24"/>
          <w:szCs w:val="24"/>
        </w:rPr>
        <w:t xml:space="preserve"> cohort</w:t>
      </w:r>
      <w:r w:rsidR="00E756E5" w:rsidRPr="004B7A6E">
        <w:rPr>
          <w:rFonts w:cstheme="minorHAnsi"/>
          <w:sz w:val="24"/>
          <w:szCs w:val="24"/>
        </w:rPr>
        <w:t>)</w:t>
      </w:r>
      <w:r w:rsidR="00A728EB">
        <w:rPr>
          <w:rFonts w:cstheme="minorHAnsi"/>
          <w:sz w:val="24"/>
          <w:szCs w:val="24"/>
        </w:rPr>
        <w:t xml:space="preserve"> ...</w:t>
      </w:r>
      <w:r w:rsidR="00BD0FC3">
        <w:rPr>
          <w:rFonts w:cstheme="minorHAnsi"/>
          <w:sz w:val="24"/>
          <w:szCs w:val="24"/>
        </w:rPr>
        <w:t xml:space="preserve">...   </w:t>
      </w:r>
      <w:r w:rsidR="00A728EB">
        <w:rPr>
          <w:rFonts w:cstheme="minorHAnsi"/>
          <w:sz w:val="24"/>
          <w:szCs w:val="24"/>
        </w:rPr>
        <w:t>101</w:t>
      </w:r>
    </w:p>
    <w:p w14:paraId="0AEA469C" w14:textId="74742328" w:rsidR="004F5FBB" w:rsidRDefault="004F5FBB" w:rsidP="004F5FBB">
      <w:pPr>
        <w:spacing w:before="160" w:after="0" w:line="240" w:lineRule="auto"/>
        <w:jc w:val="both"/>
        <w:rPr>
          <w:rFonts w:cstheme="minorHAnsi"/>
        </w:rPr>
      </w:pPr>
      <w:r w:rsidRPr="00FA0F03">
        <w:rPr>
          <w:b/>
          <w:bCs/>
          <w:sz w:val="24"/>
          <w:szCs w:val="24"/>
          <w:shd w:val="clear" w:color="auto" w:fill="FFFFFF"/>
        </w:rPr>
        <w:t xml:space="preserve">Table </w:t>
      </w:r>
      <w:r>
        <w:rPr>
          <w:b/>
          <w:bCs/>
          <w:sz w:val="24"/>
          <w:szCs w:val="24"/>
          <w:shd w:val="clear" w:color="auto" w:fill="FFFFFF"/>
        </w:rPr>
        <w:t>2</w:t>
      </w:r>
      <w:r w:rsidR="00CA565C">
        <w:rPr>
          <w:b/>
          <w:bCs/>
          <w:sz w:val="24"/>
          <w:szCs w:val="24"/>
          <w:shd w:val="clear" w:color="auto" w:fill="FFFFFF"/>
        </w:rPr>
        <w:t>5</w:t>
      </w:r>
      <w:r w:rsidRPr="00FA0F03">
        <w:rPr>
          <w:b/>
          <w:bCs/>
          <w:sz w:val="24"/>
          <w:szCs w:val="24"/>
          <w:shd w:val="clear" w:color="auto" w:fill="FFFFFF"/>
        </w:rPr>
        <w:t>:</w:t>
      </w:r>
      <w:r w:rsidR="00E07943">
        <w:rPr>
          <w:b/>
          <w:bCs/>
          <w:sz w:val="24"/>
          <w:szCs w:val="24"/>
          <w:shd w:val="clear" w:color="auto" w:fill="FFFFFF"/>
        </w:rPr>
        <w:t xml:space="preserve">  </w:t>
      </w:r>
      <w:r w:rsidR="00351340" w:rsidRPr="00351340">
        <w:rPr>
          <w:rFonts w:cstheme="minorHAnsi"/>
          <w:sz w:val="24"/>
          <w:szCs w:val="24"/>
        </w:rPr>
        <w:t>Demographic and clinical characteristics of the study sample</w:t>
      </w:r>
      <w:r w:rsidR="00A728EB">
        <w:rPr>
          <w:rFonts w:cstheme="minorHAnsi"/>
          <w:sz w:val="24"/>
          <w:szCs w:val="24"/>
        </w:rPr>
        <w:tab/>
        <w:t>.....................    103</w:t>
      </w:r>
    </w:p>
    <w:p w14:paraId="58A38D89" w14:textId="61871243" w:rsidR="004F5FBB" w:rsidRDefault="004F5FBB" w:rsidP="004F5FBB">
      <w:pPr>
        <w:spacing w:before="160" w:after="0" w:line="240" w:lineRule="auto"/>
        <w:jc w:val="both"/>
        <w:rPr>
          <w:rFonts w:cstheme="minorHAnsi"/>
        </w:rPr>
      </w:pPr>
      <w:r w:rsidRPr="00FA0F03">
        <w:rPr>
          <w:b/>
          <w:bCs/>
          <w:sz w:val="24"/>
          <w:szCs w:val="24"/>
          <w:shd w:val="clear" w:color="auto" w:fill="FFFFFF"/>
        </w:rPr>
        <w:t xml:space="preserve">Table </w:t>
      </w:r>
      <w:r>
        <w:rPr>
          <w:b/>
          <w:bCs/>
          <w:sz w:val="24"/>
          <w:szCs w:val="24"/>
          <w:shd w:val="clear" w:color="auto" w:fill="FFFFFF"/>
        </w:rPr>
        <w:t>2</w:t>
      </w:r>
      <w:r w:rsidR="00A16A45">
        <w:rPr>
          <w:b/>
          <w:bCs/>
          <w:sz w:val="24"/>
          <w:szCs w:val="24"/>
          <w:shd w:val="clear" w:color="auto" w:fill="FFFFFF"/>
        </w:rPr>
        <w:t>6</w:t>
      </w:r>
      <w:r>
        <w:rPr>
          <w:b/>
          <w:bCs/>
          <w:sz w:val="24"/>
          <w:szCs w:val="24"/>
          <w:shd w:val="clear" w:color="auto" w:fill="FFFFFF"/>
        </w:rPr>
        <w:t>:</w:t>
      </w:r>
      <w:r w:rsidR="00E07943">
        <w:rPr>
          <w:b/>
          <w:bCs/>
          <w:sz w:val="24"/>
          <w:szCs w:val="24"/>
          <w:shd w:val="clear" w:color="auto" w:fill="FFFFFF"/>
        </w:rPr>
        <w:t xml:space="preserve">  </w:t>
      </w:r>
      <w:r w:rsidR="000E578A" w:rsidRPr="000E578A">
        <w:rPr>
          <w:rFonts w:cstheme="minorHAnsi"/>
          <w:sz w:val="24"/>
          <w:szCs w:val="24"/>
        </w:rPr>
        <w:t>PROMs for each stage of data collection</w:t>
      </w:r>
      <w:r w:rsidR="00A728EB">
        <w:rPr>
          <w:rFonts w:cstheme="minorHAnsi"/>
          <w:sz w:val="24"/>
          <w:szCs w:val="24"/>
        </w:rPr>
        <w:tab/>
        <w:t xml:space="preserve">.........................................................  </w:t>
      </w:r>
      <w:r w:rsidR="000E578A" w:rsidRPr="000E578A">
        <w:rPr>
          <w:rFonts w:cstheme="minorHAnsi"/>
          <w:sz w:val="24"/>
          <w:szCs w:val="24"/>
        </w:rPr>
        <w:t xml:space="preserve"> </w:t>
      </w:r>
      <w:r w:rsidR="00A728EB">
        <w:rPr>
          <w:rFonts w:cstheme="minorHAnsi"/>
          <w:sz w:val="24"/>
          <w:szCs w:val="24"/>
        </w:rPr>
        <w:t xml:space="preserve"> 104</w:t>
      </w:r>
    </w:p>
    <w:p w14:paraId="1579A9D2" w14:textId="4CFDC0B4" w:rsidR="004F5FBB" w:rsidRDefault="004F5FBB" w:rsidP="004F5FBB">
      <w:pPr>
        <w:spacing w:before="160" w:after="0" w:line="240" w:lineRule="auto"/>
        <w:jc w:val="both"/>
        <w:rPr>
          <w:rFonts w:cstheme="minorHAnsi"/>
          <w:sz w:val="24"/>
          <w:szCs w:val="24"/>
        </w:rPr>
      </w:pPr>
      <w:r w:rsidRPr="002613FC">
        <w:rPr>
          <w:rFonts w:cstheme="minorHAnsi"/>
          <w:b/>
          <w:bCs/>
          <w:sz w:val="24"/>
          <w:szCs w:val="24"/>
        </w:rPr>
        <w:t xml:space="preserve">Table </w:t>
      </w:r>
      <w:r>
        <w:rPr>
          <w:rFonts w:cstheme="minorHAnsi"/>
          <w:b/>
          <w:bCs/>
          <w:sz w:val="24"/>
          <w:szCs w:val="24"/>
        </w:rPr>
        <w:t>2</w:t>
      </w:r>
      <w:r w:rsidR="00CA565C">
        <w:rPr>
          <w:rFonts w:cstheme="minorHAnsi"/>
          <w:b/>
          <w:bCs/>
          <w:sz w:val="24"/>
          <w:szCs w:val="24"/>
        </w:rPr>
        <w:t>7</w:t>
      </w:r>
      <w:r w:rsidRPr="002613FC">
        <w:rPr>
          <w:rFonts w:cstheme="minorHAnsi"/>
          <w:b/>
          <w:bCs/>
          <w:sz w:val="24"/>
          <w:szCs w:val="24"/>
        </w:rPr>
        <w:t>:</w:t>
      </w:r>
      <w:r w:rsidR="00E07943">
        <w:rPr>
          <w:rFonts w:cstheme="minorHAnsi"/>
          <w:sz w:val="24"/>
          <w:szCs w:val="24"/>
        </w:rPr>
        <w:t xml:space="preserve">  </w:t>
      </w:r>
      <w:r w:rsidR="00CA565C" w:rsidRPr="007A22C2">
        <w:rPr>
          <w:rFonts w:cstheme="minorHAnsi"/>
          <w:sz w:val="24"/>
          <w:szCs w:val="24"/>
        </w:rPr>
        <w:t xml:space="preserve">Summary of changes in </w:t>
      </w:r>
      <w:r w:rsidR="00CA565C">
        <w:rPr>
          <w:rFonts w:cstheme="minorHAnsi"/>
          <w:sz w:val="24"/>
          <w:szCs w:val="24"/>
        </w:rPr>
        <w:t>PROMs</w:t>
      </w:r>
      <w:r w:rsidR="00CA565C" w:rsidRPr="007A22C2">
        <w:rPr>
          <w:rFonts w:cstheme="minorHAnsi"/>
          <w:sz w:val="24"/>
          <w:szCs w:val="24"/>
        </w:rPr>
        <w:t xml:space="preserve"> between Stage 2 and Stage 3</w:t>
      </w:r>
      <w:r w:rsidR="00A728EB">
        <w:rPr>
          <w:rFonts w:cstheme="minorHAnsi"/>
          <w:sz w:val="24"/>
          <w:szCs w:val="24"/>
        </w:rPr>
        <w:tab/>
        <w:t>.....................    105</w:t>
      </w:r>
      <w:r w:rsidR="00CA565C" w:rsidRPr="007A22C2">
        <w:rPr>
          <w:rFonts w:cstheme="minorHAnsi"/>
          <w:sz w:val="24"/>
          <w:szCs w:val="24"/>
        </w:rPr>
        <w:t xml:space="preserve"> </w:t>
      </w:r>
    </w:p>
    <w:p w14:paraId="1F7CEBB2" w14:textId="77777777" w:rsidR="00A06028" w:rsidRDefault="00A06028" w:rsidP="004F5FBB">
      <w:pPr>
        <w:spacing w:line="240" w:lineRule="auto"/>
        <w:jc w:val="center"/>
        <w:rPr>
          <w:rFonts w:cstheme="minorHAnsi"/>
          <w:b/>
          <w:bCs/>
          <w:sz w:val="24"/>
          <w:szCs w:val="24"/>
        </w:rPr>
      </w:pPr>
    </w:p>
    <w:p w14:paraId="2FE8F05B" w14:textId="77777777" w:rsidR="00700726" w:rsidRDefault="00700726" w:rsidP="004F5FBB">
      <w:pPr>
        <w:spacing w:line="240" w:lineRule="auto"/>
        <w:jc w:val="center"/>
        <w:rPr>
          <w:rFonts w:cstheme="minorHAnsi"/>
          <w:b/>
          <w:bCs/>
          <w:sz w:val="24"/>
          <w:szCs w:val="24"/>
        </w:rPr>
      </w:pPr>
    </w:p>
    <w:p w14:paraId="5B3AD90B" w14:textId="02DE26A3" w:rsidR="004F5FBB" w:rsidRPr="00C33B6B" w:rsidRDefault="00A06028" w:rsidP="004F5FBB">
      <w:pPr>
        <w:spacing w:line="240" w:lineRule="auto"/>
        <w:jc w:val="center"/>
        <w:rPr>
          <w:rFonts w:cstheme="minorHAnsi"/>
          <w:b/>
          <w:bCs/>
          <w:sz w:val="24"/>
          <w:szCs w:val="24"/>
        </w:rPr>
      </w:pPr>
      <w:r>
        <w:rPr>
          <w:rFonts w:cstheme="minorHAnsi"/>
          <w:b/>
          <w:bCs/>
          <w:sz w:val="24"/>
          <w:szCs w:val="24"/>
        </w:rPr>
        <w:lastRenderedPageBreak/>
        <w:t>LIST OF FIGURES</w:t>
      </w:r>
    </w:p>
    <w:p w14:paraId="7BA568EA" w14:textId="77777777" w:rsidR="004F5FBB" w:rsidRDefault="004F5FBB" w:rsidP="004F5FBB">
      <w:pPr>
        <w:rPr>
          <w:rFonts w:cstheme="minorHAnsi"/>
          <w:b/>
          <w:bCs/>
          <w:sz w:val="24"/>
          <w:szCs w:val="24"/>
        </w:rPr>
      </w:pPr>
    </w:p>
    <w:p w14:paraId="65A701BE" w14:textId="360CF57B" w:rsidR="004F5FBB" w:rsidRDefault="004F5FBB" w:rsidP="0040423C">
      <w:pPr>
        <w:spacing w:line="240" w:lineRule="auto"/>
        <w:rPr>
          <w:rFonts w:cstheme="minorHAnsi"/>
          <w:sz w:val="24"/>
          <w:szCs w:val="24"/>
        </w:rPr>
      </w:pPr>
      <w:r w:rsidRPr="002847F5">
        <w:rPr>
          <w:rFonts w:cstheme="minorHAnsi"/>
          <w:b/>
          <w:bCs/>
          <w:sz w:val="24"/>
          <w:szCs w:val="24"/>
        </w:rPr>
        <w:t xml:space="preserve">Figure </w:t>
      </w:r>
      <w:r w:rsidR="005F0869">
        <w:rPr>
          <w:rFonts w:cstheme="minorHAnsi"/>
          <w:b/>
          <w:bCs/>
          <w:sz w:val="24"/>
          <w:szCs w:val="24"/>
        </w:rPr>
        <w:t>1</w:t>
      </w:r>
      <w:r w:rsidRPr="002847F5">
        <w:rPr>
          <w:rFonts w:cstheme="minorHAnsi"/>
          <w:b/>
          <w:bCs/>
          <w:sz w:val="24"/>
          <w:szCs w:val="24"/>
        </w:rPr>
        <w:t>:</w:t>
      </w:r>
      <w:r w:rsidR="00BD0FC3">
        <w:rPr>
          <w:rFonts w:cstheme="minorHAnsi"/>
          <w:sz w:val="24"/>
          <w:szCs w:val="24"/>
        </w:rPr>
        <w:t xml:space="preserve">  </w:t>
      </w:r>
      <w:r w:rsidR="0040423C">
        <w:rPr>
          <w:rFonts w:cstheme="minorHAnsi"/>
          <w:sz w:val="24"/>
          <w:szCs w:val="24"/>
        </w:rPr>
        <w:t>Common t</w:t>
      </w:r>
      <w:r w:rsidR="0040423C" w:rsidRPr="00CD7525">
        <w:rPr>
          <w:rFonts w:eastAsia="Batang" w:cstheme="minorHAnsi"/>
          <w:kern w:val="0"/>
          <w:sz w:val="24"/>
          <w:szCs w:val="24"/>
          <w:lang w:eastAsia="ko-KR"/>
          <w14:ligatures w14:val="none"/>
        </w:rPr>
        <w:t xml:space="preserve">erminology </w:t>
      </w:r>
      <w:r w:rsidR="0040423C">
        <w:rPr>
          <w:rFonts w:eastAsia="Batang" w:cstheme="minorHAnsi"/>
          <w:kern w:val="0"/>
          <w:sz w:val="24"/>
          <w:szCs w:val="24"/>
          <w:lang w:eastAsia="ko-KR"/>
          <w14:ligatures w14:val="none"/>
        </w:rPr>
        <w:t xml:space="preserve">used in research </w:t>
      </w:r>
      <w:r w:rsidR="0040423C" w:rsidRPr="00CD7525">
        <w:rPr>
          <w:rFonts w:eastAsia="Batang" w:cstheme="minorHAnsi"/>
          <w:kern w:val="0"/>
          <w:sz w:val="24"/>
          <w:szCs w:val="24"/>
          <w:lang w:eastAsia="ko-KR"/>
          <w14:ligatures w14:val="none"/>
        </w:rPr>
        <w:t xml:space="preserve">to describe spinal related leg </w:t>
      </w:r>
      <w:r w:rsidR="001C67BE" w:rsidRPr="00CD7525">
        <w:rPr>
          <w:rFonts w:eastAsia="Batang" w:cstheme="minorHAnsi"/>
          <w:kern w:val="0"/>
          <w:sz w:val="24"/>
          <w:szCs w:val="24"/>
          <w:lang w:eastAsia="ko-KR"/>
          <w14:ligatures w14:val="none"/>
        </w:rPr>
        <w:t>pain</w:t>
      </w:r>
      <w:r w:rsidR="001C67BE">
        <w:rPr>
          <w:rFonts w:eastAsia="Batang" w:cstheme="minorHAnsi"/>
          <w:kern w:val="0"/>
          <w:sz w:val="24"/>
          <w:szCs w:val="24"/>
          <w:lang w:eastAsia="ko-KR"/>
          <w14:ligatures w14:val="none"/>
        </w:rPr>
        <w:t xml:space="preserve"> .......</w:t>
      </w:r>
      <w:r w:rsidR="00BD0FC3">
        <w:rPr>
          <w:rFonts w:eastAsia="Batang" w:cstheme="minorHAnsi"/>
          <w:kern w:val="0"/>
          <w:sz w:val="24"/>
          <w:szCs w:val="24"/>
          <w:lang w:eastAsia="ko-KR"/>
          <w14:ligatures w14:val="none"/>
        </w:rPr>
        <w:t xml:space="preserve">  </w:t>
      </w:r>
      <w:r w:rsidR="003F5B00">
        <w:rPr>
          <w:rFonts w:eastAsia="Batang" w:cstheme="minorHAnsi"/>
          <w:kern w:val="0"/>
          <w:sz w:val="24"/>
          <w:szCs w:val="24"/>
          <w:lang w:eastAsia="ko-KR"/>
          <w14:ligatures w14:val="none"/>
        </w:rPr>
        <w:t xml:space="preserve">  </w:t>
      </w:r>
      <w:r w:rsidR="00BD0FC3">
        <w:rPr>
          <w:rFonts w:eastAsia="Batang" w:cstheme="minorHAnsi"/>
          <w:kern w:val="0"/>
          <w:sz w:val="24"/>
          <w:szCs w:val="24"/>
          <w:lang w:eastAsia="ko-KR"/>
          <w14:ligatures w14:val="none"/>
        </w:rPr>
        <w:t>27</w:t>
      </w:r>
    </w:p>
    <w:p w14:paraId="235918FA" w14:textId="3DDDA10D" w:rsidR="00D83949" w:rsidRDefault="004F5FBB" w:rsidP="00D83949">
      <w:pPr>
        <w:spacing w:before="160" w:after="0" w:line="240" w:lineRule="auto"/>
        <w:jc w:val="both"/>
        <w:rPr>
          <w:rFonts w:cstheme="minorHAnsi"/>
        </w:rPr>
      </w:pPr>
      <w:r w:rsidRPr="002847F5">
        <w:rPr>
          <w:rFonts w:cstheme="minorHAnsi"/>
          <w:b/>
          <w:bCs/>
          <w:sz w:val="24"/>
          <w:szCs w:val="24"/>
        </w:rPr>
        <w:t xml:space="preserve">Figure </w:t>
      </w:r>
      <w:r w:rsidR="005F0869">
        <w:rPr>
          <w:rFonts w:cstheme="minorHAnsi"/>
          <w:b/>
          <w:bCs/>
          <w:sz w:val="24"/>
          <w:szCs w:val="24"/>
        </w:rPr>
        <w:t>2</w:t>
      </w:r>
      <w:r w:rsidRPr="002847F5">
        <w:rPr>
          <w:rFonts w:cstheme="minorHAnsi"/>
          <w:b/>
          <w:bCs/>
          <w:sz w:val="24"/>
          <w:szCs w:val="24"/>
        </w:rPr>
        <w:t>:</w:t>
      </w:r>
      <w:r w:rsidR="00BD0FC3">
        <w:rPr>
          <w:rFonts w:cstheme="minorHAnsi"/>
          <w:sz w:val="24"/>
          <w:szCs w:val="24"/>
        </w:rPr>
        <w:t xml:space="preserve">  </w:t>
      </w:r>
      <w:r>
        <w:rPr>
          <w:rFonts w:cstheme="minorHAnsi"/>
          <w:sz w:val="24"/>
          <w:szCs w:val="24"/>
        </w:rPr>
        <w:t xml:space="preserve">PRISMA </w:t>
      </w:r>
      <w:r>
        <w:rPr>
          <w:rFonts w:cstheme="minorHAnsi"/>
        </w:rPr>
        <w:t>f</w:t>
      </w:r>
      <w:r w:rsidRPr="00B66556">
        <w:rPr>
          <w:rFonts w:cstheme="minorHAnsi"/>
        </w:rPr>
        <w:t>lowchart detailing the pathway for identifying articles</w:t>
      </w:r>
      <w:r w:rsidR="001C67BE">
        <w:rPr>
          <w:rFonts w:cstheme="minorHAnsi"/>
        </w:rPr>
        <w:tab/>
        <w:t xml:space="preserve">.........................  </w:t>
      </w:r>
      <w:r w:rsidR="003F5B00">
        <w:rPr>
          <w:rFonts w:cstheme="minorHAnsi"/>
        </w:rPr>
        <w:t xml:space="preserve">   </w:t>
      </w:r>
      <w:r w:rsidR="002B4EEE">
        <w:rPr>
          <w:rFonts w:cstheme="minorHAnsi"/>
        </w:rPr>
        <w:t>28</w:t>
      </w:r>
      <w:r>
        <w:rPr>
          <w:rFonts w:cstheme="minorHAnsi"/>
        </w:rPr>
        <w:t xml:space="preserve"> </w:t>
      </w:r>
    </w:p>
    <w:p w14:paraId="78BA8637" w14:textId="19987B05" w:rsidR="00D83949" w:rsidRDefault="004F5FBB" w:rsidP="00D83949">
      <w:pPr>
        <w:spacing w:before="160" w:after="0" w:line="240" w:lineRule="auto"/>
        <w:jc w:val="both"/>
        <w:rPr>
          <w:rFonts w:cstheme="minorHAnsi"/>
        </w:rPr>
      </w:pPr>
      <w:r w:rsidRPr="006F6503">
        <w:rPr>
          <w:rFonts w:cstheme="minorHAnsi"/>
          <w:b/>
          <w:bCs/>
          <w:sz w:val="24"/>
          <w:szCs w:val="24"/>
        </w:rPr>
        <w:t xml:space="preserve">Figure </w:t>
      </w:r>
      <w:r w:rsidR="00D83949">
        <w:rPr>
          <w:rFonts w:cstheme="minorHAnsi"/>
          <w:b/>
          <w:bCs/>
          <w:sz w:val="24"/>
          <w:szCs w:val="24"/>
        </w:rPr>
        <w:t>3</w:t>
      </w:r>
      <w:r w:rsidRPr="006F6503">
        <w:rPr>
          <w:rFonts w:cstheme="minorHAnsi"/>
          <w:b/>
          <w:bCs/>
          <w:sz w:val="24"/>
          <w:szCs w:val="24"/>
        </w:rPr>
        <w:t>:</w:t>
      </w:r>
      <w:r w:rsidR="00BD0FC3">
        <w:rPr>
          <w:rFonts w:cstheme="minorHAnsi"/>
          <w:b/>
          <w:bCs/>
          <w:sz w:val="24"/>
          <w:szCs w:val="24"/>
        </w:rPr>
        <w:t xml:space="preserve">  </w:t>
      </w:r>
      <w:r w:rsidR="00C21D28" w:rsidRPr="009D652B">
        <w:rPr>
          <w:rFonts w:cstheme="minorHAnsi"/>
          <w:sz w:val="24"/>
          <w:szCs w:val="24"/>
        </w:rPr>
        <w:t>Research</w:t>
      </w:r>
      <w:r w:rsidR="00C21D28">
        <w:rPr>
          <w:rFonts w:cstheme="minorHAnsi"/>
          <w:sz w:val="24"/>
          <w:szCs w:val="24"/>
        </w:rPr>
        <w:t xml:space="preserve"> </w:t>
      </w:r>
      <w:r w:rsidR="00C21D28" w:rsidRPr="008F40D2">
        <w:rPr>
          <w:rFonts w:cstheme="minorHAnsi"/>
          <w:sz w:val="24"/>
          <w:szCs w:val="24"/>
        </w:rPr>
        <w:t xml:space="preserve">pathway </w:t>
      </w:r>
      <w:r w:rsidR="00C21D28">
        <w:rPr>
          <w:rFonts w:cstheme="minorHAnsi"/>
          <w:sz w:val="24"/>
          <w:szCs w:val="24"/>
        </w:rPr>
        <w:t xml:space="preserve">timeline and associated data collection: Stages 1 – </w:t>
      </w:r>
      <w:r w:rsidR="002B4EEE">
        <w:rPr>
          <w:rFonts w:cstheme="minorHAnsi"/>
          <w:sz w:val="24"/>
          <w:szCs w:val="24"/>
        </w:rPr>
        <w:t>3 ...........</w:t>
      </w:r>
      <w:r w:rsidR="003F5B00">
        <w:rPr>
          <w:rFonts w:cstheme="minorHAnsi"/>
          <w:sz w:val="24"/>
          <w:szCs w:val="24"/>
        </w:rPr>
        <w:t xml:space="preserve">...    </w:t>
      </w:r>
      <w:r w:rsidR="002B4EEE">
        <w:rPr>
          <w:rFonts w:cstheme="minorHAnsi"/>
          <w:sz w:val="24"/>
          <w:szCs w:val="24"/>
        </w:rPr>
        <w:t xml:space="preserve">81  </w:t>
      </w:r>
    </w:p>
    <w:p w14:paraId="03D29366" w14:textId="215CFA23" w:rsidR="00A335AD" w:rsidRDefault="004F5FBB" w:rsidP="00A335AD">
      <w:pPr>
        <w:spacing w:before="160" w:after="0" w:line="240" w:lineRule="auto"/>
        <w:jc w:val="both"/>
        <w:rPr>
          <w:rFonts w:cstheme="minorHAnsi"/>
        </w:rPr>
      </w:pPr>
      <w:r w:rsidRPr="006F6503">
        <w:rPr>
          <w:rFonts w:cstheme="minorHAnsi"/>
          <w:b/>
          <w:bCs/>
          <w:sz w:val="24"/>
          <w:szCs w:val="24"/>
        </w:rPr>
        <w:t xml:space="preserve">Figure </w:t>
      </w:r>
      <w:r w:rsidR="00854E01">
        <w:rPr>
          <w:rFonts w:cstheme="minorHAnsi"/>
          <w:b/>
          <w:bCs/>
          <w:sz w:val="24"/>
          <w:szCs w:val="24"/>
        </w:rPr>
        <w:t>4</w:t>
      </w:r>
      <w:r w:rsidRPr="006F6503">
        <w:rPr>
          <w:rFonts w:cstheme="minorHAnsi"/>
          <w:b/>
          <w:bCs/>
          <w:sz w:val="24"/>
          <w:szCs w:val="24"/>
        </w:rPr>
        <w:t>:</w:t>
      </w:r>
      <w:r w:rsidR="00BD0FC3">
        <w:rPr>
          <w:rFonts w:cstheme="minorHAnsi"/>
          <w:b/>
          <w:bCs/>
          <w:sz w:val="24"/>
          <w:szCs w:val="24"/>
        </w:rPr>
        <w:t xml:space="preserve">  </w:t>
      </w:r>
      <w:r w:rsidR="008B60C1">
        <w:t>Application of inclusion and exclusion criteria for Phase 2</w:t>
      </w:r>
      <w:r w:rsidR="002B4EEE">
        <w:tab/>
        <w:t xml:space="preserve">.....................................  </w:t>
      </w:r>
      <w:r w:rsidR="003F5B00">
        <w:t xml:space="preserve">  </w:t>
      </w:r>
      <w:r w:rsidR="002B4EEE">
        <w:t xml:space="preserve">102  </w:t>
      </w:r>
    </w:p>
    <w:p w14:paraId="7A766DD3" w14:textId="6B97CEB6" w:rsidR="008861A7" w:rsidRDefault="00040514" w:rsidP="008861A7">
      <w:pPr>
        <w:spacing w:before="160" w:after="0" w:line="240" w:lineRule="auto"/>
        <w:jc w:val="both"/>
        <w:rPr>
          <w:rFonts w:cstheme="minorHAnsi"/>
        </w:rPr>
      </w:pPr>
      <w:r>
        <w:rPr>
          <w:rFonts w:cstheme="minorHAnsi"/>
          <w:b/>
          <w:bCs/>
          <w:sz w:val="24"/>
          <w:szCs w:val="24"/>
        </w:rPr>
        <w:t xml:space="preserve">Figure </w:t>
      </w:r>
      <w:r w:rsidR="00A335AD">
        <w:rPr>
          <w:rFonts w:cstheme="minorHAnsi"/>
          <w:b/>
          <w:bCs/>
          <w:sz w:val="24"/>
          <w:szCs w:val="24"/>
        </w:rPr>
        <w:t>5</w:t>
      </w:r>
      <w:r w:rsidR="003B2206">
        <w:rPr>
          <w:rFonts w:cstheme="minorHAnsi"/>
          <w:b/>
          <w:bCs/>
          <w:sz w:val="24"/>
          <w:szCs w:val="24"/>
        </w:rPr>
        <w:t>:</w:t>
      </w:r>
      <w:r w:rsidR="00BD0FC3">
        <w:rPr>
          <w:rFonts w:cstheme="minorHAnsi"/>
          <w:b/>
          <w:bCs/>
          <w:sz w:val="24"/>
          <w:szCs w:val="24"/>
        </w:rPr>
        <w:t xml:space="preserve">  </w:t>
      </w:r>
      <w:r w:rsidR="00A335AD" w:rsidRPr="0051188D">
        <w:rPr>
          <w:rFonts w:cstheme="minorHAnsi"/>
          <w:sz w:val="24"/>
          <w:szCs w:val="24"/>
        </w:rPr>
        <w:t>Individual PSQ trajectories across Stages 1–3</w:t>
      </w:r>
      <w:r w:rsidR="00A335AD">
        <w:rPr>
          <w:rFonts w:cstheme="minorHAnsi"/>
          <w:sz w:val="24"/>
          <w:szCs w:val="24"/>
        </w:rPr>
        <w:t xml:space="preserve"> (spaghetti plot)</w:t>
      </w:r>
      <w:r w:rsidR="002B4EEE">
        <w:rPr>
          <w:rFonts w:cstheme="minorHAnsi"/>
          <w:sz w:val="24"/>
          <w:szCs w:val="24"/>
        </w:rPr>
        <w:tab/>
        <w:t xml:space="preserve">......................  </w:t>
      </w:r>
      <w:r w:rsidR="003F5B00">
        <w:rPr>
          <w:rFonts w:cstheme="minorHAnsi"/>
          <w:sz w:val="24"/>
          <w:szCs w:val="24"/>
        </w:rPr>
        <w:t xml:space="preserve"> </w:t>
      </w:r>
      <w:r w:rsidR="002B4EEE">
        <w:rPr>
          <w:rFonts w:cstheme="minorHAnsi"/>
          <w:sz w:val="24"/>
          <w:szCs w:val="24"/>
        </w:rPr>
        <w:t>106</w:t>
      </w:r>
    </w:p>
    <w:p w14:paraId="367DE89B" w14:textId="225135D8" w:rsidR="008861A7" w:rsidRPr="008861A7" w:rsidRDefault="004F5FBB" w:rsidP="008861A7">
      <w:pPr>
        <w:spacing w:before="160" w:after="0" w:line="240" w:lineRule="auto"/>
        <w:jc w:val="both"/>
        <w:rPr>
          <w:rFonts w:cstheme="minorHAnsi"/>
        </w:rPr>
      </w:pPr>
      <w:r>
        <w:rPr>
          <w:rFonts w:cstheme="minorHAnsi"/>
          <w:b/>
          <w:bCs/>
          <w:sz w:val="24"/>
          <w:szCs w:val="24"/>
        </w:rPr>
        <w:t xml:space="preserve">Figure </w:t>
      </w:r>
      <w:r w:rsidR="00A335AD">
        <w:rPr>
          <w:rFonts w:cstheme="minorHAnsi"/>
          <w:b/>
          <w:bCs/>
          <w:sz w:val="24"/>
          <w:szCs w:val="24"/>
        </w:rPr>
        <w:t>6</w:t>
      </w:r>
      <w:r>
        <w:rPr>
          <w:rFonts w:cstheme="minorHAnsi"/>
          <w:b/>
          <w:bCs/>
          <w:sz w:val="24"/>
          <w:szCs w:val="24"/>
        </w:rPr>
        <w:t>:</w:t>
      </w:r>
      <w:r w:rsidR="00BD0FC3">
        <w:rPr>
          <w:rFonts w:cstheme="minorHAnsi"/>
          <w:b/>
          <w:bCs/>
          <w:sz w:val="24"/>
          <w:szCs w:val="24"/>
        </w:rPr>
        <w:t xml:space="preserve">  </w:t>
      </w:r>
      <w:r w:rsidR="008861A7" w:rsidRPr="00FC13E8">
        <w:rPr>
          <w:rFonts w:cstheme="minorHAnsi"/>
          <w:sz w:val="24"/>
          <w:szCs w:val="24"/>
        </w:rPr>
        <w:t>Distribution of PSQ scores across Stages 1–3</w:t>
      </w:r>
      <w:r w:rsidR="008861A7">
        <w:rPr>
          <w:rFonts w:cstheme="minorHAnsi"/>
          <w:sz w:val="24"/>
          <w:szCs w:val="24"/>
        </w:rPr>
        <w:t xml:space="preserve"> (box plot)</w:t>
      </w:r>
      <w:r w:rsidR="002B4EEE">
        <w:rPr>
          <w:rFonts w:cstheme="minorHAnsi"/>
          <w:sz w:val="24"/>
          <w:szCs w:val="24"/>
        </w:rPr>
        <w:tab/>
        <w:t>..................................  107</w:t>
      </w:r>
      <w:r w:rsidR="008861A7">
        <w:rPr>
          <w:rFonts w:cstheme="minorHAnsi"/>
          <w:sz w:val="24"/>
          <w:szCs w:val="24"/>
        </w:rPr>
        <w:t xml:space="preserve"> </w:t>
      </w:r>
    </w:p>
    <w:p w14:paraId="41AEE599" w14:textId="5D369B49" w:rsidR="00D83949" w:rsidRDefault="004F5FBB" w:rsidP="00D83949">
      <w:pPr>
        <w:spacing w:before="160" w:after="0" w:line="240" w:lineRule="auto"/>
        <w:jc w:val="both"/>
        <w:rPr>
          <w:rFonts w:cstheme="minorHAnsi"/>
        </w:rPr>
      </w:pPr>
      <w:r>
        <w:rPr>
          <w:rFonts w:cstheme="minorHAnsi"/>
          <w:b/>
          <w:bCs/>
          <w:sz w:val="24"/>
          <w:szCs w:val="24"/>
        </w:rPr>
        <w:t xml:space="preserve">Figure </w:t>
      </w:r>
      <w:r w:rsidR="008121CE">
        <w:rPr>
          <w:rFonts w:cstheme="minorHAnsi"/>
          <w:b/>
          <w:bCs/>
          <w:sz w:val="24"/>
          <w:szCs w:val="24"/>
        </w:rPr>
        <w:t>7</w:t>
      </w:r>
      <w:r>
        <w:rPr>
          <w:rFonts w:cstheme="minorHAnsi"/>
          <w:b/>
          <w:bCs/>
          <w:sz w:val="24"/>
          <w:szCs w:val="24"/>
        </w:rPr>
        <w:t>:</w:t>
      </w:r>
      <w:r w:rsidR="00BD0FC3">
        <w:rPr>
          <w:rFonts w:cstheme="minorHAnsi"/>
          <w:b/>
          <w:bCs/>
          <w:sz w:val="24"/>
          <w:szCs w:val="24"/>
        </w:rPr>
        <w:t xml:space="preserve">  </w:t>
      </w:r>
      <w:r w:rsidR="009E1F40" w:rsidRPr="00900791">
        <w:rPr>
          <w:rFonts w:cstheme="minorHAnsi"/>
          <w:sz w:val="24"/>
          <w:szCs w:val="24"/>
        </w:rPr>
        <w:t>Individual PIQ trajectories from Stage 2 to Stage 3</w:t>
      </w:r>
      <w:r w:rsidR="009E1F40">
        <w:rPr>
          <w:rFonts w:cstheme="minorHAnsi"/>
          <w:sz w:val="24"/>
          <w:szCs w:val="24"/>
        </w:rPr>
        <w:t xml:space="preserve"> (s</w:t>
      </w:r>
      <w:r w:rsidR="009E1F40" w:rsidRPr="00106D31">
        <w:rPr>
          <w:rFonts w:cstheme="minorHAnsi"/>
          <w:sz w:val="24"/>
          <w:szCs w:val="24"/>
        </w:rPr>
        <w:t xml:space="preserve">paghetti </w:t>
      </w:r>
      <w:r w:rsidR="009E1F40">
        <w:rPr>
          <w:rFonts w:cstheme="minorHAnsi"/>
          <w:sz w:val="24"/>
          <w:szCs w:val="24"/>
        </w:rPr>
        <w:t>p</w:t>
      </w:r>
      <w:r w:rsidR="009E1F40" w:rsidRPr="00106D31">
        <w:rPr>
          <w:rFonts w:cstheme="minorHAnsi"/>
          <w:sz w:val="24"/>
          <w:szCs w:val="24"/>
        </w:rPr>
        <w:t>lot</w:t>
      </w:r>
      <w:r w:rsidR="009E1F40">
        <w:rPr>
          <w:rFonts w:cstheme="minorHAnsi"/>
          <w:sz w:val="24"/>
          <w:szCs w:val="24"/>
        </w:rPr>
        <w:t>)</w:t>
      </w:r>
      <w:r w:rsidR="002B4EEE">
        <w:rPr>
          <w:rFonts w:cstheme="minorHAnsi"/>
          <w:sz w:val="24"/>
          <w:szCs w:val="24"/>
        </w:rPr>
        <w:tab/>
        <w:t xml:space="preserve">..........  </w:t>
      </w:r>
      <w:r w:rsidR="003F5B00">
        <w:rPr>
          <w:rFonts w:cstheme="minorHAnsi"/>
          <w:sz w:val="24"/>
          <w:szCs w:val="24"/>
        </w:rPr>
        <w:t xml:space="preserve"> </w:t>
      </w:r>
      <w:r w:rsidR="002B4EEE">
        <w:rPr>
          <w:rFonts w:cstheme="minorHAnsi"/>
          <w:sz w:val="24"/>
          <w:szCs w:val="24"/>
        </w:rPr>
        <w:t>108</w:t>
      </w:r>
    </w:p>
    <w:p w14:paraId="50D908F0" w14:textId="55E6D4ED" w:rsidR="009C004D" w:rsidRDefault="004F5FBB" w:rsidP="009C004D">
      <w:pPr>
        <w:spacing w:before="160" w:after="0" w:line="240" w:lineRule="auto"/>
        <w:jc w:val="both"/>
        <w:rPr>
          <w:rFonts w:cstheme="minorHAnsi"/>
        </w:rPr>
      </w:pPr>
      <w:r>
        <w:rPr>
          <w:rFonts w:cstheme="minorHAnsi"/>
          <w:b/>
          <w:bCs/>
          <w:sz w:val="24"/>
          <w:szCs w:val="24"/>
        </w:rPr>
        <w:t xml:space="preserve">Figure </w:t>
      </w:r>
      <w:r w:rsidR="00053B4B">
        <w:rPr>
          <w:rFonts w:cstheme="minorHAnsi"/>
          <w:b/>
          <w:bCs/>
          <w:sz w:val="24"/>
          <w:szCs w:val="24"/>
        </w:rPr>
        <w:t>8</w:t>
      </w:r>
      <w:r>
        <w:rPr>
          <w:rFonts w:cstheme="minorHAnsi"/>
          <w:b/>
          <w:bCs/>
          <w:sz w:val="24"/>
          <w:szCs w:val="24"/>
        </w:rPr>
        <w:t>:</w:t>
      </w:r>
      <w:r w:rsidR="00BD0FC3">
        <w:rPr>
          <w:rFonts w:cstheme="minorHAnsi"/>
          <w:b/>
          <w:bCs/>
          <w:sz w:val="24"/>
          <w:szCs w:val="24"/>
        </w:rPr>
        <w:t xml:space="preserve">  </w:t>
      </w:r>
      <w:r w:rsidR="00053B4B" w:rsidRPr="00F8413B">
        <w:rPr>
          <w:rFonts w:cstheme="minorHAnsi"/>
          <w:sz w:val="24"/>
          <w:szCs w:val="24"/>
        </w:rPr>
        <w:t>Distribution of PIQ scores at Stages 2 and 3</w:t>
      </w:r>
      <w:r w:rsidR="00053B4B">
        <w:rPr>
          <w:rFonts w:cstheme="minorHAnsi"/>
          <w:sz w:val="24"/>
          <w:szCs w:val="24"/>
        </w:rPr>
        <w:t xml:space="preserve"> (box</w:t>
      </w:r>
      <w:r w:rsidR="00053B4B" w:rsidRPr="00106D31">
        <w:rPr>
          <w:rFonts w:cstheme="minorHAnsi"/>
          <w:sz w:val="24"/>
          <w:szCs w:val="24"/>
        </w:rPr>
        <w:t xml:space="preserve"> </w:t>
      </w:r>
      <w:r w:rsidR="00053B4B">
        <w:rPr>
          <w:rFonts w:cstheme="minorHAnsi"/>
          <w:sz w:val="24"/>
          <w:szCs w:val="24"/>
        </w:rPr>
        <w:t>p</w:t>
      </w:r>
      <w:r w:rsidR="00053B4B" w:rsidRPr="00106D31">
        <w:rPr>
          <w:rFonts w:cstheme="minorHAnsi"/>
          <w:sz w:val="24"/>
          <w:szCs w:val="24"/>
        </w:rPr>
        <w:t>lot</w:t>
      </w:r>
      <w:r w:rsidR="00053B4B">
        <w:rPr>
          <w:rFonts w:cstheme="minorHAnsi"/>
          <w:sz w:val="24"/>
          <w:szCs w:val="24"/>
        </w:rPr>
        <w:t>)</w:t>
      </w:r>
      <w:r w:rsidR="002B4EEE">
        <w:rPr>
          <w:rFonts w:cstheme="minorHAnsi"/>
          <w:sz w:val="24"/>
          <w:szCs w:val="24"/>
        </w:rPr>
        <w:tab/>
        <w:t>..................................  108</w:t>
      </w:r>
    </w:p>
    <w:p w14:paraId="4C7ABD0A" w14:textId="2752D719" w:rsidR="00D83949" w:rsidRPr="009C004D" w:rsidRDefault="004F5FBB" w:rsidP="009C004D">
      <w:pPr>
        <w:spacing w:before="160" w:after="0" w:line="240" w:lineRule="auto"/>
        <w:jc w:val="both"/>
        <w:rPr>
          <w:rFonts w:cstheme="minorHAnsi"/>
        </w:rPr>
      </w:pPr>
      <w:r>
        <w:rPr>
          <w:rFonts w:cstheme="minorHAnsi"/>
          <w:b/>
          <w:bCs/>
          <w:sz w:val="24"/>
          <w:szCs w:val="24"/>
        </w:rPr>
        <w:t xml:space="preserve">Figure </w:t>
      </w:r>
      <w:r w:rsidR="000A268F">
        <w:rPr>
          <w:rFonts w:cstheme="minorHAnsi"/>
          <w:b/>
          <w:bCs/>
          <w:sz w:val="24"/>
          <w:szCs w:val="24"/>
        </w:rPr>
        <w:t>9</w:t>
      </w:r>
      <w:r>
        <w:rPr>
          <w:rFonts w:cstheme="minorHAnsi"/>
          <w:b/>
          <w:bCs/>
          <w:sz w:val="24"/>
          <w:szCs w:val="24"/>
        </w:rPr>
        <w:t>:</w:t>
      </w:r>
      <w:r w:rsidR="00BD0FC3">
        <w:rPr>
          <w:rFonts w:cstheme="minorHAnsi"/>
          <w:b/>
          <w:bCs/>
          <w:sz w:val="24"/>
          <w:szCs w:val="24"/>
        </w:rPr>
        <w:t xml:space="preserve">  </w:t>
      </w:r>
      <w:r w:rsidR="0050315A" w:rsidRPr="0050315A">
        <w:rPr>
          <w:rFonts w:cstheme="minorHAnsi"/>
          <w:sz w:val="24"/>
          <w:szCs w:val="24"/>
        </w:rPr>
        <w:t xml:space="preserve">Change in PSEQ </w:t>
      </w:r>
      <w:r w:rsidR="00F9531F">
        <w:rPr>
          <w:rFonts w:cstheme="minorHAnsi"/>
          <w:sz w:val="24"/>
          <w:szCs w:val="24"/>
        </w:rPr>
        <w:t>vs</w:t>
      </w:r>
      <w:r w:rsidR="0050315A" w:rsidRPr="0050315A">
        <w:rPr>
          <w:rFonts w:cstheme="minorHAnsi"/>
          <w:sz w:val="24"/>
          <w:szCs w:val="24"/>
        </w:rPr>
        <w:t xml:space="preserve"> change in PIQ between Stage 2 and Stage 3 (</w:t>
      </w:r>
      <w:r w:rsidR="003F5B00" w:rsidRPr="0050315A">
        <w:rPr>
          <w:rFonts w:cstheme="minorHAnsi"/>
          <w:sz w:val="24"/>
          <w:szCs w:val="24"/>
        </w:rPr>
        <w:t>scatterplot)</w:t>
      </w:r>
      <w:r w:rsidR="003F5B00">
        <w:rPr>
          <w:rFonts w:cstheme="minorHAnsi"/>
          <w:sz w:val="24"/>
          <w:szCs w:val="24"/>
        </w:rPr>
        <w:t xml:space="preserve"> ...</w:t>
      </w:r>
      <w:r w:rsidR="00F9531F">
        <w:rPr>
          <w:rFonts w:cstheme="minorHAnsi"/>
          <w:sz w:val="24"/>
          <w:szCs w:val="24"/>
        </w:rPr>
        <w:t>.</w:t>
      </w:r>
      <w:r w:rsidR="003F5B00">
        <w:rPr>
          <w:rFonts w:cstheme="minorHAnsi"/>
          <w:sz w:val="24"/>
          <w:szCs w:val="24"/>
        </w:rPr>
        <w:t xml:space="preserve">...  </w:t>
      </w:r>
      <w:r w:rsidR="00F9531F">
        <w:rPr>
          <w:rFonts w:cstheme="minorHAnsi"/>
          <w:sz w:val="24"/>
          <w:szCs w:val="24"/>
        </w:rPr>
        <w:t>109</w:t>
      </w:r>
    </w:p>
    <w:p w14:paraId="606DAAC8" w14:textId="26C9DA63" w:rsidR="004C0595" w:rsidRDefault="004F5FBB" w:rsidP="004C0595">
      <w:pPr>
        <w:spacing w:before="160" w:after="0" w:line="240" w:lineRule="auto"/>
        <w:jc w:val="both"/>
        <w:rPr>
          <w:rFonts w:cstheme="minorHAnsi"/>
        </w:rPr>
      </w:pPr>
      <w:r>
        <w:rPr>
          <w:rFonts w:cstheme="minorHAnsi"/>
          <w:b/>
          <w:bCs/>
          <w:sz w:val="24"/>
          <w:szCs w:val="24"/>
        </w:rPr>
        <w:t>Figure 1</w:t>
      </w:r>
      <w:r w:rsidR="001458BA">
        <w:rPr>
          <w:rFonts w:cstheme="minorHAnsi"/>
          <w:b/>
          <w:bCs/>
          <w:sz w:val="24"/>
          <w:szCs w:val="24"/>
        </w:rPr>
        <w:t>0</w:t>
      </w:r>
      <w:r>
        <w:rPr>
          <w:rFonts w:cstheme="minorHAnsi"/>
          <w:b/>
          <w:bCs/>
          <w:sz w:val="24"/>
          <w:szCs w:val="24"/>
        </w:rPr>
        <w:t>:</w:t>
      </w:r>
      <w:r w:rsidR="00BD0FC3">
        <w:rPr>
          <w:rFonts w:cstheme="minorHAnsi"/>
          <w:b/>
          <w:bCs/>
          <w:sz w:val="24"/>
          <w:szCs w:val="24"/>
        </w:rPr>
        <w:t xml:space="preserve">  </w:t>
      </w:r>
      <w:r w:rsidR="00C735F3" w:rsidRPr="00C32B25">
        <w:rPr>
          <w:rFonts w:cstheme="minorHAnsi"/>
          <w:sz w:val="24"/>
          <w:szCs w:val="24"/>
        </w:rPr>
        <w:t>Individual PSEQ trajectories from Stage 2 to Stage 3</w:t>
      </w:r>
      <w:r w:rsidR="00C735F3">
        <w:rPr>
          <w:rFonts w:cstheme="minorHAnsi"/>
          <w:sz w:val="24"/>
          <w:szCs w:val="24"/>
        </w:rPr>
        <w:t xml:space="preserve"> (s</w:t>
      </w:r>
      <w:r w:rsidR="00C735F3" w:rsidRPr="00A47BF9">
        <w:rPr>
          <w:rFonts w:cstheme="minorHAnsi"/>
          <w:sz w:val="24"/>
          <w:szCs w:val="24"/>
        </w:rPr>
        <w:t xml:space="preserve">paghetti </w:t>
      </w:r>
      <w:r w:rsidR="00C735F3">
        <w:rPr>
          <w:rFonts w:cstheme="minorHAnsi"/>
          <w:sz w:val="24"/>
          <w:szCs w:val="24"/>
        </w:rPr>
        <w:t>p</w:t>
      </w:r>
      <w:r w:rsidR="00C735F3" w:rsidRPr="00A47BF9">
        <w:rPr>
          <w:rFonts w:cstheme="minorHAnsi"/>
          <w:sz w:val="24"/>
          <w:szCs w:val="24"/>
        </w:rPr>
        <w:t>lot</w:t>
      </w:r>
      <w:r w:rsidR="00C735F3">
        <w:rPr>
          <w:rFonts w:cstheme="minorHAnsi"/>
          <w:sz w:val="24"/>
          <w:szCs w:val="24"/>
        </w:rPr>
        <w:t>)</w:t>
      </w:r>
      <w:r w:rsidR="00F9531F">
        <w:rPr>
          <w:rFonts w:cstheme="minorHAnsi"/>
          <w:sz w:val="24"/>
          <w:szCs w:val="24"/>
        </w:rPr>
        <w:tab/>
        <w:t xml:space="preserve">..........  </w:t>
      </w:r>
      <w:r w:rsidR="003F5B00">
        <w:rPr>
          <w:rFonts w:cstheme="minorHAnsi"/>
          <w:sz w:val="24"/>
          <w:szCs w:val="24"/>
        </w:rPr>
        <w:t xml:space="preserve"> </w:t>
      </w:r>
      <w:r w:rsidR="00F9531F">
        <w:rPr>
          <w:rFonts w:cstheme="minorHAnsi"/>
          <w:sz w:val="24"/>
          <w:szCs w:val="24"/>
        </w:rPr>
        <w:t>110</w:t>
      </w:r>
    </w:p>
    <w:p w14:paraId="70DF89DD" w14:textId="6AC1E44B" w:rsidR="004C0595" w:rsidRPr="004C0595" w:rsidRDefault="003D4C17" w:rsidP="004C0595">
      <w:pPr>
        <w:spacing w:before="160" w:after="0" w:line="240" w:lineRule="auto"/>
        <w:jc w:val="both"/>
        <w:rPr>
          <w:rFonts w:cstheme="minorHAnsi"/>
        </w:rPr>
      </w:pPr>
      <w:r>
        <w:rPr>
          <w:rFonts w:cstheme="minorHAnsi"/>
          <w:b/>
          <w:bCs/>
          <w:sz w:val="24"/>
          <w:szCs w:val="24"/>
        </w:rPr>
        <w:t>Figure 1</w:t>
      </w:r>
      <w:r w:rsidR="001458BA">
        <w:rPr>
          <w:rFonts w:cstheme="minorHAnsi"/>
          <w:b/>
          <w:bCs/>
          <w:sz w:val="24"/>
          <w:szCs w:val="24"/>
        </w:rPr>
        <w:t>1</w:t>
      </w:r>
      <w:r>
        <w:rPr>
          <w:rFonts w:cstheme="minorHAnsi"/>
          <w:b/>
          <w:bCs/>
          <w:sz w:val="24"/>
          <w:szCs w:val="24"/>
        </w:rPr>
        <w:t>:</w:t>
      </w:r>
      <w:r w:rsidR="00BD0FC3">
        <w:rPr>
          <w:rFonts w:cstheme="minorHAnsi"/>
          <w:b/>
          <w:bCs/>
          <w:sz w:val="24"/>
          <w:szCs w:val="24"/>
        </w:rPr>
        <w:t xml:space="preserve">  </w:t>
      </w:r>
      <w:r w:rsidR="004C0595" w:rsidRPr="00732C6D">
        <w:rPr>
          <w:rFonts w:cstheme="minorHAnsi"/>
          <w:sz w:val="24"/>
          <w:szCs w:val="24"/>
        </w:rPr>
        <w:t xml:space="preserve">Distribution of PSEQ scores at Stages 2 and 3 </w:t>
      </w:r>
      <w:r w:rsidR="004C0595">
        <w:rPr>
          <w:rFonts w:cstheme="minorHAnsi"/>
          <w:sz w:val="24"/>
          <w:szCs w:val="24"/>
        </w:rPr>
        <w:t>(box</w:t>
      </w:r>
      <w:r w:rsidR="004C0595" w:rsidRPr="00106D31">
        <w:rPr>
          <w:rFonts w:cstheme="minorHAnsi"/>
          <w:sz w:val="24"/>
          <w:szCs w:val="24"/>
        </w:rPr>
        <w:t xml:space="preserve"> </w:t>
      </w:r>
      <w:r w:rsidR="004C0595">
        <w:rPr>
          <w:rFonts w:cstheme="minorHAnsi"/>
          <w:sz w:val="24"/>
          <w:szCs w:val="24"/>
        </w:rPr>
        <w:t>p</w:t>
      </w:r>
      <w:r w:rsidR="004C0595" w:rsidRPr="00106D31">
        <w:rPr>
          <w:rFonts w:cstheme="minorHAnsi"/>
          <w:sz w:val="24"/>
          <w:szCs w:val="24"/>
        </w:rPr>
        <w:t>lot</w:t>
      </w:r>
      <w:r w:rsidR="004C0595">
        <w:rPr>
          <w:rFonts w:cstheme="minorHAnsi"/>
          <w:sz w:val="24"/>
          <w:szCs w:val="24"/>
        </w:rPr>
        <w:t>)</w:t>
      </w:r>
      <w:r w:rsidR="003F5B00">
        <w:rPr>
          <w:rFonts w:cstheme="minorHAnsi"/>
          <w:sz w:val="24"/>
          <w:szCs w:val="24"/>
        </w:rPr>
        <w:tab/>
        <w:t>..................................  111</w:t>
      </w:r>
    </w:p>
    <w:p w14:paraId="169BCAD9" w14:textId="67F682B0" w:rsidR="003D4C17" w:rsidRPr="00D83949" w:rsidRDefault="003D4C17" w:rsidP="00D83949">
      <w:pPr>
        <w:spacing w:before="160" w:after="0" w:line="240" w:lineRule="auto"/>
        <w:jc w:val="both"/>
        <w:rPr>
          <w:rFonts w:cstheme="minorHAnsi"/>
        </w:rPr>
      </w:pPr>
      <w:r>
        <w:rPr>
          <w:rFonts w:cstheme="minorHAnsi"/>
          <w:b/>
          <w:bCs/>
          <w:sz w:val="24"/>
          <w:szCs w:val="24"/>
        </w:rPr>
        <w:t>Figure 1</w:t>
      </w:r>
      <w:r w:rsidR="001458BA">
        <w:rPr>
          <w:rFonts w:cstheme="minorHAnsi"/>
          <w:b/>
          <w:bCs/>
          <w:sz w:val="24"/>
          <w:szCs w:val="24"/>
        </w:rPr>
        <w:t>2</w:t>
      </w:r>
      <w:r>
        <w:rPr>
          <w:rFonts w:cstheme="minorHAnsi"/>
          <w:b/>
          <w:bCs/>
          <w:sz w:val="24"/>
          <w:szCs w:val="24"/>
        </w:rPr>
        <w:t>:</w:t>
      </w:r>
      <w:r w:rsidR="00BD0FC3">
        <w:rPr>
          <w:rFonts w:cstheme="minorHAnsi"/>
          <w:b/>
          <w:bCs/>
          <w:sz w:val="24"/>
          <w:szCs w:val="24"/>
        </w:rPr>
        <w:t xml:space="preserve">  </w:t>
      </w:r>
      <w:r w:rsidR="005B7FD1" w:rsidRPr="005B7FD1">
        <w:rPr>
          <w:rFonts w:cstheme="minorHAnsi"/>
          <w:sz w:val="24"/>
          <w:szCs w:val="24"/>
        </w:rPr>
        <w:t>Distribution of Patient Global Impression of Change (PGI-C) scores</w:t>
      </w:r>
      <w:r w:rsidR="003F5B00">
        <w:rPr>
          <w:rFonts w:cstheme="minorHAnsi"/>
          <w:sz w:val="24"/>
          <w:szCs w:val="24"/>
        </w:rPr>
        <w:tab/>
        <w:t>..........   112</w:t>
      </w:r>
    </w:p>
    <w:p w14:paraId="5BB3AEDA" w14:textId="77777777" w:rsidR="00CC0FE4" w:rsidRDefault="00CC0FE4" w:rsidP="0040423C">
      <w:pPr>
        <w:spacing w:line="240" w:lineRule="auto"/>
        <w:rPr>
          <w:rFonts w:cstheme="minorHAnsi"/>
          <w:b/>
          <w:bCs/>
          <w:sz w:val="24"/>
          <w:szCs w:val="24"/>
        </w:rPr>
      </w:pPr>
    </w:p>
    <w:p w14:paraId="169A9579" w14:textId="77777777" w:rsidR="00CC0FE4" w:rsidRDefault="00CC0FE4" w:rsidP="004F5FBB">
      <w:pPr>
        <w:rPr>
          <w:rFonts w:cstheme="minorHAnsi"/>
          <w:b/>
          <w:bCs/>
          <w:sz w:val="24"/>
          <w:szCs w:val="24"/>
        </w:rPr>
      </w:pPr>
    </w:p>
    <w:p w14:paraId="29BCF11E" w14:textId="77777777" w:rsidR="00CC0FE4" w:rsidRDefault="00CC0FE4" w:rsidP="004F5FBB">
      <w:pPr>
        <w:rPr>
          <w:rFonts w:cstheme="minorHAnsi"/>
          <w:b/>
          <w:bCs/>
          <w:sz w:val="24"/>
          <w:szCs w:val="24"/>
        </w:rPr>
      </w:pPr>
    </w:p>
    <w:p w14:paraId="5A0A4B93" w14:textId="77777777" w:rsidR="00D83949" w:rsidRDefault="00D83949" w:rsidP="004F5FBB">
      <w:pPr>
        <w:rPr>
          <w:rFonts w:cstheme="minorHAnsi"/>
          <w:b/>
          <w:bCs/>
          <w:sz w:val="24"/>
          <w:szCs w:val="24"/>
        </w:rPr>
      </w:pPr>
    </w:p>
    <w:p w14:paraId="16261D10" w14:textId="77777777" w:rsidR="0040423C" w:rsidRDefault="0040423C" w:rsidP="004F5FBB">
      <w:pPr>
        <w:rPr>
          <w:rFonts w:cstheme="minorHAnsi"/>
          <w:b/>
          <w:bCs/>
          <w:sz w:val="24"/>
          <w:szCs w:val="24"/>
        </w:rPr>
      </w:pPr>
    </w:p>
    <w:p w14:paraId="107F9261" w14:textId="77777777" w:rsidR="00CC0FE4" w:rsidRDefault="00CC0FE4" w:rsidP="004F5FBB">
      <w:pPr>
        <w:rPr>
          <w:rFonts w:cstheme="minorHAnsi"/>
          <w:b/>
          <w:bCs/>
          <w:sz w:val="24"/>
          <w:szCs w:val="24"/>
        </w:rPr>
      </w:pPr>
    </w:p>
    <w:p w14:paraId="0E228097" w14:textId="77777777" w:rsidR="00CC0FE4" w:rsidRDefault="00CC0FE4" w:rsidP="004F5FBB">
      <w:pPr>
        <w:rPr>
          <w:rFonts w:cstheme="minorHAnsi"/>
          <w:b/>
          <w:bCs/>
          <w:sz w:val="24"/>
          <w:szCs w:val="24"/>
        </w:rPr>
      </w:pPr>
    </w:p>
    <w:p w14:paraId="46C41523" w14:textId="77777777" w:rsidR="00CC0FE4" w:rsidRDefault="00CC0FE4" w:rsidP="004F5FBB">
      <w:pPr>
        <w:rPr>
          <w:rFonts w:cstheme="minorHAnsi"/>
          <w:b/>
          <w:bCs/>
          <w:sz w:val="24"/>
          <w:szCs w:val="24"/>
        </w:rPr>
      </w:pPr>
    </w:p>
    <w:p w14:paraId="1F838535" w14:textId="77777777" w:rsidR="00CC0FE4" w:rsidRDefault="00CC0FE4" w:rsidP="004F5FBB">
      <w:pPr>
        <w:rPr>
          <w:rFonts w:cstheme="minorHAnsi"/>
          <w:b/>
          <w:bCs/>
          <w:sz w:val="24"/>
          <w:szCs w:val="24"/>
        </w:rPr>
      </w:pPr>
    </w:p>
    <w:p w14:paraId="1726B992" w14:textId="77777777" w:rsidR="00CC0FE4" w:rsidRDefault="00CC0FE4" w:rsidP="004F5FBB">
      <w:pPr>
        <w:rPr>
          <w:rFonts w:cstheme="minorHAnsi"/>
          <w:b/>
          <w:bCs/>
          <w:sz w:val="24"/>
          <w:szCs w:val="24"/>
        </w:rPr>
      </w:pPr>
    </w:p>
    <w:p w14:paraId="36363297" w14:textId="77777777" w:rsidR="008861A7" w:rsidRDefault="008861A7" w:rsidP="004F5FBB">
      <w:pPr>
        <w:rPr>
          <w:rFonts w:cstheme="minorHAnsi"/>
          <w:b/>
          <w:bCs/>
          <w:sz w:val="24"/>
          <w:szCs w:val="24"/>
        </w:rPr>
      </w:pPr>
    </w:p>
    <w:p w14:paraId="1879620F" w14:textId="77777777" w:rsidR="008861A7" w:rsidRDefault="008861A7" w:rsidP="004F5FBB">
      <w:pPr>
        <w:rPr>
          <w:rFonts w:cstheme="minorHAnsi"/>
          <w:b/>
          <w:bCs/>
          <w:sz w:val="24"/>
          <w:szCs w:val="24"/>
        </w:rPr>
      </w:pPr>
    </w:p>
    <w:p w14:paraId="64D550EA" w14:textId="77777777" w:rsidR="00CC0FE4" w:rsidRDefault="00CC0FE4" w:rsidP="004F5FBB">
      <w:pPr>
        <w:rPr>
          <w:rFonts w:cstheme="minorHAnsi"/>
          <w:b/>
          <w:bCs/>
          <w:sz w:val="24"/>
          <w:szCs w:val="24"/>
        </w:rPr>
      </w:pPr>
    </w:p>
    <w:p w14:paraId="12D7F2DD" w14:textId="77777777" w:rsidR="00895583" w:rsidRDefault="00895583" w:rsidP="004F5FBB">
      <w:pPr>
        <w:rPr>
          <w:rFonts w:cstheme="minorHAnsi"/>
          <w:b/>
          <w:bCs/>
          <w:sz w:val="24"/>
          <w:szCs w:val="24"/>
        </w:rPr>
      </w:pPr>
    </w:p>
    <w:p w14:paraId="34D174F9" w14:textId="77777777" w:rsidR="00CC0FE4" w:rsidRDefault="00CC0FE4" w:rsidP="004F5FBB">
      <w:pPr>
        <w:rPr>
          <w:rFonts w:cstheme="minorHAnsi"/>
          <w:b/>
          <w:bCs/>
          <w:sz w:val="24"/>
          <w:szCs w:val="24"/>
        </w:rPr>
      </w:pPr>
    </w:p>
    <w:p w14:paraId="189FE5F8" w14:textId="77777777" w:rsidR="005F0869" w:rsidRDefault="005F0869" w:rsidP="004F5FBB">
      <w:pPr>
        <w:rPr>
          <w:rFonts w:cstheme="minorHAnsi"/>
          <w:b/>
          <w:bCs/>
          <w:sz w:val="24"/>
          <w:szCs w:val="24"/>
        </w:rPr>
      </w:pPr>
    </w:p>
    <w:p w14:paraId="7D539B96" w14:textId="77FB72B9" w:rsidR="004F5FBB" w:rsidRPr="00A1343D" w:rsidRDefault="006C6FD5" w:rsidP="0071400C">
      <w:pPr>
        <w:spacing w:line="240" w:lineRule="auto"/>
        <w:jc w:val="center"/>
        <w:rPr>
          <w:rFonts w:cstheme="minorHAnsi"/>
          <w:b/>
          <w:bCs/>
          <w:sz w:val="24"/>
          <w:szCs w:val="24"/>
        </w:rPr>
      </w:pPr>
      <w:r w:rsidRPr="00A1343D">
        <w:rPr>
          <w:rFonts w:cstheme="minorHAnsi"/>
          <w:b/>
          <w:bCs/>
          <w:sz w:val="24"/>
          <w:szCs w:val="24"/>
        </w:rPr>
        <w:lastRenderedPageBreak/>
        <w:t>ABBREVIATIONS</w:t>
      </w:r>
    </w:p>
    <w:p w14:paraId="0B84B5EB" w14:textId="68CC3223" w:rsidR="004F5FBB" w:rsidRPr="00A1343D" w:rsidRDefault="006C6FD5" w:rsidP="0071400C">
      <w:pPr>
        <w:spacing w:line="240" w:lineRule="auto"/>
        <w:jc w:val="center"/>
        <w:rPr>
          <w:rFonts w:cstheme="minorHAnsi"/>
          <w:b/>
          <w:bCs/>
          <w:sz w:val="24"/>
          <w:szCs w:val="24"/>
        </w:rPr>
      </w:pPr>
      <w:r w:rsidRPr="00A1343D">
        <w:rPr>
          <w:rFonts w:cstheme="minorHAnsi"/>
          <w:b/>
          <w:bCs/>
          <w:sz w:val="24"/>
          <w:szCs w:val="24"/>
        </w:rPr>
        <w:t xml:space="preserve"> </w:t>
      </w:r>
    </w:p>
    <w:p w14:paraId="7D43A58D" w14:textId="77777777" w:rsidR="004F5FBB" w:rsidRPr="00A1343D" w:rsidRDefault="004F5FBB" w:rsidP="003A3BA5">
      <w:pPr>
        <w:rPr>
          <w:rFonts w:cstheme="minorHAnsi"/>
          <w:b/>
          <w:bCs/>
          <w:sz w:val="24"/>
          <w:szCs w:val="24"/>
        </w:rPr>
      </w:pPr>
      <w:r w:rsidRPr="00A1343D">
        <w:rPr>
          <w:rFonts w:cstheme="minorHAnsi"/>
          <w:b/>
          <w:bCs/>
          <w:sz w:val="24"/>
          <w:szCs w:val="24"/>
        </w:rPr>
        <w:t>ACSQHC:</w:t>
      </w:r>
      <w:r w:rsidRPr="00A1343D">
        <w:rPr>
          <w:rFonts w:cstheme="minorHAnsi"/>
          <w:b/>
          <w:bCs/>
          <w:sz w:val="24"/>
          <w:szCs w:val="24"/>
        </w:rPr>
        <w:tab/>
      </w:r>
      <w:r w:rsidRPr="00A1343D">
        <w:rPr>
          <w:rFonts w:cstheme="minorHAnsi"/>
          <w:sz w:val="24"/>
          <w:szCs w:val="24"/>
        </w:rPr>
        <w:t>Australian Commission on Safety and Quality in Health Care</w:t>
      </w:r>
    </w:p>
    <w:p w14:paraId="58DACB1A" w14:textId="7DCD060B" w:rsidR="00B972ED" w:rsidRPr="00A1343D" w:rsidRDefault="00B972ED" w:rsidP="003A3BA5">
      <w:pPr>
        <w:rPr>
          <w:rFonts w:cstheme="minorHAnsi"/>
          <w:sz w:val="24"/>
          <w:szCs w:val="24"/>
        </w:rPr>
      </w:pPr>
      <w:r w:rsidRPr="00A1343D">
        <w:rPr>
          <w:rFonts w:cstheme="minorHAnsi"/>
          <w:b/>
          <w:bCs/>
          <w:sz w:val="24"/>
          <w:szCs w:val="24"/>
        </w:rPr>
        <w:t>BMI:</w:t>
      </w:r>
      <w:r w:rsidRPr="00A1343D">
        <w:rPr>
          <w:rFonts w:cstheme="minorHAnsi"/>
          <w:b/>
          <w:bCs/>
          <w:sz w:val="24"/>
          <w:szCs w:val="24"/>
        </w:rPr>
        <w:tab/>
      </w:r>
      <w:r w:rsidRPr="00A1343D">
        <w:rPr>
          <w:rFonts w:cstheme="minorHAnsi"/>
          <w:sz w:val="24"/>
          <w:szCs w:val="24"/>
        </w:rPr>
        <w:tab/>
        <w:t>Body Mass Index</w:t>
      </w:r>
    </w:p>
    <w:p w14:paraId="61978D8C" w14:textId="77777777" w:rsidR="004F5FBB" w:rsidRPr="00A1343D" w:rsidRDefault="004F5FBB" w:rsidP="003A3BA5">
      <w:pPr>
        <w:rPr>
          <w:rFonts w:cstheme="minorHAnsi"/>
          <w:sz w:val="24"/>
          <w:szCs w:val="24"/>
          <w:shd w:val="clear" w:color="auto" w:fill="FFFFFF"/>
        </w:rPr>
      </w:pPr>
      <w:r w:rsidRPr="00A1343D">
        <w:rPr>
          <w:rFonts w:cstheme="minorHAnsi"/>
          <w:b/>
          <w:bCs/>
          <w:sz w:val="24"/>
          <w:szCs w:val="24"/>
          <w:shd w:val="clear" w:color="auto" w:fill="FFFFFF"/>
        </w:rPr>
        <w:t>BPI:</w:t>
      </w:r>
      <w:r w:rsidRPr="00A1343D">
        <w:rPr>
          <w:rFonts w:cstheme="minorHAnsi"/>
          <w:b/>
          <w:bCs/>
          <w:sz w:val="24"/>
          <w:szCs w:val="24"/>
          <w:shd w:val="clear" w:color="auto" w:fill="FFFFFF"/>
        </w:rPr>
        <w:tab/>
      </w:r>
      <w:r w:rsidRPr="00A1343D">
        <w:rPr>
          <w:rFonts w:cstheme="minorHAnsi"/>
          <w:sz w:val="24"/>
          <w:szCs w:val="24"/>
          <w:shd w:val="clear" w:color="auto" w:fill="FFFFFF"/>
        </w:rPr>
        <w:tab/>
        <w:t>Brief Pain Inventory</w:t>
      </w:r>
    </w:p>
    <w:p w14:paraId="0E1E12A6" w14:textId="77777777" w:rsidR="004F5FBB" w:rsidRPr="00A1343D" w:rsidRDefault="004F5FBB" w:rsidP="003A3BA5">
      <w:pPr>
        <w:rPr>
          <w:rFonts w:cstheme="minorHAnsi"/>
          <w:kern w:val="0"/>
          <w:sz w:val="24"/>
          <w:szCs w:val="24"/>
          <w14:ligatures w14:val="none"/>
        </w:rPr>
      </w:pPr>
      <w:r w:rsidRPr="00A1343D">
        <w:rPr>
          <w:rFonts w:cstheme="minorHAnsi"/>
          <w:b/>
          <w:bCs/>
          <w:sz w:val="24"/>
          <w:szCs w:val="24"/>
          <w:shd w:val="clear" w:color="auto" w:fill="FFFFFF"/>
        </w:rPr>
        <w:t>BPS:</w:t>
      </w:r>
      <w:r w:rsidRPr="00A1343D">
        <w:rPr>
          <w:rFonts w:cstheme="minorHAnsi"/>
          <w:b/>
          <w:bCs/>
          <w:sz w:val="24"/>
          <w:szCs w:val="24"/>
          <w:shd w:val="clear" w:color="auto" w:fill="FFFFFF"/>
        </w:rPr>
        <w:tab/>
      </w:r>
      <w:r w:rsidRPr="00A1343D">
        <w:rPr>
          <w:rFonts w:cstheme="minorHAnsi"/>
          <w:sz w:val="24"/>
          <w:szCs w:val="24"/>
          <w:shd w:val="clear" w:color="auto" w:fill="FFFFFF"/>
        </w:rPr>
        <w:tab/>
      </w:r>
      <w:r w:rsidRPr="00A1343D">
        <w:rPr>
          <w:rFonts w:cstheme="minorHAnsi"/>
          <w:kern w:val="0"/>
          <w:sz w:val="24"/>
          <w:szCs w:val="24"/>
          <w14:ligatures w14:val="none"/>
        </w:rPr>
        <w:t>British Pain Society</w:t>
      </w:r>
    </w:p>
    <w:p w14:paraId="32BE152A" w14:textId="77777777" w:rsidR="004F5FBB" w:rsidRPr="00A1343D" w:rsidRDefault="004F5FBB" w:rsidP="003A3BA5">
      <w:pPr>
        <w:rPr>
          <w:rFonts w:cstheme="minorHAnsi"/>
          <w:kern w:val="0"/>
          <w:sz w:val="24"/>
          <w:szCs w:val="24"/>
          <w14:ligatures w14:val="none"/>
        </w:rPr>
      </w:pPr>
      <w:r w:rsidRPr="00A1343D">
        <w:rPr>
          <w:rFonts w:cstheme="minorHAnsi"/>
          <w:b/>
          <w:bCs/>
          <w:kern w:val="0"/>
          <w:sz w:val="24"/>
          <w:szCs w:val="24"/>
          <w14:ligatures w14:val="none"/>
        </w:rPr>
        <w:t>CASP:</w:t>
      </w:r>
      <w:r w:rsidRPr="00A1343D">
        <w:rPr>
          <w:rFonts w:cstheme="minorHAnsi"/>
          <w:b/>
          <w:bCs/>
          <w:kern w:val="0"/>
          <w:sz w:val="24"/>
          <w:szCs w:val="24"/>
          <w14:ligatures w14:val="none"/>
        </w:rPr>
        <w:tab/>
      </w:r>
      <w:r w:rsidRPr="00A1343D">
        <w:rPr>
          <w:rFonts w:cstheme="minorHAnsi"/>
          <w:kern w:val="0"/>
          <w:sz w:val="24"/>
          <w:szCs w:val="24"/>
          <w14:ligatures w14:val="none"/>
        </w:rPr>
        <w:tab/>
        <w:t>Critical Appraisal Skills Programme</w:t>
      </w:r>
    </w:p>
    <w:p w14:paraId="654B3E72" w14:textId="132405CB" w:rsidR="00681ED7" w:rsidRPr="00A1343D" w:rsidRDefault="00681ED7" w:rsidP="003A3BA5">
      <w:pPr>
        <w:rPr>
          <w:rFonts w:cstheme="minorHAnsi"/>
          <w:sz w:val="24"/>
          <w:szCs w:val="24"/>
          <w:shd w:val="clear" w:color="auto" w:fill="FFFFFF"/>
        </w:rPr>
      </w:pPr>
      <w:r w:rsidRPr="00A1343D">
        <w:rPr>
          <w:rFonts w:cstheme="minorHAnsi"/>
          <w:b/>
          <w:bCs/>
          <w:kern w:val="0"/>
          <w:sz w:val="24"/>
          <w:szCs w:val="24"/>
          <w14:ligatures w14:val="none"/>
        </w:rPr>
        <w:t>CEM:</w:t>
      </w:r>
      <w:r w:rsidRPr="00A1343D">
        <w:rPr>
          <w:rFonts w:cstheme="minorHAnsi"/>
          <w:b/>
          <w:bCs/>
          <w:kern w:val="0"/>
          <w:sz w:val="24"/>
          <w:szCs w:val="24"/>
          <w14:ligatures w14:val="none"/>
        </w:rPr>
        <w:tab/>
      </w:r>
      <w:r w:rsidRPr="00A1343D">
        <w:rPr>
          <w:rFonts w:cstheme="minorHAnsi"/>
          <w:kern w:val="0"/>
          <w:sz w:val="24"/>
          <w:szCs w:val="24"/>
          <w14:ligatures w14:val="none"/>
        </w:rPr>
        <w:tab/>
        <w:t>Coarsened Exact Matching</w:t>
      </w:r>
    </w:p>
    <w:p w14:paraId="413EC233" w14:textId="77777777" w:rsidR="004F5FBB" w:rsidRPr="00A1343D" w:rsidRDefault="004F5FBB" w:rsidP="003A3BA5">
      <w:pPr>
        <w:rPr>
          <w:rFonts w:cstheme="minorHAnsi"/>
          <w:sz w:val="24"/>
          <w:szCs w:val="24"/>
          <w:shd w:val="clear" w:color="auto" w:fill="FFFFFF"/>
        </w:rPr>
      </w:pPr>
      <w:r w:rsidRPr="00A1343D">
        <w:rPr>
          <w:rFonts w:cstheme="minorHAnsi"/>
          <w:b/>
          <w:bCs/>
          <w:sz w:val="24"/>
          <w:szCs w:val="24"/>
          <w:shd w:val="clear" w:color="auto" w:fill="FFFFFF"/>
        </w:rPr>
        <w:t>CES:</w:t>
      </w:r>
      <w:r w:rsidRPr="00A1343D">
        <w:rPr>
          <w:rFonts w:cstheme="minorHAnsi"/>
          <w:b/>
          <w:bCs/>
          <w:sz w:val="24"/>
          <w:szCs w:val="24"/>
          <w:shd w:val="clear" w:color="auto" w:fill="FFFFFF"/>
        </w:rPr>
        <w:tab/>
      </w:r>
      <w:r w:rsidRPr="00A1343D">
        <w:rPr>
          <w:rFonts w:cstheme="minorHAnsi"/>
          <w:sz w:val="24"/>
          <w:szCs w:val="24"/>
          <w:shd w:val="clear" w:color="auto" w:fill="FFFFFF"/>
        </w:rPr>
        <w:tab/>
        <w:t>Cauda Equina Syndrome</w:t>
      </w:r>
    </w:p>
    <w:p w14:paraId="1FAD057B" w14:textId="77777777" w:rsidR="004F5FBB" w:rsidRPr="00A1343D" w:rsidRDefault="004F5FBB" w:rsidP="003A3BA5">
      <w:pPr>
        <w:rPr>
          <w:rFonts w:cstheme="minorHAnsi"/>
          <w:sz w:val="24"/>
          <w:szCs w:val="24"/>
          <w:shd w:val="clear" w:color="auto" w:fill="FFFFFF"/>
        </w:rPr>
      </w:pPr>
      <w:r w:rsidRPr="00A1343D">
        <w:rPr>
          <w:rFonts w:cstheme="minorHAnsi"/>
          <w:b/>
          <w:bCs/>
          <w:sz w:val="24"/>
          <w:szCs w:val="24"/>
          <w:shd w:val="clear" w:color="auto" w:fill="FFFFFF"/>
        </w:rPr>
        <w:t>CI:</w:t>
      </w:r>
      <w:r w:rsidRPr="00A1343D">
        <w:rPr>
          <w:rFonts w:cstheme="minorHAnsi"/>
          <w:b/>
          <w:bCs/>
          <w:sz w:val="24"/>
          <w:szCs w:val="24"/>
          <w:shd w:val="clear" w:color="auto" w:fill="FFFFFF"/>
        </w:rPr>
        <w:tab/>
      </w:r>
      <w:r w:rsidRPr="00A1343D">
        <w:rPr>
          <w:rFonts w:cstheme="minorHAnsi"/>
          <w:sz w:val="24"/>
          <w:szCs w:val="24"/>
          <w:shd w:val="clear" w:color="auto" w:fill="FFFFFF"/>
        </w:rPr>
        <w:tab/>
        <w:t>Confidence Interval</w:t>
      </w:r>
    </w:p>
    <w:p w14:paraId="4BB80930" w14:textId="44C4DB7F" w:rsidR="004F5FBB" w:rsidRPr="00A1343D" w:rsidRDefault="004F5FBB" w:rsidP="003A3BA5">
      <w:pPr>
        <w:rPr>
          <w:rFonts w:cstheme="minorHAnsi"/>
          <w:b/>
          <w:bCs/>
          <w:sz w:val="24"/>
          <w:szCs w:val="24"/>
        </w:rPr>
      </w:pPr>
      <w:r w:rsidRPr="00A1343D">
        <w:rPr>
          <w:rFonts w:cstheme="minorHAnsi"/>
          <w:b/>
          <w:bCs/>
          <w:sz w:val="24"/>
          <w:szCs w:val="24"/>
          <w:shd w:val="clear" w:color="auto" w:fill="FFFFFF"/>
        </w:rPr>
        <w:t>CLBP:</w:t>
      </w:r>
      <w:r w:rsidRPr="00A1343D">
        <w:rPr>
          <w:rFonts w:cstheme="minorHAnsi"/>
          <w:b/>
          <w:bCs/>
          <w:sz w:val="24"/>
          <w:szCs w:val="24"/>
          <w:shd w:val="clear" w:color="auto" w:fill="FFFFFF"/>
        </w:rPr>
        <w:tab/>
      </w:r>
      <w:r w:rsidRPr="00A1343D">
        <w:rPr>
          <w:rFonts w:cstheme="minorHAnsi"/>
          <w:sz w:val="24"/>
          <w:szCs w:val="24"/>
          <w:shd w:val="clear" w:color="auto" w:fill="FFFFFF"/>
        </w:rPr>
        <w:tab/>
        <w:t xml:space="preserve">Chronic Low Back Pain </w:t>
      </w:r>
    </w:p>
    <w:p w14:paraId="6E45578B" w14:textId="65D87A51" w:rsidR="004F5FBB" w:rsidRPr="00A1343D" w:rsidRDefault="004F5FBB" w:rsidP="003A3BA5">
      <w:pPr>
        <w:rPr>
          <w:rFonts w:cstheme="minorHAnsi"/>
          <w:sz w:val="24"/>
          <w:szCs w:val="24"/>
        </w:rPr>
      </w:pPr>
      <w:r w:rsidRPr="00A1343D">
        <w:rPr>
          <w:rFonts w:cstheme="minorHAnsi"/>
          <w:b/>
          <w:bCs/>
          <w:sz w:val="24"/>
          <w:szCs w:val="24"/>
        </w:rPr>
        <w:t>CNSLBP:</w:t>
      </w:r>
      <w:r w:rsidRPr="00A1343D">
        <w:rPr>
          <w:rFonts w:cstheme="minorHAnsi"/>
          <w:b/>
          <w:bCs/>
          <w:sz w:val="24"/>
          <w:szCs w:val="24"/>
        </w:rPr>
        <w:tab/>
      </w:r>
      <w:r w:rsidRPr="00A1343D">
        <w:rPr>
          <w:rFonts w:cstheme="minorHAnsi"/>
          <w:sz w:val="24"/>
          <w:szCs w:val="24"/>
        </w:rPr>
        <w:t>Chronic Non-Specific Low Back Pain</w:t>
      </w:r>
    </w:p>
    <w:p w14:paraId="753C58EB" w14:textId="37C31A8A" w:rsidR="004F5FBB" w:rsidRPr="00A1343D" w:rsidRDefault="004F5FBB" w:rsidP="003A3BA5">
      <w:pPr>
        <w:rPr>
          <w:rFonts w:cstheme="minorHAnsi"/>
          <w:sz w:val="24"/>
          <w:szCs w:val="24"/>
        </w:rPr>
      </w:pPr>
      <w:r w:rsidRPr="00A1343D">
        <w:rPr>
          <w:rFonts w:cstheme="minorHAnsi"/>
          <w:b/>
          <w:bCs/>
          <w:sz w:val="24"/>
          <w:szCs w:val="24"/>
        </w:rPr>
        <w:t>CONSORT:</w:t>
      </w:r>
      <w:r w:rsidRPr="00A1343D">
        <w:rPr>
          <w:rFonts w:cstheme="minorHAnsi"/>
          <w:sz w:val="24"/>
          <w:szCs w:val="24"/>
        </w:rPr>
        <w:tab/>
        <w:t>Consolidated Standards of Reporting Tr</w:t>
      </w:r>
      <w:r w:rsidR="005F1727" w:rsidRPr="00A1343D">
        <w:rPr>
          <w:rFonts w:cstheme="minorHAnsi"/>
          <w:sz w:val="24"/>
          <w:szCs w:val="24"/>
        </w:rPr>
        <w:t>ia</w:t>
      </w:r>
      <w:r w:rsidRPr="00A1343D">
        <w:rPr>
          <w:rFonts w:cstheme="minorHAnsi"/>
          <w:sz w:val="24"/>
          <w:szCs w:val="24"/>
        </w:rPr>
        <w:t>ls</w:t>
      </w:r>
    </w:p>
    <w:p w14:paraId="62B18899" w14:textId="77777777" w:rsidR="004F5FBB" w:rsidRPr="00A1343D" w:rsidRDefault="004F5FBB" w:rsidP="003A3BA5">
      <w:pPr>
        <w:rPr>
          <w:rFonts w:cstheme="minorHAnsi"/>
          <w:sz w:val="24"/>
          <w:szCs w:val="24"/>
        </w:rPr>
      </w:pPr>
      <w:r w:rsidRPr="00A1343D">
        <w:rPr>
          <w:rFonts w:cstheme="minorHAnsi"/>
          <w:b/>
          <w:bCs/>
          <w:sz w:val="24"/>
          <w:szCs w:val="24"/>
        </w:rPr>
        <w:t>CPMP:</w:t>
      </w:r>
      <w:r w:rsidRPr="00A1343D">
        <w:rPr>
          <w:rFonts w:cstheme="minorHAnsi"/>
          <w:b/>
          <w:bCs/>
          <w:sz w:val="24"/>
          <w:szCs w:val="24"/>
        </w:rPr>
        <w:tab/>
      </w:r>
      <w:r w:rsidRPr="00A1343D">
        <w:rPr>
          <w:rFonts w:cstheme="minorHAnsi"/>
          <w:sz w:val="24"/>
          <w:szCs w:val="24"/>
        </w:rPr>
        <w:tab/>
        <w:t>Chronic Primary Musculoskeletal Pain</w:t>
      </w:r>
    </w:p>
    <w:p w14:paraId="377E85BC" w14:textId="77777777" w:rsidR="004F5FBB" w:rsidRPr="00A1343D" w:rsidRDefault="004F5FBB" w:rsidP="003A3BA5">
      <w:pPr>
        <w:rPr>
          <w:rFonts w:cstheme="minorHAnsi"/>
          <w:sz w:val="24"/>
          <w:szCs w:val="24"/>
        </w:rPr>
      </w:pPr>
      <w:r w:rsidRPr="00A1343D">
        <w:rPr>
          <w:rFonts w:cstheme="minorHAnsi"/>
          <w:b/>
          <w:bCs/>
          <w:sz w:val="24"/>
          <w:szCs w:val="24"/>
        </w:rPr>
        <w:t>EBP:</w:t>
      </w:r>
      <w:r w:rsidRPr="00A1343D">
        <w:rPr>
          <w:rFonts w:cstheme="minorHAnsi"/>
          <w:b/>
          <w:bCs/>
          <w:sz w:val="24"/>
          <w:szCs w:val="24"/>
        </w:rPr>
        <w:tab/>
      </w:r>
      <w:r w:rsidRPr="00A1343D">
        <w:rPr>
          <w:rFonts w:cstheme="minorHAnsi"/>
          <w:sz w:val="24"/>
          <w:szCs w:val="24"/>
        </w:rPr>
        <w:tab/>
        <w:t>Evidence Based Practice</w:t>
      </w:r>
    </w:p>
    <w:p w14:paraId="43BB3E87" w14:textId="77777777" w:rsidR="004F5FBB" w:rsidRPr="00A1343D" w:rsidRDefault="004F5FBB" w:rsidP="003A3BA5">
      <w:pPr>
        <w:rPr>
          <w:rStyle w:val="gstkn"/>
          <w:rFonts w:cstheme="minorHAnsi"/>
          <w:sz w:val="24"/>
          <w:szCs w:val="24"/>
          <w:shd w:val="clear" w:color="auto" w:fill="FFFFFF"/>
        </w:rPr>
      </w:pPr>
      <w:r w:rsidRPr="00A1343D">
        <w:rPr>
          <w:rStyle w:val="gstkn"/>
          <w:rFonts w:cstheme="minorHAnsi"/>
          <w:b/>
          <w:bCs/>
          <w:sz w:val="24"/>
          <w:szCs w:val="24"/>
          <w:shd w:val="clear" w:color="auto" w:fill="FFFFFF"/>
        </w:rPr>
        <w:t>EPOC:</w:t>
      </w:r>
      <w:r w:rsidRPr="00A1343D">
        <w:rPr>
          <w:rStyle w:val="gstkn"/>
          <w:rFonts w:cstheme="minorHAnsi"/>
          <w:b/>
          <w:bCs/>
          <w:sz w:val="24"/>
          <w:szCs w:val="24"/>
          <w:shd w:val="clear" w:color="auto" w:fill="FFFFFF"/>
        </w:rPr>
        <w:tab/>
      </w:r>
      <w:r w:rsidRPr="00A1343D">
        <w:rPr>
          <w:rStyle w:val="gstkn"/>
          <w:rFonts w:cstheme="minorHAnsi"/>
          <w:b/>
          <w:bCs/>
          <w:sz w:val="24"/>
          <w:szCs w:val="24"/>
          <w:shd w:val="clear" w:color="auto" w:fill="FFFFFF"/>
        </w:rPr>
        <w:tab/>
      </w:r>
      <w:r w:rsidRPr="00A1343D">
        <w:rPr>
          <w:rStyle w:val="gstkn"/>
          <w:rFonts w:cstheme="minorHAnsi"/>
          <w:sz w:val="24"/>
          <w:szCs w:val="24"/>
          <w:shd w:val="clear" w:color="auto" w:fill="FFFFFF"/>
        </w:rPr>
        <w:t>Cochrane Effective Practice and Organisation of Care</w:t>
      </w:r>
    </w:p>
    <w:p w14:paraId="79A64EED" w14:textId="12FB9873" w:rsidR="002B4F66" w:rsidRPr="00A1343D" w:rsidRDefault="002B4F66" w:rsidP="003A3BA5">
      <w:pPr>
        <w:rPr>
          <w:rStyle w:val="gstkn"/>
          <w:rFonts w:cstheme="minorHAnsi"/>
          <w:sz w:val="24"/>
          <w:szCs w:val="24"/>
          <w:shd w:val="clear" w:color="auto" w:fill="FFFFFF"/>
        </w:rPr>
      </w:pPr>
      <w:r w:rsidRPr="00A1343D">
        <w:rPr>
          <w:rStyle w:val="gstkn"/>
          <w:rFonts w:cstheme="minorHAnsi"/>
          <w:b/>
          <w:bCs/>
          <w:sz w:val="24"/>
          <w:szCs w:val="24"/>
          <w:shd w:val="clear" w:color="auto" w:fill="FFFFFF"/>
        </w:rPr>
        <w:t>GP:</w:t>
      </w:r>
      <w:r w:rsidRPr="00A1343D">
        <w:rPr>
          <w:rStyle w:val="gstkn"/>
          <w:rFonts w:cstheme="minorHAnsi"/>
          <w:b/>
          <w:bCs/>
          <w:sz w:val="24"/>
          <w:szCs w:val="24"/>
          <w:shd w:val="clear" w:color="auto" w:fill="FFFFFF"/>
        </w:rPr>
        <w:tab/>
      </w:r>
      <w:r w:rsidRPr="00A1343D">
        <w:rPr>
          <w:rStyle w:val="gstkn"/>
          <w:rFonts w:cstheme="minorHAnsi"/>
          <w:sz w:val="24"/>
          <w:szCs w:val="24"/>
          <w:shd w:val="clear" w:color="auto" w:fill="FFFFFF"/>
        </w:rPr>
        <w:tab/>
        <w:t xml:space="preserve">General Practitioner </w:t>
      </w:r>
    </w:p>
    <w:p w14:paraId="46FB04A9" w14:textId="7F4A1DF7" w:rsidR="004F5FBB" w:rsidRPr="00A1343D" w:rsidRDefault="004F5FBB" w:rsidP="003A3BA5">
      <w:pPr>
        <w:rPr>
          <w:rFonts w:cstheme="minorHAnsi"/>
          <w:b/>
          <w:bCs/>
          <w:sz w:val="24"/>
          <w:szCs w:val="24"/>
        </w:rPr>
      </w:pPr>
      <w:r w:rsidRPr="00A1343D">
        <w:rPr>
          <w:rFonts w:cstheme="minorHAnsi"/>
          <w:b/>
          <w:bCs/>
          <w:sz w:val="24"/>
          <w:szCs w:val="24"/>
        </w:rPr>
        <w:t>GRADE:</w:t>
      </w:r>
      <w:r w:rsidR="003A3BA5" w:rsidRPr="00A1343D">
        <w:rPr>
          <w:rFonts w:cstheme="minorHAnsi"/>
          <w:b/>
          <w:bCs/>
          <w:sz w:val="24"/>
          <w:szCs w:val="24"/>
        </w:rPr>
        <w:tab/>
      </w:r>
      <w:r w:rsidRPr="00A1343D">
        <w:rPr>
          <w:rFonts w:cstheme="minorHAnsi"/>
          <w:sz w:val="24"/>
          <w:szCs w:val="24"/>
        </w:rPr>
        <w:t>Grading of Recommendations Assessment, Development and Evaluation</w:t>
      </w:r>
    </w:p>
    <w:p w14:paraId="26EEB1C2" w14:textId="77777777" w:rsidR="004F5FBB" w:rsidRPr="00A1343D" w:rsidRDefault="004F5FBB" w:rsidP="003A3BA5">
      <w:pPr>
        <w:rPr>
          <w:rFonts w:cstheme="minorHAnsi"/>
          <w:sz w:val="24"/>
          <w:szCs w:val="24"/>
        </w:rPr>
      </w:pPr>
      <w:r w:rsidRPr="00A1343D">
        <w:rPr>
          <w:rFonts w:cstheme="minorHAnsi"/>
          <w:b/>
          <w:bCs/>
          <w:sz w:val="24"/>
          <w:szCs w:val="24"/>
        </w:rPr>
        <w:t>IASP:</w:t>
      </w:r>
      <w:r w:rsidRPr="00A1343D">
        <w:rPr>
          <w:rFonts w:cstheme="minorHAnsi"/>
          <w:b/>
          <w:bCs/>
          <w:sz w:val="24"/>
          <w:szCs w:val="24"/>
        </w:rPr>
        <w:tab/>
      </w:r>
      <w:r w:rsidRPr="00A1343D">
        <w:rPr>
          <w:rFonts w:cstheme="minorHAnsi"/>
          <w:sz w:val="24"/>
          <w:szCs w:val="24"/>
        </w:rPr>
        <w:tab/>
        <w:t>International Association for the Study of Pain</w:t>
      </w:r>
    </w:p>
    <w:p w14:paraId="2E261FEB" w14:textId="596C8D75" w:rsidR="004F5FBB" w:rsidRPr="00A1343D" w:rsidRDefault="004F5FBB" w:rsidP="003A3BA5">
      <w:pPr>
        <w:rPr>
          <w:rFonts w:cstheme="minorHAnsi"/>
          <w:sz w:val="24"/>
          <w:szCs w:val="24"/>
        </w:rPr>
      </w:pPr>
      <w:r w:rsidRPr="00A1343D">
        <w:rPr>
          <w:rFonts w:cstheme="minorHAnsi"/>
          <w:b/>
          <w:bCs/>
          <w:sz w:val="24"/>
          <w:szCs w:val="24"/>
        </w:rPr>
        <w:t>ICD</w:t>
      </w:r>
      <w:r w:rsidR="00F5406C" w:rsidRPr="00A1343D">
        <w:rPr>
          <w:rFonts w:cstheme="minorHAnsi"/>
          <w:b/>
          <w:bCs/>
          <w:sz w:val="24"/>
          <w:szCs w:val="24"/>
        </w:rPr>
        <w:t>-</w:t>
      </w:r>
      <w:r w:rsidRPr="00A1343D">
        <w:rPr>
          <w:rFonts w:cstheme="minorHAnsi"/>
          <w:b/>
          <w:bCs/>
          <w:sz w:val="24"/>
          <w:szCs w:val="24"/>
        </w:rPr>
        <w:t>11:</w:t>
      </w:r>
      <w:r w:rsidRPr="00A1343D">
        <w:rPr>
          <w:rFonts w:cstheme="minorHAnsi"/>
          <w:b/>
          <w:bCs/>
          <w:sz w:val="24"/>
          <w:szCs w:val="24"/>
        </w:rPr>
        <w:tab/>
      </w:r>
      <w:r w:rsidRPr="00A1343D">
        <w:rPr>
          <w:rFonts w:cstheme="minorHAnsi"/>
          <w:sz w:val="24"/>
          <w:szCs w:val="24"/>
        </w:rPr>
        <w:t>Internation</w:t>
      </w:r>
      <w:r w:rsidR="00F5406C" w:rsidRPr="00A1343D">
        <w:rPr>
          <w:rFonts w:cstheme="minorHAnsi"/>
          <w:sz w:val="24"/>
          <w:szCs w:val="24"/>
        </w:rPr>
        <w:t>al</w:t>
      </w:r>
      <w:r w:rsidRPr="00A1343D">
        <w:rPr>
          <w:rFonts w:cstheme="minorHAnsi"/>
          <w:sz w:val="24"/>
          <w:szCs w:val="24"/>
        </w:rPr>
        <w:t xml:space="preserve"> Classification of Diseases 11</w:t>
      </w:r>
    </w:p>
    <w:p w14:paraId="07A335F1" w14:textId="051D2DA2" w:rsidR="004F5FBB" w:rsidRPr="00A1343D" w:rsidRDefault="004F5FBB" w:rsidP="003A3BA5">
      <w:pPr>
        <w:rPr>
          <w:rFonts w:cstheme="minorHAnsi"/>
          <w:b/>
          <w:bCs/>
          <w:sz w:val="24"/>
          <w:szCs w:val="24"/>
        </w:rPr>
      </w:pPr>
      <w:r w:rsidRPr="00A1343D">
        <w:rPr>
          <w:rFonts w:cstheme="minorHAnsi"/>
          <w:b/>
          <w:bCs/>
          <w:sz w:val="24"/>
          <w:szCs w:val="24"/>
        </w:rPr>
        <w:t>IMMPACT:</w:t>
      </w:r>
      <w:r w:rsidRPr="00A1343D">
        <w:rPr>
          <w:rFonts w:cstheme="minorHAnsi"/>
          <w:sz w:val="24"/>
          <w:szCs w:val="24"/>
        </w:rPr>
        <w:tab/>
      </w:r>
      <w:r w:rsidRPr="00A1343D">
        <w:rPr>
          <w:rFonts w:cstheme="minorHAnsi"/>
          <w:sz w:val="24"/>
          <w:szCs w:val="24"/>
          <w:shd w:val="clear" w:color="auto" w:fill="FFFFFF"/>
        </w:rPr>
        <w:t>Initiative on Methods, Measurement, and Pain Assessment in Clinical Trials</w:t>
      </w:r>
    </w:p>
    <w:p w14:paraId="1B59218A" w14:textId="733EBE9A" w:rsidR="004F5FBB" w:rsidRPr="00A1343D" w:rsidRDefault="004F5FBB" w:rsidP="003A3BA5">
      <w:pPr>
        <w:rPr>
          <w:rFonts w:cstheme="minorHAnsi"/>
          <w:sz w:val="24"/>
          <w:szCs w:val="24"/>
        </w:rPr>
      </w:pPr>
      <w:r w:rsidRPr="00A1343D">
        <w:rPr>
          <w:rFonts w:cstheme="minorHAnsi"/>
          <w:b/>
          <w:bCs/>
          <w:sz w:val="24"/>
          <w:szCs w:val="24"/>
        </w:rPr>
        <w:t>LBP:</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Low back pain</w:t>
      </w:r>
    </w:p>
    <w:p w14:paraId="523B7EBD" w14:textId="169F1300" w:rsidR="004F5FBB" w:rsidRPr="00A1343D" w:rsidRDefault="004F5FBB" w:rsidP="003A3BA5">
      <w:pPr>
        <w:rPr>
          <w:rFonts w:cstheme="minorHAnsi"/>
          <w:sz w:val="24"/>
          <w:szCs w:val="24"/>
        </w:rPr>
      </w:pPr>
      <w:r w:rsidRPr="00A1343D">
        <w:rPr>
          <w:rFonts w:cstheme="minorHAnsi"/>
          <w:b/>
          <w:bCs/>
          <w:sz w:val="24"/>
          <w:szCs w:val="24"/>
        </w:rPr>
        <w:t>L</w:t>
      </w:r>
      <w:r w:rsidR="00214C52" w:rsidRPr="00A1343D">
        <w:rPr>
          <w:rFonts w:cstheme="minorHAnsi"/>
          <w:b/>
          <w:bCs/>
          <w:sz w:val="24"/>
          <w:szCs w:val="24"/>
        </w:rPr>
        <w:t>o</w:t>
      </w:r>
      <w:r w:rsidRPr="00A1343D">
        <w:rPr>
          <w:rFonts w:cstheme="minorHAnsi"/>
          <w:b/>
          <w:bCs/>
          <w:sz w:val="24"/>
          <w:szCs w:val="24"/>
        </w:rPr>
        <w:t>D:</w:t>
      </w:r>
      <w:r w:rsidRPr="00A1343D">
        <w:rPr>
          <w:rFonts w:cstheme="minorHAnsi"/>
          <w:sz w:val="24"/>
          <w:szCs w:val="24"/>
        </w:rPr>
        <w:tab/>
      </w:r>
      <w:r w:rsidRPr="00A1343D">
        <w:rPr>
          <w:rFonts w:cstheme="minorHAnsi"/>
          <w:sz w:val="24"/>
          <w:szCs w:val="24"/>
        </w:rPr>
        <w:tab/>
        <w:t>Length of Disability</w:t>
      </w:r>
    </w:p>
    <w:p w14:paraId="4F79E7B5" w14:textId="77777777" w:rsidR="004F5FBB" w:rsidRPr="00A1343D" w:rsidRDefault="004F5FBB" w:rsidP="003A3BA5">
      <w:pPr>
        <w:rPr>
          <w:rFonts w:cstheme="minorHAnsi"/>
          <w:sz w:val="24"/>
          <w:szCs w:val="24"/>
        </w:rPr>
      </w:pPr>
      <w:r w:rsidRPr="00A1343D">
        <w:rPr>
          <w:rFonts w:cstheme="minorHAnsi"/>
          <w:b/>
          <w:bCs/>
          <w:kern w:val="0"/>
          <w:sz w:val="24"/>
          <w:szCs w:val="24"/>
          <w14:ligatures w14:val="none"/>
        </w:rPr>
        <w:t>MCID:</w:t>
      </w:r>
      <w:r w:rsidRPr="00A1343D">
        <w:rPr>
          <w:rFonts w:cstheme="minorHAnsi"/>
          <w:b/>
          <w:bCs/>
          <w:kern w:val="0"/>
          <w:sz w:val="24"/>
          <w:szCs w:val="24"/>
          <w14:ligatures w14:val="none"/>
        </w:rPr>
        <w:tab/>
      </w:r>
      <w:r w:rsidRPr="00A1343D">
        <w:rPr>
          <w:rFonts w:cstheme="minorHAnsi"/>
          <w:kern w:val="0"/>
          <w:sz w:val="24"/>
          <w:szCs w:val="24"/>
          <w14:ligatures w14:val="none"/>
        </w:rPr>
        <w:tab/>
        <w:t xml:space="preserve">Minimum Clinically Important Difference </w:t>
      </w:r>
    </w:p>
    <w:p w14:paraId="12BAFCCC" w14:textId="39D08C3A" w:rsidR="004F5FBB" w:rsidRPr="00A1343D" w:rsidRDefault="004F5FBB" w:rsidP="003A3BA5">
      <w:pPr>
        <w:rPr>
          <w:rFonts w:cstheme="minorHAnsi"/>
          <w:sz w:val="24"/>
          <w:szCs w:val="24"/>
        </w:rPr>
      </w:pPr>
      <w:r w:rsidRPr="00A1343D">
        <w:rPr>
          <w:rFonts w:cstheme="minorHAnsi"/>
          <w:b/>
          <w:bCs/>
          <w:sz w:val="24"/>
          <w:szCs w:val="24"/>
        </w:rPr>
        <w:t>MDT:</w:t>
      </w:r>
      <w:r w:rsidRPr="00A1343D">
        <w:rPr>
          <w:rFonts w:cstheme="minorHAnsi"/>
          <w:b/>
          <w:bCs/>
          <w:sz w:val="24"/>
          <w:szCs w:val="24"/>
        </w:rPr>
        <w:tab/>
      </w:r>
      <w:r w:rsidRPr="00A1343D">
        <w:rPr>
          <w:rFonts w:cstheme="minorHAnsi"/>
          <w:sz w:val="24"/>
          <w:szCs w:val="24"/>
        </w:rPr>
        <w:tab/>
        <w:t>Multi</w:t>
      </w:r>
      <w:r w:rsidR="00DD4EA6" w:rsidRPr="00A1343D">
        <w:rPr>
          <w:rFonts w:cstheme="minorHAnsi"/>
          <w:sz w:val="24"/>
          <w:szCs w:val="24"/>
        </w:rPr>
        <w:t>d</w:t>
      </w:r>
      <w:r w:rsidRPr="00A1343D">
        <w:rPr>
          <w:rFonts w:cstheme="minorHAnsi"/>
          <w:sz w:val="24"/>
          <w:szCs w:val="24"/>
        </w:rPr>
        <w:t>isciplinary team</w:t>
      </w:r>
    </w:p>
    <w:p w14:paraId="2D95DAE7" w14:textId="77777777" w:rsidR="004F5FBB" w:rsidRPr="00A1343D" w:rsidRDefault="004F5FBB" w:rsidP="003A3BA5">
      <w:pPr>
        <w:rPr>
          <w:rFonts w:cstheme="minorHAnsi"/>
          <w:sz w:val="24"/>
          <w:szCs w:val="24"/>
        </w:rPr>
      </w:pPr>
      <w:r w:rsidRPr="00A1343D">
        <w:rPr>
          <w:rFonts w:cstheme="minorHAnsi"/>
          <w:b/>
          <w:bCs/>
          <w:sz w:val="24"/>
          <w:szCs w:val="24"/>
        </w:rPr>
        <w:t>MRI:</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Magnetic Resonance Imaging</w:t>
      </w:r>
    </w:p>
    <w:p w14:paraId="68FBA40F" w14:textId="77777777" w:rsidR="004F5FBB" w:rsidRPr="00A1343D" w:rsidRDefault="004F5FBB" w:rsidP="003A3BA5">
      <w:pPr>
        <w:rPr>
          <w:rFonts w:cstheme="minorHAnsi"/>
          <w:sz w:val="24"/>
          <w:szCs w:val="24"/>
        </w:rPr>
      </w:pPr>
      <w:r w:rsidRPr="00A1343D">
        <w:rPr>
          <w:rFonts w:cstheme="minorHAnsi"/>
          <w:b/>
          <w:bCs/>
          <w:sz w:val="24"/>
          <w:szCs w:val="24"/>
        </w:rPr>
        <w:t>MSK:</w:t>
      </w:r>
      <w:r w:rsidRPr="00A1343D">
        <w:rPr>
          <w:rFonts w:cstheme="minorHAnsi"/>
          <w:sz w:val="24"/>
          <w:szCs w:val="24"/>
        </w:rPr>
        <w:tab/>
      </w:r>
      <w:r w:rsidRPr="00A1343D">
        <w:rPr>
          <w:rFonts w:cstheme="minorHAnsi"/>
          <w:sz w:val="24"/>
          <w:szCs w:val="24"/>
        </w:rPr>
        <w:tab/>
        <w:t xml:space="preserve">Musculoskeletal </w:t>
      </w:r>
    </w:p>
    <w:p w14:paraId="18D1D2FB" w14:textId="77777777" w:rsidR="004F5FBB" w:rsidRPr="00A1343D" w:rsidRDefault="004F5FBB" w:rsidP="003A3BA5">
      <w:pPr>
        <w:rPr>
          <w:rFonts w:eastAsia="Batang" w:cstheme="minorHAnsi"/>
          <w:kern w:val="0"/>
          <w:sz w:val="24"/>
          <w:szCs w:val="24"/>
          <w:lang w:eastAsia="ko-KR"/>
          <w14:ligatures w14:val="none"/>
        </w:rPr>
      </w:pPr>
      <w:r w:rsidRPr="00A1343D">
        <w:rPr>
          <w:rFonts w:eastAsia="Batang" w:cstheme="minorHAnsi"/>
          <w:b/>
          <w:bCs/>
          <w:kern w:val="0"/>
          <w:sz w:val="24"/>
          <w:szCs w:val="24"/>
          <w:lang w:eastAsia="ko-KR"/>
          <w14:ligatures w14:val="none"/>
        </w:rPr>
        <w:t>NeuPSIG:</w:t>
      </w:r>
      <w:r w:rsidRPr="00A1343D">
        <w:rPr>
          <w:rFonts w:eastAsia="Batang" w:cstheme="minorHAnsi"/>
          <w:b/>
          <w:bCs/>
          <w:kern w:val="0"/>
          <w:sz w:val="24"/>
          <w:szCs w:val="24"/>
          <w:lang w:eastAsia="ko-KR"/>
          <w14:ligatures w14:val="none"/>
        </w:rPr>
        <w:tab/>
      </w:r>
      <w:r w:rsidRPr="00A1343D">
        <w:rPr>
          <w:rFonts w:eastAsia="Batang" w:cstheme="minorHAnsi"/>
          <w:kern w:val="0"/>
          <w:sz w:val="24"/>
          <w:szCs w:val="24"/>
          <w:lang w:eastAsia="ko-KR"/>
          <w14:ligatures w14:val="none"/>
        </w:rPr>
        <w:t>Neuropathic Pain Special Interest Group</w:t>
      </w:r>
    </w:p>
    <w:p w14:paraId="4497A081" w14:textId="77777777" w:rsidR="004F5FBB" w:rsidRPr="00A1343D" w:rsidRDefault="004F5FBB" w:rsidP="003A3BA5">
      <w:pPr>
        <w:rPr>
          <w:rFonts w:eastAsia="Batang" w:cstheme="minorHAnsi"/>
          <w:kern w:val="0"/>
          <w:sz w:val="24"/>
          <w:szCs w:val="24"/>
          <w:lang w:eastAsia="ko-KR"/>
          <w14:ligatures w14:val="none"/>
        </w:rPr>
      </w:pPr>
      <w:r w:rsidRPr="00A1343D">
        <w:rPr>
          <w:rFonts w:eastAsia="Batang" w:cstheme="minorHAnsi"/>
          <w:b/>
          <w:bCs/>
          <w:kern w:val="0"/>
          <w:sz w:val="24"/>
          <w:szCs w:val="24"/>
          <w:lang w:eastAsia="ko-KR"/>
          <w14:ligatures w14:val="none"/>
        </w:rPr>
        <w:t>NHS:</w:t>
      </w:r>
      <w:r w:rsidRPr="00A1343D">
        <w:rPr>
          <w:rFonts w:eastAsia="Batang" w:cstheme="minorHAnsi"/>
          <w:b/>
          <w:bCs/>
          <w:kern w:val="0"/>
          <w:sz w:val="24"/>
          <w:szCs w:val="24"/>
          <w:lang w:eastAsia="ko-KR"/>
          <w14:ligatures w14:val="none"/>
        </w:rPr>
        <w:tab/>
      </w:r>
      <w:r w:rsidRPr="00A1343D">
        <w:rPr>
          <w:rFonts w:eastAsia="Batang" w:cstheme="minorHAnsi"/>
          <w:kern w:val="0"/>
          <w:sz w:val="24"/>
          <w:szCs w:val="24"/>
          <w:lang w:eastAsia="ko-KR"/>
          <w14:ligatures w14:val="none"/>
        </w:rPr>
        <w:tab/>
        <w:t>National Health Service</w:t>
      </w:r>
    </w:p>
    <w:p w14:paraId="4BE459A0" w14:textId="69C8DC22" w:rsidR="00E028F0" w:rsidRPr="00A1343D" w:rsidRDefault="00E028F0" w:rsidP="003A3BA5">
      <w:pPr>
        <w:rPr>
          <w:rFonts w:cstheme="minorHAnsi"/>
          <w:b/>
          <w:bCs/>
          <w:sz w:val="24"/>
          <w:szCs w:val="24"/>
        </w:rPr>
      </w:pPr>
      <w:r w:rsidRPr="00A1343D">
        <w:rPr>
          <w:rFonts w:eastAsia="Batang" w:cstheme="minorHAnsi"/>
          <w:b/>
          <w:bCs/>
          <w:kern w:val="0"/>
          <w:sz w:val="24"/>
          <w:szCs w:val="24"/>
          <w:lang w:eastAsia="ko-KR"/>
          <w14:ligatures w14:val="none"/>
        </w:rPr>
        <w:lastRenderedPageBreak/>
        <w:t>NOS:</w:t>
      </w:r>
      <w:r w:rsidRPr="00A1343D">
        <w:rPr>
          <w:rFonts w:eastAsia="Batang" w:cstheme="minorHAnsi"/>
          <w:kern w:val="0"/>
          <w:sz w:val="24"/>
          <w:szCs w:val="24"/>
          <w:lang w:eastAsia="ko-KR"/>
          <w14:ligatures w14:val="none"/>
        </w:rPr>
        <w:tab/>
      </w:r>
      <w:r w:rsidRPr="00A1343D">
        <w:rPr>
          <w:rFonts w:eastAsia="Batang" w:cstheme="minorHAnsi"/>
          <w:kern w:val="0"/>
          <w:sz w:val="24"/>
          <w:szCs w:val="24"/>
          <w:lang w:eastAsia="ko-KR"/>
          <w14:ligatures w14:val="none"/>
        </w:rPr>
        <w:tab/>
        <w:t>Newcastle–Ottawa Scale</w:t>
      </w:r>
    </w:p>
    <w:p w14:paraId="07F54CFC" w14:textId="69FC98F0" w:rsidR="004F5FBB" w:rsidRPr="00A1343D" w:rsidRDefault="004F5FBB" w:rsidP="003A3BA5">
      <w:pPr>
        <w:rPr>
          <w:rFonts w:cstheme="minorHAnsi"/>
          <w:b/>
          <w:bCs/>
          <w:sz w:val="24"/>
          <w:szCs w:val="24"/>
        </w:rPr>
      </w:pPr>
      <w:r w:rsidRPr="00A1343D">
        <w:rPr>
          <w:rFonts w:cstheme="minorHAnsi"/>
          <w:b/>
          <w:bCs/>
          <w:sz w:val="24"/>
          <w:szCs w:val="24"/>
        </w:rPr>
        <w:t xml:space="preserve">NSLBP: </w:t>
      </w:r>
      <w:r w:rsidRPr="00A1343D">
        <w:rPr>
          <w:rFonts w:cstheme="minorHAnsi"/>
          <w:b/>
          <w:bCs/>
          <w:sz w:val="24"/>
          <w:szCs w:val="24"/>
        </w:rPr>
        <w:tab/>
      </w:r>
      <w:r w:rsidRPr="00A1343D">
        <w:rPr>
          <w:rFonts w:cstheme="minorHAnsi"/>
          <w:sz w:val="24"/>
          <w:szCs w:val="24"/>
        </w:rPr>
        <w:t>Non-Specific Low Back Pain</w:t>
      </w:r>
      <w:r w:rsidRPr="00A1343D">
        <w:rPr>
          <w:rFonts w:cstheme="minorHAnsi"/>
          <w:b/>
          <w:bCs/>
          <w:sz w:val="24"/>
          <w:szCs w:val="24"/>
        </w:rPr>
        <w:t xml:space="preserve"> </w:t>
      </w:r>
    </w:p>
    <w:p w14:paraId="779FE41C" w14:textId="5D7E8CD1" w:rsidR="00AF0C00" w:rsidRPr="00A1343D" w:rsidRDefault="00AF0C00" w:rsidP="0071400C">
      <w:pPr>
        <w:spacing w:line="240" w:lineRule="auto"/>
        <w:rPr>
          <w:rFonts w:cstheme="minorHAnsi"/>
          <w:b/>
          <w:bCs/>
          <w:sz w:val="24"/>
          <w:szCs w:val="24"/>
        </w:rPr>
      </w:pPr>
      <w:r w:rsidRPr="00A1343D">
        <w:rPr>
          <w:rFonts w:cstheme="minorHAnsi"/>
          <w:b/>
          <w:bCs/>
          <w:sz w:val="24"/>
          <w:szCs w:val="24"/>
        </w:rPr>
        <w:t>NSSP:</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Non-Specific Spinal Pain</w:t>
      </w:r>
      <w:r w:rsidRPr="00A1343D">
        <w:rPr>
          <w:rFonts w:cstheme="minorHAnsi"/>
          <w:b/>
          <w:bCs/>
          <w:sz w:val="24"/>
          <w:szCs w:val="24"/>
        </w:rPr>
        <w:t xml:space="preserve"> </w:t>
      </w:r>
    </w:p>
    <w:p w14:paraId="0482B8B8" w14:textId="77777777" w:rsidR="004F5FBB" w:rsidRPr="00A1343D" w:rsidRDefault="004F5FBB" w:rsidP="0071400C">
      <w:pPr>
        <w:spacing w:line="240" w:lineRule="auto"/>
        <w:rPr>
          <w:rFonts w:cstheme="minorHAnsi"/>
          <w:b/>
          <w:bCs/>
          <w:sz w:val="24"/>
          <w:szCs w:val="24"/>
        </w:rPr>
      </w:pPr>
      <w:r w:rsidRPr="00A1343D">
        <w:rPr>
          <w:rFonts w:cstheme="minorHAnsi"/>
          <w:b/>
          <w:bCs/>
          <w:sz w:val="24"/>
          <w:szCs w:val="24"/>
        </w:rPr>
        <w:t>NICE:</w:t>
      </w:r>
      <w:r w:rsidRPr="00A1343D">
        <w:rPr>
          <w:rFonts w:cstheme="minorHAnsi"/>
          <w:b/>
          <w:bCs/>
          <w:sz w:val="24"/>
          <w:szCs w:val="24"/>
        </w:rPr>
        <w:tab/>
      </w:r>
      <w:r w:rsidRPr="00A1343D">
        <w:rPr>
          <w:rFonts w:cstheme="minorHAnsi"/>
          <w:b/>
          <w:bCs/>
          <w:sz w:val="24"/>
          <w:szCs w:val="24"/>
        </w:rPr>
        <w:tab/>
      </w:r>
      <w:r w:rsidRPr="00A1343D">
        <w:rPr>
          <w:rFonts w:cstheme="minorHAnsi"/>
          <w:kern w:val="0"/>
          <w:sz w:val="24"/>
          <w:szCs w:val="24"/>
          <w14:ligatures w14:val="none"/>
        </w:rPr>
        <w:t>National Institute for Health and Care Excellence</w:t>
      </w:r>
      <w:r w:rsidRPr="00A1343D">
        <w:rPr>
          <w:rFonts w:cstheme="minorHAnsi"/>
          <w:b/>
          <w:bCs/>
          <w:sz w:val="24"/>
          <w:szCs w:val="24"/>
        </w:rPr>
        <w:t xml:space="preserve"> </w:t>
      </w:r>
    </w:p>
    <w:p w14:paraId="1F219284" w14:textId="294E8C60" w:rsidR="003C326E" w:rsidRPr="00A1343D" w:rsidRDefault="003C326E" w:rsidP="0071400C">
      <w:pPr>
        <w:spacing w:line="240" w:lineRule="auto"/>
        <w:rPr>
          <w:rFonts w:cstheme="minorHAnsi"/>
          <w:b/>
          <w:bCs/>
          <w:sz w:val="24"/>
          <w:szCs w:val="24"/>
        </w:rPr>
      </w:pPr>
      <w:r w:rsidRPr="00A1343D">
        <w:rPr>
          <w:rFonts w:cstheme="minorHAnsi"/>
          <w:b/>
          <w:bCs/>
          <w:sz w:val="24"/>
          <w:szCs w:val="24"/>
        </w:rPr>
        <w:t>PE:</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Pain education</w:t>
      </w:r>
    </w:p>
    <w:p w14:paraId="25F53074" w14:textId="77777777" w:rsidR="004F5FBB" w:rsidRPr="00A1343D" w:rsidRDefault="004F5FBB" w:rsidP="0071400C">
      <w:pPr>
        <w:spacing w:line="240" w:lineRule="auto"/>
        <w:rPr>
          <w:rFonts w:cstheme="minorHAnsi"/>
          <w:b/>
          <w:bCs/>
          <w:sz w:val="24"/>
          <w:szCs w:val="24"/>
        </w:rPr>
      </w:pPr>
      <w:r w:rsidRPr="00A1343D">
        <w:rPr>
          <w:rFonts w:cstheme="minorHAnsi"/>
          <w:b/>
          <w:bCs/>
          <w:sz w:val="24"/>
          <w:szCs w:val="24"/>
        </w:rPr>
        <w:t>PECO:</w:t>
      </w:r>
      <w:r w:rsidRPr="00A1343D">
        <w:rPr>
          <w:rFonts w:cstheme="minorHAnsi"/>
          <w:b/>
          <w:bCs/>
          <w:sz w:val="24"/>
          <w:szCs w:val="24"/>
        </w:rPr>
        <w:tab/>
      </w:r>
      <w:r w:rsidRPr="00A1343D">
        <w:rPr>
          <w:rFonts w:cstheme="minorHAnsi"/>
          <w:b/>
          <w:bCs/>
          <w:sz w:val="24"/>
          <w:szCs w:val="24"/>
        </w:rPr>
        <w:tab/>
      </w:r>
      <w:r w:rsidRPr="00A1343D">
        <w:rPr>
          <w:rFonts w:cstheme="minorHAnsi"/>
          <w:sz w:val="24"/>
          <w:szCs w:val="24"/>
          <w:shd w:val="clear" w:color="auto" w:fill="FFFFFF"/>
        </w:rPr>
        <w:t>Problem, Exposure, Comparison, Outcome</w:t>
      </w:r>
    </w:p>
    <w:p w14:paraId="4A50A22A" w14:textId="77777777" w:rsidR="004F5FBB" w:rsidRPr="00A1343D" w:rsidRDefault="004F5FBB" w:rsidP="0071400C">
      <w:pPr>
        <w:spacing w:line="240" w:lineRule="auto"/>
        <w:rPr>
          <w:rFonts w:cstheme="minorHAnsi"/>
          <w:b/>
          <w:bCs/>
          <w:sz w:val="24"/>
          <w:szCs w:val="24"/>
        </w:rPr>
      </w:pPr>
      <w:r w:rsidRPr="00A1343D">
        <w:rPr>
          <w:rFonts w:cstheme="minorHAnsi"/>
          <w:b/>
          <w:bCs/>
          <w:sz w:val="24"/>
          <w:szCs w:val="24"/>
        </w:rPr>
        <w:t>PI:</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Pain Interference</w:t>
      </w:r>
    </w:p>
    <w:p w14:paraId="1269FECD" w14:textId="77777777" w:rsidR="004F5FBB" w:rsidRPr="00A1343D" w:rsidRDefault="004F5FBB" w:rsidP="0071400C">
      <w:pPr>
        <w:spacing w:line="240" w:lineRule="auto"/>
        <w:rPr>
          <w:rFonts w:cstheme="minorHAnsi"/>
          <w:b/>
          <w:bCs/>
          <w:sz w:val="24"/>
          <w:szCs w:val="24"/>
        </w:rPr>
      </w:pPr>
      <w:r w:rsidRPr="00A1343D">
        <w:rPr>
          <w:rFonts w:cstheme="minorHAnsi"/>
          <w:b/>
          <w:bCs/>
          <w:sz w:val="24"/>
          <w:szCs w:val="24"/>
        </w:rPr>
        <w:t>PIQ:</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Pain Interference Questionnaire</w:t>
      </w:r>
      <w:r w:rsidRPr="00A1343D">
        <w:rPr>
          <w:rFonts w:cstheme="minorHAnsi"/>
          <w:b/>
          <w:bCs/>
          <w:sz w:val="24"/>
          <w:szCs w:val="24"/>
        </w:rPr>
        <w:t xml:space="preserve"> </w:t>
      </w:r>
    </w:p>
    <w:p w14:paraId="0760B446" w14:textId="456C077B" w:rsidR="004F5FBB" w:rsidRPr="00A1343D" w:rsidRDefault="004F5FBB" w:rsidP="0071400C">
      <w:pPr>
        <w:spacing w:line="240" w:lineRule="auto"/>
        <w:rPr>
          <w:rFonts w:cstheme="minorHAnsi"/>
          <w:b/>
          <w:bCs/>
          <w:sz w:val="24"/>
          <w:szCs w:val="24"/>
        </w:rPr>
      </w:pPr>
      <w:r w:rsidRPr="00A1343D">
        <w:rPr>
          <w:rFonts w:cstheme="minorHAnsi"/>
          <w:b/>
          <w:bCs/>
          <w:sz w:val="24"/>
          <w:szCs w:val="24"/>
        </w:rPr>
        <w:t>PGI-C:</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 xml:space="preserve">Patient Global Impression of Change </w:t>
      </w:r>
    </w:p>
    <w:p w14:paraId="447CA7EF" w14:textId="4CD1BCFC" w:rsidR="00D3316B" w:rsidRPr="00A1343D" w:rsidRDefault="00D3316B" w:rsidP="0071400C">
      <w:pPr>
        <w:spacing w:line="240" w:lineRule="auto"/>
        <w:rPr>
          <w:rFonts w:cstheme="minorHAnsi"/>
          <w:b/>
          <w:bCs/>
          <w:sz w:val="24"/>
          <w:szCs w:val="24"/>
        </w:rPr>
      </w:pPr>
      <w:r w:rsidRPr="00A1343D">
        <w:rPr>
          <w:rFonts w:cstheme="minorHAnsi"/>
          <w:b/>
          <w:bCs/>
          <w:sz w:val="24"/>
          <w:szCs w:val="24"/>
        </w:rPr>
        <w:t>PMP:</w:t>
      </w:r>
      <w:r w:rsidRPr="00A1343D">
        <w:rPr>
          <w:rFonts w:cstheme="minorHAnsi"/>
          <w:b/>
          <w:bCs/>
          <w:sz w:val="24"/>
          <w:szCs w:val="24"/>
        </w:rPr>
        <w:tab/>
      </w:r>
      <w:r w:rsidRPr="00A1343D">
        <w:rPr>
          <w:rFonts w:cstheme="minorHAnsi"/>
          <w:sz w:val="24"/>
          <w:szCs w:val="24"/>
        </w:rPr>
        <w:tab/>
        <w:t>Pain Management Programme</w:t>
      </w:r>
    </w:p>
    <w:p w14:paraId="7B9D43A1" w14:textId="5F989464" w:rsidR="004F5FBB" w:rsidRPr="00A1343D" w:rsidRDefault="004F5FBB" w:rsidP="0071400C">
      <w:pPr>
        <w:spacing w:line="240" w:lineRule="auto"/>
        <w:rPr>
          <w:rFonts w:cstheme="minorHAnsi"/>
          <w:sz w:val="24"/>
          <w:szCs w:val="24"/>
        </w:rPr>
      </w:pPr>
      <w:r w:rsidRPr="00A1343D">
        <w:rPr>
          <w:rFonts w:cstheme="minorHAnsi"/>
          <w:b/>
          <w:bCs/>
          <w:sz w:val="24"/>
          <w:szCs w:val="24"/>
        </w:rPr>
        <w:t>PRISMA:</w:t>
      </w:r>
      <w:r w:rsidRPr="00A1343D">
        <w:rPr>
          <w:rFonts w:cstheme="minorHAnsi"/>
          <w:sz w:val="24"/>
          <w:szCs w:val="24"/>
        </w:rPr>
        <w:tab/>
        <w:t>Preferred Reporting Items for Systematic Reviews and Meta-Analys</w:t>
      </w:r>
      <w:r w:rsidR="00EA2587" w:rsidRPr="00A1343D">
        <w:rPr>
          <w:rFonts w:cstheme="minorHAnsi"/>
          <w:sz w:val="24"/>
          <w:szCs w:val="24"/>
        </w:rPr>
        <w:t>es</w:t>
      </w:r>
    </w:p>
    <w:p w14:paraId="3D5E5C43" w14:textId="261BBAAD" w:rsidR="00D20898" w:rsidRPr="00A1343D" w:rsidRDefault="00D20898" w:rsidP="0071400C">
      <w:pPr>
        <w:spacing w:line="240" w:lineRule="auto"/>
        <w:rPr>
          <w:rFonts w:cstheme="minorHAnsi"/>
          <w:sz w:val="24"/>
          <w:szCs w:val="24"/>
        </w:rPr>
      </w:pPr>
      <w:r w:rsidRPr="00A1343D">
        <w:rPr>
          <w:rFonts w:cstheme="minorHAnsi"/>
          <w:b/>
          <w:bCs/>
          <w:sz w:val="24"/>
          <w:szCs w:val="24"/>
        </w:rPr>
        <w:t>PROM</w:t>
      </w:r>
      <w:r w:rsidR="004C134B" w:rsidRPr="00A1343D">
        <w:rPr>
          <w:rFonts w:cstheme="minorHAnsi"/>
          <w:b/>
          <w:bCs/>
          <w:sz w:val="24"/>
          <w:szCs w:val="24"/>
        </w:rPr>
        <w:t>s</w:t>
      </w:r>
      <w:r w:rsidRPr="00A1343D">
        <w:rPr>
          <w:rFonts w:cstheme="minorHAnsi"/>
          <w:b/>
          <w:bCs/>
          <w:sz w:val="24"/>
          <w:szCs w:val="24"/>
        </w:rPr>
        <w:t>:</w:t>
      </w:r>
      <w:r w:rsidRPr="00A1343D">
        <w:rPr>
          <w:rFonts w:cstheme="minorHAnsi"/>
          <w:b/>
          <w:bCs/>
          <w:sz w:val="24"/>
          <w:szCs w:val="24"/>
        </w:rPr>
        <w:tab/>
      </w:r>
      <w:r w:rsidRPr="00A1343D">
        <w:rPr>
          <w:rFonts w:cstheme="minorHAnsi"/>
          <w:sz w:val="24"/>
          <w:szCs w:val="24"/>
        </w:rPr>
        <w:t>Patient</w:t>
      </w:r>
      <w:r w:rsidR="00EA2587" w:rsidRPr="00A1343D">
        <w:rPr>
          <w:rFonts w:cstheme="minorHAnsi"/>
          <w:sz w:val="24"/>
          <w:szCs w:val="24"/>
        </w:rPr>
        <w:t>-</w:t>
      </w:r>
      <w:r w:rsidRPr="00A1343D">
        <w:rPr>
          <w:rFonts w:cstheme="minorHAnsi"/>
          <w:sz w:val="24"/>
          <w:szCs w:val="24"/>
        </w:rPr>
        <w:t>Reported Outcome Measure</w:t>
      </w:r>
      <w:r w:rsidR="004C134B" w:rsidRPr="00A1343D">
        <w:rPr>
          <w:rFonts w:cstheme="minorHAnsi"/>
          <w:sz w:val="24"/>
          <w:szCs w:val="24"/>
        </w:rPr>
        <w:t>s</w:t>
      </w:r>
    </w:p>
    <w:p w14:paraId="5B386F86" w14:textId="77777777" w:rsidR="004F5FBB" w:rsidRPr="00A1343D" w:rsidRDefault="004F5FBB" w:rsidP="0071400C">
      <w:pPr>
        <w:spacing w:line="240" w:lineRule="auto"/>
        <w:rPr>
          <w:rFonts w:cstheme="minorHAnsi"/>
          <w:sz w:val="24"/>
          <w:szCs w:val="24"/>
        </w:rPr>
      </w:pPr>
      <w:r w:rsidRPr="00A1343D">
        <w:rPr>
          <w:rFonts w:cstheme="minorHAnsi"/>
          <w:b/>
          <w:bCs/>
          <w:sz w:val="24"/>
          <w:szCs w:val="24"/>
        </w:rPr>
        <w:t>PROSPERO:</w:t>
      </w:r>
      <w:r w:rsidRPr="00A1343D">
        <w:rPr>
          <w:rFonts w:cstheme="minorHAnsi"/>
          <w:b/>
          <w:bCs/>
          <w:sz w:val="24"/>
          <w:szCs w:val="24"/>
        </w:rPr>
        <w:tab/>
      </w:r>
      <w:r w:rsidRPr="00A1343D">
        <w:rPr>
          <w:rFonts w:cstheme="minorHAnsi"/>
          <w:sz w:val="24"/>
          <w:szCs w:val="24"/>
        </w:rPr>
        <w:t>Prospective Register for Systematic Reviews</w:t>
      </w:r>
    </w:p>
    <w:p w14:paraId="73A1DD81" w14:textId="12232D73" w:rsidR="004F5FBB" w:rsidRPr="00A1343D" w:rsidRDefault="004F5FBB" w:rsidP="0071400C">
      <w:pPr>
        <w:spacing w:line="240" w:lineRule="auto"/>
        <w:rPr>
          <w:rFonts w:cstheme="minorHAnsi"/>
          <w:sz w:val="24"/>
          <w:szCs w:val="24"/>
        </w:rPr>
      </w:pPr>
      <w:r w:rsidRPr="00A1343D">
        <w:rPr>
          <w:rFonts w:cstheme="minorHAnsi"/>
          <w:b/>
          <w:bCs/>
          <w:sz w:val="24"/>
          <w:szCs w:val="24"/>
        </w:rPr>
        <w:t xml:space="preserve">PSE: </w:t>
      </w:r>
      <w:r w:rsidRPr="00A1343D">
        <w:rPr>
          <w:rFonts w:cstheme="minorHAnsi"/>
          <w:b/>
          <w:bCs/>
          <w:sz w:val="24"/>
          <w:szCs w:val="24"/>
        </w:rPr>
        <w:tab/>
      </w:r>
      <w:r w:rsidRPr="00A1343D">
        <w:rPr>
          <w:rFonts w:cstheme="minorHAnsi"/>
          <w:sz w:val="24"/>
          <w:szCs w:val="24"/>
        </w:rPr>
        <w:tab/>
        <w:t>Pain Self</w:t>
      </w:r>
      <w:r w:rsidR="00EA2587" w:rsidRPr="00A1343D">
        <w:rPr>
          <w:rFonts w:cstheme="minorHAnsi"/>
          <w:sz w:val="24"/>
          <w:szCs w:val="24"/>
        </w:rPr>
        <w:t>-</w:t>
      </w:r>
      <w:r w:rsidRPr="00A1343D">
        <w:rPr>
          <w:rFonts w:cstheme="minorHAnsi"/>
          <w:sz w:val="24"/>
          <w:szCs w:val="24"/>
        </w:rPr>
        <w:t xml:space="preserve">Efficacy </w:t>
      </w:r>
    </w:p>
    <w:p w14:paraId="6C532A76" w14:textId="77777777" w:rsidR="004F5FBB" w:rsidRPr="00A1343D" w:rsidRDefault="004F5FBB" w:rsidP="0071400C">
      <w:pPr>
        <w:spacing w:line="240" w:lineRule="auto"/>
        <w:rPr>
          <w:rFonts w:cstheme="minorHAnsi"/>
          <w:b/>
          <w:bCs/>
          <w:sz w:val="24"/>
          <w:szCs w:val="24"/>
        </w:rPr>
      </w:pPr>
      <w:r w:rsidRPr="00A1343D">
        <w:rPr>
          <w:rFonts w:cstheme="minorHAnsi"/>
          <w:b/>
          <w:bCs/>
          <w:sz w:val="24"/>
          <w:szCs w:val="24"/>
        </w:rPr>
        <w:t>PSQ:</w:t>
      </w:r>
      <w:r w:rsidRPr="00A1343D">
        <w:rPr>
          <w:rFonts w:cstheme="minorHAnsi"/>
          <w:b/>
          <w:bCs/>
          <w:sz w:val="24"/>
          <w:szCs w:val="24"/>
        </w:rPr>
        <w:tab/>
      </w:r>
      <w:r w:rsidRPr="00A1343D">
        <w:rPr>
          <w:rFonts w:cstheme="minorHAnsi"/>
          <w:sz w:val="24"/>
          <w:szCs w:val="24"/>
        </w:rPr>
        <w:tab/>
        <w:t>Pain Severity Questionnaire</w:t>
      </w:r>
    </w:p>
    <w:p w14:paraId="4D90D1AD" w14:textId="3457297D" w:rsidR="004F5FBB" w:rsidRPr="00A1343D" w:rsidRDefault="004F5FBB" w:rsidP="0071400C">
      <w:pPr>
        <w:spacing w:line="240" w:lineRule="auto"/>
        <w:rPr>
          <w:rFonts w:cstheme="minorHAnsi"/>
          <w:sz w:val="24"/>
          <w:szCs w:val="24"/>
        </w:rPr>
      </w:pPr>
      <w:r w:rsidRPr="00A1343D">
        <w:rPr>
          <w:rFonts w:cstheme="minorHAnsi"/>
          <w:b/>
          <w:bCs/>
          <w:sz w:val="24"/>
          <w:szCs w:val="24"/>
        </w:rPr>
        <w:t>PSEQ:</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Pain Self</w:t>
      </w:r>
      <w:r w:rsidR="00180ADD">
        <w:rPr>
          <w:rFonts w:cstheme="minorHAnsi"/>
          <w:sz w:val="24"/>
          <w:szCs w:val="24"/>
        </w:rPr>
        <w:t>-</w:t>
      </w:r>
      <w:r w:rsidRPr="00A1343D">
        <w:rPr>
          <w:rFonts w:cstheme="minorHAnsi"/>
          <w:sz w:val="24"/>
          <w:szCs w:val="24"/>
        </w:rPr>
        <w:t>Efficacy Questionnaire</w:t>
      </w:r>
    </w:p>
    <w:p w14:paraId="47C8A766" w14:textId="23D04287" w:rsidR="004F5FBB" w:rsidRPr="00A1343D" w:rsidRDefault="004F5FBB" w:rsidP="0071400C">
      <w:pPr>
        <w:spacing w:line="240" w:lineRule="auto"/>
        <w:rPr>
          <w:rFonts w:cstheme="minorHAnsi"/>
          <w:sz w:val="24"/>
          <w:szCs w:val="24"/>
        </w:rPr>
      </w:pPr>
      <w:r w:rsidRPr="00A1343D">
        <w:rPr>
          <w:rFonts w:cstheme="minorHAnsi"/>
          <w:b/>
          <w:bCs/>
          <w:sz w:val="24"/>
          <w:szCs w:val="24"/>
        </w:rPr>
        <w:t>Q</w:t>
      </w:r>
      <w:r w:rsidR="00CE442D" w:rsidRPr="00A1343D">
        <w:rPr>
          <w:rFonts w:cstheme="minorHAnsi"/>
          <w:b/>
          <w:bCs/>
          <w:sz w:val="24"/>
          <w:szCs w:val="24"/>
        </w:rPr>
        <w:t>o</w:t>
      </w:r>
      <w:r w:rsidRPr="00A1343D">
        <w:rPr>
          <w:rFonts w:cstheme="minorHAnsi"/>
          <w:b/>
          <w:bCs/>
          <w:sz w:val="24"/>
          <w:szCs w:val="24"/>
        </w:rPr>
        <w:t>L:</w:t>
      </w:r>
      <w:r w:rsidRPr="00A1343D">
        <w:rPr>
          <w:rFonts w:cstheme="minorHAnsi"/>
          <w:b/>
          <w:bCs/>
          <w:sz w:val="24"/>
          <w:szCs w:val="24"/>
        </w:rPr>
        <w:tab/>
      </w:r>
      <w:r w:rsidRPr="00A1343D">
        <w:rPr>
          <w:rFonts w:cstheme="minorHAnsi"/>
          <w:sz w:val="24"/>
          <w:szCs w:val="24"/>
        </w:rPr>
        <w:tab/>
        <w:t>Quality of Life</w:t>
      </w:r>
    </w:p>
    <w:p w14:paraId="77CACDD1" w14:textId="77777777" w:rsidR="004F5FBB" w:rsidRPr="00A1343D" w:rsidRDefault="004F5FBB" w:rsidP="0071400C">
      <w:pPr>
        <w:spacing w:line="240" w:lineRule="auto"/>
        <w:rPr>
          <w:rFonts w:cstheme="minorHAnsi"/>
          <w:sz w:val="24"/>
          <w:szCs w:val="24"/>
        </w:rPr>
      </w:pPr>
      <w:r w:rsidRPr="00A1343D">
        <w:rPr>
          <w:rFonts w:cstheme="minorHAnsi"/>
          <w:b/>
          <w:bCs/>
          <w:sz w:val="24"/>
          <w:szCs w:val="24"/>
        </w:rPr>
        <w:t>RCT:</w:t>
      </w:r>
      <w:r w:rsidRPr="00A1343D">
        <w:rPr>
          <w:rFonts w:cstheme="minorHAnsi"/>
          <w:sz w:val="24"/>
          <w:szCs w:val="24"/>
        </w:rPr>
        <w:tab/>
      </w:r>
      <w:r w:rsidRPr="00A1343D">
        <w:rPr>
          <w:rFonts w:cstheme="minorHAnsi"/>
          <w:sz w:val="24"/>
          <w:szCs w:val="24"/>
        </w:rPr>
        <w:tab/>
        <w:t>Randomised Controlled Trial</w:t>
      </w:r>
    </w:p>
    <w:p w14:paraId="3A46BBFE" w14:textId="77777777" w:rsidR="004F5FBB" w:rsidRPr="00A1343D" w:rsidRDefault="004F5FBB" w:rsidP="0071400C">
      <w:pPr>
        <w:spacing w:line="240" w:lineRule="auto"/>
        <w:rPr>
          <w:rFonts w:cstheme="minorHAnsi"/>
          <w:b/>
          <w:bCs/>
          <w:sz w:val="24"/>
          <w:szCs w:val="24"/>
        </w:rPr>
      </w:pPr>
      <w:r w:rsidRPr="00A1343D">
        <w:rPr>
          <w:rFonts w:cstheme="minorHAnsi"/>
          <w:b/>
          <w:bCs/>
          <w:sz w:val="24"/>
          <w:szCs w:val="24"/>
        </w:rPr>
        <w:t>RoB:</w:t>
      </w:r>
      <w:r w:rsidRPr="00A1343D">
        <w:rPr>
          <w:rFonts w:cstheme="minorHAnsi"/>
          <w:b/>
          <w:bCs/>
          <w:sz w:val="24"/>
          <w:szCs w:val="24"/>
        </w:rPr>
        <w:tab/>
      </w:r>
      <w:r w:rsidRPr="00A1343D">
        <w:rPr>
          <w:rFonts w:cstheme="minorHAnsi"/>
          <w:sz w:val="24"/>
          <w:szCs w:val="24"/>
        </w:rPr>
        <w:tab/>
        <w:t xml:space="preserve">Risk of Bias </w:t>
      </w:r>
    </w:p>
    <w:p w14:paraId="46A6DCDC" w14:textId="77777777" w:rsidR="004F5FBB" w:rsidRPr="00A1343D" w:rsidRDefault="004F5FBB" w:rsidP="0071400C">
      <w:pPr>
        <w:spacing w:line="240" w:lineRule="auto"/>
        <w:rPr>
          <w:rFonts w:cstheme="minorHAnsi"/>
          <w:sz w:val="24"/>
          <w:szCs w:val="24"/>
        </w:rPr>
      </w:pPr>
      <w:r w:rsidRPr="00A1343D">
        <w:rPr>
          <w:rFonts w:cstheme="minorHAnsi"/>
          <w:b/>
          <w:bCs/>
          <w:sz w:val="24"/>
          <w:szCs w:val="24"/>
        </w:rPr>
        <w:t>SAS:</w:t>
      </w:r>
      <w:r w:rsidRPr="00A1343D">
        <w:rPr>
          <w:rFonts w:cstheme="minorHAnsi"/>
          <w:b/>
          <w:bCs/>
          <w:sz w:val="24"/>
          <w:szCs w:val="24"/>
        </w:rPr>
        <w:tab/>
      </w:r>
      <w:r w:rsidRPr="00A1343D">
        <w:rPr>
          <w:rFonts w:cstheme="minorHAnsi"/>
          <w:b/>
          <w:bCs/>
          <w:sz w:val="24"/>
          <w:szCs w:val="24"/>
        </w:rPr>
        <w:tab/>
      </w:r>
      <w:r w:rsidRPr="00A1343D">
        <w:rPr>
          <w:rFonts w:cstheme="minorHAnsi"/>
          <w:sz w:val="24"/>
          <w:szCs w:val="24"/>
        </w:rPr>
        <w:t>Spinal Assessment Service</w:t>
      </w:r>
    </w:p>
    <w:p w14:paraId="0A73B8BF" w14:textId="77777777" w:rsidR="004F5FBB" w:rsidRPr="00A1343D" w:rsidRDefault="004F5FBB" w:rsidP="0071400C">
      <w:pPr>
        <w:spacing w:line="240" w:lineRule="auto"/>
        <w:rPr>
          <w:rFonts w:cstheme="minorHAnsi"/>
          <w:sz w:val="24"/>
          <w:szCs w:val="24"/>
        </w:rPr>
      </w:pPr>
      <w:r w:rsidRPr="00A1343D">
        <w:rPr>
          <w:rFonts w:cstheme="minorHAnsi"/>
          <w:b/>
          <w:bCs/>
          <w:sz w:val="24"/>
          <w:szCs w:val="24"/>
        </w:rPr>
        <w:t>SD:</w:t>
      </w:r>
      <w:r w:rsidRPr="00A1343D">
        <w:rPr>
          <w:rFonts w:cstheme="minorHAnsi"/>
          <w:b/>
          <w:bCs/>
          <w:sz w:val="24"/>
          <w:szCs w:val="24"/>
        </w:rPr>
        <w:tab/>
      </w:r>
      <w:r w:rsidRPr="00A1343D">
        <w:rPr>
          <w:rFonts w:cstheme="minorHAnsi"/>
          <w:sz w:val="24"/>
          <w:szCs w:val="24"/>
        </w:rPr>
        <w:tab/>
        <w:t>Standard Deviation</w:t>
      </w:r>
    </w:p>
    <w:p w14:paraId="14831C2E" w14:textId="77777777" w:rsidR="004F5FBB" w:rsidRPr="00A1343D" w:rsidRDefault="004F5FBB" w:rsidP="0071400C">
      <w:pPr>
        <w:spacing w:line="240" w:lineRule="auto"/>
        <w:rPr>
          <w:rFonts w:cstheme="minorHAnsi"/>
          <w:sz w:val="24"/>
          <w:szCs w:val="24"/>
        </w:rPr>
      </w:pPr>
      <w:r w:rsidRPr="00A1343D">
        <w:rPr>
          <w:rFonts w:cstheme="minorHAnsi"/>
          <w:b/>
          <w:bCs/>
          <w:sz w:val="24"/>
          <w:szCs w:val="24"/>
        </w:rPr>
        <w:t>SR:</w:t>
      </w:r>
      <w:r w:rsidRPr="00A1343D">
        <w:rPr>
          <w:rFonts w:cstheme="minorHAnsi"/>
          <w:b/>
          <w:bCs/>
          <w:sz w:val="24"/>
          <w:szCs w:val="24"/>
        </w:rPr>
        <w:tab/>
      </w:r>
      <w:r w:rsidRPr="00A1343D">
        <w:rPr>
          <w:rFonts w:cstheme="minorHAnsi"/>
          <w:sz w:val="24"/>
          <w:szCs w:val="24"/>
        </w:rPr>
        <w:tab/>
        <w:t>Systematic Review</w:t>
      </w:r>
    </w:p>
    <w:p w14:paraId="08A77881" w14:textId="50AF7CEC" w:rsidR="00AC642B" w:rsidRPr="00A1343D" w:rsidRDefault="00AC642B" w:rsidP="0071400C">
      <w:pPr>
        <w:spacing w:line="240" w:lineRule="auto"/>
        <w:rPr>
          <w:rFonts w:cstheme="minorHAnsi"/>
          <w:sz w:val="24"/>
          <w:szCs w:val="24"/>
        </w:rPr>
      </w:pPr>
      <w:r w:rsidRPr="00A1343D">
        <w:rPr>
          <w:rFonts w:cstheme="minorHAnsi"/>
          <w:b/>
          <w:bCs/>
          <w:sz w:val="24"/>
          <w:szCs w:val="24"/>
        </w:rPr>
        <w:t>SSP:</w:t>
      </w:r>
      <w:r w:rsidRPr="00A1343D">
        <w:rPr>
          <w:rFonts w:cstheme="minorHAnsi"/>
          <w:b/>
          <w:bCs/>
          <w:sz w:val="24"/>
          <w:szCs w:val="24"/>
        </w:rPr>
        <w:tab/>
      </w:r>
      <w:r w:rsidRPr="00A1343D">
        <w:rPr>
          <w:rFonts w:cstheme="minorHAnsi"/>
          <w:sz w:val="24"/>
          <w:szCs w:val="24"/>
        </w:rPr>
        <w:tab/>
        <w:t xml:space="preserve">Serious Spinal Pathology </w:t>
      </w:r>
    </w:p>
    <w:p w14:paraId="46A091F0" w14:textId="77777777" w:rsidR="0071400C" w:rsidRPr="00A1343D" w:rsidRDefault="0071400C" w:rsidP="0071400C">
      <w:pPr>
        <w:spacing w:line="240" w:lineRule="auto"/>
        <w:jc w:val="both"/>
        <w:rPr>
          <w:rFonts w:cstheme="minorHAnsi"/>
          <w:sz w:val="24"/>
          <w:szCs w:val="24"/>
        </w:rPr>
      </w:pPr>
      <w:r w:rsidRPr="00A1343D">
        <w:rPr>
          <w:rFonts w:cstheme="minorHAnsi"/>
          <w:b/>
          <w:bCs/>
          <w:sz w:val="24"/>
          <w:szCs w:val="24"/>
        </w:rPr>
        <w:t>STROBE:</w:t>
      </w:r>
      <w:r w:rsidRPr="00A1343D">
        <w:rPr>
          <w:rFonts w:cstheme="minorHAnsi"/>
          <w:sz w:val="24"/>
          <w:szCs w:val="24"/>
        </w:rPr>
        <w:tab/>
        <w:t>Strengthening the Reporting of Observational Studies in Epidemiology</w:t>
      </w:r>
    </w:p>
    <w:p w14:paraId="04DCCB4F" w14:textId="4218A5E1" w:rsidR="004F5FBB" w:rsidRPr="00A1343D" w:rsidRDefault="004F5FBB" w:rsidP="0071400C">
      <w:pPr>
        <w:spacing w:line="240" w:lineRule="auto"/>
        <w:jc w:val="both"/>
        <w:rPr>
          <w:rFonts w:cstheme="minorHAnsi"/>
          <w:sz w:val="24"/>
          <w:szCs w:val="24"/>
        </w:rPr>
      </w:pPr>
      <w:r w:rsidRPr="00A1343D">
        <w:rPr>
          <w:rFonts w:cstheme="minorHAnsi"/>
          <w:b/>
          <w:bCs/>
          <w:sz w:val="24"/>
          <w:szCs w:val="24"/>
        </w:rPr>
        <w:t xml:space="preserve">SHC: </w:t>
      </w:r>
      <w:r w:rsidRPr="00A1343D">
        <w:rPr>
          <w:rFonts w:cstheme="minorHAnsi"/>
          <w:b/>
          <w:bCs/>
          <w:sz w:val="24"/>
          <w:szCs w:val="24"/>
        </w:rPr>
        <w:tab/>
      </w:r>
      <w:r w:rsidRPr="00A1343D">
        <w:rPr>
          <w:rFonts w:cstheme="minorHAnsi"/>
          <w:sz w:val="24"/>
          <w:szCs w:val="24"/>
        </w:rPr>
        <w:tab/>
        <w:t xml:space="preserve">Spinal Health Course </w:t>
      </w:r>
    </w:p>
    <w:p w14:paraId="1ADF7A90" w14:textId="77777777" w:rsidR="005A392D" w:rsidRPr="00A1343D" w:rsidRDefault="005A392D" w:rsidP="0071400C">
      <w:pPr>
        <w:spacing w:line="240" w:lineRule="auto"/>
        <w:jc w:val="both"/>
        <w:rPr>
          <w:rFonts w:cstheme="minorHAnsi"/>
          <w:sz w:val="24"/>
          <w:szCs w:val="24"/>
        </w:rPr>
      </w:pPr>
      <w:r w:rsidRPr="00A1343D">
        <w:rPr>
          <w:rFonts w:cstheme="minorHAnsi"/>
          <w:b/>
          <w:bCs/>
          <w:sz w:val="24"/>
          <w:szCs w:val="24"/>
        </w:rPr>
        <w:t>UK:</w:t>
      </w:r>
      <w:r w:rsidRPr="00A1343D">
        <w:rPr>
          <w:rFonts w:cstheme="minorHAnsi"/>
          <w:sz w:val="24"/>
          <w:szCs w:val="24"/>
        </w:rPr>
        <w:t xml:space="preserve"> </w:t>
      </w:r>
      <w:r w:rsidRPr="00A1343D">
        <w:rPr>
          <w:rFonts w:cstheme="minorHAnsi"/>
          <w:sz w:val="24"/>
          <w:szCs w:val="24"/>
        </w:rPr>
        <w:tab/>
      </w:r>
      <w:r w:rsidRPr="00A1343D">
        <w:rPr>
          <w:rFonts w:cstheme="minorHAnsi"/>
          <w:sz w:val="24"/>
          <w:szCs w:val="24"/>
        </w:rPr>
        <w:tab/>
        <w:t xml:space="preserve">United Kingdom </w:t>
      </w:r>
    </w:p>
    <w:p w14:paraId="7765AF1D" w14:textId="2A4A0534" w:rsidR="005A392D" w:rsidRPr="00A1343D" w:rsidRDefault="005A392D" w:rsidP="0071400C">
      <w:pPr>
        <w:spacing w:line="240" w:lineRule="auto"/>
        <w:jc w:val="both"/>
        <w:rPr>
          <w:rFonts w:cstheme="minorHAnsi"/>
          <w:sz w:val="24"/>
          <w:szCs w:val="24"/>
        </w:rPr>
      </w:pPr>
      <w:r w:rsidRPr="00A1343D">
        <w:rPr>
          <w:rFonts w:cstheme="minorHAnsi"/>
          <w:b/>
          <w:bCs/>
          <w:sz w:val="24"/>
          <w:szCs w:val="24"/>
        </w:rPr>
        <w:t xml:space="preserve">USA: </w:t>
      </w:r>
      <w:r w:rsidRPr="00A1343D">
        <w:rPr>
          <w:rFonts w:cstheme="minorHAnsi"/>
          <w:b/>
          <w:bCs/>
          <w:sz w:val="24"/>
          <w:szCs w:val="24"/>
        </w:rPr>
        <w:tab/>
      </w:r>
      <w:r w:rsidRPr="00A1343D">
        <w:rPr>
          <w:rFonts w:cstheme="minorHAnsi"/>
          <w:sz w:val="24"/>
          <w:szCs w:val="24"/>
        </w:rPr>
        <w:tab/>
        <w:t>United States of America</w:t>
      </w:r>
    </w:p>
    <w:p w14:paraId="14A453CE" w14:textId="77777777" w:rsidR="004F5FBB" w:rsidRPr="00A1343D" w:rsidRDefault="004F5FBB" w:rsidP="0071400C">
      <w:pPr>
        <w:spacing w:line="240" w:lineRule="auto"/>
        <w:rPr>
          <w:rFonts w:cstheme="minorHAnsi"/>
          <w:sz w:val="24"/>
          <w:szCs w:val="24"/>
        </w:rPr>
      </w:pPr>
      <w:r w:rsidRPr="00A1343D">
        <w:rPr>
          <w:rFonts w:cstheme="minorHAnsi"/>
          <w:b/>
          <w:bCs/>
          <w:sz w:val="24"/>
          <w:szCs w:val="24"/>
        </w:rPr>
        <w:t>WHO:</w:t>
      </w:r>
      <w:r w:rsidRPr="00A1343D">
        <w:rPr>
          <w:rFonts w:cstheme="minorHAnsi"/>
          <w:b/>
          <w:bCs/>
          <w:sz w:val="24"/>
          <w:szCs w:val="24"/>
        </w:rPr>
        <w:tab/>
      </w:r>
      <w:r w:rsidRPr="00A1343D">
        <w:rPr>
          <w:rFonts w:cstheme="minorHAnsi"/>
          <w:sz w:val="24"/>
          <w:szCs w:val="24"/>
        </w:rPr>
        <w:tab/>
        <w:t>World Health Organization</w:t>
      </w:r>
    </w:p>
    <w:p w14:paraId="3881CCBB" w14:textId="2FE438D7" w:rsidR="003873AC" w:rsidRPr="00A1343D" w:rsidRDefault="003873AC" w:rsidP="0071400C">
      <w:pPr>
        <w:spacing w:line="240" w:lineRule="auto"/>
        <w:rPr>
          <w:rFonts w:cstheme="minorHAnsi"/>
          <w:sz w:val="24"/>
          <w:szCs w:val="24"/>
        </w:rPr>
      </w:pPr>
      <w:r w:rsidRPr="00A1343D">
        <w:rPr>
          <w:rFonts w:cstheme="minorHAnsi"/>
          <w:b/>
          <w:bCs/>
          <w:color w:val="000000" w:themeColor="text1"/>
          <w:sz w:val="24"/>
          <w:szCs w:val="24"/>
        </w:rPr>
        <w:t>WMA:</w:t>
      </w:r>
      <w:r w:rsidRPr="00A1343D">
        <w:rPr>
          <w:rFonts w:cstheme="minorHAnsi"/>
          <w:b/>
          <w:bCs/>
          <w:color w:val="000000" w:themeColor="text1"/>
          <w:sz w:val="24"/>
          <w:szCs w:val="24"/>
        </w:rPr>
        <w:tab/>
      </w:r>
      <w:r w:rsidRPr="00A1343D">
        <w:rPr>
          <w:rFonts w:cstheme="minorHAnsi"/>
          <w:color w:val="000000" w:themeColor="text1"/>
          <w:sz w:val="24"/>
          <w:szCs w:val="24"/>
        </w:rPr>
        <w:tab/>
        <w:t>World Medical Association</w:t>
      </w:r>
    </w:p>
    <w:p w14:paraId="7F2FB5F0" w14:textId="167D1903" w:rsidR="004F5FBB" w:rsidRPr="00A1343D" w:rsidRDefault="00F9161E" w:rsidP="00E028F0">
      <w:pPr>
        <w:spacing w:line="240" w:lineRule="auto"/>
        <w:rPr>
          <w:rFonts w:cstheme="minorHAnsi"/>
          <w:b/>
          <w:bCs/>
          <w:sz w:val="24"/>
          <w:szCs w:val="24"/>
        </w:rPr>
      </w:pPr>
      <w:r w:rsidRPr="00A1343D">
        <w:rPr>
          <w:rFonts w:cstheme="minorHAnsi"/>
          <w:b/>
          <w:bCs/>
          <w:sz w:val="24"/>
          <w:szCs w:val="24"/>
        </w:rPr>
        <w:t>VAS:</w:t>
      </w:r>
      <w:r w:rsidRPr="00A1343D">
        <w:rPr>
          <w:rFonts w:cstheme="minorHAnsi"/>
          <w:b/>
          <w:bCs/>
          <w:sz w:val="24"/>
          <w:szCs w:val="24"/>
        </w:rPr>
        <w:tab/>
      </w:r>
      <w:r w:rsidRPr="00A1343D">
        <w:rPr>
          <w:rFonts w:cstheme="minorHAnsi"/>
          <w:sz w:val="24"/>
          <w:szCs w:val="24"/>
        </w:rPr>
        <w:tab/>
        <w:t>Visual Analogue Scale</w:t>
      </w:r>
    </w:p>
    <w:p w14:paraId="1D5D644F" w14:textId="77777777" w:rsidR="00562873" w:rsidRPr="00A1343D" w:rsidRDefault="00562873" w:rsidP="002B4F66">
      <w:pPr>
        <w:spacing w:line="480" w:lineRule="auto"/>
        <w:rPr>
          <w:rFonts w:cstheme="minorHAnsi"/>
          <w:b/>
          <w:bCs/>
          <w:sz w:val="24"/>
          <w:szCs w:val="24"/>
        </w:rPr>
      </w:pPr>
    </w:p>
    <w:p w14:paraId="48642741" w14:textId="3E0211BE" w:rsidR="004F5FBB" w:rsidRPr="00B86C3D" w:rsidRDefault="004F5FBB" w:rsidP="00212235">
      <w:pPr>
        <w:spacing w:line="480" w:lineRule="auto"/>
        <w:jc w:val="center"/>
        <w:rPr>
          <w:rFonts w:cstheme="minorHAnsi"/>
          <w:b/>
          <w:bCs/>
          <w:sz w:val="24"/>
          <w:szCs w:val="24"/>
        </w:rPr>
      </w:pPr>
      <w:r w:rsidRPr="00B86C3D">
        <w:rPr>
          <w:rFonts w:cstheme="minorHAnsi"/>
          <w:b/>
          <w:bCs/>
          <w:sz w:val="24"/>
          <w:szCs w:val="24"/>
        </w:rPr>
        <w:lastRenderedPageBreak/>
        <w:t>CHAPTER 1:</w:t>
      </w:r>
      <w:r w:rsidRPr="00B86C3D">
        <w:rPr>
          <w:rFonts w:cstheme="minorHAnsi"/>
          <w:b/>
          <w:bCs/>
          <w:sz w:val="24"/>
          <w:szCs w:val="24"/>
        </w:rPr>
        <w:tab/>
        <w:t>INTRODUCTION</w:t>
      </w:r>
    </w:p>
    <w:p w14:paraId="2B0B6642" w14:textId="1A5B7179" w:rsidR="004F5FBB" w:rsidRPr="00B86C3D" w:rsidRDefault="00AE5ECF" w:rsidP="00AE5ECF">
      <w:pPr>
        <w:tabs>
          <w:tab w:val="left" w:pos="5423"/>
        </w:tabs>
        <w:spacing w:line="480" w:lineRule="auto"/>
        <w:jc w:val="both"/>
        <w:rPr>
          <w:rFonts w:cstheme="minorHAnsi"/>
          <w:sz w:val="24"/>
          <w:szCs w:val="24"/>
        </w:rPr>
      </w:pPr>
      <w:r>
        <w:rPr>
          <w:rFonts w:cstheme="minorHAnsi"/>
          <w:sz w:val="24"/>
          <w:szCs w:val="24"/>
        </w:rPr>
        <w:tab/>
      </w:r>
    </w:p>
    <w:p w14:paraId="25AC8413" w14:textId="4B4C9601" w:rsidR="00365C4F" w:rsidRPr="00B86C3D" w:rsidRDefault="004F5FBB" w:rsidP="00212235">
      <w:pPr>
        <w:spacing w:line="480" w:lineRule="auto"/>
        <w:jc w:val="both"/>
        <w:rPr>
          <w:rFonts w:cstheme="minorHAnsi"/>
          <w:kern w:val="0"/>
          <w:sz w:val="24"/>
          <w:szCs w:val="24"/>
          <w14:ligatures w14:val="none"/>
        </w:rPr>
      </w:pPr>
      <w:r w:rsidRPr="00B86C3D">
        <w:rPr>
          <w:rFonts w:cstheme="minorHAnsi"/>
          <w:sz w:val="24"/>
          <w:szCs w:val="24"/>
        </w:rPr>
        <w:t>Chronic low back pain (CLBP) is the leading global cause of years lived with disability</w:t>
      </w:r>
      <w:r w:rsidRPr="00B86C3D">
        <w:rPr>
          <w:rFonts w:cstheme="minorHAnsi"/>
          <w:kern w:val="0"/>
          <w:sz w:val="24"/>
          <w:szCs w:val="24"/>
          <w14:ligatures w14:val="none"/>
        </w:rPr>
        <w:t xml:space="preserve"> </w:t>
      </w:r>
      <w:r w:rsidRPr="00B86C3D">
        <w:rPr>
          <w:rFonts w:cstheme="minorHAnsi"/>
          <w:sz w:val="24"/>
          <w:szCs w:val="24"/>
        </w:rPr>
        <w:t xml:space="preserve">and is associated with a </w:t>
      </w:r>
      <w:r w:rsidR="00FB7E8F">
        <w:rPr>
          <w:rFonts w:cstheme="minorHAnsi"/>
          <w:sz w:val="24"/>
          <w:szCs w:val="24"/>
        </w:rPr>
        <w:t xml:space="preserve">substantial </w:t>
      </w:r>
      <w:r w:rsidRPr="00B86C3D">
        <w:rPr>
          <w:rFonts w:cstheme="minorHAnsi"/>
          <w:sz w:val="24"/>
          <w:szCs w:val="24"/>
        </w:rPr>
        <w:t>personal, societal, and economic burden</w:t>
      </w:r>
      <w:r w:rsidR="007D18B2" w:rsidRPr="00B86C3D">
        <w:rPr>
          <w:rFonts w:cstheme="minorHAnsi"/>
          <w:sz w:val="24"/>
          <w:szCs w:val="24"/>
        </w:rPr>
        <w:t xml:space="preserve"> </w:t>
      </w:r>
      <w:r w:rsidR="007D18B2" w:rsidRPr="00B86C3D">
        <w:rPr>
          <w:rFonts w:cstheme="minorHAnsi"/>
          <w:kern w:val="0"/>
          <w:sz w:val="24"/>
          <w:szCs w:val="24"/>
          <w14:ligatures w14:val="none"/>
        </w:rPr>
        <w:t>(Ward &amp; Goldie, 2024)</w:t>
      </w:r>
      <w:r w:rsidRPr="00B86C3D">
        <w:rPr>
          <w:rFonts w:cstheme="minorHAnsi"/>
          <w:sz w:val="24"/>
          <w:szCs w:val="24"/>
        </w:rPr>
        <w:t xml:space="preserve">.  </w:t>
      </w:r>
      <w:r w:rsidRPr="00B86C3D">
        <w:rPr>
          <w:rFonts w:cstheme="minorHAnsi"/>
          <w:kern w:val="0"/>
          <w:sz w:val="24"/>
          <w:szCs w:val="24"/>
          <w14:ligatures w14:val="none"/>
        </w:rPr>
        <w:t>The Global Burden of Disease</w:t>
      </w:r>
      <w:r w:rsidR="006F387D">
        <w:rPr>
          <w:rFonts w:cstheme="minorHAnsi"/>
          <w:kern w:val="0"/>
          <w:sz w:val="24"/>
          <w:szCs w:val="24"/>
          <w14:ligatures w14:val="none"/>
        </w:rPr>
        <w:t xml:space="preserve"> Study</w:t>
      </w:r>
      <w:r w:rsidRPr="00B86C3D">
        <w:rPr>
          <w:rFonts w:cstheme="minorHAnsi"/>
          <w:kern w:val="0"/>
          <w:sz w:val="24"/>
          <w:szCs w:val="24"/>
          <w14:ligatures w14:val="none"/>
        </w:rPr>
        <w:t xml:space="preserve"> (2021</w:t>
      </w:r>
      <w:r w:rsidR="00720739">
        <w:rPr>
          <w:rFonts w:cstheme="minorHAnsi"/>
          <w:kern w:val="0"/>
          <w:sz w:val="24"/>
          <w:szCs w:val="24"/>
          <w14:ligatures w14:val="none"/>
        </w:rPr>
        <w:t>)</w:t>
      </w:r>
      <w:r w:rsidR="00D852A0" w:rsidRPr="00D852A0">
        <w:t xml:space="preserve"> </w:t>
      </w:r>
      <w:r w:rsidR="00D852A0" w:rsidRPr="00D852A0">
        <w:rPr>
          <w:rFonts w:cstheme="minorHAnsi"/>
          <w:kern w:val="0"/>
          <w:sz w:val="24"/>
          <w:szCs w:val="24"/>
          <w14:ligatures w14:val="none"/>
        </w:rPr>
        <w:t xml:space="preserve">estimates that low back pain (LBP) affects approximately 7.5% of the global population (Ward &amp; Goldie, 2024). </w:t>
      </w:r>
      <w:r w:rsidR="00D852A0">
        <w:rPr>
          <w:rFonts w:cstheme="minorHAnsi"/>
          <w:kern w:val="0"/>
          <w:sz w:val="24"/>
          <w:szCs w:val="24"/>
          <w14:ligatures w14:val="none"/>
        </w:rPr>
        <w:t xml:space="preserve"> </w:t>
      </w:r>
      <w:r w:rsidR="00DB0CAC" w:rsidRPr="00B86C3D">
        <w:rPr>
          <w:rFonts w:cstheme="minorHAnsi"/>
          <w:kern w:val="0"/>
          <w:sz w:val="24"/>
          <w:szCs w:val="24"/>
          <w14:ligatures w14:val="none"/>
        </w:rPr>
        <w:t xml:space="preserve">Of those presenting with LBP, the International Association for the Study of Pain (IASP) reports that approximately 85–95% do not have a specific identifiable pathoanatomical </w:t>
      </w:r>
      <w:r w:rsidR="00C145D3">
        <w:rPr>
          <w:rFonts w:cstheme="minorHAnsi"/>
          <w:kern w:val="0"/>
          <w:sz w:val="24"/>
          <w:szCs w:val="24"/>
          <w14:ligatures w14:val="none"/>
        </w:rPr>
        <w:t>cause</w:t>
      </w:r>
      <w:r w:rsidR="00DB0CAC" w:rsidRPr="00B86C3D">
        <w:rPr>
          <w:rFonts w:cstheme="minorHAnsi"/>
          <w:kern w:val="0"/>
          <w:sz w:val="24"/>
          <w:szCs w:val="24"/>
          <w14:ligatures w14:val="none"/>
        </w:rPr>
        <w:t xml:space="preserve"> for their pain</w:t>
      </w:r>
      <w:r w:rsidR="0070021F">
        <w:rPr>
          <w:rFonts w:cstheme="minorHAnsi"/>
          <w:kern w:val="0"/>
          <w:sz w:val="24"/>
          <w:szCs w:val="24"/>
          <w14:ligatures w14:val="none"/>
        </w:rPr>
        <w:t xml:space="preserve"> </w:t>
      </w:r>
      <w:r w:rsidR="0070021F" w:rsidRPr="00B86C3D">
        <w:rPr>
          <w:rFonts w:cstheme="minorHAnsi"/>
          <w:kern w:val="0"/>
          <w:sz w:val="24"/>
          <w:szCs w:val="24"/>
          <w14:ligatures w14:val="none"/>
        </w:rPr>
        <w:t>(IASP</w:t>
      </w:r>
      <w:r w:rsidR="0070021F">
        <w:rPr>
          <w:rFonts w:cstheme="minorHAnsi"/>
          <w:kern w:val="0"/>
          <w:sz w:val="24"/>
          <w:szCs w:val="24"/>
          <w14:ligatures w14:val="none"/>
        </w:rPr>
        <w:t>, 2021)</w:t>
      </w:r>
      <w:r w:rsidR="00DB0CAC" w:rsidRPr="00B86C3D">
        <w:rPr>
          <w:rFonts w:cstheme="minorHAnsi"/>
          <w:kern w:val="0"/>
          <w:sz w:val="24"/>
          <w:szCs w:val="24"/>
          <w14:ligatures w14:val="none"/>
        </w:rPr>
        <w:t>.</w:t>
      </w:r>
    </w:p>
    <w:p w14:paraId="2DA74CF2" w14:textId="77777777" w:rsidR="00365C4F" w:rsidRPr="00B86C3D" w:rsidRDefault="00365C4F" w:rsidP="00212235">
      <w:pPr>
        <w:spacing w:line="480" w:lineRule="auto"/>
        <w:jc w:val="both"/>
        <w:rPr>
          <w:rFonts w:cstheme="minorHAnsi"/>
          <w:kern w:val="0"/>
          <w:sz w:val="24"/>
          <w:szCs w:val="24"/>
          <w14:ligatures w14:val="none"/>
        </w:rPr>
      </w:pPr>
    </w:p>
    <w:p w14:paraId="6F5EB09D" w14:textId="7E6C73B5" w:rsidR="004F5FBB" w:rsidRPr="00B86C3D" w:rsidRDefault="004F5FBB" w:rsidP="00212235">
      <w:pPr>
        <w:spacing w:line="480" w:lineRule="auto"/>
        <w:jc w:val="both"/>
        <w:rPr>
          <w:rFonts w:cstheme="minorHAnsi"/>
          <w:kern w:val="0"/>
          <w:sz w:val="24"/>
          <w:szCs w:val="24"/>
          <w14:ligatures w14:val="none"/>
        </w:rPr>
      </w:pPr>
      <w:r w:rsidRPr="00B86C3D">
        <w:rPr>
          <w:rFonts w:cstheme="minorHAnsi"/>
          <w:kern w:val="0"/>
          <w:sz w:val="24"/>
          <w:szCs w:val="24"/>
          <w14:ligatures w14:val="none"/>
        </w:rPr>
        <w:t xml:space="preserve">The National Institute for Health and Care Excellence (NICE) defines LBP that </w:t>
      </w:r>
      <w:r w:rsidR="00211195" w:rsidRPr="00B86C3D">
        <w:rPr>
          <w:rFonts w:cstheme="minorHAnsi"/>
          <w:kern w:val="0"/>
          <w:sz w:val="24"/>
          <w:szCs w:val="24"/>
          <w14:ligatures w14:val="none"/>
        </w:rPr>
        <w:t>can</w:t>
      </w:r>
      <w:r w:rsidRPr="00B86C3D">
        <w:rPr>
          <w:rFonts w:cstheme="minorHAnsi"/>
          <w:kern w:val="0"/>
          <w:sz w:val="24"/>
          <w:szCs w:val="24"/>
          <w14:ligatures w14:val="none"/>
        </w:rPr>
        <w:t xml:space="preserve">not </w:t>
      </w:r>
      <w:r w:rsidR="00211195" w:rsidRPr="00B86C3D">
        <w:rPr>
          <w:rFonts w:cstheme="minorHAnsi"/>
          <w:kern w:val="0"/>
          <w:sz w:val="24"/>
          <w:szCs w:val="24"/>
          <w14:ligatures w14:val="none"/>
        </w:rPr>
        <w:t xml:space="preserve">be </w:t>
      </w:r>
      <w:r w:rsidRPr="00B86C3D">
        <w:rPr>
          <w:rFonts w:cstheme="minorHAnsi"/>
          <w:kern w:val="0"/>
          <w:sz w:val="24"/>
          <w:szCs w:val="24"/>
          <w14:ligatures w14:val="none"/>
        </w:rPr>
        <w:t>attributed to a recognisable</w:t>
      </w:r>
      <w:r w:rsidR="0046645C">
        <w:rPr>
          <w:rFonts w:cstheme="minorHAnsi"/>
          <w:kern w:val="0"/>
          <w:sz w:val="24"/>
          <w:szCs w:val="24"/>
          <w14:ligatures w14:val="none"/>
        </w:rPr>
        <w:t xml:space="preserve"> </w:t>
      </w:r>
      <w:r w:rsidRPr="00B86C3D">
        <w:rPr>
          <w:rFonts w:cstheme="minorHAnsi"/>
          <w:kern w:val="0"/>
          <w:sz w:val="24"/>
          <w:szCs w:val="24"/>
          <w14:ligatures w14:val="none"/>
        </w:rPr>
        <w:t>pathology as non-specific low back pain (NSLBP)</w:t>
      </w:r>
      <w:r w:rsidR="00587CFC" w:rsidRPr="00B86C3D">
        <w:rPr>
          <w:rFonts w:cstheme="minorHAnsi"/>
          <w:kern w:val="0"/>
          <w:sz w:val="24"/>
          <w:szCs w:val="24"/>
          <w14:ligatures w14:val="none"/>
        </w:rPr>
        <w:t xml:space="preserve"> (NICE</w:t>
      </w:r>
      <w:r w:rsidR="001C05E0">
        <w:rPr>
          <w:rFonts w:cstheme="minorHAnsi"/>
          <w:kern w:val="0"/>
          <w:sz w:val="24"/>
          <w:szCs w:val="24"/>
          <w14:ligatures w14:val="none"/>
        </w:rPr>
        <w:t>,</w:t>
      </w:r>
      <w:r w:rsidR="00A17885" w:rsidRPr="00B86C3D">
        <w:rPr>
          <w:rFonts w:cstheme="minorHAnsi"/>
          <w:kern w:val="0"/>
          <w:sz w:val="24"/>
          <w:szCs w:val="24"/>
          <w14:ligatures w14:val="none"/>
        </w:rPr>
        <w:t xml:space="preserve"> </w:t>
      </w:r>
      <w:r w:rsidR="00E37602">
        <w:rPr>
          <w:rFonts w:cstheme="minorHAnsi"/>
          <w:kern w:val="0"/>
          <w:sz w:val="24"/>
          <w:szCs w:val="24"/>
          <w14:ligatures w14:val="none"/>
        </w:rPr>
        <w:t>NG59</w:t>
      </w:r>
      <w:r w:rsidR="00A17885" w:rsidRPr="00B86C3D">
        <w:rPr>
          <w:rFonts w:cstheme="minorHAnsi"/>
          <w:kern w:val="0"/>
          <w:sz w:val="24"/>
          <w:szCs w:val="24"/>
          <w14:ligatures w14:val="none"/>
        </w:rPr>
        <w:t>,</w:t>
      </w:r>
      <w:r w:rsidR="00587CFC" w:rsidRPr="00B86C3D">
        <w:rPr>
          <w:rFonts w:cstheme="minorHAnsi"/>
          <w:kern w:val="0"/>
          <w:sz w:val="24"/>
          <w:szCs w:val="24"/>
          <w14:ligatures w14:val="none"/>
        </w:rPr>
        <w:t xml:space="preserve"> updated 2020)</w:t>
      </w:r>
      <w:r w:rsidRPr="00B86C3D">
        <w:rPr>
          <w:rFonts w:cstheme="minorHAnsi"/>
          <w:kern w:val="0"/>
          <w:sz w:val="24"/>
          <w:szCs w:val="24"/>
          <w14:ligatures w14:val="none"/>
        </w:rPr>
        <w:t>.  NSLBP is</w:t>
      </w:r>
      <w:r w:rsidR="006B7704">
        <w:rPr>
          <w:rFonts w:cstheme="minorHAnsi"/>
          <w:kern w:val="0"/>
          <w:sz w:val="24"/>
          <w:szCs w:val="24"/>
          <w14:ligatures w14:val="none"/>
        </w:rPr>
        <w:t xml:space="preserve"> </w:t>
      </w:r>
      <w:r w:rsidR="006B7704" w:rsidRPr="006B7704">
        <w:rPr>
          <w:rFonts w:cstheme="minorHAnsi"/>
          <w:kern w:val="0"/>
          <w:sz w:val="24"/>
          <w:szCs w:val="24"/>
          <w14:ligatures w14:val="none"/>
        </w:rPr>
        <w:t>widely recognised as</w:t>
      </w:r>
      <w:r w:rsidRPr="00B86C3D">
        <w:rPr>
          <w:rFonts w:cstheme="minorHAnsi"/>
          <w:kern w:val="0"/>
          <w:sz w:val="24"/>
          <w:szCs w:val="24"/>
          <w14:ligatures w14:val="none"/>
        </w:rPr>
        <w:t xml:space="preserve"> </w:t>
      </w:r>
      <w:r w:rsidR="00F80F49" w:rsidRPr="00B86C3D">
        <w:rPr>
          <w:rFonts w:cstheme="minorHAnsi"/>
          <w:kern w:val="0"/>
          <w:sz w:val="24"/>
          <w:szCs w:val="24"/>
          <w14:ligatures w14:val="none"/>
        </w:rPr>
        <w:t xml:space="preserve">a </w:t>
      </w:r>
      <w:r w:rsidRPr="00B86C3D">
        <w:rPr>
          <w:rFonts w:cstheme="minorHAnsi"/>
          <w:kern w:val="0"/>
          <w:sz w:val="24"/>
          <w:szCs w:val="24"/>
          <w14:ligatures w14:val="none"/>
        </w:rPr>
        <w:t>multifactorial</w:t>
      </w:r>
      <w:r w:rsidR="00F80F49" w:rsidRPr="00B86C3D">
        <w:rPr>
          <w:rFonts w:cstheme="minorHAnsi"/>
          <w:kern w:val="0"/>
          <w:sz w:val="24"/>
          <w:szCs w:val="24"/>
          <w14:ligatures w14:val="none"/>
        </w:rPr>
        <w:t xml:space="preserve"> cond</w:t>
      </w:r>
      <w:r w:rsidR="00CF0192" w:rsidRPr="00B86C3D">
        <w:rPr>
          <w:rFonts w:cstheme="minorHAnsi"/>
          <w:kern w:val="0"/>
          <w:sz w:val="24"/>
          <w:szCs w:val="24"/>
          <w14:ligatures w14:val="none"/>
        </w:rPr>
        <w:t>ition</w:t>
      </w:r>
      <w:r w:rsidRPr="00B86C3D">
        <w:rPr>
          <w:rFonts w:cstheme="minorHAnsi"/>
          <w:kern w:val="0"/>
          <w:sz w:val="24"/>
          <w:szCs w:val="24"/>
          <w14:ligatures w14:val="none"/>
        </w:rPr>
        <w:t xml:space="preserve"> influenced by </w:t>
      </w:r>
      <w:r w:rsidR="008D1B05" w:rsidRPr="00B86C3D">
        <w:rPr>
          <w:rFonts w:cstheme="minorHAnsi"/>
          <w:kern w:val="0"/>
          <w:sz w:val="24"/>
          <w:szCs w:val="24"/>
          <w14:ligatures w14:val="none"/>
        </w:rPr>
        <w:t xml:space="preserve">a combination of </w:t>
      </w:r>
      <w:r w:rsidRPr="00B86C3D">
        <w:rPr>
          <w:rFonts w:cstheme="minorHAnsi"/>
          <w:kern w:val="0"/>
          <w:sz w:val="24"/>
          <w:szCs w:val="24"/>
          <w14:ligatures w14:val="none"/>
        </w:rPr>
        <w:t>physical, psychological and social factors</w:t>
      </w:r>
      <w:r w:rsidR="0007646F" w:rsidRPr="00B86C3D">
        <w:rPr>
          <w:rFonts w:cstheme="minorHAnsi"/>
          <w:kern w:val="0"/>
          <w:sz w:val="24"/>
          <w:szCs w:val="24"/>
          <w14:ligatures w14:val="none"/>
        </w:rPr>
        <w:t xml:space="preserve"> (</w:t>
      </w:r>
      <w:r w:rsidR="00F90810" w:rsidRPr="00B86C3D">
        <w:rPr>
          <w:rFonts w:cstheme="minorHAnsi"/>
          <w:sz w:val="24"/>
          <w:szCs w:val="24"/>
        </w:rPr>
        <w:t>Holopainen et al., 2021)</w:t>
      </w:r>
      <w:r w:rsidRPr="00B86C3D">
        <w:rPr>
          <w:rFonts w:cstheme="minorHAnsi"/>
          <w:kern w:val="0"/>
          <w:sz w:val="24"/>
          <w:szCs w:val="24"/>
          <w14:ligatures w14:val="none"/>
        </w:rPr>
        <w:t>.</w:t>
      </w:r>
      <w:r w:rsidR="00FA0EE9" w:rsidRPr="00B86C3D">
        <w:rPr>
          <w:rFonts w:cstheme="minorHAnsi"/>
          <w:kern w:val="0"/>
          <w:sz w:val="24"/>
          <w:szCs w:val="24"/>
          <w14:ligatures w14:val="none"/>
        </w:rPr>
        <w:t xml:space="preserve">  In this dissertation, </w:t>
      </w:r>
      <w:r w:rsidR="002E6874" w:rsidRPr="00B86C3D">
        <w:rPr>
          <w:rFonts w:cstheme="minorHAnsi"/>
          <w:kern w:val="0"/>
          <w:sz w:val="24"/>
          <w:szCs w:val="24"/>
          <w14:ligatures w14:val="none"/>
        </w:rPr>
        <w:t xml:space="preserve">the population of interest </w:t>
      </w:r>
      <w:r w:rsidR="00FA0EE9" w:rsidRPr="00B86C3D">
        <w:rPr>
          <w:rFonts w:cstheme="minorHAnsi"/>
          <w:kern w:val="0"/>
          <w:sz w:val="24"/>
          <w:szCs w:val="24"/>
          <w14:ligatures w14:val="none"/>
        </w:rPr>
        <w:t xml:space="preserve">is adults with </w:t>
      </w:r>
      <w:r w:rsidR="00AC292C" w:rsidRPr="00B86C3D">
        <w:rPr>
          <w:rFonts w:cstheme="minorHAnsi"/>
          <w:kern w:val="0"/>
          <w:sz w:val="24"/>
          <w:szCs w:val="24"/>
          <w14:ligatures w14:val="none"/>
        </w:rPr>
        <w:t>chronic non-specific low back pain (</w:t>
      </w:r>
      <w:r w:rsidR="00FA0EE9" w:rsidRPr="00B86C3D">
        <w:rPr>
          <w:rFonts w:cstheme="minorHAnsi"/>
          <w:kern w:val="0"/>
          <w:sz w:val="24"/>
          <w:szCs w:val="24"/>
          <w14:ligatures w14:val="none"/>
        </w:rPr>
        <w:t>CNSLBP</w:t>
      </w:r>
      <w:r w:rsidR="00AC292C" w:rsidRPr="00B86C3D">
        <w:rPr>
          <w:rFonts w:cstheme="minorHAnsi"/>
          <w:kern w:val="0"/>
          <w:sz w:val="24"/>
          <w:szCs w:val="24"/>
          <w14:ligatures w14:val="none"/>
        </w:rPr>
        <w:t>)</w:t>
      </w:r>
      <w:r w:rsidR="007A2C2B" w:rsidRPr="00B86C3D">
        <w:rPr>
          <w:rFonts w:cstheme="minorHAnsi"/>
          <w:kern w:val="0"/>
          <w:sz w:val="24"/>
          <w:szCs w:val="24"/>
          <w14:ligatures w14:val="none"/>
        </w:rPr>
        <w:t xml:space="preserve"> </w:t>
      </w:r>
      <w:r w:rsidR="00FA0EE9" w:rsidRPr="00B86C3D">
        <w:rPr>
          <w:rFonts w:cstheme="minorHAnsi"/>
          <w:kern w:val="0"/>
          <w:sz w:val="24"/>
          <w:szCs w:val="24"/>
          <w14:ligatures w14:val="none"/>
        </w:rPr>
        <w:t xml:space="preserve">managed within a specialist </w:t>
      </w:r>
      <w:r w:rsidR="007A2C2B" w:rsidRPr="00B86C3D">
        <w:rPr>
          <w:rFonts w:cstheme="minorHAnsi"/>
          <w:kern w:val="0"/>
          <w:sz w:val="24"/>
          <w:szCs w:val="24"/>
          <w14:ligatures w14:val="none"/>
        </w:rPr>
        <w:t>spinal service.</w:t>
      </w:r>
    </w:p>
    <w:p w14:paraId="1EAA718C" w14:textId="77777777" w:rsidR="004F5FBB" w:rsidRPr="00B86C3D" w:rsidRDefault="004F5FBB" w:rsidP="00212235">
      <w:pPr>
        <w:spacing w:line="480" w:lineRule="auto"/>
        <w:jc w:val="both"/>
        <w:rPr>
          <w:rFonts w:cstheme="minorHAnsi"/>
          <w:kern w:val="0"/>
          <w:sz w:val="24"/>
          <w:szCs w:val="24"/>
          <w14:ligatures w14:val="none"/>
        </w:rPr>
      </w:pPr>
    </w:p>
    <w:p w14:paraId="0BD2BABD" w14:textId="55756F52" w:rsidR="004F5FBB" w:rsidRPr="00B86C3D" w:rsidRDefault="004F5FBB" w:rsidP="00212235">
      <w:pPr>
        <w:spacing w:line="480" w:lineRule="auto"/>
        <w:jc w:val="both"/>
        <w:rPr>
          <w:rFonts w:cstheme="minorHAnsi"/>
          <w:kern w:val="0"/>
          <w:sz w:val="24"/>
          <w:szCs w:val="24"/>
          <w14:ligatures w14:val="none"/>
        </w:rPr>
      </w:pPr>
      <w:r w:rsidRPr="00B86C3D">
        <w:rPr>
          <w:rFonts w:cstheme="minorHAnsi"/>
          <w:kern w:val="0"/>
          <w:sz w:val="24"/>
          <w:szCs w:val="24"/>
          <w14:ligatures w14:val="none"/>
        </w:rPr>
        <w:t xml:space="preserve">The author of this dissertation is employed as a </w:t>
      </w:r>
      <w:r w:rsidR="002A7BEA" w:rsidRPr="00B86C3D">
        <w:rPr>
          <w:rFonts w:cstheme="minorHAnsi"/>
          <w:kern w:val="0"/>
          <w:sz w:val="24"/>
          <w:szCs w:val="24"/>
          <w14:ligatures w14:val="none"/>
        </w:rPr>
        <w:t>p</w:t>
      </w:r>
      <w:r w:rsidRPr="00B86C3D">
        <w:rPr>
          <w:rFonts w:cstheme="minorHAnsi"/>
          <w:kern w:val="0"/>
          <w:sz w:val="24"/>
          <w:szCs w:val="24"/>
          <w14:ligatures w14:val="none"/>
        </w:rPr>
        <w:t xml:space="preserve">hysiotherapist within the Spinal Assessment </w:t>
      </w:r>
      <w:r w:rsidRPr="005C16FC">
        <w:rPr>
          <w:rFonts w:cstheme="minorHAnsi"/>
          <w:kern w:val="0"/>
          <w:sz w:val="24"/>
          <w:szCs w:val="24"/>
          <w14:ligatures w14:val="none"/>
        </w:rPr>
        <w:t xml:space="preserve">Service (SAS).  The SAS is a multidisciplinary team </w:t>
      </w:r>
      <w:r w:rsidR="00396593" w:rsidRPr="005C16FC">
        <w:rPr>
          <w:rFonts w:cstheme="minorHAnsi"/>
          <w:kern w:val="0"/>
          <w:sz w:val="24"/>
          <w:szCs w:val="24"/>
          <w14:ligatures w14:val="none"/>
        </w:rPr>
        <w:t xml:space="preserve">(MDT) </w:t>
      </w:r>
      <w:r w:rsidRPr="005C16FC">
        <w:rPr>
          <w:rFonts w:cstheme="minorHAnsi"/>
          <w:kern w:val="0"/>
          <w:sz w:val="24"/>
          <w:szCs w:val="24"/>
          <w14:ligatures w14:val="none"/>
        </w:rPr>
        <w:t xml:space="preserve">with clinical staff consisting of pain specialist doctors, nurses, physiotherapists, occupational therapists, and psychologists.  The SAS mission statement can be found in </w:t>
      </w:r>
      <w:r w:rsidR="00A75F3C" w:rsidRPr="005C16FC">
        <w:rPr>
          <w:rFonts w:cstheme="minorHAnsi"/>
          <w:kern w:val="0"/>
          <w:sz w:val="24"/>
          <w:szCs w:val="24"/>
          <w14:ligatures w14:val="none"/>
        </w:rPr>
        <w:t>A</w:t>
      </w:r>
      <w:r w:rsidRPr="005C16FC">
        <w:rPr>
          <w:rFonts w:cstheme="minorHAnsi"/>
          <w:kern w:val="0"/>
          <w:sz w:val="24"/>
          <w:szCs w:val="24"/>
          <w14:ligatures w14:val="none"/>
        </w:rPr>
        <w:t>ppendix A</w:t>
      </w:r>
      <w:r w:rsidR="00CD38A8" w:rsidRPr="005C16FC">
        <w:rPr>
          <w:rFonts w:cstheme="minorHAnsi"/>
          <w:kern w:val="0"/>
          <w:sz w:val="24"/>
          <w:szCs w:val="24"/>
          <w14:ligatures w14:val="none"/>
        </w:rPr>
        <w:t>1</w:t>
      </w:r>
      <w:r w:rsidR="00DD6A14" w:rsidRPr="005C16FC">
        <w:rPr>
          <w:rFonts w:cstheme="minorHAnsi"/>
          <w:kern w:val="0"/>
          <w:sz w:val="24"/>
          <w:szCs w:val="24"/>
          <w14:ligatures w14:val="none"/>
        </w:rPr>
        <w:t xml:space="preserve">.  In accordance with </w:t>
      </w:r>
      <w:r w:rsidR="00DD6A14" w:rsidRPr="005C16FC">
        <w:rPr>
          <w:rFonts w:cstheme="minorHAnsi"/>
          <w:sz w:val="24"/>
          <w:szCs w:val="24"/>
        </w:rPr>
        <w:t>the</w:t>
      </w:r>
      <w:r w:rsidR="00973F49" w:rsidRPr="005C16FC">
        <w:rPr>
          <w:rFonts w:cstheme="minorHAnsi"/>
          <w:sz w:val="24"/>
          <w:szCs w:val="24"/>
        </w:rPr>
        <w:t xml:space="preserve"> SAS referral pathway (Appendix A2),</w:t>
      </w:r>
      <w:r w:rsidR="00BE4646" w:rsidRPr="005C16FC">
        <w:rPr>
          <w:rFonts w:cstheme="minorHAnsi"/>
          <w:sz w:val="24"/>
          <w:szCs w:val="24"/>
        </w:rPr>
        <w:t xml:space="preserve"> all</w:t>
      </w:r>
      <w:r w:rsidR="00973F49" w:rsidRPr="005C16FC">
        <w:rPr>
          <w:rFonts w:cstheme="minorHAnsi"/>
          <w:sz w:val="24"/>
          <w:szCs w:val="24"/>
        </w:rPr>
        <w:t xml:space="preserve"> patients presenting at initial assessment </w:t>
      </w:r>
      <w:r w:rsidR="008A022B" w:rsidRPr="005C16FC">
        <w:rPr>
          <w:rFonts w:cstheme="minorHAnsi"/>
          <w:sz w:val="24"/>
          <w:szCs w:val="24"/>
        </w:rPr>
        <w:t>report</w:t>
      </w:r>
      <w:r w:rsidR="00973F49" w:rsidRPr="005C16FC">
        <w:rPr>
          <w:rFonts w:cstheme="minorHAnsi"/>
          <w:sz w:val="24"/>
          <w:szCs w:val="24"/>
        </w:rPr>
        <w:t xml:space="preserve"> spinal pain </w:t>
      </w:r>
      <w:r w:rsidR="007E646A" w:rsidRPr="005C16FC">
        <w:rPr>
          <w:rFonts w:cstheme="minorHAnsi"/>
          <w:sz w:val="24"/>
          <w:szCs w:val="24"/>
        </w:rPr>
        <w:t>o</w:t>
      </w:r>
      <w:r w:rsidR="007240E3" w:rsidRPr="005C16FC">
        <w:rPr>
          <w:rFonts w:cstheme="minorHAnsi"/>
          <w:sz w:val="24"/>
          <w:szCs w:val="24"/>
        </w:rPr>
        <w:t xml:space="preserve">f greater than three months’ duration </w:t>
      </w:r>
      <w:r w:rsidR="00973F49" w:rsidRPr="005C16FC">
        <w:rPr>
          <w:rFonts w:cstheme="minorHAnsi"/>
          <w:sz w:val="24"/>
          <w:szCs w:val="24"/>
        </w:rPr>
        <w:t xml:space="preserve">and therefore meet the International Classification of </w:t>
      </w:r>
      <w:r w:rsidR="00973F49" w:rsidRPr="005C16FC">
        <w:rPr>
          <w:rFonts w:cstheme="minorHAnsi"/>
          <w:sz w:val="24"/>
          <w:szCs w:val="24"/>
        </w:rPr>
        <w:lastRenderedPageBreak/>
        <w:t>Diseases 11</w:t>
      </w:r>
      <w:r w:rsidR="00973F49" w:rsidRPr="005C16FC">
        <w:rPr>
          <w:rFonts w:cstheme="minorHAnsi"/>
          <w:sz w:val="24"/>
          <w:szCs w:val="24"/>
          <w:vertAlign w:val="superscript"/>
        </w:rPr>
        <w:t>th</w:t>
      </w:r>
      <w:r w:rsidR="00973F49" w:rsidRPr="005C16FC">
        <w:rPr>
          <w:rFonts w:cstheme="minorHAnsi"/>
          <w:sz w:val="24"/>
          <w:szCs w:val="24"/>
        </w:rPr>
        <w:t xml:space="preserve"> </w:t>
      </w:r>
      <w:r w:rsidR="009E4D76" w:rsidRPr="005C16FC">
        <w:rPr>
          <w:rFonts w:cstheme="minorHAnsi"/>
          <w:sz w:val="24"/>
          <w:szCs w:val="24"/>
        </w:rPr>
        <w:t xml:space="preserve">Revision </w:t>
      </w:r>
      <w:r w:rsidR="00F07ECD" w:rsidRPr="005C16FC">
        <w:rPr>
          <w:rFonts w:cstheme="minorHAnsi"/>
          <w:sz w:val="24"/>
          <w:szCs w:val="24"/>
        </w:rPr>
        <w:t>(</w:t>
      </w:r>
      <w:r w:rsidR="00973F49" w:rsidRPr="005C16FC">
        <w:rPr>
          <w:rFonts w:cstheme="minorHAnsi"/>
          <w:sz w:val="24"/>
          <w:szCs w:val="24"/>
        </w:rPr>
        <w:t>ICD-11</w:t>
      </w:r>
      <w:r w:rsidR="00596234" w:rsidRPr="005C16FC">
        <w:rPr>
          <w:rFonts w:cstheme="minorHAnsi"/>
          <w:sz w:val="24"/>
          <w:szCs w:val="24"/>
        </w:rPr>
        <w:t>)</w:t>
      </w:r>
      <w:r w:rsidR="00973F49" w:rsidRPr="005C16FC">
        <w:rPr>
          <w:rFonts w:cstheme="minorHAnsi"/>
          <w:color w:val="EE0000"/>
          <w:sz w:val="24"/>
          <w:szCs w:val="24"/>
        </w:rPr>
        <w:t xml:space="preserve"> </w:t>
      </w:r>
      <w:r w:rsidR="00973F49" w:rsidRPr="005C16FC">
        <w:rPr>
          <w:rFonts w:cstheme="minorHAnsi"/>
          <w:sz w:val="24"/>
          <w:szCs w:val="24"/>
        </w:rPr>
        <w:t>definition of chronic pain as defined by the World Health Organization (WHO).</w:t>
      </w:r>
      <w:r w:rsidR="00973F49" w:rsidRPr="005C16FC">
        <w:rPr>
          <w:rFonts w:cstheme="minorHAnsi"/>
          <w:kern w:val="0"/>
          <w:sz w:val="24"/>
          <w:szCs w:val="24"/>
          <w14:ligatures w14:val="none"/>
        </w:rPr>
        <w:t xml:space="preserve">  </w:t>
      </w:r>
      <w:r w:rsidRPr="005C16FC">
        <w:rPr>
          <w:rFonts w:cstheme="minorHAnsi"/>
          <w:sz w:val="24"/>
          <w:szCs w:val="24"/>
        </w:rPr>
        <w:t xml:space="preserve">Table 1 </w:t>
      </w:r>
      <w:r w:rsidR="00BC7999" w:rsidRPr="005C16FC">
        <w:rPr>
          <w:rFonts w:cstheme="minorHAnsi"/>
          <w:sz w:val="24"/>
          <w:szCs w:val="24"/>
        </w:rPr>
        <w:t>presents</w:t>
      </w:r>
      <w:r w:rsidRPr="005C16FC">
        <w:rPr>
          <w:rFonts w:cstheme="minorHAnsi"/>
          <w:sz w:val="24"/>
          <w:szCs w:val="24"/>
        </w:rPr>
        <w:t xml:space="preserve"> SAS caseload and </w:t>
      </w:r>
      <w:r w:rsidR="005C7B6D" w:rsidRPr="005C16FC">
        <w:rPr>
          <w:rFonts w:cstheme="minorHAnsi"/>
          <w:sz w:val="24"/>
          <w:szCs w:val="24"/>
        </w:rPr>
        <w:t>diagnostic</w:t>
      </w:r>
      <w:r w:rsidRPr="005C16FC">
        <w:rPr>
          <w:rFonts w:cstheme="minorHAnsi"/>
          <w:sz w:val="24"/>
          <w:szCs w:val="24"/>
        </w:rPr>
        <w:t xml:space="preserve"> </w:t>
      </w:r>
      <w:r w:rsidR="002C42A8" w:rsidRPr="005C16FC">
        <w:rPr>
          <w:rFonts w:cstheme="minorHAnsi"/>
          <w:sz w:val="24"/>
          <w:szCs w:val="24"/>
        </w:rPr>
        <w:t xml:space="preserve">data from </w:t>
      </w:r>
      <w:r w:rsidRPr="005C16FC">
        <w:rPr>
          <w:rFonts w:cstheme="minorHAnsi"/>
          <w:sz w:val="24"/>
          <w:szCs w:val="24"/>
        </w:rPr>
        <w:t>2022-2024</w:t>
      </w:r>
      <w:r w:rsidR="002C42A8" w:rsidRPr="005C16FC">
        <w:rPr>
          <w:rFonts w:cstheme="minorHAnsi"/>
          <w:sz w:val="24"/>
          <w:szCs w:val="24"/>
        </w:rPr>
        <w:t>,</w:t>
      </w:r>
      <w:r w:rsidRPr="005C16FC">
        <w:rPr>
          <w:rFonts w:cstheme="minorHAnsi"/>
          <w:sz w:val="24"/>
          <w:szCs w:val="24"/>
        </w:rPr>
        <w:t xml:space="preserve"> with NSLBP being the most commonly seen condition.</w:t>
      </w:r>
      <w:r w:rsidRPr="00B86C3D">
        <w:rPr>
          <w:rFonts w:cstheme="minorHAnsi"/>
          <w:sz w:val="24"/>
          <w:szCs w:val="24"/>
        </w:rPr>
        <w:t xml:space="preserve">  </w:t>
      </w:r>
    </w:p>
    <w:p w14:paraId="3EA75DBC" w14:textId="77777777" w:rsidR="009114D5" w:rsidRPr="009114D5" w:rsidRDefault="009114D5" w:rsidP="00212235">
      <w:pPr>
        <w:spacing w:line="480" w:lineRule="auto"/>
        <w:jc w:val="both"/>
        <w:rPr>
          <w:rFonts w:cstheme="minorHAnsi"/>
          <w:kern w:val="0"/>
          <w14:ligatures w14:val="none"/>
        </w:rPr>
      </w:pPr>
    </w:p>
    <w:p w14:paraId="2E52A4F3" w14:textId="6019A274" w:rsidR="004F5FBB" w:rsidRPr="00212235" w:rsidRDefault="004F5FBB" w:rsidP="00B82F16">
      <w:pPr>
        <w:tabs>
          <w:tab w:val="left" w:pos="7350"/>
        </w:tabs>
        <w:spacing w:line="240" w:lineRule="auto"/>
        <w:rPr>
          <w:rFonts w:cstheme="minorHAnsi"/>
          <w:b/>
          <w:bCs/>
          <w:sz w:val="24"/>
          <w:szCs w:val="24"/>
        </w:rPr>
      </w:pPr>
      <w:r w:rsidRPr="00212235">
        <w:rPr>
          <w:rFonts w:cstheme="minorHAnsi"/>
          <w:b/>
          <w:bCs/>
          <w:sz w:val="24"/>
          <w:szCs w:val="24"/>
        </w:rPr>
        <w:t xml:space="preserve">Table 1: </w:t>
      </w:r>
      <w:r w:rsidRPr="00212235">
        <w:rPr>
          <w:rFonts w:cstheme="minorHAnsi"/>
          <w:sz w:val="24"/>
          <w:szCs w:val="24"/>
        </w:rPr>
        <w:t>SAS data on patient caseload and diagnosis (2022-2024)</w:t>
      </w:r>
      <w:r w:rsidRPr="00212235">
        <w:rPr>
          <w:rFonts w:cstheme="minorHAnsi"/>
          <w:b/>
          <w:bCs/>
          <w:sz w:val="24"/>
          <w:szCs w:val="24"/>
        </w:rPr>
        <w:tab/>
      </w:r>
    </w:p>
    <w:tbl>
      <w:tblPr>
        <w:tblW w:w="9067" w:type="dxa"/>
        <w:tblLook w:val="04A0" w:firstRow="1" w:lastRow="0" w:firstColumn="1" w:lastColumn="0" w:noHBand="0" w:noVBand="1"/>
      </w:tblPr>
      <w:tblGrid>
        <w:gridCol w:w="3397"/>
        <w:gridCol w:w="1843"/>
        <w:gridCol w:w="1843"/>
        <w:gridCol w:w="1984"/>
      </w:tblGrid>
      <w:tr w:rsidR="004F5FBB" w:rsidRPr="00C33B6B" w14:paraId="0EA5326A" w14:textId="77777777" w:rsidTr="00C11C57">
        <w:trPr>
          <w:trHeight w:val="397"/>
        </w:trPr>
        <w:tc>
          <w:tcPr>
            <w:tcW w:w="3397"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38ED246" w14:textId="77777777" w:rsidR="004F5FBB" w:rsidRPr="00C33B6B" w:rsidRDefault="004F5FBB" w:rsidP="004B0664">
            <w:pPr>
              <w:pStyle w:val="NoSpacing"/>
              <w:rPr>
                <w:rFonts w:cstheme="minorHAnsi"/>
                <w:b/>
                <w:bCs/>
                <w:sz w:val="20"/>
                <w:szCs w:val="20"/>
                <w:lang w:eastAsia="en-GB"/>
              </w:rPr>
            </w:pPr>
            <w:r w:rsidRPr="00C33B6B">
              <w:rPr>
                <w:rFonts w:cstheme="minorHAnsi"/>
                <w:b/>
                <w:bCs/>
                <w:sz w:val="20"/>
                <w:szCs w:val="20"/>
                <w:lang w:eastAsia="en-GB"/>
              </w:rPr>
              <w:t>Year</w:t>
            </w:r>
          </w:p>
        </w:tc>
        <w:tc>
          <w:tcPr>
            <w:tcW w:w="1843"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92592A9" w14:textId="77777777" w:rsidR="004F5FBB" w:rsidRPr="00C33B6B" w:rsidRDefault="004F5FBB" w:rsidP="004B0664">
            <w:pPr>
              <w:pStyle w:val="NoSpacing"/>
              <w:rPr>
                <w:rFonts w:cstheme="minorHAnsi"/>
                <w:b/>
                <w:bCs/>
                <w:color w:val="000000"/>
                <w:sz w:val="20"/>
                <w:szCs w:val="20"/>
                <w:lang w:eastAsia="en-GB"/>
              </w:rPr>
            </w:pPr>
            <w:r w:rsidRPr="00C33B6B">
              <w:rPr>
                <w:rFonts w:cstheme="minorHAnsi"/>
                <w:b/>
                <w:bCs/>
                <w:color w:val="000000"/>
                <w:sz w:val="20"/>
                <w:szCs w:val="20"/>
                <w:lang w:eastAsia="en-GB"/>
              </w:rPr>
              <w:t>2024</w:t>
            </w:r>
          </w:p>
        </w:tc>
        <w:tc>
          <w:tcPr>
            <w:tcW w:w="1843"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1781EF6" w14:textId="77777777" w:rsidR="004F5FBB" w:rsidRPr="00C33B6B" w:rsidRDefault="004F5FBB" w:rsidP="004B0664">
            <w:pPr>
              <w:pStyle w:val="NoSpacing"/>
              <w:rPr>
                <w:rFonts w:cstheme="minorHAnsi"/>
                <w:b/>
                <w:bCs/>
                <w:color w:val="000000"/>
                <w:sz w:val="20"/>
                <w:szCs w:val="20"/>
                <w:lang w:eastAsia="en-GB"/>
              </w:rPr>
            </w:pPr>
            <w:r w:rsidRPr="00C33B6B">
              <w:rPr>
                <w:rFonts w:cstheme="minorHAnsi"/>
                <w:b/>
                <w:bCs/>
                <w:color w:val="000000"/>
                <w:sz w:val="20"/>
                <w:szCs w:val="20"/>
                <w:lang w:eastAsia="en-GB"/>
              </w:rPr>
              <w:t>2023</w:t>
            </w:r>
          </w:p>
        </w:tc>
        <w:tc>
          <w:tcPr>
            <w:tcW w:w="198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848745E" w14:textId="77777777" w:rsidR="004F5FBB" w:rsidRPr="00C33B6B" w:rsidRDefault="004F5FBB" w:rsidP="004B0664">
            <w:pPr>
              <w:pStyle w:val="NoSpacing"/>
              <w:rPr>
                <w:rFonts w:cstheme="minorHAnsi"/>
                <w:b/>
                <w:bCs/>
                <w:color w:val="000000"/>
                <w:sz w:val="20"/>
                <w:szCs w:val="20"/>
                <w:lang w:eastAsia="en-GB"/>
              </w:rPr>
            </w:pPr>
            <w:r w:rsidRPr="00C33B6B">
              <w:rPr>
                <w:rFonts w:cstheme="minorHAnsi"/>
                <w:b/>
                <w:bCs/>
                <w:color w:val="000000"/>
                <w:sz w:val="20"/>
                <w:szCs w:val="20"/>
                <w:lang w:eastAsia="en-GB"/>
              </w:rPr>
              <w:t>2022</w:t>
            </w:r>
          </w:p>
        </w:tc>
      </w:tr>
      <w:tr w:rsidR="004F5FBB" w:rsidRPr="00C33B6B" w14:paraId="2BF3782A" w14:textId="77777777" w:rsidTr="00C11C57">
        <w:trPr>
          <w:trHeight w:val="397"/>
        </w:trPr>
        <w:tc>
          <w:tcPr>
            <w:tcW w:w="3397" w:type="dxa"/>
            <w:tcBorders>
              <w:top w:val="nil"/>
              <w:left w:val="single" w:sz="4" w:space="0" w:color="auto"/>
              <w:bottom w:val="single" w:sz="4" w:space="0" w:color="auto"/>
              <w:right w:val="single" w:sz="4" w:space="0" w:color="auto"/>
            </w:tcBorders>
            <w:shd w:val="clear" w:color="auto" w:fill="E7E6E6" w:themeFill="background2"/>
            <w:noWrap/>
            <w:vAlign w:val="center"/>
          </w:tcPr>
          <w:p w14:paraId="728BB9B0" w14:textId="77777777" w:rsidR="004F5FBB" w:rsidRPr="00C33B6B" w:rsidRDefault="004F5FBB" w:rsidP="004B0664">
            <w:pPr>
              <w:pStyle w:val="NoSpacing"/>
              <w:rPr>
                <w:rFonts w:cstheme="minorHAnsi"/>
                <w:b/>
                <w:bCs/>
                <w:sz w:val="20"/>
                <w:szCs w:val="20"/>
                <w:lang w:eastAsia="en-GB"/>
              </w:rPr>
            </w:pPr>
            <w:r w:rsidRPr="00C33B6B">
              <w:rPr>
                <w:rFonts w:cstheme="minorHAnsi"/>
                <w:b/>
                <w:bCs/>
                <w:sz w:val="20"/>
                <w:szCs w:val="20"/>
                <w:lang w:eastAsia="en-GB"/>
              </w:rPr>
              <w:t>Patients seen (n)</w:t>
            </w:r>
          </w:p>
        </w:tc>
        <w:tc>
          <w:tcPr>
            <w:tcW w:w="1843" w:type="dxa"/>
            <w:tcBorders>
              <w:top w:val="nil"/>
              <w:left w:val="nil"/>
              <w:bottom w:val="single" w:sz="4" w:space="0" w:color="auto"/>
              <w:right w:val="single" w:sz="4" w:space="0" w:color="auto"/>
            </w:tcBorders>
            <w:shd w:val="clear" w:color="auto" w:fill="E7E6E6" w:themeFill="background2"/>
            <w:noWrap/>
            <w:vAlign w:val="center"/>
          </w:tcPr>
          <w:p w14:paraId="755F8314" w14:textId="77777777" w:rsidR="004F5FBB" w:rsidRPr="00C33B6B" w:rsidRDefault="004F5FBB" w:rsidP="004B0664">
            <w:pPr>
              <w:pStyle w:val="NoSpacing"/>
              <w:rPr>
                <w:rFonts w:cstheme="minorHAnsi"/>
                <w:b/>
                <w:bCs/>
                <w:color w:val="000000"/>
                <w:sz w:val="20"/>
                <w:szCs w:val="20"/>
                <w:lang w:eastAsia="en-GB"/>
              </w:rPr>
            </w:pPr>
            <w:r w:rsidRPr="00C33B6B">
              <w:rPr>
                <w:rFonts w:cstheme="minorHAnsi"/>
                <w:b/>
                <w:bCs/>
                <w:color w:val="000000"/>
                <w:sz w:val="20"/>
                <w:szCs w:val="20"/>
                <w:lang w:eastAsia="en-GB"/>
              </w:rPr>
              <w:t>2,4</w:t>
            </w:r>
            <w:r>
              <w:rPr>
                <w:rFonts w:cstheme="minorHAnsi"/>
                <w:b/>
                <w:bCs/>
                <w:color w:val="000000"/>
                <w:sz w:val="20"/>
                <w:szCs w:val="20"/>
                <w:lang w:eastAsia="en-GB"/>
              </w:rPr>
              <w:t>83</w:t>
            </w:r>
          </w:p>
        </w:tc>
        <w:tc>
          <w:tcPr>
            <w:tcW w:w="1843" w:type="dxa"/>
            <w:tcBorders>
              <w:top w:val="nil"/>
              <w:left w:val="nil"/>
              <w:bottom w:val="single" w:sz="4" w:space="0" w:color="auto"/>
              <w:right w:val="single" w:sz="4" w:space="0" w:color="auto"/>
            </w:tcBorders>
            <w:shd w:val="clear" w:color="auto" w:fill="E7E6E6" w:themeFill="background2"/>
            <w:noWrap/>
            <w:vAlign w:val="center"/>
          </w:tcPr>
          <w:p w14:paraId="6C349711" w14:textId="77777777" w:rsidR="004F5FBB" w:rsidRPr="00C33B6B" w:rsidRDefault="004F5FBB" w:rsidP="004B0664">
            <w:pPr>
              <w:pStyle w:val="NoSpacing"/>
              <w:rPr>
                <w:rFonts w:cstheme="minorHAnsi"/>
                <w:b/>
                <w:bCs/>
                <w:color w:val="000000"/>
                <w:sz w:val="20"/>
                <w:szCs w:val="20"/>
                <w:lang w:eastAsia="en-GB"/>
              </w:rPr>
            </w:pPr>
            <w:r w:rsidRPr="00C33B6B">
              <w:rPr>
                <w:rFonts w:cstheme="minorHAnsi"/>
                <w:b/>
                <w:bCs/>
                <w:color w:val="000000"/>
                <w:sz w:val="20"/>
                <w:szCs w:val="20"/>
                <w:lang w:eastAsia="en-GB"/>
              </w:rPr>
              <w:t>2,24</w:t>
            </w:r>
            <w:r>
              <w:rPr>
                <w:rFonts w:cstheme="minorHAnsi"/>
                <w:b/>
                <w:bCs/>
                <w:color w:val="000000"/>
                <w:sz w:val="20"/>
                <w:szCs w:val="20"/>
                <w:lang w:eastAsia="en-GB"/>
              </w:rPr>
              <w:t>8</w:t>
            </w:r>
          </w:p>
        </w:tc>
        <w:tc>
          <w:tcPr>
            <w:tcW w:w="1984" w:type="dxa"/>
            <w:tcBorders>
              <w:top w:val="nil"/>
              <w:left w:val="nil"/>
              <w:bottom w:val="single" w:sz="4" w:space="0" w:color="auto"/>
              <w:right w:val="single" w:sz="4" w:space="0" w:color="auto"/>
            </w:tcBorders>
            <w:shd w:val="clear" w:color="auto" w:fill="E7E6E6" w:themeFill="background2"/>
            <w:noWrap/>
            <w:vAlign w:val="center"/>
          </w:tcPr>
          <w:p w14:paraId="38944A4F" w14:textId="21A0CDDA" w:rsidR="004F5FBB" w:rsidRPr="00C33B6B" w:rsidRDefault="004F5FBB" w:rsidP="004B0664">
            <w:pPr>
              <w:pStyle w:val="NoSpacing"/>
              <w:rPr>
                <w:rFonts w:cstheme="minorHAnsi"/>
                <w:b/>
                <w:bCs/>
                <w:color w:val="000000"/>
                <w:sz w:val="20"/>
                <w:szCs w:val="20"/>
                <w:lang w:eastAsia="en-GB"/>
              </w:rPr>
            </w:pPr>
            <w:r w:rsidRPr="00C33B6B">
              <w:rPr>
                <w:rFonts w:cstheme="minorHAnsi"/>
                <w:b/>
                <w:bCs/>
                <w:color w:val="000000"/>
                <w:sz w:val="20"/>
                <w:szCs w:val="20"/>
                <w:lang w:eastAsia="en-GB"/>
              </w:rPr>
              <w:t>2,</w:t>
            </w:r>
            <w:r w:rsidR="00E1176B">
              <w:rPr>
                <w:rFonts w:cstheme="minorHAnsi"/>
                <w:b/>
                <w:bCs/>
                <w:color w:val="000000"/>
                <w:sz w:val="20"/>
                <w:szCs w:val="20"/>
                <w:lang w:eastAsia="en-GB"/>
              </w:rPr>
              <w:t>21</w:t>
            </w:r>
            <w:r w:rsidRPr="00C33B6B">
              <w:rPr>
                <w:rFonts w:cstheme="minorHAnsi"/>
                <w:b/>
                <w:bCs/>
                <w:color w:val="000000"/>
                <w:sz w:val="20"/>
                <w:szCs w:val="20"/>
                <w:lang w:eastAsia="en-GB"/>
              </w:rPr>
              <w:t>0</w:t>
            </w:r>
          </w:p>
        </w:tc>
      </w:tr>
      <w:tr w:rsidR="004F5FBB" w:rsidRPr="00C33B6B" w14:paraId="04A7F7B3" w14:textId="77777777" w:rsidTr="00C11C57">
        <w:trPr>
          <w:trHeight w:val="397"/>
        </w:trPr>
        <w:tc>
          <w:tcPr>
            <w:tcW w:w="3397"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655B754"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 </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1166E3B7" w14:textId="77777777" w:rsidR="004F5FBB" w:rsidRPr="00CE36A7" w:rsidRDefault="004F5FBB" w:rsidP="004B0664">
            <w:pPr>
              <w:pStyle w:val="NoSpacing"/>
              <w:rPr>
                <w:rFonts w:cstheme="minorHAnsi"/>
                <w:b/>
                <w:bCs/>
                <w:color w:val="000000"/>
                <w:sz w:val="20"/>
                <w:szCs w:val="20"/>
                <w:lang w:eastAsia="en-GB"/>
              </w:rPr>
            </w:pPr>
            <w:r w:rsidRPr="00CE36A7">
              <w:rPr>
                <w:rFonts w:cstheme="minorHAnsi"/>
                <w:b/>
                <w:bCs/>
                <w:color w:val="000000"/>
                <w:sz w:val="20"/>
                <w:szCs w:val="20"/>
                <w:lang w:eastAsia="en-GB"/>
              </w:rPr>
              <w:t xml:space="preserve">% total </w:t>
            </w:r>
          </w:p>
        </w:tc>
        <w:tc>
          <w:tcPr>
            <w:tcW w:w="1843" w:type="dxa"/>
            <w:tcBorders>
              <w:top w:val="nil"/>
              <w:left w:val="nil"/>
              <w:bottom w:val="single" w:sz="4" w:space="0" w:color="auto"/>
              <w:right w:val="single" w:sz="4" w:space="0" w:color="auto"/>
            </w:tcBorders>
            <w:shd w:val="clear" w:color="auto" w:fill="E7E6E6" w:themeFill="background2"/>
            <w:noWrap/>
            <w:vAlign w:val="center"/>
            <w:hideMark/>
          </w:tcPr>
          <w:p w14:paraId="333AA0EC" w14:textId="77777777" w:rsidR="004F5FBB" w:rsidRPr="00CE36A7" w:rsidRDefault="004F5FBB" w:rsidP="004B0664">
            <w:pPr>
              <w:pStyle w:val="NoSpacing"/>
              <w:rPr>
                <w:rFonts w:cstheme="minorHAnsi"/>
                <w:b/>
                <w:bCs/>
                <w:color w:val="000000"/>
                <w:sz w:val="20"/>
                <w:szCs w:val="20"/>
                <w:lang w:eastAsia="en-GB"/>
              </w:rPr>
            </w:pPr>
            <w:r w:rsidRPr="00CE36A7">
              <w:rPr>
                <w:rFonts w:cstheme="minorHAnsi"/>
                <w:b/>
                <w:bCs/>
                <w:color w:val="000000"/>
                <w:sz w:val="20"/>
                <w:szCs w:val="20"/>
                <w:lang w:eastAsia="en-GB"/>
              </w:rPr>
              <w:t xml:space="preserve">% total </w:t>
            </w:r>
          </w:p>
        </w:tc>
        <w:tc>
          <w:tcPr>
            <w:tcW w:w="1984" w:type="dxa"/>
            <w:tcBorders>
              <w:top w:val="nil"/>
              <w:left w:val="nil"/>
              <w:bottom w:val="single" w:sz="4" w:space="0" w:color="auto"/>
              <w:right w:val="single" w:sz="4" w:space="0" w:color="auto"/>
            </w:tcBorders>
            <w:shd w:val="clear" w:color="auto" w:fill="E7E6E6" w:themeFill="background2"/>
            <w:noWrap/>
            <w:vAlign w:val="center"/>
            <w:hideMark/>
          </w:tcPr>
          <w:p w14:paraId="6B3C5579" w14:textId="77777777" w:rsidR="004F5FBB" w:rsidRPr="00CE36A7" w:rsidRDefault="004F5FBB" w:rsidP="004B0664">
            <w:pPr>
              <w:pStyle w:val="NoSpacing"/>
              <w:rPr>
                <w:rFonts w:cstheme="minorHAnsi"/>
                <w:b/>
                <w:bCs/>
                <w:color w:val="000000"/>
                <w:sz w:val="20"/>
                <w:szCs w:val="20"/>
                <w:lang w:eastAsia="en-GB"/>
              </w:rPr>
            </w:pPr>
            <w:r w:rsidRPr="00CE36A7">
              <w:rPr>
                <w:rFonts w:cstheme="minorHAnsi"/>
                <w:b/>
                <w:bCs/>
                <w:color w:val="000000"/>
                <w:sz w:val="20"/>
                <w:szCs w:val="20"/>
                <w:lang w:eastAsia="en-GB"/>
              </w:rPr>
              <w:t xml:space="preserve">% total </w:t>
            </w:r>
          </w:p>
        </w:tc>
      </w:tr>
      <w:tr w:rsidR="004F5FBB" w:rsidRPr="00C33B6B" w14:paraId="663AB003" w14:textId="77777777" w:rsidTr="00C11C57">
        <w:trPr>
          <w:trHeight w:val="397"/>
        </w:trPr>
        <w:tc>
          <w:tcPr>
            <w:tcW w:w="339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AD64181" w14:textId="5576D8A6" w:rsidR="004F5FBB" w:rsidRPr="00193A81" w:rsidRDefault="00193A81" w:rsidP="004B0664">
            <w:pPr>
              <w:pStyle w:val="NoSpacing"/>
              <w:rPr>
                <w:rFonts w:cstheme="minorHAnsi"/>
                <w:sz w:val="20"/>
                <w:szCs w:val="20"/>
                <w:lang w:eastAsia="en-GB"/>
              </w:rPr>
            </w:pPr>
            <w:r>
              <w:rPr>
                <w:rFonts w:cstheme="minorHAnsi"/>
                <w:kern w:val="0"/>
                <w:sz w:val="20"/>
                <w:szCs w:val="20"/>
                <w14:ligatures w14:val="none"/>
              </w:rPr>
              <w:t>N</w:t>
            </w:r>
            <w:r w:rsidRPr="00193A81">
              <w:rPr>
                <w:rFonts w:cstheme="minorHAnsi"/>
                <w:kern w:val="0"/>
                <w:sz w:val="20"/>
                <w:szCs w:val="20"/>
                <w14:ligatures w14:val="none"/>
              </w:rPr>
              <w:t xml:space="preserve">on-specific low back pain </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489BC389"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31%</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1AA93829"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29%</w:t>
            </w:r>
          </w:p>
        </w:tc>
        <w:tc>
          <w:tcPr>
            <w:tcW w:w="1984" w:type="dxa"/>
            <w:tcBorders>
              <w:top w:val="nil"/>
              <w:left w:val="nil"/>
              <w:bottom w:val="single" w:sz="4" w:space="0" w:color="auto"/>
              <w:right w:val="single" w:sz="4" w:space="0" w:color="auto"/>
            </w:tcBorders>
            <w:shd w:val="clear" w:color="auto" w:fill="E2EFD9" w:themeFill="accent6" w:themeFillTint="33"/>
            <w:noWrap/>
            <w:vAlign w:val="center"/>
            <w:hideMark/>
          </w:tcPr>
          <w:p w14:paraId="68DC4B1E"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32%</w:t>
            </w:r>
          </w:p>
        </w:tc>
      </w:tr>
      <w:tr w:rsidR="004F5FBB" w:rsidRPr="00C33B6B" w14:paraId="3832528E"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747F556D" w14:textId="21567EF3" w:rsidR="004F5FBB" w:rsidRPr="00C33B6B" w:rsidRDefault="00AC642B" w:rsidP="004B0664">
            <w:pPr>
              <w:pStyle w:val="NoSpacing"/>
              <w:rPr>
                <w:rFonts w:cstheme="minorHAnsi"/>
                <w:sz w:val="20"/>
                <w:szCs w:val="20"/>
                <w:lang w:eastAsia="en-GB"/>
              </w:rPr>
            </w:pPr>
            <w:r>
              <w:rPr>
                <w:rFonts w:cstheme="minorHAnsi"/>
                <w:sz w:val="20"/>
                <w:szCs w:val="20"/>
                <w:lang w:eastAsia="en-GB"/>
              </w:rPr>
              <w:t>Non-specific neck pain</w:t>
            </w:r>
          </w:p>
        </w:tc>
        <w:tc>
          <w:tcPr>
            <w:tcW w:w="1843" w:type="dxa"/>
            <w:tcBorders>
              <w:top w:val="nil"/>
              <w:left w:val="nil"/>
              <w:bottom w:val="single" w:sz="4" w:space="0" w:color="auto"/>
              <w:right w:val="single" w:sz="4" w:space="0" w:color="auto"/>
            </w:tcBorders>
            <w:noWrap/>
            <w:vAlign w:val="center"/>
            <w:hideMark/>
          </w:tcPr>
          <w:p w14:paraId="53FD3DD8"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7%</w:t>
            </w:r>
          </w:p>
        </w:tc>
        <w:tc>
          <w:tcPr>
            <w:tcW w:w="1843" w:type="dxa"/>
            <w:tcBorders>
              <w:top w:val="nil"/>
              <w:left w:val="nil"/>
              <w:bottom w:val="single" w:sz="4" w:space="0" w:color="auto"/>
              <w:right w:val="single" w:sz="4" w:space="0" w:color="auto"/>
            </w:tcBorders>
            <w:noWrap/>
            <w:vAlign w:val="center"/>
            <w:hideMark/>
          </w:tcPr>
          <w:p w14:paraId="353A5C10"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7%</w:t>
            </w:r>
          </w:p>
        </w:tc>
        <w:tc>
          <w:tcPr>
            <w:tcW w:w="1984" w:type="dxa"/>
            <w:tcBorders>
              <w:top w:val="nil"/>
              <w:left w:val="nil"/>
              <w:bottom w:val="single" w:sz="4" w:space="0" w:color="auto"/>
              <w:right w:val="single" w:sz="4" w:space="0" w:color="auto"/>
            </w:tcBorders>
            <w:noWrap/>
            <w:vAlign w:val="center"/>
            <w:hideMark/>
          </w:tcPr>
          <w:p w14:paraId="1AEAAE6D"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8%</w:t>
            </w:r>
          </w:p>
        </w:tc>
      </w:tr>
      <w:tr w:rsidR="004F5FBB" w:rsidRPr="00C33B6B" w14:paraId="72418B07"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7D95EBF2"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Thoracic</w:t>
            </w:r>
          </w:p>
        </w:tc>
        <w:tc>
          <w:tcPr>
            <w:tcW w:w="1843" w:type="dxa"/>
            <w:tcBorders>
              <w:top w:val="nil"/>
              <w:left w:val="nil"/>
              <w:bottom w:val="single" w:sz="4" w:space="0" w:color="auto"/>
              <w:right w:val="single" w:sz="4" w:space="0" w:color="auto"/>
            </w:tcBorders>
            <w:noWrap/>
            <w:vAlign w:val="center"/>
            <w:hideMark/>
          </w:tcPr>
          <w:p w14:paraId="7B89A55C"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w:t>
            </w:r>
          </w:p>
        </w:tc>
        <w:tc>
          <w:tcPr>
            <w:tcW w:w="1843" w:type="dxa"/>
            <w:tcBorders>
              <w:top w:val="nil"/>
              <w:left w:val="nil"/>
              <w:bottom w:val="single" w:sz="4" w:space="0" w:color="auto"/>
              <w:right w:val="single" w:sz="4" w:space="0" w:color="auto"/>
            </w:tcBorders>
            <w:noWrap/>
            <w:vAlign w:val="center"/>
            <w:hideMark/>
          </w:tcPr>
          <w:p w14:paraId="6A99C3C3"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4%</w:t>
            </w:r>
          </w:p>
        </w:tc>
        <w:tc>
          <w:tcPr>
            <w:tcW w:w="1984" w:type="dxa"/>
            <w:tcBorders>
              <w:top w:val="nil"/>
              <w:left w:val="nil"/>
              <w:bottom w:val="single" w:sz="4" w:space="0" w:color="auto"/>
              <w:right w:val="single" w:sz="4" w:space="0" w:color="auto"/>
            </w:tcBorders>
            <w:noWrap/>
            <w:vAlign w:val="center"/>
            <w:hideMark/>
          </w:tcPr>
          <w:p w14:paraId="27F80E19"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w:t>
            </w:r>
          </w:p>
        </w:tc>
      </w:tr>
      <w:tr w:rsidR="004F5FBB" w:rsidRPr="00C33B6B" w14:paraId="3CFD5595"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577F835A" w14:textId="4E9B7F28"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 xml:space="preserve">Lumbar </w:t>
            </w:r>
            <w:r w:rsidR="00DA7AD3">
              <w:rPr>
                <w:rFonts w:cstheme="minorHAnsi"/>
                <w:sz w:val="20"/>
                <w:szCs w:val="20"/>
                <w:lang w:eastAsia="en-GB"/>
              </w:rPr>
              <w:t xml:space="preserve">radicular pain </w:t>
            </w:r>
            <w:r w:rsidR="00F00E4C">
              <w:rPr>
                <w:rFonts w:cstheme="minorHAnsi"/>
                <w:sz w:val="20"/>
                <w:szCs w:val="20"/>
                <w:lang w:eastAsia="en-GB"/>
              </w:rPr>
              <w:t xml:space="preserve">/ </w:t>
            </w:r>
            <w:r w:rsidR="00DA7AD3">
              <w:rPr>
                <w:rFonts w:cstheme="minorHAnsi"/>
                <w:sz w:val="20"/>
                <w:szCs w:val="20"/>
                <w:lang w:eastAsia="en-GB"/>
              </w:rPr>
              <w:t>radiculopathy</w:t>
            </w:r>
          </w:p>
        </w:tc>
        <w:tc>
          <w:tcPr>
            <w:tcW w:w="1843" w:type="dxa"/>
            <w:tcBorders>
              <w:top w:val="nil"/>
              <w:left w:val="nil"/>
              <w:bottom w:val="single" w:sz="4" w:space="0" w:color="auto"/>
              <w:right w:val="single" w:sz="4" w:space="0" w:color="auto"/>
            </w:tcBorders>
            <w:noWrap/>
            <w:vAlign w:val="center"/>
            <w:hideMark/>
          </w:tcPr>
          <w:p w14:paraId="51DEFE9E"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w:t>
            </w:r>
            <w:r>
              <w:rPr>
                <w:rFonts w:cstheme="minorHAnsi"/>
                <w:color w:val="000000"/>
                <w:sz w:val="20"/>
                <w:szCs w:val="20"/>
                <w:lang w:eastAsia="en-GB"/>
              </w:rPr>
              <w:t>2</w:t>
            </w:r>
            <w:r w:rsidRPr="00C33B6B">
              <w:rPr>
                <w:rFonts w:cstheme="minorHAnsi"/>
                <w:color w:val="000000"/>
                <w:sz w:val="20"/>
                <w:szCs w:val="20"/>
                <w:lang w:eastAsia="en-GB"/>
              </w:rPr>
              <w:t>%</w:t>
            </w:r>
          </w:p>
        </w:tc>
        <w:tc>
          <w:tcPr>
            <w:tcW w:w="1843" w:type="dxa"/>
            <w:tcBorders>
              <w:top w:val="nil"/>
              <w:left w:val="nil"/>
              <w:bottom w:val="single" w:sz="4" w:space="0" w:color="auto"/>
              <w:right w:val="single" w:sz="4" w:space="0" w:color="auto"/>
            </w:tcBorders>
            <w:noWrap/>
            <w:vAlign w:val="center"/>
            <w:hideMark/>
          </w:tcPr>
          <w:p w14:paraId="72DAD4F4"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23%</w:t>
            </w:r>
          </w:p>
        </w:tc>
        <w:tc>
          <w:tcPr>
            <w:tcW w:w="1984" w:type="dxa"/>
            <w:tcBorders>
              <w:top w:val="nil"/>
              <w:left w:val="nil"/>
              <w:bottom w:val="single" w:sz="4" w:space="0" w:color="auto"/>
              <w:right w:val="single" w:sz="4" w:space="0" w:color="auto"/>
            </w:tcBorders>
            <w:noWrap/>
            <w:vAlign w:val="center"/>
            <w:hideMark/>
          </w:tcPr>
          <w:p w14:paraId="50288183"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21%</w:t>
            </w:r>
          </w:p>
        </w:tc>
      </w:tr>
      <w:tr w:rsidR="004F5FBB" w:rsidRPr="00C33B6B" w14:paraId="2A6DAC66"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5DC90A8C" w14:textId="3FF24B6C"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 xml:space="preserve">Cervical </w:t>
            </w:r>
            <w:r w:rsidR="00DA7AD3">
              <w:rPr>
                <w:rFonts w:cstheme="minorHAnsi"/>
                <w:sz w:val="20"/>
                <w:szCs w:val="20"/>
                <w:lang w:eastAsia="en-GB"/>
              </w:rPr>
              <w:t>radicular pain</w:t>
            </w:r>
            <w:r w:rsidR="00F00E4C">
              <w:rPr>
                <w:rFonts w:cstheme="minorHAnsi"/>
                <w:sz w:val="20"/>
                <w:szCs w:val="20"/>
                <w:lang w:eastAsia="en-GB"/>
              </w:rPr>
              <w:t xml:space="preserve"> / </w:t>
            </w:r>
            <w:r w:rsidR="00DA7AD3">
              <w:rPr>
                <w:rFonts w:cstheme="minorHAnsi"/>
                <w:sz w:val="20"/>
                <w:szCs w:val="20"/>
                <w:lang w:eastAsia="en-GB"/>
              </w:rPr>
              <w:t>radiculopathy</w:t>
            </w:r>
          </w:p>
        </w:tc>
        <w:tc>
          <w:tcPr>
            <w:tcW w:w="1843" w:type="dxa"/>
            <w:tcBorders>
              <w:top w:val="nil"/>
              <w:left w:val="nil"/>
              <w:bottom w:val="single" w:sz="4" w:space="0" w:color="auto"/>
              <w:right w:val="single" w:sz="4" w:space="0" w:color="auto"/>
            </w:tcBorders>
            <w:noWrap/>
            <w:vAlign w:val="center"/>
            <w:hideMark/>
          </w:tcPr>
          <w:p w14:paraId="04A67966"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6%</w:t>
            </w:r>
          </w:p>
        </w:tc>
        <w:tc>
          <w:tcPr>
            <w:tcW w:w="1843" w:type="dxa"/>
            <w:tcBorders>
              <w:top w:val="nil"/>
              <w:left w:val="nil"/>
              <w:bottom w:val="single" w:sz="4" w:space="0" w:color="auto"/>
              <w:right w:val="single" w:sz="4" w:space="0" w:color="auto"/>
            </w:tcBorders>
            <w:noWrap/>
            <w:vAlign w:val="center"/>
            <w:hideMark/>
          </w:tcPr>
          <w:p w14:paraId="018BFE0C"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6%</w:t>
            </w:r>
          </w:p>
        </w:tc>
        <w:tc>
          <w:tcPr>
            <w:tcW w:w="1984" w:type="dxa"/>
            <w:tcBorders>
              <w:top w:val="nil"/>
              <w:left w:val="nil"/>
              <w:bottom w:val="single" w:sz="4" w:space="0" w:color="auto"/>
              <w:right w:val="single" w:sz="4" w:space="0" w:color="auto"/>
            </w:tcBorders>
            <w:noWrap/>
            <w:vAlign w:val="center"/>
            <w:hideMark/>
          </w:tcPr>
          <w:p w14:paraId="729DCA7A"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6%</w:t>
            </w:r>
          </w:p>
        </w:tc>
      </w:tr>
      <w:tr w:rsidR="004F5FBB" w:rsidRPr="00C33B6B" w14:paraId="29EF528C"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4C7B90A8" w14:textId="249D8E38" w:rsidR="004F5FBB" w:rsidRPr="00C33B6B" w:rsidRDefault="00DA7AD3" w:rsidP="004B0664">
            <w:pPr>
              <w:pStyle w:val="NoSpacing"/>
              <w:rPr>
                <w:rFonts w:cstheme="minorHAnsi"/>
                <w:sz w:val="20"/>
                <w:szCs w:val="20"/>
                <w:lang w:eastAsia="en-GB"/>
              </w:rPr>
            </w:pPr>
            <w:r>
              <w:rPr>
                <w:rFonts w:cstheme="minorHAnsi"/>
                <w:sz w:val="20"/>
                <w:szCs w:val="20"/>
                <w:lang w:eastAsia="en-GB"/>
              </w:rPr>
              <w:t xml:space="preserve">Serious Spinal Pathology </w:t>
            </w:r>
          </w:p>
        </w:tc>
        <w:tc>
          <w:tcPr>
            <w:tcW w:w="1843" w:type="dxa"/>
            <w:tcBorders>
              <w:top w:val="nil"/>
              <w:left w:val="nil"/>
              <w:bottom w:val="single" w:sz="4" w:space="0" w:color="auto"/>
              <w:right w:val="single" w:sz="4" w:space="0" w:color="auto"/>
            </w:tcBorders>
            <w:noWrap/>
            <w:vAlign w:val="center"/>
            <w:hideMark/>
          </w:tcPr>
          <w:p w14:paraId="3B696170"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1%</w:t>
            </w:r>
          </w:p>
        </w:tc>
        <w:tc>
          <w:tcPr>
            <w:tcW w:w="1843" w:type="dxa"/>
            <w:tcBorders>
              <w:top w:val="nil"/>
              <w:left w:val="nil"/>
              <w:bottom w:val="single" w:sz="4" w:space="0" w:color="auto"/>
              <w:right w:val="single" w:sz="4" w:space="0" w:color="auto"/>
            </w:tcBorders>
            <w:noWrap/>
            <w:vAlign w:val="center"/>
            <w:hideMark/>
          </w:tcPr>
          <w:p w14:paraId="54CBC873"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1%</w:t>
            </w:r>
          </w:p>
        </w:tc>
        <w:tc>
          <w:tcPr>
            <w:tcW w:w="1984" w:type="dxa"/>
            <w:tcBorders>
              <w:top w:val="nil"/>
              <w:left w:val="nil"/>
              <w:bottom w:val="single" w:sz="4" w:space="0" w:color="auto"/>
              <w:right w:val="single" w:sz="4" w:space="0" w:color="auto"/>
            </w:tcBorders>
            <w:noWrap/>
            <w:vAlign w:val="center"/>
            <w:hideMark/>
          </w:tcPr>
          <w:p w14:paraId="28D5B78D"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1%</w:t>
            </w:r>
          </w:p>
        </w:tc>
      </w:tr>
      <w:tr w:rsidR="004F5FBB" w:rsidRPr="00C33B6B" w14:paraId="4C48202A"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5D3E92C9"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Multiple sites</w:t>
            </w:r>
          </w:p>
        </w:tc>
        <w:tc>
          <w:tcPr>
            <w:tcW w:w="1843" w:type="dxa"/>
            <w:tcBorders>
              <w:top w:val="nil"/>
              <w:left w:val="nil"/>
              <w:bottom w:val="single" w:sz="4" w:space="0" w:color="auto"/>
              <w:right w:val="single" w:sz="4" w:space="0" w:color="auto"/>
            </w:tcBorders>
            <w:noWrap/>
            <w:vAlign w:val="center"/>
            <w:hideMark/>
          </w:tcPr>
          <w:p w14:paraId="4491FF43"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11%</w:t>
            </w:r>
          </w:p>
        </w:tc>
        <w:tc>
          <w:tcPr>
            <w:tcW w:w="1843" w:type="dxa"/>
            <w:tcBorders>
              <w:top w:val="nil"/>
              <w:left w:val="nil"/>
              <w:bottom w:val="single" w:sz="4" w:space="0" w:color="auto"/>
              <w:right w:val="single" w:sz="4" w:space="0" w:color="auto"/>
            </w:tcBorders>
            <w:noWrap/>
            <w:vAlign w:val="center"/>
            <w:hideMark/>
          </w:tcPr>
          <w:p w14:paraId="2FFA89CD"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12%</w:t>
            </w:r>
          </w:p>
        </w:tc>
        <w:tc>
          <w:tcPr>
            <w:tcW w:w="1984" w:type="dxa"/>
            <w:tcBorders>
              <w:top w:val="nil"/>
              <w:left w:val="nil"/>
              <w:bottom w:val="single" w:sz="4" w:space="0" w:color="auto"/>
              <w:right w:val="single" w:sz="4" w:space="0" w:color="auto"/>
            </w:tcBorders>
            <w:noWrap/>
            <w:vAlign w:val="center"/>
            <w:hideMark/>
          </w:tcPr>
          <w:p w14:paraId="39855CDB"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9%</w:t>
            </w:r>
          </w:p>
        </w:tc>
      </w:tr>
      <w:tr w:rsidR="004F5FBB" w:rsidRPr="00C33B6B" w14:paraId="51591A7D"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0606C699"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Widespread persistent pain</w:t>
            </w:r>
          </w:p>
        </w:tc>
        <w:tc>
          <w:tcPr>
            <w:tcW w:w="1843" w:type="dxa"/>
            <w:tcBorders>
              <w:top w:val="nil"/>
              <w:left w:val="nil"/>
              <w:bottom w:val="single" w:sz="4" w:space="0" w:color="auto"/>
              <w:right w:val="single" w:sz="4" w:space="0" w:color="auto"/>
            </w:tcBorders>
            <w:noWrap/>
            <w:vAlign w:val="center"/>
            <w:hideMark/>
          </w:tcPr>
          <w:p w14:paraId="4CFD9F2B"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5%</w:t>
            </w:r>
          </w:p>
        </w:tc>
        <w:tc>
          <w:tcPr>
            <w:tcW w:w="1843" w:type="dxa"/>
            <w:tcBorders>
              <w:top w:val="nil"/>
              <w:left w:val="nil"/>
              <w:bottom w:val="single" w:sz="4" w:space="0" w:color="auto"/>
              <w:right w:val="single" w:sz="4" w:space="0" w:color="auto"/>
            </w:tcBorders>
            <w:noWrap/>
            <w:vAlign w:val="center"/>
            <w:hideMark/>
          </w:tcPr>
          <w:p w14:paraId="38D00851"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4%</w:t>
            </w:r>
          </w:p>
        </w:tc>
        <w:tc>
          <w:tcPr>
            <w:tcW w:w="1984" w:type="dxa"/>
            <w:tcBorders>
              <w:top w:val="nil"/>
              <w:left w:val="nil"/>
              <w:bottom w:val="single" w:sz="4" w:space="0" w:color="auto"/>
              <w:right w:val="single" w:sz="4" w:space="0" w:color="auto"/>
            </w:tcBorders>
            <w:noWrap/>
            <w:vAlign w:val="center"/>
            <w:hideMark/>
          </w:tcPr>
          <w:p w14:paraId="1FDBE125"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5%</w:t>
            </w:r>
          </w:p>
        </w:tc>
      </w:tr>
      <w:tr w:rsidR="004F5FBB" w:rsidRPr="00C33B6B" w14:paraId="4D726364"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625A0347"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S</w:t>
            </w:r>
            <w:r>
              <w:rPr>
                <w:rFonts w:cstheme="minorHAnsi"/>
                <w:sz w:val="20"/>
                <w:szCs w:val="20"/>
                <w:lang w:eastAsia="en-GB"/>
              </w:rPr>
              <w:t>tenosis</w:t>
            </w:r>
          </w:p>
        </w:tc>
        <w:tc>
          <w:tcPr>
            <w:tcW w:w="1843" w:type="dxa"/>
            <w:tcBorders>
              <w:top w:val="nil"/>
              <w:left w:val="nil"/>
              <w:bottom w:val="single" w:sz="4" w:space="0" w:color="auto"/>
              <w:right w:val="single" w:sz="4" w:space="0" w:color="auto"/>
            </w:tcBorders>
            <w:noWrap/>
            <w:vAlign w:val="center"/>
            <w:hideMark/>
          </w:tcPr>
          <w:p w14:paraId="323C9AC7"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3%</w:t>
            </w:r>
          </w:p>
        </w:tc>
        <w:tc>
          <w:tcPr>
            <w:tcW w:w="1843" w:type="dxa"/>
            <w:tcBorders>
              <w:top w:val="nil"/>
              <w:left w:val="nil"/>
              <w:bottom w:val="single" w:sz="4" w:space="0" w:color="auto"/>
              <w:right w:val="single" w:sz="4" w:space="0" w:color="auto"/>
            </w:tcBorders>
            <w:noWrap/>
            <w:vAlign w:val="center"/>
            <w:hideMark/>
          </w:tcPr>
          <w:p w14:paraId="5A0A91EB"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w:t>
            </w:r>
          </w:p>
        </w:tc>
        <w:tc>
          <w:tcPr>
            <w:tcW w:w="1984" w:type="dxa"/>
            <w:tcBorders>
              <w:top w:val="nil"/>
              <w:left w:val="nil"/>
              <w:bottom w:val="single" w:sz="4" w:space="0" w:color="auto"/>
              <w:right w:val="single" w:sz="4" w:space="0" w:color="auto"/>
            </w:tcBorders>
            <w:noWrap/>
            <w:vAlign w:val="center"/>
            <w:hideMark/>
          </w:tcPr>
          <w:p w14:paraId="628CC51A"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1%</w:t>
            </w:r>
          </w:p>
        </w:tc>
      </w:tr>
      <w:tr w:rsidR="004F5FBB" w:rsidRPr="00C33B6B" w14:paraId="3BA089BB"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385BD137"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Fracture</w:t>
            </w:r>
          </w:p>
        </w:tc>
        <w:tc>
          <w:tcPr>
            <w:tcW w:w="1843" w:type="dxa"/>
            <w:tcBorders>
              <w:top w:val="nil"/>
              <w:left w:val="nil"/>
              <w:bottom w:val="single" w:sz="4" w:space="0" w:color="auto"/>
              <w:right w:val="single" w:sz="4" w:space="0" w:color="auto"/>
            </w:tcBorders>
            <w:noWrap/>
            <w:vAlign w:val="center"/>
            <w:hideMark/>
          </w:tcPr>
          <w:p w14:paraId="3575F54F"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3%</w:t>
            </w:r>
          </w:p>
        </w:tc>
        <w:tc>
          <w:tcPr>
            <w:tcW w:w="1843" w:type="dxa"/>
            <w:tcBorders>
              <w:top w:val="nil"/>
              <w:left w:val="nil"/>
              <w:bottom w:val="single" w:sz="4" w:space="0" w:color="auto"/>
              <w:right w:val="single" w:sz="4" w:space="0" w:color="auto"/>
            </w:tcBorders>
            <w:noWrap/>
            <w:vAlign w:val="center"/>
            <w:hideMark/>
          </w:tcPr>
          <w:p w14:paraId="0950B8BC"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3%</w:t>
            </w:r>
          </w:p>
        </w:tc>
        <w:tc>
          <w:tcPr>
            <w:tcW w:w="1984" w:type="dxa"/>
            <w:tcBorders>
              <w:top w:val="nil"/>
              <w:left w:val="nil"/>
              <w:bottom w:val="single" w:sz="4" w:space="0" w:color="auto"/>
              <w:right w:val="single" w:sz="4" w:space="0" w:color="auto"/>
            </w:tcBorders>
            <w:noWrap/>
            <w:vAlign w:val="center"/>
            <w:hideMark/>
          </w:tcPr>
          <w:p w14:paraId="78CBC063" w14:textId="77777777" w:rsidR="004F5FBB" w:rsidRPr="00C33B6B" w:rsidRDefault="004F5FBB" w:rsidP="004B0664">
            <w:pPr>
              <w:pStyle w:val="NoSpacing"/>
              <w:rPr>
                <w:rFonts w:cstheme="minorHAnsi"/>
                <w:color w:val="000000"/>
                <w:sz w:val="20"/>
                <w:szCs w:val="20"/>
                <w:lang w:eastAsia="en-GB"/>
              </w:rPr>
            </w:pPr>
            <w:r>
              <w:rPr>
                <w:rFonts w:cstheme="minorHAnsi"/>
                <w:color w:val="000000"/>
                <w:sz w:val="20"/>
                <w:szCs w:val="20"/>
                <w:lang w:eastAsia="en-GB"/>
              </w:rPr>
              <w:t>1</w:t>
            </w:r>
            <w:r w:rsidRPr="00C33B6B">
              <w:rPr>
                <w:rFonts w:cstheme="minorHAnsi"/>
                <w:color w:val="000000"/>
                <w:sz w:val="20"/>
                <w:szCs w:val="20"/>
                <w:lang w:eastAsia="en-GB"/>
              </w:rPr>
              <w:t>%</w:t>
            </w:r>
          </w:p>
        </w:tc>
      </w:tr>
      <w:tr w:rsidR="004F5FBB" w:rsidRPr="00C33B6B" w14:paraId="0FDA03B7"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18D096D7"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Surgery</w:t>
            </w:r>
          </w:p>
        </w:tc>
        <w:tc>
          <w:tcPr>
            <w:tcW w:w="1843" w:type="dxa"/>
            <w:tcBorders>
              <w:top w:val="nil"/>
              <w:left w:val="nil"/>
              <w:bottom w:val="single" w:sz="4" w:space="0" w:color="auto"/>
              <w:right w:val="single" w:sz="4" w:space="0" w:color="auto"/>
            </w:tcBorders>
            <w:noWrap/>
            <w:vAlign w:val="center"/>
            <w:hideMark/>
          </w:tcPr>
          <w:p w14:paraId="153769A9"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3%</w:t>
            </w:r>
          </w:p>
        </w:tc>
        <w:tc>
          <w:tcPr>
            <w:tcW w:w="1843" w:type="dxa"/>
            <w:tcBorders>
              <w:top w:val="nil"/>
              <w:left w:val="nil"/>
              <w:bottom w:val="single" w:sz="4" w:space="0" w:color="auto"/>
              <w:right w:val="single" w:sz="4" w:space="0" w:color="auto"/>
            </w:tcBorders>
            <w:noWrap/>
            <w:vAlign w:val="center"/>
            <w:hideMark/>
          </w:tcPr>
          <w:p w14:paraId="09DD2AAD"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4%</w:t>
            </w:r>
          </w:p>
        </w:tc>
        <w:tc>
          <w:tcPr>
            <w:tcW w:w="1984" w:type="dxa"/>
            <w:tcBorders>
              <w:top w:val="nil"/>
              <w:left w:val="nil"/>
              <w:bottom w:val="single" w:sz="4" w:space="0" w:color="auto"/>
              <w:right w:val="single" w:sz="4" w:space="0" w:color="auto"/>
            </w:tcBorders>
            <w:noWrap/>
            <w:vAlign w:val="center"/>
            <w:hideMark/>
          </w:tcPr>
          <w:p w14:paraId="04BADDC2"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2%</w:t>
            </w:r>
          </w:p>
        </w:tc>
      </w:tr>
      <w:tr w:rsidR="004F5FBB" w:rsidRPr="00C33B6B" w14:paraId="5F23C8ED" w14:textId="77777777" w:rsidTr="00C11C57">
        <w:trPr>
          <w:trHeight w:val="397"/>
        </w:trPr>
        <w:tc>
          <w:tcPr>
            <w:tcW w:w="3397" w:type="dxa"/>
            <w:tcBorders>
              <w:top w:val="nil"/>
              <w:left w:val="single" w:sz="4" w:space="0" w:color="auto"/>
              <w:bottom w:val="single" w:sz="4" w:space="0" w:color="auto"/>
              <w:right w:val="single" w:sz="4" w:space="0" w:color="auto"/>
            </w:tcBorders>
            <w:noWrap/>
            <w:vAlign w:val="center"/>
            <w:hideMark/>
          </w:tcPr>
          <w:p w14:paraId="39CD4BB6" w14:textId="77777777" w:rsidR="004F5FBB" w:rsidRPr="00C33B6B" w:rsidRDefault="004F5FBB" w:rsidP="004B0664">
            <w:pPr>
              <w:pStyle w:val="NoSpacing"/>
              <w:rPr>
                <w:rFonts w:cstheme="minorHAnsi"/>
                <w:sz w:val="20"/>
                <w:szCs w:val="20"/>
                <w:lang w:eastAsia="en-GB"/>
              </w:rPr>
            </w:pPr>
            <w:r w:rsidRPr="00C33B6B">
              <w:rPr>
                <w:rFonts w:cstheme="minorHAnsi"/>
                <w:sz w:val="20"/>
                <w:szCs w:val="20"/>
                <w:lang w:eastAsia="en-GB"/>
              </w:rPr>
              <w:t>O</w:t>
            </w:r>
            <w:r>
              <w:rPr>
                <w:rFonts w:cstheme="minorHAnsi"/>
                <w:sz w:val="20"/>
                <w:szCs w:val="20"/>
                <w:lang w:eastAsia="en-GB"/>
              </w:rPr>
              <w:t>ther</w:t>
            </w:r>
          </w:p>
        </w:tc>
        <w:tc>
          <w:tcPr>
            <w:tcW w:w="1843" w:type="dxa"/>
            <w:tcBorders>
              <w:top w:val="nil"/>
              <w:left w:val="nil"/>
              <w:bottom w:val="single" w:sz="4" w:space="0" w:color="auto"/>
              <w:right w:val="single" w:sz="4" w:space="0" w:color="auto"/>
            </w:tcBorders>
            <w:noWrap/>
            <w:vAlign w:val="center"/>
            <w:hideMark/>
          </w:tcPr>
          <w:p w14:paraId="13DE62DB"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7%</w:t>
            </w:r>
          </w:p>
        </w:tc>
        <w:tc>
          <w:tcPr>
            <w:tcW w:w="1843" w:type="dxa"/>
            <w:tcBorders>
              <w:top w:val="nil"/>
              <w:left w:val="nil"/>
              <w:bottom w:val="single" w:sz="4" w:space="0" w:color="auto"/>
              <w:right w:val="single" w:sz="4" w:space="0" w:color="auto"/>
            </w:tcBorders>
            <w:noWrap/>
            <w:vAlign w:val="center"/>
            <w:hideMark/>
          </w:tcPr>
          <w:p w14:paraId="558327F3"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6%</w:t>
            </w:r>
          </w:p>
        </w:tc>
        <w:tc>
          <w:tcPr>
            <w:tcW w:w="1984" w:type="dxa"/>
            <w:tcBorders>
              <w:top w:val="nil"/>
              <w:left w:val="nil"/>
              <w:bottom w:val="single" w:sz="4" w:space="0" w:color="auto"/>
              <w:right w:val="single" w:sz="4" w:space="0" w:color="auto"/>
            </w:tcBorders>
            <w:noWrap/>
            <w:vAlign w:val="center"/>
            <w:hideMark/>
          </w:tcPr>
          <w:p w14:paraId="23A07E8E" w14:textId="77777777" w:rsidR="004F5FBB" w:rsidRPr="00C33B6B" w:rsidRDefault="004F5FBB" w:rsidP="004B0664">
            <w:pPr>
              <w:pStyle w:val="NoSpacing"/>
              <w:rPr>
                <w:rFonts w:cstheme="minorHAnsi"/>
                <w:color w:val="000000"/>
                <w:sz w:val="20"/>
                <w:szCs w:val="20"/>
                <w:lang w:eastAsia="en-GB"/>
              </w:rPr>
            </w:pPr>
            <w:r w:rsidRPr="00C33B6B">
              <w:rPr>
                <w:rFonts w:cstheme="minorHAnsi"/>
                <w:color w:val="000000"/>
                <w:sz w:val="20"/>
                <w:szCs w:val="20"/>
                <w:lang w:eastAsia="en-GB"/>
              </w:rPr>
              <w:t>5%</w:t>
            </w:r>
          </w:p>
        </w:tc>
      </w:tr>
    </w:tbl>
    <w:p w14:paraId="7AE026E7" w14:textId="77777777" w:rsidR="004F5FBB" w:rsidRPr="009114D5" w:rsidRDefault="004F5FBB" w:rsidP="004F5FBB">
      <w:pPr>
        <w:spacing w:line="480" w:lineRule="auto"/>
        <w:jc w:val="both"/>
        <w:rPr>
          <w:rFonts w:cstheme="minorHAnsi"/>
          <w:sz w:val="30"/>
          <w:szCs w:val="30"/>
        </w:rPr>
      </w:pPr>
    </w:p>
    <w:p w14:paraId="0FFEA1C5" w14:textId="726A4264" w:rsidR="00AE5ECF" w:rsidRPr="00B86C3D" w:rsidRDefault="004F5FBB" w:rsidP="004F5FBB">
      <w:pPr>
        <w:spacing w:line="480" w:lineRule="auto"/>
        <w:jc w:val="both"/>
        <w:rPr>
          <w:rFonts w:cstheme="minorHAnsi"/>
          <w:sz w:val="24"/>
          <w:szCs w:val="24"/>
        </w:rPr>
      </w:pPr>
      <w:r w:rsidRPr="00B86C3D">
        <w:rPr>
          <w:rFonts w:cstheme="minorHAnsi"/>
          <w:sz w:val="24"/>
          <w:szCs w:val="24"/>
        </w:rPr>
        <w:t>NICE guidelines (</w:t>
      </w:r>
      <w:r w:rsidR="004D5374">
        <w:rPr>
          <w:rFonts w:cstheme="minorHAnsi"/>
          <w:sz w:val="24"/>
          <w:szCs w:val="24"/>
        </w:rPr>
        <w:t>N</w:t>
      </w:r>
      <w:r w:rsidR="00A52FAA">
        <w:rPr>
          <w:rFonts w:cstheme="minorHAnsi"/>
          <w:sz w:val="24"/>
          <w:szCs w:val="24"/>
        </w:rPr>
        <w:t xml:space="preserve">G59, </w:t>
      </w:r>
      <w:r w:rsidRPr="00B86C3D">
        <w:rPr>
          <w:rFonts w:cstheme="minorHAnsi"/>
          <w:sz w:val="24"/>
          <w:szCs w:val="24"/>
        </w:rPr>
        <w:t>updated 2020) recommend education</w:t>
      </w:r>
      <w:r w:rsidR="002C6AEC">
        <w:rPr>
          <w:rFonts w:cstheme="minorHAnsi"/>
          <w:sz w:val="24"/>
          <w:szCs w:val="24"/>
        </w:rPr>
        <w:t xml:space="preserve"> </w:t>
      </w:r>
      <w:r w:rsidR="00850507">
        <w:rPr>
          <w:rFonts w:cstheme="minorHAnsi"/>
          <w:sz w:val="24"/>
          <w:szCs w:val="24"/>
        </w:rPr>
        <w:t>as a core component of care</w:t>
      </w:r>
      <w:r w:rsidR="00F53451">
        <w:rPr>
          <w:rFonts w:cstheme="minorHAnsi"/>
          <w:sz w:val="24"/>
          <w:szCs w:val="24"/>
        </w:rPr>
        <w:t xml:space="preserve"> f</w:t>
      </w:r>
      <w:r w:rsidR="009E2E0A">
        <w:rPr>
          <w:rFonts w:cstheme="minorHAnsi"/>
          <w:sz w:val="24"/>
          <w:szCs w:val="24"/>
        </w:rPr>
        <w:t>or LBP</w:t>
      </w:r>
      <w:r w:rsidR="00850507">
        <w:rPr>
          <w:rFonts w:cstheme="minorHAnsi"/>
          <w:sz w:val="24"/>
          <w:szCs w:val="24"/>
        </w:rPr>
        <w:t xml:space="preserve">, </w:t>
      </w:r>
      <w:r w:rsidR="00E4126D" w:rsidRPr="00E4126D">
        <w:rPr>
          <w:rFonts w:cstheme="minorHAnsi"/>
          <w:sz w:val="24"/>
          <w:szCs w:val="24"/>
        </w:rPr>
        <w:t xml:space="preserve">with reassurance identified as a central element of </w:t>
      </w:r>
      <w:r w:rsidR="00D35AD8">
        <w:rPr>
          <w:rFonts w:cstheme="minorHAnsi"/>
          <w:sz w:val="24"/>
          <w:szCs w:val="24"/>
        </w:rPr>
        <w:t>management</w:t>
      </w:r>
      <w:r w:rsidR="00E4126D" w:rsidRPr="00E4126D">
        <w:rPr>
          <w:rFonts w:cstheme="minorHAnsi"/>
          <w:sz w:val="24"/>
          <w:szCs w:val="24"/>
        </w:rPr>
        <w:t xml:space="preserve"> </w:t>
      </w:r>
      <w:r w:rsidRPr="00B86C3D">
        <w:rPr>
          <w:rFonts w:cstheme="minorHAnsi"/>
          <w:sz w:val="24"/>
          <w:szCs w:val="24"/>
        </w:rPr>
        <w:t xml:space="preserve">(Guideline 1.2.1; </w:t>
      </w:r>
      <w:r w:rsidR="00A75F3C" w:rsidRPr="00B86C3D">
        <w:rPr>
          <w:rFonts w:cstheme="minorHAnsi"/>
          <w:sz w:val="24"/>
          <w:szCs w:val="24"/>
        </w:rPr>
        <w:t>A</w:t>
      </w:r>
      <w:r w:rsidRPr="00B86C3D">
        <w:rPr>
          <w:rFonts w:cstheme="minorHAnsi"/>
          <w:sz w:val="24"/>
          <w:szCs w:val="24"/>
        </w:rPr>
        <w:t>ppendix B</w:t>
      </w:r>
      <w:r w:rsidR="0087543B" w:rsidRPr="00B86C3D">
        <w:rPr>
          <w:rFonts w:cstheme="minorHAnsi"/>
          <w:sz w:val="24"/>
          <w:szCs w:val="24"/>
        </w:rPr>
        <w:t>1</w:t>
      </w:r>
      <w:r w:rsidRPr="00B86C3D">
        <w:rPr>
          <w:rFonts w:cstheme="minorHAnsi"/>
          <w:sz w:val="24"/>
          <w:szCs w:val="24"/>
        </w:rPr>
        <w:t xml:space="preserve">).  </w:t>
      </w:r>
      <w:r w:rsidR="009D69BF" w:rsidRPr="00B86C3D">
        <w:rPr>
          <w:rFonts w:cstheme="minorHAnsi"/>
          <w:sz w:val="24"/>
          <w:szCs w:val="24"/>
        </w:rPr>
        <w:t xml:space="preserve">Similarly, </w:t>
      </w:r>
      <w:r w:rsidR="00AD53CF" w:rsidRPr="00B86C3D">
        <w:rPr>
          <w:rFonts w:cstheme="minorHAnsi"/>
          <w:sz w:val="24"/>
          <w:szCs w:val="24"/>
        </w:rPr>
        <w:t>t</w:t>
      </w:r>
      <w:r w:rsidRPr="00B86C3D">
        <w:rPr>
          <w:rFonts w:cstheme="minorHAnsi"/>
          <w:sz w:val="24"/>
          <w:szCs w:val="24"/>
        </w:rPr>
        <w:t>he Australian Clinical Standards of Care</w:t>
      </w:r>
      <w:r w:rsidR="00D64755" w:rsidRPr="00B86C3D">
        <w:rPr>
          <w:rFonts w:cstheme="minorHAnsi"/>
          <w:sz w:val="24"/>
          <w:szCs w:val="24"/>
        </w:rPr>
        <w:t xml:space="preserve"> (ACSQHC)</w:t>
      </w:r>
      <w:r w:rsidRPr="00B86C3D">
        <w:rPr>
          <w:rFonts w:cstheme="minorHAnsi"/>
          <w:sz w:val="24"/>
          <w:szCs w:val="24"/>
        </w:rPr>
        <w:t xml:space="preserve"> for LBP</w:t>
      </w:r>
      <w:r w:rsidR="004C1AD2" w:rsidRPr="00B86C3D">
        <w:rPr>
          <w:rFonts w:cstheme="minorHAnsi"/>
          <w:sz w:val="24"/>
          <w:szCs w:val="24"/>
        </w:rPr>
        <w:t xml:space="preserve"> </w:t>
      </w:r>
      <w:r w:rsidR="00173C9F">
        <w:rPr>
          <w:rFonts w:cstheme="minorHAnsi"/>
          <w:sz w:val="24"/>
          <w:szCs w:val="24"/>
        </w:rPr>
        <w:t>identify</w:t>
      </w:r>
      <w:r w:rsidRPr="00B86C3D">
        <w:rPr>
          <w:rFonts w:cstheme="minorHAnsi"/>
          <w:sz w:val="24"/>
          <w:szCs w:val="24"/>
        </w:rPr>
        <w:t xml:space="preserve"> </w:t>
      </w:r>
      <w:r w:rsidR="00F53451" w:rsidRPr="00F53451">
        <w:rPr>
          <w:rFonts w:cstheme="minorHAnsi"/>
          <w:sz w:val="24"/>
          <w:szCs w:val="24"/>
        </w:rPr>
        <w:t xml:space="preserve">reassurance as a </w:t>
      </w:r>
      <w:r w:rsidR="007A74D2">
        <w:rPr>
          <w:rFonts w:cstheme="minorHAnsi"/>
          <w:sz w:val="24"/>
          <w:szCs w:val="24"/>
        </w:rPr>
        <w:t>core</w:t>
      </w:r>
      <w:r w:rsidR="00F53451" w:rsidRPr="00F53451">
        <w:rPr>
          <w:rFonts w:cstheme="minorHAnsi"/>
          <w:sz w:val="24"/>
          <w:szCs w:val="24"/>
        </w:rPr>
        <w:t xml:space="preserve"> feature of management for NSLBP </w:t>
      </w:r>
      <w:r w:rsidRPr="00B86C3D">
        <w:rPr>
          <w:rFonts w:cstheme="minorHAnsi"/>
          <w:sz w:val="24"/>
          <w:szCs w:val="24"/>
        </w:rPr>
        <w:t>(</w:t>
      </w:r>
      <w:r w:rsidR="00334EC7" w:rsidRPr="00B86C3D">
        <w:rPr>
          <w:rFonts w:cstheme="minorHAnsi"/>
          <w:sz w:val="24"/>
          <w:szCs w:val="24"/>
        </w:rPr>
        <w:t xml:space="preserve">ACSQHC, </w:t>
      </w:r>
      <w:r w:rsidRPr="00B86C3D">
        <w:rPr>
          <w:rFonts w:cstheme="minorHAnsi"/>
          <w:sz w:val="24"/>
          <w:szCs w:val="24"/>
        </w:rPr>
        <w:t>2022</w:t>
      </w:r>
      <w:r w:rsidR="006748A6" w:rsidRPr="00B86C3D">
        <w:rPr>
          <w:rFonts w:cstheme="minorHAnsi"/>
          <w:sz w:val="24"/>
          <w:szCs w:val="24"/>
        </w:rPr>
        <w:t>; Standard 4</w:t>
      </w:r>
      <w:r w:rsidR="00EE2C5B" w:rsidRPr="00B86C3D">
        <w:rPr>
          <w:rFonts w:cstheme="minorHAnsi"/>
          <w:sz w:val="24"/>
          <w:szCs w:val="24"/>
        </w:rPr>
        <w:t xml:space="preserve">, </w:t>
      </w:r>
      <w:r w:rsidR="00A75F3C" w:rsidRPr="00B86C3D">
        <w:rPr>
          <w:rFonts w:cstheme="minorHAnsi"/>
          <w:sz w:val="24"/>
          <w:szCs w:val="24"/>
        </w:rPr>
        <w:t>A</w:t>
      </w:r>
      <w:r w:rsidRPr="00B86C3D">
        <w:rPr>
          <w:rFonts w:cstheme="minorHAnsi"/>
          <w:sz w:val="24"/>
          <w:szCs w:val="24"/>
        </w:rPr>
        <w:t>ppendix B</w:t>
      </w:r>
      <w:r w:rsidR="0025341F" w:rsidRPr="00B86C3D">
        <w:rPr>
          <w:rFonts w:cstheme="minorHAnsi"/>
          <w:sz w:val="24"/>
          <w:szCs w:val="24"/>
        </w:rPr>
        <w:t>2</w:t>
      </w:r>
      <w:r w:rsidRPr="00B86C3D">
        <w:rPr>
          <w:rFonts w:cstheme="minorHAnsi"/>
          <w:sz w:val="24"/>
          <w:szCs w:val="24"/>
        </w:rPr>
        <w:t xml:space="preserve">).  </w:t>
      </w:r>
      <w:r w:rsidR="00830E7A" w:rsidRPr="00B86C3D">
        <w:rPr>
          <w:rFonts w:cstheme="minorHAnsi"/>
          <w:sz w:val="24"/>
          <w:szCs w:val="24"/>
        </w:rPr>
        <w:t>Within pain education</w:t>
      </w:r>
      <w:r w:rsidR="00902298" w:rsidRPr="00B86C3D">
        <w:rPr>
          <w:rFonts w:cstheme="minorHAnsi"/>
          <w:sz w:val="24"/>
          <w:szCs w:val="24"/>
        </w:rPr>
        <w:t xml:space="preserve"> (PE)</w:t>
      </w:r>
      <w:r w:rsidR="00830E7A" w:rsidRPr="00B86C3D">
        <w:rPr>
          <w:rFonts w:cstheme="minorHAnsi"/>
          <w:sz w:val="24"/>
          <w:szCs w:val="24"/>
        </w:rPr>
        <w:t xml:space="preserve">, reassurance </w:t>
      </w:r>
      <w:r w:rsidR="00F45972" w:rsidRPr="00F45972">
        <w:rPr>
          <w:rFonts w:cstheme="minorHAnsi"/>
          <w:sz w:val="24"/>
          <w:szCs w:val="24"/>
        </w:rPr>
        <w:t>typically targets beliefs about structural safety</w:t>
      </w:r>
      <w:r w:rsidR="009F0B26">
        <w:rPr>
          <w:rFonts w:cstheme="minorHAnsi"/>
          <w:sz w:val="24"/>
          <w:szCs w:val="24"/>
        </w:rPr>
        <w:t>,</w:t>
      </w:r>
      <w:r w:rsidR="00830E7A" w:rsidRPr="00B86C3D">
        <w:rPr>
          <w:rFonts w:cstheme="minorHAnsi"/>
          <w:sz w:val="24"/>
          <w:szCs w:val="24"/>
        </w:rPr>
        <w:t xml:space="preserve"> </w:t>
      </w:r>
      <w:bookmarkStart w:id="2" w:name="_Hlk214448124"/>
      <w:r w:rsidR="004A5591" w:rsidRPr="004A5591">
        <w:rPr>
          <w:rFonts w:cstheme="minorHAnsi"/>
          <w:sz w:val="24"/>
          <w:szCs w:val="24"/>
        </w:rPr>
        <w:t xml:space="preserve">with the aim </w:t>
      </w:r>
      <w:r w:rsidR="004A5591">
        <w:rPr>
          <w:rFonts w:cstheme="minorHAnsi"/>
          <w:sz w:val="24"/>
          <w:szCs w:val="24"/>
        </w:rPr>
        <w:t xml:space="preserve">being to </w:t>
      </w:r>
      <w:r w:rsidR="004A5591" w:rsidRPr="00B86C3D">
        <w:rPr>
          <w:rFonts w:cstheme="minorHAnsi"/>
          <w:sz w:val="24"/>
          <w:szCs w:val="24"/>
        </w:rPr>
        <w:t xml:space="preserve">address unhelpful beliefs and promote physical activity as </w:t>
      </w:r>
      <w:r w:rsidR="00F07F2C">
        <w:rPr>
          <w:rFonts w:cstheme="minorHAnsi"/>
          <w:sz w:val="24"/>
          <w:szCs w:val="24"/>
        </w:rPr>
        <w:t xml:space="preserve">being </w:t>
      </w:r>
      <w:r w:rsidR="004A5591" w:rsidRPr="00B86C3D">
        <w:rPr>
          <w:rFonts w:cstheme="minorHAnsi"/>
          <w:sz w:val="24"/>
          <w:szCs w:val="24"/>
        </w:rPr>
        <w:t>safe and beneficial for recovery</w:t>
      </w:r>
      <w:r w:rsidR="004A5591">
        <w:rPr>
          <w:rFonts w:cstheme="minorHAnsi"/>
          <w:sz w:val="24"/>
          <w:szCs w:val="24"/>
        </w:rPr>
        <w:t xml:space="preserve"> </w:t>
      </w:r>
      <w:r w:rsidR="004A5591" w:rsidRPr="00B86C3D">
        <w:rPr>
          <w:rFonts w:cstheme="minorHAnsi"/>
          <w:sz w:val="24"/>
          <w:szCs w:val="24"/>
        </w:rPr>
        <w:t>(</w:t>
      </w:r>
      <w:r w:rsidR="0042238E" w:rsidRPr="0042238E">
        <w:rPr>
          <w:rFonts w:cstheme="minorHAnsi"/>
          <w:sz w:val="24"/>
          <w:szCs w:val="24"/>
        </w:rPr>
        <w:t>IASP, 2021</w:t>
      </w:r>
      <w:r w:rsidR="0042238E">
        <w:rPr>
          <w:rFonts w:cstheme="minorHAnsi"/>
          <w:sz w:val="24"/>
          <w:szCs w:val="24"/>
        </w:rPr>
        <w:t xml:space="preserve">; </w:t>
      </w:r>
      <w:r w:rsidR="004A5591" w:rsidRPr="00B86C3D">
        <w:rPr>
          <w:rFonts w:cstheme="minorHAnsi"/>
          <w:sz w:val="24"/>
          <w:szCs w:val="24"/>
        </w:rPr>
        <w:t>Moseley et al., 2024)</w:t>
      </w:r>
      <w:r w:rsidR="004A5591">
        <w:rPr>
          <w:rFonts w:cstheme="minorHAnsi"/>
          <w:sz w:val="24"/>
          <w:szCs w:val="24"/>
        </w:rPr>
        <w:t>.</w:t>
      </w:r>
    </w:p>
    <w:bookmarkEnd w:id="2"/>
    <w:p w14:paraId="13C6A587" w14:textId="475EF178" w:rsidR="004941E0" w:rsidRPr="00B82F16" w:rsidRDefault="000626A6" w:rsidP="004F5FBB">
      <w:pPr>
        <w:spacing w:line="480" w:lineRule="auto"/>
        <w:jc w:val="both"/>
        <w:rPr>
          <w:rFonts w:cstheme="minorHAnsi"/>
          <w:sz w:val="24"/>
          <w:szCs w:val="24"/>
        </w:rPr>
      </w:pPr>
      <w:r w:rsidRPr="00B82F16">
        <w:rPr>
          <w:rFonts w:cstheme="minorHAnsi"/>
          <w:sz w:val="24"/>
          <w:szCs w:val="24"/>
        </w:rPr>
        <w:lastRenderedPageBreak/>
        <w:t xml:space="preserve">Shavit et al. (2025) </w:t>
      </w:r>
      <w:r w:rsidR="00461688" w:rsidRPr="00B82F16">
        <w:rPr>
          <w:rFonts w:cstheme="minorHAnsi"/>
          <w:sz w:val="24"/>
          <w:szCs w:val="24"/>
        </w:rPr>
        <w:t>propose</w:t>
      </w:r>
      <w:r w:rsidRPr="00B82F16">
        <w:rPr>
          <w:rFonts w:cstheme="minorHAnsi"/>
          <w:sz w:val="24"/>
          <w:szCs w:val="24"/>
        </w:rPr>
        <w:t xml:space="preserve"> that reassurance </w:t>
      </w:r>
      <w:r w:rsidR="009B753C" w:rsidRPr="00B82F16">
        <w:rPr>
          <w:rFonts w:cstheme="minorHAnsi"/>
          <w:sz w:val="24"/>
          <w:szCs w:val="24"/>
        </w:rPr>
        <w:t>with</w:t>
      </w:r>
      <w:r w:rsidRPr="00B82F16">
        <w:rPr>
          <w:rFonts w:cstheme="minorHAnsi"/>
          <w:sz w:val="24"/>
          <w:szCs w:val="24"/>
        </w:rPr>
        <w:t xml:space="preserve">in LBP consultations </w:t>
      </w:r>
      <w:r w:rsidR="00BF1179" w:rsidRPr="00B82F16">
        <w:rPr>
          <w:rFonts w:cstheme="minorHAnsi"/>
          <w:sz w:val="24"/>
          <w:szCs w:val="24"/>
        </w:rPr>
        <w:t xml:space="preserve">comprises </w:t>
      </w:r>
      <w:r w:rsidRPr="00B82F16">
        <w:rPr>
          <w:rFonts w:cstheme="minorHAnsi"/>
          <w:sz w:val="24"/>
          <w:szCs w:val="24"/>
        </w:rPr>
        <w:t>affective, cognitive, and experimental components (Table 2).</w:t>
      </w:r>
      <w:r w:rsidR="000921D5">
        <w:rPr>
          <w:rFonts w:cstheme="minorHAnsi"/>
          <w:sz w:val="24"/>
          <w:szCs w:val="24"/>
        </w:rPr>
        <w:t xml:space="preserve"> </w:t>
      </w:r>
      <w:r w:rsidRPr="00B82F16">
        <w:rPr>
          <w:rFonts w:cstheme="minorHAnsi"/>
          <w:sz w:val="24"/>
          <w:szCs w:val="24"/>
        </w:rPr>
        <w:t xml:space="preserve"> </w:t>
      </w:r>
      <w:r w:rsidR="005317E0" w:rsidRPr="00B82F16">
        <w:rPr>
          <w:rFonts w:cstheme="minorHAnsi"/>
          <w:sz w:val="24"/>
          <w:szCs w:val="24"/>
        </w:rPr>
        <w:t xml:space="preserve">This framework is clinically relevant given that individuals with </w:t>
      </w:r>
      <w:r w:rsidR="00BF1179" w:rsidRPr="00B82F16">
        <w:rPr>
          <w:rFonts w:cstheme="minorHAnsi"/>
          <w:sz w:val="24"/>
          <w:szCs w:val="24"/>
        </w:rPr>
        <w:t>CNSLBP</w:t>
      </w:r>
      <w:r w:rsidR="005317E0" w:rsidRPr="00B82F16">
        <w:rPr>
          <w:rFonts w:cstheme="minorHAnsi"/>
          <w:sz w:val="24"/>
          <w:szCs w:val="24"/>
        </w:rPr>
        <w:t xml:space="preserve"> frequently report fear of serious underlying pathology or misdiagnosis (Mintz et al., 2020), and such fears are known to negatively influence pain-related outcomes (Doménech-Fernández et al., 2025). </w:t>
      </w:r>
      <w:r w:rsidR="000921D5">
        <w:rPr>
          <w:rFonts w:cstheme="minorHAnsi"/>
          <w:sz w:val="24"/>
          <w:szCs w:val="24"/>
        </w:rPr>
        <w:t xml:space="preserve"> </w:t>
      </w:r>
      <w:r w:rsidR="00F96F74" w:rsidRPr="00B82F16">
        <w:rPr>
          <w:rFonts w:cstheme="minorHAnsi"/>
          <w:sz w:val="24"/>
          <w:szCs w:val="24"/>
        </w:rPr>
        <w:t>Accordingly</w:t>
      </w:r>
      <w:r w:rsidR="00F824C6" w:rsidRPr="00B82F16">
        <w:rPr>
          <w:rFonts w:cstheme="minorHAnsi"/>
          <w:sz w:val="24"/>
          <w:szCs w:val="24"/>
        </w:rPr>
        <w:t xml:space="preserve">, cognitive reassurance delivered through PE is positioned within clinical guidance as a key mechanism for </w:t>
      </w:r>
      <w:r w:rsidR="007803D3">
        <w:rPr>
          <w:rFonts w:cstheme="minorHAnsi"/>
          <w:sz w:val="24"/>
          <w:szCs w:val="24"/>
        </w:rPr>
        <w:t>addressing</w:t>
      </w:r>
      <w:r w:rsidR="00F824C6" w:rsidRPr="00B82F16">
        <w:rPr>
          <w:rFonts w:cstheme="minorHAnsi"/>
          <w:sz w:val="24"/>
          <w:szCs w:val="24"/>
        </w:rPr>
        <w:t xml:space="preserve"> fear and </w:t>
      </w:r>
      <w:r w:rsidR="006910AB" w:rsidRPr="006910AB">
        <w:rPr>
          <w:rFonts w:cstheme="minorHAnsi"/>
          <w:sz w:val="24"/>
          <w:szCs w:val="24"/>
        </w:rPr>
        <w:t>unhelpful beliefs</w:t>
      </w:r>
      <w:r w:rsidR="00F824C6" w:rsidRPr="00B82F16">
        <w:rPr>
          <w:rFonts w:cstheme="minorHAnsi"/>
          <w:sz w:val="24"/>
          <w:szCs w:val="24"/>
        </w:rPr>
        <w:t>.</w:t>
      </w:r>
      <w:r w:rsidR="004A162A" w:rsidRPr="00B82F16">
        <w:rPr>
          <w:rFonts w:cstheme="minorHAnsi"/>
          <w:sz w:val="24"/>
          <w:szCs w:val="24"/>
        </w:rPr>
        <w:t xml:space="preserve"> </w:t>
      </w:r>
      <w:r w:rsidR="0091063D" w:rsidRPr="0091063D">
        <w:rPr>
          <w:rFonts w:cstheme="minorHAnsi"/>
          <w:sz w:val="24"/>
          <w:szCs w:val="24"/>
        </w:rPr>
        <w:t>However, evidence suggests that PE alone may not fully address reassurance needs for all individuals with CNSLBP</w:t>
      </w:r>
      <w:r w:rsidR="00B47A79">
        <w:rPr>
          <w:rFonts w:cstheme="minorHAnsi"/>
          <w:sz w:val="24"/>
          <w:szCs w:val="24"/>
        </w:rPr>
        <w:t xml:space="preserve"> (</w:t>
      </w:r>
      <w:r w:rsidR="00F14456" w:rsidRPr="00F14456">
        <w:rPr>
          <w:rFonts w:cstheme="minorHAnsi"/>
          <w:sz w:val="24"/>
          <w:szCs w:val="24"/>
        </w:rPr>
        <w:t>Wood &amp; Hendrick, 2019; Rizzo et al., 2024)</w:t>
      </w:r>
      <w:r w:rsidR="0091063D" w:rsidRPr="0091063D">
        <w:rPr>
          <w:rFonts w:cstheme="minorHAnsi"/>
          <w:sz w:val="24"/>
          <w:szCs w:val="24"/>
        </w:rPr>
        <w:t>.</w:t>
      </w:r>
    </w:p>
    <w:p w14:paraId="63134341" w14:textId="77777777" w:rsidR="00346083" w:rsidRPr="006C414D" w:rsidRDefault="00346083" w:rsidP="004F5FBB">
      <w:pPr>
        <w:spacing w:line="480" w:lineRule="auto"/>
        <w:jc w:val="both"/>
        <w:rPr>
          <w:rFonts w:cstheme="minorHAnsi"/>
        </w:rPr>
      </w:pPr>
    </w:p>
    <w:p w14:paraId="233D534C" w14:textId="4F97D8B7" w:rsidR="00C12FB0" w:rsidRPr="009A50AC" w:rsidRDefault="00AA2888" w:rsidP="00B82F16">
      <w:pPr>
        <w:spacing w:line="240" w:lineRule="auto"/>
        <w:jc w:val="both"/>
        <w:rPr>
          <w:rFonts w:cstheme="minorHAnsi"/>
          <w:sz w:val="24"/>
          <w:szCs w:val="24"/>
        </w:rPr>
      </w:pPr>
      <w:r w:rsidRPr="009A50AC">
        <w:rPr>
          <w:rFonts w:cstheme="minorHAnsi"/>
          <w:b/>
          <w:bCs/>
          <w:sz w:val="24"/>
          <w:szCs w:val="24"/>
        </w:rPr>
        <w:t>Table 2:</w:t>
      </w:r>
      <w:r w:rsidR="004A19C2">
        <w:rPr>
          <w:rFonts w:cstheme="minorHAnsi"/>
          <w:sz w:val="24"/>
          <w:szCs w:val="24"/>
        </w:rPr>
        <w:t xml:space="preserve"> </w:t>
      </w:r>
      <w:r w:rsidRPr="009A50AC">
        <w:rPr>
          <w:rFonts w:cstheme="minorHAnsi"/>
          <w:sz w:val="24"/>
          <w:szCs w:val="24"/>
        </w:rPr>
        <w:t xml:space="preserve">Characteristics of </w:t>
      </w:r>
      <w:r w:rsidR="004A19C2">
        <w:rPr>
          <w:rFonts w:cstheme="minorHAnsi"/>
          <w:sz w:val="24"/>
          <w:szCs w:val="24"/>
        </w:rPr>
        <w:t>a</w:t>
      </w:r>
      <w:r w:rsidRPr="009A50AC">
        <w:rPr>
          <w:rFonts w:cstheme="minorHAnsi"/>
          <w:sz w:val="24"/>
          <w:szCs w:val="24"/>
        </w:rPr>
        <w:t xml:space="preserve">ffective, </w:t>
      </w:r>
      <w:r w:rsidR="004A19C2">
        <w:rPr>
          <w:rFonts w:cstheme="minorHAnsi"/>
          <w:sz w:val="24"/>
          <w:szCs w:val="24"/>
        </w:rPr>
        <w:t>c</w:t>
      </w:r>
      <w:r w:rsidRPr="009A50AC">
        <w:rPr>
          <w:rFonts w:cstheme="minorHAnsi"/>
          <w:sz w:val="24"/>
          <w:szCs w:val="24"/>
        </w:rPr>
        <w:t xml:space="preserve">ognitive </w:t>
      </w:r>
      <w:r w:rsidR="004A19C2">
        <w:rPr>
          <w:rFonts w:cstheme="minorHAnsi"/>
          <w:sz w:val="24"/>
          <w:szCs w:val="24"/>
        </w:rPr>
        <w:t>&amp;</w:t>
      </w:r>
      <w:r w:rsidRPr="009A50AC">
        <w:rPr>
          <w:rFonts w:cstheme="minorHAnsi"/>
          <w:sz w:val="24"/>
          <w:szCs w:val="24"/>
        </w:rPr>
        <w:t xml:space="preserve"> </w:t>
      </w:r>
      <w:r w:rsidR="004A19C2">
        <w:rPr>
          <w:rFonts w:cstheme="minorHAnsi"/>
          <w:sz w:val="24"/>
          <w:szCs w:val="24"/>
        </w:rPr>
        <w:t>e</w:t>
      </w:r>
      <w:r w:rsidRPr="009A50AC">
        <w:rPr>
          <w:rFonts w:cstheme="minorHAnsi"/>
          <w:sz w:val="24"/>
          <w:szCs w:val="24"/>
        </w:rPr>
        <w:t xml:space="preserve">xperimental </w:t>
      </w:r>
      <w:r w:rsidR="004A19C2">
        <w:rPr>
          <w:rFonts w:cstheme="minorHAnsi"/>
          <w:sz w:val="24"/>
          <w:szCs w:val="24"/>
        </w:rPr>
        <w:t>r</w:t>
      </w:r>
      <w:r w:rsidRPr="009A50AC">
        <w:rPr>
          <w:rFonts w:cstheme="minorHAnsi"/>
          <w:sz w:val="24"/>
          <w:szCs w:val="24"/>
        </w:rPr>
        <w:t>eassurance</w:t>
      </w:r>
      <w:r w:rsidR="009A50AC" w:rsidRPr="009A50AC">
        <w:rPr>
          <w:rFonts w:cstheme="minorHAnsi"/>
          <w:sz w:val="24"/>
          <w:szCs w:val="24"/>
        </w:rPr>
        <w:t xml:space="preserve"> (Shavit et al. 2025)</w:t>
      </w:r>
    </w:p>
    <w:tbl>
      <w:tblPr>
        <w:tblStyle w:val="TableGrid"/>
        <w:tblW w:w="9209" w:type="dxa"/>
        <w:jc w:val="center"/>
        <w:tblLook w:val="04A0" w:firstRow="1" w:lastRow="0" w:firstColumn="1" w:lastColumn="0" w:noHBand="0" w:noVBand="1"/>
      </w:tblPr>
      <w:tblGrid>
        <w:gridCol w:w="2254"/>
        <w:gridCol w:w="2254"/>
        <w:gridCol w:w="2254"/>
        <w:gridCol w:w="2447"/>
      </w:tblGrid>
      <w:tr w:rsidR="00AA2888" w:rsidRPr="004941E0" w14:paraId="55EA6A8D" w14:textId="77777777" w:rsidTr="006C414D">
        <w:trPr>
          <w:trHeight w:val="454"/>
          <w:jc w:val="center"/>
        </w:trPr>
        <w:tc>
          <w:tcPr>
            <w:tcW w:w="2254" w:type="dxa"/>
            <w:shd w:val="clear" w:color="auto" w:fill="E7E6E6" w:themeFill="background2"/>
            <w:vAlign w:val="center"/>
          </w:tcPr>
          <w:p w14:paraId="5778AA28" w14:textId="33E7C8D6" w:rsidR="00AA2888" w:rsidRPr="004941E0" w:rsidRDefault="004941E0" w:rsidP="004941E0">
            <w:pPr>
              <w:pStyle w:val="NoSpacing"/>
              <w:jc w:val="center"/>
              <w:rPr>
                <w:b/>
                <w:bCs/>
                <w:sz w:val="20"/>
                <w:szCs w:val="20"/>
              </w:rPr>
            </w:pPr>
            <w:r w:rsidRPr="004941E0">
              <w:rPr>
                <w:b/>
                <w:bCs/>
                <w:sz w:val="20"/>
                <w:szCs w:val="20"/>
              </w:rPr>
              <w:t>Characteristic</w:t>
            </w:r>
          </w:p>
        </w:tc>
        <w:tc>
          <w:tcPr>
            <w:tcW w:w="2254" w:type="dxa"/>
            <w:shd w:val="clear" w:color="auto" w:fill="E7E6E6" w:themeFill="background2"/>
            <w:vAlign w:val="center"/>
          </w:tcPr>
          <w:p w14:paraId="4B24AD40" w14:textId="3889922D" w:rsidR="00AA2888" w:rsidRPr="004941E0" w:rsidRDefault="009A50AC" w:rsidP="004941E0">
            <w:pPr>
              <w:pStyle w:val="NoSpacing"/>
              <w:jc w:val="center"/>
              <w:rPr>
                <w:b/>
                <w:bCs/>
                <w:sz w:val="20"/>
                <w:szCs w:val="20"/>
              </w:rPr>
            </w:pPr>
            <w:r w:rsidRPr="004941E0">
              <w:rPr>
                <w:b/>
                <w:bCs/>
                <w:sz w:val="20"/>
                <w:szCs w:val="20"/>
              </w:rPr>
              <w:t>Affective Reassurance</w:t>
            </w:r>
          </w:p>
        </w:tc>
        <w:tc>
          <w:tcPr>
            <w:tcW w:w="2254" w:type="dxa"/>
            <w:shd w:val="clear" w:color="auto" w:fill="E7E6E6" w:themeFill="background2"/>
            <w:vAlign w:val="center"/>
          </w:tcPr>
          <w:p w14:paraId="59175F98" w14:textId="66ACF9D6" w:rsidR="00AA2888" w:rsidRPr="004941E0" w:rsidRDefault="009A50AC" w:rsidP="004941E0">
            <w:pPr>
              <w:pStyle w:val="NoSpacing"/>
              <w:jc w:val="center"/>
              <w:rPr>
                <w:b/>
                <w:bCs/>
                <w:sz w:val="20"/>
                <w:szCs w:val="20"/>
              </w:rPr>
            </w:pPr>
            <w:r w:rsidRPr="004941E0">
              <w:rPr>
                <w:b/>
                <w:bCs/>
                <w:sz w:val="20"/>
                <w:szCs w:val="20"/>
              </w:rPr>
              <w:t>Cognitive Reassurance</w:t>
            </w:r>
          </w:p>
        </w:tc>
        <w:tc>
          <w:tcPr>
            <w:tcW w:w="2447" w:type="dxa"/>
            <w:shd w:val="clear" w:color="auto" w:fill="E7E6E6" w:themeFill="background2"/>
            <w:vAlign w:val="center"/>
          </w:tcPr>
          <w:p w14:paraId="70BB20E8" w14:textId="69D51039" w:rsidR="00AA2888" w:rsidRPr="004941E0" w:rsidRDefault="009A50AC" w:rsidP="004941E0">
            <w:pPr>
              <w:pStyle w:val="NoSpacing"/>
              <w:jc w:val="center"/>
              <w:rPr>
                <w:b/>
                <w:bCs/>
                <w:sz w:val="20"/>
                <w:szCs w:val="20"/>
              </w:rPr>
            </w:pPr>
            <w:r w:rsidRPr="004941E0">
              <w:rPr>
                <w:b/>
                <w:bCs/>
                <w:sz w:val="20"/>
                <w:szCs w:val="20"/>
              </w:rPr>
              <w:t>Experimental Reassurance</w:t>
            </w:r>
          </w:p>
        </w:tc>
      </w:tr>
      <w:tr w:rsidR="00AA2888" w:rsidRPr="004941E0" w14:paraId="39C93739" w14:textId="77777777" w:rsidTr="006C414D">
        <w:trPr>
          <w:trHeight w:val="454"/>
          <w:jc w:val="center"/>
        </w:trPr>
        <w:tc>
          <w:tcPr>
            <w:tcW w:w="2254" w:type="dxa"/>
            <w:vAlign w:val="center"/>
          </w:tcPr>
          <w:p w14:paraId="1D06903F" w14:textId="14E4FE9E" w:rsidR="00AA2888" w:rsidRPr="004941E0" w:rsidRDefault="009A50AC" w:rsidP="004941E0">
            <w:pPr>
              <w:pStyle w:val="NoSpacing"/>
              <w:jc w:val="center"/>
              <w:rPr>
                <w:b/>
                <w:bCs/>
                <w:sz w:val="20"/>
                <w:szCs w:val="20"/>
              </w:rPr>
            </w:pPr>
            <w:r w:rsidRPr="004941E0">
              <w:rPr>
                <w:b/>
                <w:bCs/>
                <w:sz w:val="20"/>
                <w:szCs w:val="20"/>
              </w:rPr>
              <w:t>Focus</w:t>
            </w:r>
          </w:p>
        </w:tc>
        <w:tc>
          <w:tcPr>
            <w:tcW w:w="2254" w:type="dxa"/>
            <w:vAlign w:val="center"/>
          </w:tcPr>
          <w:p w14:paraId="1FD87F61" w14:textId="56AB5A3F" w:rsidR="00AA2888" w:rsidRPr="004941E0" w:rsidRDefault="00C842C2" w:rsidP="004941E0">
            <w:pPr>
              <w:pStyle w:val="NoSpacing"/>
              <w:jc w:val="center"/>
              <w:rPr>
                <w:sz w:val="20"/>
                <w:szCs w:val="20"/>
              </w:rPr>
            </w:pPr>
            <w:r w:rsidRPr="004941E0">
              <w:rPr>
                <w:sz w:val="20"/>
                <w:szCs w:val="20"/>
              </w:rPr>
              <w:t>Emotional support and therapeutic alliance</w:t>
            </w:r>
          </w:p>
        </w:tc>
        <w:tc>
          <w:tcPr>
            <w:tcW w:w="2254" w:type="dxa"/>
            <w:shd w:val="clear" w:color="auto" w:fill="FFFFFF" w:themeFill="background1"/>
            <w:vAlign w:val="center"/>
          </w:tcPr>
          <w:p w14:paraId="4F9B7272" w14:textId="3D92B6B4" w:rsidR="00AA2888" w:rsidRPr="004941E0" w:rsidRDefault="00C842C2" w:rsidP="004941E0">
            <w:pPr>
              <w:pStyle w:val="NoSpacing"/>
              <w:jc w:val="center"/>
              <w:rPr>
                <w:sz w:val="20"/>
                <w:szCs w:val="20"/>
              </w:rPr>
            </w:pPr>
            <w:r w:rsidRPr="004941E0">
              <w:rPr>
                <w:sz w:val="20"/>
                <w:szCs w:val="20"/>
              </w:rPr>
              <w:t>Information provision and belief change</w:t>
            </w:r>
          </w:p>
        </w:tc>
        <w:tc>
          <w:tcPr>
            <w:tcW w:w="2447" w:type="dxa"/>
            <w:vAlign w:val="center"/>
          </w:tcPr>
          <w:p w14:paraId="198260D3" w14:textId="07BE126E" w:rsidR="00AA2888" w:rsidRPr="004941E0" w:rsidRDefault="006C3A5F" w:rsidP="004941E0">
            <w:pPr>
              <w:pStyle w:val="NoSpacing"/>
              <w:jc w:val="center"/>
              <w:rPr>
                <w:sz w:val="20"/>
                <w:szCs w:val="20"/>
              </w:rPr>
            </w:pPr>
            <w:r w:rsidRPr="004941E0">
              <w:rPr>
                <w:sz w:val="20"/>
                <w:szCs w:val="20"/>
              </w:rPr>
              <w:t>Functional experience and behavioural change</w:t>
            </w:r>
          </w:p>
        </w:tc>
      </w:tr>
      <w:tr w:rsidR="00AA2888" w:rsidRPr="004941E0" w14:paraId="3A4DC916" w14:textId="77777777" w:rsidTr="006C414D">
        <w:trPr>
          <w:trHeight w:val="454"/>
          <w:jc w:val="center"/>
        </w:trPr>
        <w:tc>
          <w:tcPr>
            <w:tcW w:w="2254" w:type="dxa"/>
            <w:vAlign w:val="center"/>
          </w:tcPr>
          <w:p w14:paraId="775864DD" w14:textId="541A133E" w:rsidR="00AA2888" w:rsidRPr="004941E0" w:rsidRDefault="009A50AC" w:rsidP="004941E0">
            <w:pPr>
              <w:pStyle w:val="NoSpacing"/>
              <w:jc w:val="center"/>
              <w:rPr>
                <w:b/>
                <w:bCs/>
                <w:sz w:val="20"/>
                <w:szCs w:val="20"/>
              </w:rPr>
            </w:pPr>
            <w:r w:rsidRPr="004941E0">
              <w:rPr>
                <w:b/>
                <w:bCs/>
                <w:sz w:val="20"/>
                <w:szCs w:val="20"/>
              </w:rPr>
              <w:t>Mode of delivery</w:t>
            </w:r>
          </w:p>
        </w:tc>
        <w:tc>
          <w:tcPr>
            <w:tcW w:w="2254" w:type="dxa"/>
            <w:vAlign w:val="center"/>
          </w:tcPr>
          <w:p w14:paraId="1522665A" w14:textId="7197C76D" w:rsidR="00AA2888" w:rsidRPr="004941E0" w:rsidRDefault="006C3A5F" w:rsidP="004941E0">
            <w:pPr>
              <w:pStyle w:val="NoSpacing"/>
              <w:jc w:val="center"/>
              <w:rPr>
                <w:sz w:val="20"/>
                <w:szCs w:val="20"/>
              </w:rPr>
            </w:pPr>
            <w:r w:rsidRPr="004941E0">
              <w:rPr>
                <w:sz w:val="20"/>
                <w:szCs w:val="20"/>
              </w:rPr>
              <w:t>Empathic listening and patient-centred communication</w:t>
            </w:r>
          </w:p>
        </w:tc>
        <w:tc>
          <w:tcPr>
            <w:tcW w:w="2254" w:type="dxa"/>
            <w:shd w:val="clear" w:color="auto" w:fill="FFFFFF" w:themeFill="background1"/>
            <w:vAlign w:val="center"/>
          </w:tcPr>
          <w:p w14:paraId="63BD4C1B" w14:textId="76543D3D" w:rsidR="00AA2888" w:rsidRPr="004941E0" w:rsidRDefault="00B268A9" w:rsidP="004941E0">
            <w:pPr>
              <w:pStyle w:val="NoSpacing"/>
              <w:jc w:val="center"/>
              <w:rPr>
                <w:sz w:val="20"/>
                <w:szCs w:val="20"/>
              </w:rPr>
            </w:pPr>
            <w:r w:rsidRPr="004941E0">
              <w:rPr>
                <w:sz w:val="20"/>
                <w:szCs w:val="20"/>
              </w:rPr>
              <w:t>Education, explanation, and reframing of unhelpful beliefs*</w:t>
            </w:r>
          </w:p>
        </w:tc>
        <w:tc>
          <w:tcPr>
            <w:tcW w:w="2447" w:type="dxa"/>
            <w:vAlign w:val="center"/>
          </w:tcPr>
          <w:p w14:paraId="701D9799" w14:textId="3CFC708E" w:rsidR="005650DC" w:rsidRPr="004941E0" w:rsidRDefault="005650DC" w:rsidP="004941E0">
            <w:pPr>
              <w:pStyle w:val="NoSpacing"/>
              <w:jc w:val="center"/>
              <w:rPr>
                <w:sz w:val="20"/>
                <w:szCs w:val="20"/>
              </w:rPr>
            </w:pPr>
            <w:r w:rsidRPr="004941E0">
              <w:rPr>
                <w:sz w:val="20"/>
                <w:szCs w:val="20"/>
              </w:rPr>
              <w:t>Supervised, individualised functional movement and practice</w:t>
            </w:r>
            <w:r w:rsidR="004941E0" w:rsidRPr="004941E0">
              <w:rPr>
                <w:sz w:val="20"/>
                <w:szCs w:val="20"/>
              </w:rPr>
              <w:t>*</w:t>
            </w:r>
          </w:p>
        </w:tc>
      </w:tr>
      <w:tr w:rsidR="00AA2888" w:rsidRPr="004941E0" w14:paraId="20AD35F4" w14:textId="77777777" w:rsidTr="006C414D">
        <w:trPr>
          <w:trHeight w:val="454"/>
          <w:jc w:val="center"/>
        </w:trPr>
        <w:tc>
          <w:tcPr>
            <w:tcW w:w="2254" w:type="dxa"/>
            <w:vAlign w:val="center"/>
          </w:tcPr>
          <w:p w14:paraId="5528183F" w14:textId="1CC8E80F" w:rsidR="00AA2888" w:rsidRPr="004941E0" w:rsidRDefault="004A19C2" w:rsidP="004941E0">
            <w:pPr>
              <w:pStyle w:val="NoSpacing"/>
              <w:jc w:val="center"/>
              <w:rPr>
                <w:b/>
                <w:bCs/>
                <w:sz w:val="20"/>
                <w:szCs w:val="20"/>
              </w:rPr>
            </w:pPr>
            <w:r w:rsidRPr="004941E0">
              <w:rPr>
                <w:b/>
                <w:bCs/>
                <w:sz w:val="20"/>
                <w:szCs w:val="20"/>
              </w:rPr>
              <w:t>Intended</w:t>
            </w:r>
            <w:r w:rsidR="009A50AC" w:rsidRPr="004941E0">
              <w:rPr>
                <w:b/>
                <w:bCs/>
                <w:sz w:val="20"/>
                <w:szCs w:val="20"/>
              </w:rPr>
              <w:t xml:space="preserve"> effect</w:t>
            </w:r>
          </w:p>
        </w:tc>
        <w:tc>
          <w:tcPr>
            <w:tcW w:w="2254" w:type="dxa"/>
            <w:vAlign w:val="center"/>
          </w:tcPr>
          <w:p w14:paraId="7E371F1F" w14:textId="245B09B0" w:rsidR="00AA2888" w:rsidRPr="004941E0" w:rsidRDefault="00B268A9" w:rsidP="004941E0">
            <w:pPr>
              <w:pStyle w:val="NoSpacing"/>
              <w:jc w:val="center"/>
              <w:rPr>
                <w:sz w:val="20"/>
                <w:szCs w:val="20"/>
              </w:rPr>
            </w:pPr>
            <w:r w:rsidRPr="004941E0">
              <w:rPr>
                <w:sz w:val="20"/>
                <w:szCs w:val="20"/>
              </w:rPr>
              <w:t>Reduced anxiety and increased trust</w:t>
            </w:r>
          </w:p>
        </w:tc>
        <w:tc>
          <w:tcPr>
            <w:tcW w:w="2254" w:type="dxa"/>
            <w:shd w:val="clear" w:color="auto" w:fill="FFFFFF" w:themeFill="background1"/>
            <w:vAlign w:val="center"/>
          </w:tcPr>
          <w:p w14:paraId="23B1DA3B" w14:textId="1EBD76E9" w:rsidR="00AA2888" w:rsidRPr="004941E0" w:rsidRDefault="005650DC" w:rsidP="004941E0">
            <w:pPr>
              <w:pStyle w:val="NoSpacing"/>
              <w:jc w:val="center"/>
              <w:rPr>
                <w:sz w:val="20"/>
                <w:szCs w:val="20"/>
              </w:rPr>
            </w:pPr>
            <w:r w:rsidRPr="004941E0">
              <w:rPr>
                <w:sz w:val="20"/>
                <w:szCs w:val="20"/>
              </w:rPr>
              <w:t>Improved understanding and empowerment*</w:t>
            </w:r>
          </w:p>
        </w:tc>
        <w:tc>
          <w:tcPr>
            <w:tcW w:w="2447" w:type="dxa"/>
            <w:vAlign w:val="center"/>
          </w:tcPr>
          <w:p w14:paraId="790DC78C" w14:textId="1DA8AD5E" w:rsidR="00AA2888" w:rsidRPr="004941E0" w:rsidRDefault="00B455DD" w:rsidP="004941E0">
            <w:pPr>
              <w:pStyle w:val="NoSpacing"/>
              <w:jc w:val="center"/>
              <w:rPr>
                <w:sz w:val="20"/>
                <w:szCs w:val="20"/>
              </w:rPr>
            </w:pPr>
            <w:r w:rsidRPr="004941E0">
              <w:rPr>
                <w:sz w:val="20"/>
                <w:szCs w:val="20"/>
              </w:rPr>
              <w:t>Increased confidence and functional self-efficacy*</w:t>
            </w:r>
          </w:p>
        </w:tc>
      </w:tr>
    </w:tbl>
    <w:p w14:paraId="6BE9023D" w14:textId="77777777" w:rsidR="004F5FBB" w:rsidRPr="0002223D" w:rsidRDefault="004F5FBB" w:rsidP="004F5FBB">
      <w:pPr>
        <w:spacing w:line="240" w:lineRule="auto"/>
        <w:ind w:left="720"/>
        <w:jc w:val="right"/>
        <w:rPr>
          <w:rFonts w:cstheme="minorHAnsi"/>
          <w:color w:val="ED7D31" w:themeColor="accent2"/>
          <w:sz w:val="4"/>
          <w:szCs w:val="4"/>
        </w:rPr>
      </w:pPr>
    </w:p>
    <w:p w14:paraId="6507D1C6" w14:textId="3C6656A5" w:rsidR="004F5FBB" w:rsidRPr="004941E0" w:rsidRDefault="004F5FBB" w:rsidP="004F5FBB">
      <w:pPr>
        <w:spacing w:line="240" w:lineRule="auto"/>
        <w:ind w:left="720"/>
        <w:jc w:val="right"/>
        <w:rPr>
          <w:rFonts w:cstheme="minorHAnsi"/>
          <w:sz w:val="20"/>
          <w:szCs w:val="20"/>
        </w:rPr>
      </w:pPr>
      <w:r w:rsidRPr="004941E0">
        <w:rPr>
          <w:rFonts w:cstheme="minorHAnsi"/>
          <w:sz w:val="20"/>
          <w:szCs w:val="20"/>
        </w:rPr>
        <w:t>* Aligns with SAS mission statement (</w:t>
      </w:r>
      <w:r w:rsidR="00A75F3C" w:rsidRPr="004941E0">
        <w:rPr>
          <w:rFonts w:cstheme="minorHAnsi"/>
          <w:sz w:val="20"/>
          <w:szCs w:val="20"/>
        </w:rPr>
        <w:t>A</w:t>
      </w:r>
      <w:r w:rsidRPr="004941E0">
        <w:rPr>
          <w:rFonts w:cstheme="minorHAnsi"/>
          <w:sz w:val="20"/>
          <w:szCs w:val="20"/>
        </w:rPr>
        <w:t>ppendix A</w:t>
      </w:r>
      <w:r w:rsidR="00A45925" w:rsidRPr="004941E0">
        <w:rPr>
          <w:rFonts w:cstheme="minorHAnsi"/>
          <w:sz w:val="20"/>
          <w:szCs w:val="20"/>
        </w:rPr>
        <w:t>1</w:t>
      </w:r>
      <w:r w:rsidRPr="004941E0">
        <w:rPr>
          <w:rFonts w:cstheme="minorHAnsi"/>
          <w:sz w:val="20"/>
          <w:szCs w:val="20"/>
        </w:rPr>
        <w:t>)</w:t>
      </w:r>
    </w:p>
    <w:p w14:paraId="55F09A8C" w14:textId="77777777" w:rsidR="004A162A" w:rsidRPr="006C414D" w:rsidRDefault="004A162A" w:rsidP="00A821F2">
      <w:pPr>
        <w:spacing w:line="480" w:lineRule="auto"/>
        <w:jc w:val="both"/>
        <w:rPr>
          <w:rFonts w:cstheme="minorHAnsi"/>
        </w:rPr>
      </w:pPr>
    </w:p>
    <w:p w14:paraId="133286EC" w14:textId="3FC99AC3" w:rsidR="000921D5" w:rsidRPr="003D459E" w:rsidRDefault="004F5FBB" w:rsidP="000921D5">
      <w:pPr>
        <w:spacing w:line="480" w:lineRule="auto"/>
        <w:jc w:val="both"/>
        <w:rPr>
          <w:rFonts w:cstheme="minorHAnsi"/>
          <w:sz w:val="24"/>
          <w:szCs w:val="24"/>
        </w:rPr>
      </w:pPr>
      <w:r w:rsidRPr="00DE7D86">
        <w:rPr>
          <w:rFonts w:cstheme="minorHAnsi"/>
          <w:sz w:val="24"/>
          <w:szCs w:val="24"/>
        </w:rPr>
        <w:t xml:space="preserve">Within the SAS, </w:t>
      </w:r>
      <w:r w:rsidR="00D743FA">
        <w:rPr>
          <w:rFonts w:cstheme="minorHAnsi"/>
          <w:sz w:val="24"/>
          <w:szCs w:val="24"/>
        </w:rPr>
        <w:t xml:space="preserve">cognitive reassurance </w:t>
      </w:r>
      <w:r w:rsidRPr="00DE7D86">
        <w:rPr>
          <w:rFonts w:cstheme="minorHAnsi"/>
          <w:sz w:val="24"/>
          <w:szCs w:val="24"/>
        </w:rPr>
        <w:t xml:space="preserve">for </w:t>
      </w:r>
      <w:r w:rsidR="009C69E5">
        <w:rPr>
          <w:rFonts w:cstheme="minorHAnsi"/>
          <w:sz w:val="24"/>
          <w:szCs w:val="24"/>
        </w:rPr>
        <w:t>individuals</w:t>
      </w:r>
      <w:r w:rsidR="00340145">
        <w:rPr>
          <w:rFonts w:cstheme="minorHAnsi"/>
          <w:sz w:val="24"/>
          <w:szCs w:val="24"/>
        </w:rPr>
        <w:t xml:space="preserve"> with </w:t>
      </w:r>
      <w:r w:rsidRPr="00DE7D86">
        <w:rPr>
          <w:rFonts w:cstheme="minorHAnsi"/>
          <w:sz w:val="24"/>
          <w:szCs w:val="24"/>
        </w:rPr>
        <w:t>CNSLBP is</w:t>
      </w:r>
      <w:r w:rsidR="00CC5D60" w:rsidRPr="00CC5D60">
        <w:rPr>
          <w:rFonts w:cstheme="minorHAnsi"/>
          <w:sz w:val="24"/>
          <w:szCs w:val="24"/>
        </w:rPr>
        <w:t xml:space="preserve"> delivered </w:t>
      </w:r>
      <w:r w:rsidR="009C5436">
        <w:rPr>
          <w:rFonts w:cstheme="minorHAnsi"/>
          <w:sz w:val="24"/>
          <w:szCs w:val="24"/>
        </w:rPr>
        <w:t>through</w:t>
      </w:r>
      <w:r w:rsidR="00CC5D60" w:rsidRPr="00CC5D60">
        <w:rPr>
          <w:rFonts w:cstheme="minorHAnsi"/>
          <w:sz w:val="24"/>
          <w:szCs w:val="24"/>
        </w:rPr>
        <w:t xml:space="preserve"> the</w:t>
      </w:r>
      <w:r w:rsidR="00CC5D60">
        <w:rPr>
          <w:rFonts w:cstheme="minorHAnsi"/>
          <w:sz w:val="24"/>
          <w:szCs w:val="24"/>
        </w:rPr>
        <w:t xml:space="preserve"> </w:t>
      </w:r>
      <w:r w:rsidRPr="00DE7D86">
        <w:rPr>
          <w:rFonts w:cstheme="minorHAnsi"/>
          <w:sz w:val="24"/>
          <w:szCs w:val="24"/>
        </w:rPr>
        <w:t>Spinal Health Course (SHC) (</w:t>
      </w:r>
      <w:r w:rsidR="00A75F3C" w:rsidRPr="00DE7D86">
        <w:rPr>
          <w:rFonts w:cstheme="minorHAnsi"/>
          <w:sz w:val="24"/>
          <w:szCs w:val="24"/>
        </w:rPr>
        <w:t>A</w:t>
      </w:r>
      <w:r w:rsidRPr="00DE7D86">
        <w:rPr>
          <w:rFonts w:cstheme="minorHAnsi"/>
          <w:sz w:val="24"/>
          <w:szCs w:val="24"/>
        </w:rPr>
        <w:t>ppendix A</w:t>
      </w:r>
      <w:r w:rsidR="009B52A1">
        <w:rPr>
          <w:rFonts w:cstheme="minorHAnsi"/>
          <w:sz w:val="24"/>
          <w:szCs w:val="24"/>
        </w:rPr>
        <w:t>3</w:t>
      </w:r>
      <w:r w:rsidRPr="00DE7D86">
        <w:rPr>
          <w:rFonts w:cstheme="minorHAnsi"/>
          <w:sz w:val="24"/>
          <w:szCs w:val="24"/>
        </w:rPr>
        <w:t xml:space="preserve">).  </w:t>
      </w:r>
      <w:r w:rsidR="00F61609">
        <w:rPr>
          <w:rFonts w:cstheme="minorHAnsi"/>
          <w:sz w:val="24"/>
          <w:szCs w:val="24"/>
        </w:rPr>
        <w:t>T</w:t>
      </w:r>
      <w:r w:rsidR="00F61609" w:rsidRPr="00F61609">
        <w:rPr>
          <w:rFonts w:cstheme="minorHAnsi"/>
          <w:sz w:val="24"/>
          <w:szCs w:val="24"/>
        </w:rPr>
        <w:t xml:space="preserve">he SHC aligns with the IASP “Back Pain Education Recommendations” (IASP, 2021), </w:t>
      </w:r>
      <w:r w:rsidR="00303313">
        <w:rPr>
          <w:rFonts w:cstheme="minorHAnsi"/>
          <w:sz w:val="24"/>
          <w:szCs w:val="24"/>
        </w:rPr>
        <w:t xml:space="preserve">which are </w:t>
      </w:r>
      <w:r w:rsidR="00F61609" w:rsidRPr="00F61609">
        <w:rPr>
          <w:rFonts w:cstheme="minorHAnsi"/>
          <w:sz w:val="24"/>
          <w:szCs w:val="24"/>
        </w:rPr>
        <w:t>summarised in Table 3.</w:t>
      </w:r>
      <w:r w:rsidR="002B73DA">
        <w:rPr>
          <w:rFonts w:cstheme="minorHAnsi"/>
          <w:sz w:val="24"/>
          <w:szCs w:val="24"/>
        </w:rPr>
        <w:t xml:space="preserve">  </w:t>
      </w:r>
      <w:r w:rsidR="002B73DA" w:rsidRPr="001B6A3F">
        <w:rPr>
          <w:rFonts w:cstheme="minorHAnsi"/>
          <w:sz w:val="24"/>
          <w:szCs w:val="24"/>
        </w:rPr>
        <w:t xml:space="preserve">Despite guideline endorsement of </w:t>
      </w:r>
      <w:r w:rsidR="002B73DA">
        <w:rPr>
          <w:rFonts w:cstheme="minorHAnsi"/>
          <w:sz w:val="24"/>
          <w:szCs w:val="24"/>
        </w:rPr>
        <w:t>PE</w:t>
      </w:r>
      <w:r w:rsidR="002B73DA" w:rsidRPr="001B6A3F">
        <w:rPr>
          <w:rFonts w:cstheme="minorHAnsi"/>
          <w:sz w:val="24"/>
          <w:szCs w:val="24"/>
        </w:rPr>
        <w:t xml:space="preserve"> as a first-line </w:t>
      </w:r>
      <w:r w:rsidR="002B73DA">
        <w:rPr>
          <w:rFonts w:cstheme="minorHAnsi"/>
          <w:sz w:val="24"/>
          <w:szCs w:val="24"/>
        </w:rPr>
        <w:t xml:space="preserve">reassurance </w:t>
      </w:r>
      <w:r w:rsidR="002B73DA" w:rsidRPr="001B6A3F">
        <w:rPr>
          <w:rFonts w:cstheme="minorHAnsi"/>
          <w:sz w:val="24"/>
          <w:szCs w:val="24"/>
        </w:rPr>
        <w:t>strategy</w:t>
      </w:r>
      <w:r w:rsidR="002B73DA">
        <w:rPr>
          <w:rFonts w:cstheme="minorHAnsi"/>
          <w:sz w:val="24"/>
          <w:szCs w:val="24"/>
        </w:rPr>
        <w:t xml:space="preserve">, </w:t>
      </w:r>
      <w:r w:rsidR="002B73DA" w:rsidRPr="0010173B">
        <w:rPr>
          <w:rFonts w:cstheme="minorHAnsi"/>
          <w:sz w:val="24"/>
          <w:szCs w:val="24"/>
        </w:rPr>
        <w:t xml:space="preserve">audit data from </w:t>
      </w:r>
      <w:r w:rsidR="002B73DA">
        <w:rPr>
          <w:rFonts w:cstheme="minorHAnsi"/>
          <w:sz w:val="24"/>
          <w:szCs w:val="24"/>
        </w:rPr>
        <w:t>the SHC</w:t>
      </w:r>
      <w:r w:rsidR="002B73DA" w:rsidRPr="0010173B">
        <w:rPr>
          <w:rFonts w:cstheme="minorHAnsi"/>
          <w:sz w:val="24"/>
          <w:szCs w:val="24"/>
        </w:rPr>
        <w:t xml:space="preserve"> (Appendix A</w:t>
      </w:r>
      <w:r w:rsidR="009B52A1">
        <w:rPr>
          <w:rFonts w:cstheme="minorHAnsi"/>
          <w:sz w:val="24"/>
          <w:szCs w:val="24"/>
        </w:rPr>
        <w:t>4</w:t>
      </w:r>
      <w:r w:rsidR="002B73DA" w:rsidRPr="0010173B">
        <w:rPr>
          <w:rFonts w:cstheme="minorHAnsi"/>
          <w:sz w:val="24"/>
          <w:szCs w:val="24"/>
        </w:rPr>
        <w:t xml:space="preserve">), alongside published research, indicate that </w:t>
      </w:r>
      <w:r w:rsidR="002B73DA">
        <w:rPr>
          <w:rFonts w:cstheme="minorHAnsi"/>
          <w:sz w:val="24"/>
          <w:szCs w:val="24"/>
        </w:rPr>
        <w:t>PE</w:t>
      </w:r>
      <w:r w:rsidR="002B73DA" w:rsidRPr="0010173B">
        <w:rPr>
          <w:rFonts w:cstheme="minorHAnsi"/>
          <w:sz w:val="24"/>
          <w:szCs w:val="24"/>
        </w:rPr>
        <w:t xml:space="preserve"> does not consistently result in improved outcomes (Wood &amp; Hendrick, 2019; Shin et al., 2023; Rizzo et al., 2024).</w:t>
      </w:r>
      <w:r w:rsidR="002B73DA">
        <w:rPr>
          <w:rFonts w:cstheme="minorHAnsi"/>
          <w:sz w:val="24"/>
          <w:szCs w:val="24"/>
        </w:rPr>
        <w:t xml:space="preserve">  </w:t>
      </w:r>
      <w:r w:rsidR="002B73DA" w:rsidRPr="0045168E">
        <w:rPr>
          <w:rFonts w:cstheme="minorHAnsi"/>
          <w:sz w:val="24"/>
          <w:szCs w:val="24"/>
        </w:rPr>
        <w:t>Consequently, a subgroup of individuals with CNSLBP may continue to experience uncertainty</w:t>
      </w:r>
      <w:r w:rsidR="006C3CBE">
        <w:rPr>
          <w:rFonts w:cstheme="minorHAnsi"/>
          <w:sz w:val="24"/>
          <w:szCs w:val="24"/>
        </w:rPr>
        <w:t xml:space="preserve"> </w:t>
      </w:r>
      <w:r w:rsidR="002B73DA" w:rsidRPr="0045168E">
        <w:rPr>
          <w:rFonts w:cstheme="minorHAnsi"/>
          <w:sz w:val="24"/>
          <w:szCs w:val="24"/>
        </w:rPr>
        <w:t xml:space="preserve">or perceived invalidation despite completing guideline-consistent </w:t>
      </w:r>
      <w:r w:rsidR="002B73DA">
        <w:rPr>
          <w:rFonts w:cstheme="minorHAnsi"/>
          <w:sz w:val="24"/>
          <w:szCs w:val="24"/>
        </w:rPr>
        <w:t>PE</w:t>
      </w:r>
      <w:r w:rsidR="002B73DA" w:rsidRPr="0045168E">
        <w:rPr>
          <w:rFonts w:cstheme="minorHAnsi"/>
          <w:sz w:val="24"/>
          <w:szCs w:val="24"/>
        </w:rPr>
        <w:t>.</w:t>
      </w:r>
    </w:p>
    <w:tbl>
      <w:tblPr>
        <w:tblStyle w:val="TableGrid"/>
        <w:tblpPr w:leftFromText="180" w:rightFromText="180" w:vertAnchor="text" w:horzAnchor="margin" w:tblpY="496"/>
        <w:tblW w:w="9209" w:type="dxa"/>
        <w:tblLook w:val="04A0" w:firstRow="1" w:lastRow="0" w:firstColumn="1" w:lastColumn="0" w:noHBand="0" w:noVBand="1"/>
      </w:tblPr>
      <w:tblGrid>
        <w:gridCol w:w="4673"/>
        <w:gridCol w:w="4536"/>
      </w:tblGrid>
      <w:tr w:rsidR="000921D5" w14:paraId="1C5E019C" w14:textId="77777777" w:rsidTr="000921D5">
        <w:trPr>
          <w:trHeight w:val="567"/>
        </w:trPr>
        <w:tc>
          <w:tcPr>
            <w:tcW w:w="4673" w:type="dxa"/>
            <w:shd w:val="clear" w:color="auto" w:fill="E7E6E6" w:themeFill="background2"/>
            <w:vAlign w:val="center"/>
          </w:tcPr>
          <w:p w14:paraId="48BC6B79" w14:textId="77777777" w:rsidR="000921D5" w:rsidRPr="004A48CB" w:rsidRDefault="000921D5" w:rsidP="000921D5">
            <w:pPr>
              <w:pStyle w:val="NoSpacing"/>
              <w:jc w:val="center"/>
              <w:rPr>
                <w:rFonts w:cstheme="minorHAnsi"/>
                <w:b/>
                <w:bCs/>
                <w:sz w:val="20"/>
                <w:szCs w:val="20"/>
              </w:rPr>
            </w:pPr>
            <w:r w:rsidRPr="004A48CB">
              <w:rPr>
                <w:rFonts w:cstheme="minorHAnsi"/>
                <w:b/>
                <w:bCs/>
                <w:sz w:val="20"/>
                <w:szCs w:val="20"/>
              </w:rPr>
              <w:lastRenderedPageBreak/>
              <w:t>IASP Recommended Education Message</w:t>
            </w:r>
          </w:p>
        </w:tc>
        <w:tc>
          <w:tcPr>
            <w:tcW w:w="4536" w:type="dxa"/>
            <w:shd w:val="clear" w:color="auto" w:fill="E7E6E6" w:themeFill="background2"/>
            <w:vAlign w:val="center"/>
          </w:tcPr>
          <w:p w14:paraId="7F73E67B" w14:textId="77777777" w:rsidR="000921D5" w:rsidRPr="004A48CB" w:rsidRDefault="000921D5" w:rsidP="000921D5">
            <w:pPr>
              <w:pStyle w:val="NoSpacing"/>
              <w:jc w:val="center"/>
              <w:rPr>
                <w:rFonts w:cstheme="minorHAnsi"/>
                <w:b/>
                <w:bCs/>
                <w:sz w:val="20"/>
                <w:szCs w:val="20"/>
              </w:rPr>
            </w:pPr>
            <w:r w:rsidRPr="004A48CB">
              <w:rPr>
                <w:rFonts w:cstheme="minorHAnsi"/>
                <w:b/>
                <w:bCs/>
                <w:sz w:val="20"/>
                <w:szCs w:val="20"/>
              </w:rPr>
              <w:t>Purpose and Rationale</w:t>
            </w:r>
          </w:p>
        </w:tc>
      </w:tr>
      <w:tr w:rsidR="000921D5" w14:paraId="11021498" w14:textId="77777777" w:rsidTr="000921D5">
        <w:trPr>
          <w:trHeight w:val="567"/>
        </w:trPr>
        <w:tc>
          <w:tcPr>
            <w:tcW w:w="4673" w:type="dxa"/>
            <w:vAlign w:val="center"/>
          </w:tcPr>
          <w:p w14:paraId="5D707A23" w14:textId="7FA79DE6" w:rsidR="000921D5" w:rsidRPr="004A48CB" w:rsidRDefault="000921D5" w:rsidP="000921D5">
            <w:pPr>
              <w:pStyle w:val="NoSpacing"/>
              <w:jc w:val="both"/>
              <w:rPr>
                <w:rFonts w:cstheme="minorHAnsi"/>
                <w:sz w:val="20"/>
                <w:szCs w:val="20"/>
              </w:rPr>
            </w:pPr>
            <w:r w:rsidRPr="004A48CB">
              <w:rPr>
                <w:rFonts w:cstheme="minorHAnsi"/>
                <w:sz w:val="20"/>
                <w:szCs w:val="20"/>
              </w:rPr>
              <w:t xml:space="preserve">Reassure </w:t>
            </w:r>
            <w:r>
              <w:rPr>
                <w:rFonts w:cstheme="minorHAnsi"/>
                <w:sz w:val="20"/>
                <w:szCs w:val="20"/>
              </w:rPr>
              <w:t>individuals</w:t>
            </w:r>
            <w:r w:rsidRPr="004A48CB">
              <w:rPr>
                <w:rFonts w:cstheme="minorHAnsi"/>
                <w:sz w:val="20"/>
                <w:szCs w:val="20"/>
              </w:rPr>
              <w:t xml:space="preserve"> about the non</w:t>
            </w:r>
            <w:r>
              <w:rPr>
                <w:rFonts w:cstheme="minorHAnsi"/>
                <w:sz w:val="20"/>
                <w:szCs w:val="20"/>
              </w:rPr>
              <w:t>-</w:t>
            </w:r>
            <w:r w:rsidRPr="004A48CB">
              <w:rPr>
                <w:rFonts w:cstheme="minorHAnsi"/>
                <w:sz w:val="20"/>
                <w:szCs w:val="20"/>
              </w:rPr>
              <w:t>life-threatening but recurrent nature of LBP</w:t>
            </w:r>
            <w:r w:rsidR="003611B6">
              <w:rPr>
                <w:rFonts w:cstheme="minorHAnsi"/>
                <w:sz w:val="20"/>
                <w:szCs w:val="20"/>
              </w:rPr>
              <w:t>.</w:t>
            </w:r>
          </w:p>
        </w:tc>
        <w:tc>
          <w:tcPr>
            <w:tcW w:w="4536" w:type="dxa"/>
            <w:vAlign w:val="center"/>
          </w:tcPr>
          <w:p w14:paraId="3F0A80F5" w14:textId="0F806DBF" w:rsidR="000921D5" w:rsidRPr="004A48CB" w:rsidRDefault="000921D5" w:rsidP="000921D5">
            <w:pPr>
              <w:pStyle w:val="NoSpacing"/>
              <w:jc w:val="both"/>
              <w:rPr>
                <w:rFonts w:cstheme="minorHAnsi"/>
                <w:sz w:val="20"/>
                <w:szCs w:val="20"/>
              </w:rPr>
            </w:pPr>
            <w:r w:rsidRPr="004A48CB">
              <w:rPr>
                <w:rFonts w:cstheme="minorHAnsi"/>
                <w:sz w:val="20"/>
                <w:szCs w:val="20"/>
              </w:rPr>
              <w:t>Reduces fear and catastrophic beliefs</w:t>
            </w:r>
            <w:r w:rsidR="00B52C89">
              <w:rPr>
                <w:rFonts w:cstheme="minorHAnsi"/>
                <w:sz w:val="20"/>
                <w:szCs w:val="20"/>
              </w:rPr>
              <w:t>,</w:t>
            </w:r>
            <w:r w:rsidRPr="004A48CB">
              <w:rPr>
                <w:rFonts w:cstheme="minorHAnsi"/>
                <w:sz w:val="20"/>
                <w:szCs w:val="20"/>
              </w:rPr>
              <w:t xml:space="preserve"> </w:t>
            </w:r>
            <w:r w:rsidR="00B52C89">
              <w:rPr>
                <w:rFonts w:cstheme="minorHAnsi"/>
                <w:sz w:val="20"/>
                <w:szCs w:val="20"/>
              </w:rPr>
              <w:t>th</w:t>
            </w:r>
            <w:r>
              <w:rPr>
                <w:rFonts w:cstheme="minorHAnsi"/>
                <w:sz w:val="20"/>
                <w:szCs w:val="20"/>
              </w:rPr>
              <w:t xml:space="preserve">ereby </w:t>
            </w:r>
            <w:r w:rsidRPr="004A48CB">
              <w:rPr>
                <w:rFonts w:cstheme="minorHAnsi"/>
                <w:sz w:val="20"/>
                <w:szCs w:val="20"/>
              </w:rPr>
              <w:t>promot</w:t>
            </w:r>
            <w:r>
              <w:rPr>
                <w:rFonts w:cstheme="minorHAnsi"/>
                <w:sz w:val="20"/>
                <w:szCs w:val="20"/>
              </w:rPr>
              <w:t>ing</w:t>
            </w:r>
            <w:r w:rsidRPr="004A48CB">
              <w:rPr>
                <w:rFonts w:cstheme="minorHAnsi"/>
                <w:sz w:val="20"/>
                <w:szCs w:val="20"/>
              </w:rPr>
              <w:t xml:space="preserve"> confidence and self-management.</w:t>
            </w:r>
          </w:p>
        </w:tc>
      </w:tr>
      <w:tr w:rsidR="000921D5" w14:paraId="6F4FF9F4" w14:textId="77777777" w:rsidTr="000921D5">
        <w:trPr>
          <w:trHeight w:val="567"/>
        </w:trPr>
        <w:tc>
          <w:tcPr>
            <w:tcW w:w="4673" w:type="dxa"/>
            <w:vAlign w:val="center"/>
          </w:tcPr>
          <w:p w14:paraId="17DCB9AD" w14:textId="3997626C" w:rsidR="000921D5" w:rsidRPr="004A48CB" w:rsidRDefault="000921D5" w:rsidP="000921D5">
            <w:pPr>
              <w:pStyle w:val="NoSpacing"/>
              <w:jc w:val="both"/>
              <w:rPr>
                <w:rFonts w:cstheme="minorHAnsi"/>
                <w:sz w:val="20"/>
                <w:szCs w:val="20"/>
              </w:rPr>
            </w:pPr>
            <w:r w:rsidRPr="004A48CB">
              <w:rPr>
                <w:rFonts w:cstheme="minorHAnsi"/>
                <w:sz w:val="20"/>
                <w:szCs w:val="20"/>
              </w:rPr>
              <w:t xml:space="preserve">Encourage </w:t>
            </w:r>
            <w:r>
              <w:rPr>
                <w:rFonts w:cstheme="minorHAnsi"/>
                <w:sz w:val="20"/>
                <w:szCs w:val="20"/>
              </w:rPr>
              <w:t>individuals</w:t>
            </w:r>
            <w:r w:rsidRPr="004A48CB">
              <w:rPr>
                <w:rFonts w:cstheme="minorHAnsi"/>
                <w:sz w:val="20"/>
                <w:szCs w:val="20"/>
              </w:rPr>
              <w:t xml:space="preserve"> to </w:t>
            </w:r>
            <w:r w:rsidRPr="00383D69">
              <w:rPr>
                <w:rFonts w:cstheme="minorHAnsi"/>
                <w:sz w:val="20"/>
                <w:szCs w:val="20"/>
              </w:rPr>
              <w:t>remain active and resume usual activities despite pain</w:t>
            </w:r>
            <w:r w:rsidR="003611B6">
              <w:rPr>
                <w:rFonts w:cstheme="minorHAnsi"/>
                <w:sz w:val="20"/>
                <w:szCs w:val="20"/>
              </w:rPr>
              <w:t>.</w:t>
            </w:r>
          </w:p>
        </w:tc>
        <w:tc>
          <w:tcPr>
            <w:tcW w:w="4536" w:type="dxa"/>
            <w:vAlign w:val="center"/>
          </w:tcPr>
          <w:p w14:paraId="09CBED01" w14:textId="77777777" w:rsidR="000921D5" w:rsidRPr="004A48CB" w:rsidRDefault="000921D5" w:rsidP="000921D5">
            <w:pPr>
              <w:pStyle w:val="NoSpacing"/>
              <w:jc w:val="both"/>
              <w:rPr>
                <w:rFonts w:cstheme="minorHAnsi"/>
                <w:sz w:val="20"/>
                <w:szCs w:val="20"/>
              </w:rPr>
            </w:pPr>
            <w:r w:rsidRPr="004A48CB">
              <w:rPr>
                <w:rFonts w:cstheme="minorHAnsi"/>
                <w:sz w:val="20"/>
                <w:szCs w:val="20"/>
              </w:rPr>
              <w:t xml:space="preserve">Supports functional recovery and </w:t>
            </w:r>
            <w:r>
              <w:rPr>
                <w:rFonts w:cstheme="minorHAnsi"/>
                <w:sz w:val="20"/>
                <w:szCs w:val="20"/>
              </w:rPr>
              <w:t xml:space="preserve">helps to </w:t>
            </w:r>
            <w:r w:rsidRPr="004A48CB">
              <w:rPr>
                <w:rFonts w:cstheme="minorHAnsi"/>
                <w:sz w:val="20"/>
                <w:szCs w:val="20"/>
              </w:rPr>
              <w:t>prevent deconditioning.</w:t>
            </w:r>
          </w:p>
        </w:tc>
      </w:tr>
      <w:tr w:rsidR="000921D5" w14:paraId="6CFE94EE" w14:textId="77777777" w:rsidTr="000921D5">
        <w:trPr>
          <w:trHeight w:val="567"/>
        </w:trPr>
        <w:tc>
          <w:tcPr>
            <w:tcW w:w="4673" w:type="dxa"/>
            <w:vAlign w:val="center"/>
          </w:tcPr>
          <w:p w14:paraId="6A35077D" w14:textId="2AFFFCF1" w:rsidR="000921D5" w:rsidRPr="004A48CB" w:rsidRDefault="000921D5" w:rsidP="000921D5">
            <w:pPr>
              <w:pStyle w:val="NoSpacing"/>
              <w:jc w:val="both"/>
              <w:rPr>
                <w:rFonts w:cstheme="minorHAnsi"/>
                <w:sz w:val="20"/>
                <w:szCs w:val="20"/>
              </w:rPr>
            </w:pPr>
            <w:r w:rsidRPr="004A48CB">
              <w:rPr>
                <w:rFonts w:cstheme="minorHAnsi"/>
                <w:sz w:val="20"/>
                <w:szCs w:val="20"/>
              </w:rPr>
              <w:t>Assess and address misconceptions about LBP</w:t>
            </w:r>
            <w:r w:rsidR="003611B6">
              <w:rPr>
                <w:rFonts w:cstheme="minorHAnsi"/>
                <w:sz w:val="20"/>
                <w:szCs w:val="20"/>
              </w:rPr>
              <w:t>.</w:t>
            </w:r>
          </w:p>
        </w:tc>
        <w:tc>
          <w:tcPr>
            <w:tcW w:w="4536" w:type="dxa"/>
            <w:vAlign w:val="center"/>
          </w:tcPr>
          <w:p w14:paraId="0F6D3E60" w14:textId="77777777" w:rsidR="000921D5" w:rsidRPr="004A48CB" w:rsidRDefault="000921D5" w:rsidP="000921D5">
            <w:pPr>
              <w:pStyle w:val="NoSpacing"/>
              <w:jc w:val="both"/>
              <w:rPr>
                <w:rFonts w:cstheme="minorHAnsi"/>
                <w:sz w:val="20"/>
                <w:szCs w:val="20"/>
              </w:rPr>
            </w:pPr>
            <w:r w:rsidRPr="004A48CB">
              <w:rPr>
                <w:rFonts w:cstheme="minorHAnsi"/>
                <w:sz w:val="20"/>
                <w:szCs w:val="20"/>
              </w:rPr>
              <w:t xml:space="preserve">Corrects unhelpful beliefs </w:t>
            </w:r>
            <w:r>
              <w:rPr>
                <w:rFonts w:cstheme="minorHAnsi"/>
                <w:sz w:val="20"/>
                <w:szCs w:val="20"/>
              </w:rPr>
              <w:t xml:space="preserve">associated with </w:t>
            </w:r>
            <w:r w:rsidRPr="004A48CB">
              <w:rPr>
                <w:rFonts w:cstheme="minorHAnsi"/>
                <w:sz w:val="20"/>
                <w:szCs w:val="20"/>
              </w:rPr>
              <w:t>persistent pain and disability.</w:t>
            </w:r>
          </w:p>
        </w:tc>
      </w:tr>
      <w:tr w:rsidR="000921D5" w14:paraId="30FA753B" w14:textId="77777777" w:rsidTr="000921D5">
        <w:trPr>
          <w:trHeight w:val="567"/>
        </w:trPr>
        <w:tc>
          <w:tcPr>
            <w:tcW w:w="4673" w:type="dxa"/>
            <w:vAlign w:val="center"/>
          </w:tcPr>
          <w:p w14:paraId="7DA4672B" w14:textId="799D84E3" w:rsidR="000921D5" w:rsidRPr="004A48CB" w:rsidRDefault="000921D5" w:rsidP="000921D5">
            <w:pPr>
              <w:pStyle w:val="NoSpacing"/>
              <w:jc w:val="both"/>
              <w:rPr>
                <w:rFonts w:cstheme="minorHAnsi"/>
                <w:sz w:val="20"/>
                <w:szCs w:val="20"/>
              </w:rPr>
            </w:pPr>
            <w:r w:rsidRPr="004A48CB">
              <w:rPr>
                <w:rFonts w:cstheme="minorHAnsi"/>
                <w:sz w:val="20"/>
                <w:szCs w:val="20"/>
              </w:rPr>
              <w:t xml:space="preserve">Explain why imaging may not be </w:t>
            </w:r>
            <w:r>
              <w:rPr>
                <w:rFonts w:cstheme="minorHAnsi"/>
                <w:sz w:val="20"/>
                <w:szCs w:val="20"/>
              </w:rPr>
              <w:t>required</w:t>
            </w:r>
            <w:r w:rsidR="003611B6">
              <w:rPr>
                <w:rFonts w:cstheme="minorHAnsi"/>
                <w:sz w:val="20"/>
                <w:szCs w:val="20"/>
              </w:rPr>
              <w:t>.</w:t>
            </w:r>
          </w:p>
        </w:tc>
        <w:tc>
          <w:tcPr>
            <w:tcW w:w="4536" w:type="dxa"/>
            <w:vAlign w:val="center"/>
          </w:tcPr>
          <w:p w14:paraId="2716CE70" w14:textId="77777777" w:rsidR="000921D5" w:rsidRPr="004A48CB" w:rsidRDefault="000921D5" w:rsidP="000921D5">
            <w:pPr>
              <w:pStyle w:val="NoSpacing"/>
              <w:jc w:val="both"/>
              <w:rPr>
                <w:rFonts w:cstheme="minorHAnsi"/>
                <w:sz w:val="20"/>
                <w:szCs w:val="20"/>
              </w:rPr>
            </w:pPr>
            <w:r>
              <w:rPr>
                <w:rFonts w:cstheme="minorHAnsi"/>
                <w:sz w:val="20"/>
                <w:szCs w:val="20"/>
              </w:rPr>
              <w:t>P</w:t>
            </w:r>
            <w:r w:rsidRPr="004A48CB">
              <w:rPr>
                <w:rFonts w:cstheme="minorHAnsi"/>
                <w:sz w:val="20"/>
                <w:szCs w:val="20"/>
              </w:rPr>
              <w:t>revents misinterpretation of incidental findings</w:t>
            </w:r>
            <w:r>
              <w:rPr>
                <w:rFonts w:cstheme="minorHAnsi"/>
                <w:sz w:val="20"/>
                <w:szCs w:val="20"/>
              </w:rPr>
              <w:t xml:space="preserve"> and helps to reduce fear related behaviours</w:t>
            </w:r>
            <w:r w:rsidRPr="004A48CB">
              <w:rPr>
                <w:rFonts w:cstheme="minorHAnsi"/>
                <w:sz w:val="20"/>
                <w:szCs w:val="20"/>
              </w:rPr>
              <w:t>.</w:t>
            </w:r>
          </w:p>
        </w:tc>
      </w:tr>
      <w:tr w:rsidR="000921D5" w14:paraId="13624551" w14:textId="77777777" w:rsidTr="000921D5">
        <w:trPr>
          <w:trHeight w:val="567"/>
        </w:trPr>
        <w:tc>
          <w:tcPr>
            <w:tcW w:w="4673" w:type="dxa"/>
            <w:vAlign w:val="center"/>
          </w:tcPr>
          <w:p w14:paraId="13702A68" w14:textId="3EBD2768" w:rsidR="000921D5" w:rsidRPr="004A48CB" w:rsidRDefault="000921D5" w:rsidP="000921D5">
            <w:pPr>
              <w:pStyle w:val="NoSpacing"/>
              <w:jc w:val="both"/>
              <w:rPr>
                <w:rFonts w:cstheme="minorHAnsi"/>
                <w:sz w:val="20"/>
                <w:szCs w:val="20"/>
              </w:rPr>
            </w:pPr>
            <w:r w:rsidRPr="004A48CB">
              <w:rPr>
                <w:rFonts w:cstheme="minorHAnsi"/>
                <w:sz w:val="20"/>
                <w:szCs w:val="20"/>
              </w:rPr>
              <w:t xml:space="preserve">Inform </w:t>
            </w:r>
            <w:r>
              <w:rPr>
                <w:rFonts w:cstheme="minorHAnsi"/>
                <w:sz w:val="20"/>
                <w:szCs w:val="20"/>
              </w:rPr>
              <w:t>individuals</w:t>
            </w:r>
            <w:r w:rsidRPr="004A48CB">
              <w:rPr>
                <w:rFonts w:cstheme="minorHAnsi"/>
                <w:sz w:val="20"/>
                <w:szCs w:val="20"/>
              </w:rPr>
              <w:t xml:space="preserve"> about evidence-based options for back pain management</w:t>
            </w:r>
            <w:r w:rsidR="003611B6">
              <w:rPr>
                <w:rFonts w:cstheme="minorHAnsi"/>
                <w:sz w:val="20"/>
                <w:szCs w:val="20"/>
              </w:rPr>
              <w:t>.</w:t>
            </w:r>
          </w:p>
        </w:tc>
        <w:tc>
          <w:tcPr>
            <w:tcW w:w="4536" w:type="dxa"/>
            <w:vAlign w:val="center"/>
          </w:tcPr>
          <w:p w14:paraId="5117A6AE" w14:textId="2D7A0FCE" w:rsidR="000921D5" w:rsidRPr="004A48CB" w:rsidRDefault="000921D5" w:rsidP="000921D5">
            <w:pPr>
              <w:pStyle w:val="NoSpacing"/>
              <w:jc w:val="both"/>
              <w:rPr>
                <w:rFonts w:cstheme="minorHAnsi"/>
                <w:sz w:val="20"/>
                <w:szCs w:val="20"/>
              </w:rPr>
            </w:pPr>
            <w:r>
              <w:rPr>
                <w:rFonts w:cstheme="minorHAnsi"/>
                <w:sz w:val="20"/>
                <w:szCs w:val="20"/>
              </w:rPr>
              <w:t>Encourages</w:t>
            </w:r>
            <w:r w:rsidRPr="004A48CB">
              <w:rPr>
                <w:rFonts w:cstheme="minorHAnsi"/>
                <w:sz w:val="20"/>
                <w:szCs w:val="20"/>
              </w:rPr>
              <w:t xml:space="preserve"> informed decision-making</w:t>
            </w:r>
            <w:r>
              <w:rPr>
                <w:rFonts w:cstheme="minorHAnsi"/>
                <w:sz w:val="20"/>
                <w:szCs w:val="20"/>
              </w:rPr>
              <w:t>, improves health literacy</w:t>
            </w:r>
            <w:r w:rsidRPr="004A48CB">
              <w:rPr>
                <w:rFonts w:cstheme="minorHAnsi"/>
                <w:sz w:val="20"/>
                <w:szCs w:val="20"/>
              </w:rPr>
              <w:t xml:space="preserve"> and </w:t>
            </w:r>
            <w:r>
              <w:rPr>
                <w:rFonts w:cstheme="minorHAnsi"/>
                <w:sz w:val="20"/>
                <w:szCs w:val="20"/>
              </w:rPr>
              <w:t>increases internal locus of control</w:t>
            </w:r>
            <w:r w:rsidR="003611B6">
              <w:rPr>
                <w:rFonts w:cstheme="minorHAnsi"/>
                <w:sz w:val="20"/>
                <w:szCs w:val="20"/>
              </w:rPr>
              <w:t>.</w:t>
            </w:r>
          </w:p>
        </w:tc>
      </w:tr>
    </w:tbl>
    <w:p w14:paraId="4A818FDC" w14:textId="4BAD7820" w:rsidR="000921D5" w:rsidRPr="000921D5" w:rsidRDefault="000921D5" w:rsidP="000921D5">
      <w:pPr>
        <w:spacing w:line="480" w:lineRule="auto"/>
        <w:jc w:val="both"/>
        <w:rPr>
          <w:rFonts w:cstheme="minorHAnsi"/>
          <w:sz w:val="24"/>
          <w:szCs w:val="24"/>
        </w:rPr>
      </w:pPr>
      <w:r w:rsidRPr="00DE7D86">
        <w:rPr>
          <w:rFonts w:cstheme="minorHAnsi"/>
          <w:b/>
          <w:bCs/>
          <w:sz w:val="24"/>
          <w:szCs w:val="24"/>
        </w:rPr>
        <w:t>Table 3:</w:t>
      </w:r>
      <w:r w:rsidRPr="00DE7D86">
        <w:rPr>
          <w:rFonts w:cstheme="minorHAnsi"/>
          <w:sz w:val="24"/>
          <w:szCs w:val="24"/>
        </w:rPr>
        <w:t xml:space="preserve">  IASP recommended messages </w:t>
      </w:r>
      <w:r>
        <w:rPr>
          <w:rFonts w:cstheme="minorHAnsi"/>
          <w:sz w:val="24"/>
          <w:szCs w:val="24"/>
        </w:rPr>
        <w:t>for</w:t>
      </w:r>
      <w:r w:rsidRPr="00DE7D86">
        <w:rPr>
          <w:rFonts w:cstheme="minorHAnsi"/>
          <w:sz w:val="24"/>
          <w:szCs w:val="24"/>
        </w:rPr>
        <w:t xml:space="preserve"> </w:t>
      </w:r>
      <w:r w:rsidR="00367742">
        <w:rPr>
          <w:rFonts w:cstheme="minorHAnsi"/>
          <w:sz w:val="24"/>
          <w:szCs w:val="24"/>
        </w:rPr>
        <w:t>b</w:t>
      </w:r>
      <w:r w:rsidRPr="00DE7D86">
        <w:rPr>
          <w:rFonts w:cstheme="minorHAnsi"/>
          <w:sz w:val="24"/>
          <w:szCs w:val="24"/>
        </w:rPr>
        <w:t xml:space="preserve">ack </w:t>
      </w:r>
      <w:r w:rsidR="00367742">
        <w:rPr>
          <w:rFonts w:cstheme="minorHAnsi"/>
          <w:sz w:val="24"/>
          <w:szCs w:val="24"/>
        </w:rPr>
        <w:t>p</w:t>
      </w:r>
      <w:r w:rsidRPr="00DE7D86">
        <w:rPr>
          <w:rFonts w:cstheme="minorHAnsi"/>
          <w:sz w:val="24"/>
          <w:szCs w:val="24"/>
        </w:rPr>
        <w:t xml:space="preserve">ain </w:t>
      </w:r>
      <w:r w:rsidR="00367742">
        <w:rPr>
          <w:rFonts w:cstheme="minorHAnsi"/>
          <w:sz w:val="24"/>
          <w:szCs w:val="24"/>
        </w:rPr>
        <w:t>e</w:t>
      </w:r>
      <w:r w:rsidRPr="00DE7D86">
        <w:rPr>
          <w:rFonts w:cstheme="minorHAnsi"/>
          <w:sz w:val="24"/>
          <w:szCs w:val="24"/>
        </w:rPr>
        <w:t>ducation</w:t>
      </w:r>
      <w:r>
        <w:rPr>
          <w:rFonts w:cstheme="minorHAnsi"/>
          <w:sz w:val="24"/>
          <w:szCs w:val="24"/>
        </w:rPr>
        <w:t xml:space="preserve"> (a</w:t>
      </w:r>
      <w:r w:rsidRPr="00DE7D86">
        <w:rPr>
          <w:rFonts w:eastAsia="Times New Roman" w:cstheme="minorHAnsi"/>
          <w:kern w:val="0"/>
          <w:sz w:val="24"/>
          <w:szCs w:val="24"/>
          <w:lang w:eastAsia="en-GB"/>
          <w14:ligatures w14:val="none"/>
        </w:rPr>
        <w:t>dapted from IASP, 2021)</w:t>
      </w:r>
      <w:r>
        <w:rPr>
          <w:rFonts w:eastAsia="Times New Roman" w:cstheme="minorHAnsi"/>
          <w:kern w:val="0"/>
          <w:sz w:val="24"/>
          <w:szCs w:val="24"/>
          <w:lang w:eastAsia="en-GB"/>
          <w14:ligatures w14:val="none"/>
        </w:rPr>
        <w:t xml:space="preserve"> </w:t>
      </w:r>
    </w:p>
    <w:p w14:paraId="03331BCE" w14:textId="77777777" w:rsidR="00F61609" w:rsidRPr="00ED06AC" w:rsidRDefault="00F61609" w:rsidP="00A821F2">
      <w:pPr>
        <w:spacing w:line="480" w:lineRule="auto"/>
        <w:jc w:val="both"/>
        <w:rPr>
          <w:rFonts w:cstheme="minorHAnsi"/>
          <w:sz w:val="32"/>
          <w:szCs w:val="32"/>
        </w:rPr>
      </w:pPr>
    </w:p>
    <w:p w14:paraId="7EE811A9" w14:textId="392715C1" w:rsidR="004B4318" w:rsidRDefault="004B4318" w:rsidP="00A821F2">
      <w:pPr>
        <w:spacing w:line="480" w:lineRule="auto"/>
        <w:jc w:val="both"/>
        <w:rPr>
          <w:rFonts w:cstheme="minorHAnsi"/>
          <w:sz w:val="24"/>
          <w:szCs w:val="24"/>
        </w:rPr>
      </w:pPr>
      <w:r w:rsidRPr="004B4318">
        <w:rPr>
          <w:rFonts w:cstheme="minorHAnsi"/>
          <w:sz w:val="24"/>
          <w:szCs w:val="24"/>
        </w:rPr>
        <w:t xml:space="preserve">Imaging has been proposed as an alternative means of providing reassurance </w:t>
      </w:r>
      <w:r w:rsidR="00FD39E7">
        <w:rPr>
          <w:rFonts w:cstheme="minorHAnsi"/>
          <w:sz w:val="24"/>
          <w:szCs w:val="24"/>
        </w:rPr>
        <w:t xml:space="preserve">for </w:t>
      </w:r>
      <w:r w:rsidR="00861FB7">
        <w:rPr>
          <w:rFonts w:cstheme="minorHAnsi"/>
          <w:sz w:val="24"/>
          <w:szCs w:val="24"/>
        </w:rPr>
        <w:t>individuals</w:t>
      </w:r>
      <w:r w:rsidR="00FD39E7">
        <w:rPr>
          <w:rFonts w:cstheme="minorHAnsi"/>
          <w:sz w:val="24"/>
          <w:szCs w:val="24"/>
        </w:rPr>
        <w:t xml:space="preserve"> with</w:t>
      </w:r>
      <w:r w:rsidRPr="004B4318">
        <w:rPr>
          <w:rFonts w:cstheme="minorHAnsi"/>
          <w:sz w:val="24"/>
          <w:szCs w:val="24"/>
        </w:rPr>
        <w:t xml:space="preserve"> CNSLBP (Andersen et al., 2025; Lullo et al., 2025; Cox et al., 2020)</w:t>
      </w:r>
      <w:r w:rsidR="003F054B">
        <w:rPr>
          <w:rFonts w:cstheme="minorHAnsi"/>
          <w:sz w:val="24"/>
          <w:szCs w:val="24"/>
        </w:rPr>
        <w:t>. H</w:t>
      </w:r>
      <w:r w:rsidRPr="004B4318">
        <w:rPr>
          <w:rFonts w:cstheme="minorHAnsi"/>
          <w:sz w:val="24"/>
          <w:szCs w:val="24"/>
        </w:rPr>
        <w:t xml:space="preserve">owever, this </w:t>
      </w:r>
      <w:r w:rsidR="003F054B">
        <w:rPr>
          <w:rFonts w:cstheme="minorHAnsi"/>
          <w:sz w:val="24"/>
          <w:szCs w:val="24"/>
        </w:rPr>
        <w:t xml:space="preserve">approach </w:t>
      </w:r>
      <w:r w:rsidRPr="004B4318">
        <w:rPr>
          <w:rFonts w:cstheme="minorHAnsi"/>
          <w:sz w:val="24"/>
          <w:szCs w:val="24"/>
        </w:rPr>
        <w:t>remains contentious due to associations with increased healthcare utilisation</w:t>
      </w:r>
      <w:r w:rsidR="00861FB7">
        <w:rPr>
          <w:rFonts w:cstheme="minorHAnsi"/>
          <w:sz w:val="24"/>
          <w:szCs w:val="24"/>
        </w:rPr>
        <w:t xml:space="preserve"> and</w:t>
      </w:r>
      <w:r w:rsidRPr="004B4318">
        <w:rPr>
          <w:rFonts w:cstheme="minorHAnsi"/>
          <w:sz w:val="24"/>
          <w:szCs w:val="24"/>
        </w:rPr>
        <w:t xml:space="preserve"> prolonged disability</w:t>
      </w:r>
      <w:r w:rsidR="00861FB7">
        <w:rPr>
          <w:rFonts w:cstheme="minorHAnsi"/>
          <w:sz w:val="24"/>
          <w:szCs w:val="24"/>
        </w:rPr>
        <w:t xml:space="preserve"> </w:t>
      </w:r>
      <w:r w:rsidRPr="004B4318">
        <w:rPr>
          <w:rFonts w:cstheme="minorHAnsi"/>
          <w:sz w:val="24"/>
          <w:szCs w:val="24"/>
        </w:rPr>
        <w:t>(Jacobs et al., 2020; Shraim et al., 20</w:t>
      </w:r>
      <w:r w:rsidR="00FB084F">
        <w:rPr>
          <w:rFonts w:cstheme="minorHAnsi"/>
          <w:sz w:val="24"/>
          <w:szCs w:val="24"/>
        </w:rPr>
        <w:t>21</w:t>
      </w:r>
      <w:r w:rsidRPr="004B4318">
        <w:rPr>
          <w:rFonts w:cstheme="minorHAnsi"/>
          <w:sz w:val="24"/>
          <w:szCs w:val="24"/>
        </w:rPr>
        <w:t>; Hall et al., 2021; Jenkins et al., 2022). Accordingly, NICE recommend</w:t>
      </w:r>
      <w:r w:rsidR="00BA4468">
        <w:rPr>
          <w:rFonts w:cstheme="minorHAnsi"/>
          <w:sz w:val="24"/>
          <w:szCs w:val="24"/>
        </w:rPr>
        <w:t>s</w:t>
      </w:r>
      <w:r w:rsidRPr="004B4318">
        <w:rPr>
          <w:rFonts w:cstheme="minorHAnsi"/>
          <w:sz w:val="24"/>
          <w:szCs w:val="24"/>
        </w:rPr>
        <w:t xml:space="preserve"> that imaging be reserved for situations in which results are likely to change management (</w:t>
      </w:r>
      <w:r w:rsidR="001C05E0" w:rsidRPr="001C05E0">
        <w:rPr>
          <w:rFonts w:cstheme="minorHAnsi"/>
          <w:sz w:val="24"/>
          <w:szCs w:val="24"/>
        </w:rPr>
        <w:t>NICE, NG59, updated 2020</w:t>
      </w:r>
      <w:r w:rsidRPr="004B4318">
        <w:rPr>
          <w:rFonts w:cstheme="minorHAnsi"/>
          <w:sz w:val="24"/>
          <w:szCs w:val="24"/>
        </w:rPr>
        <w:t>).</w:t>
      </w:r>
    </w:p>
    <w:p w14:paraId="532D7505" w14:textId="77777777" w:rsidR="00222044" w:rsidRDefault="00222044" w:rsidP="00222044">
      <w:pPr>
        <w:spacing w:line="480" w:lineRule="auto"/>
        <w:jc w:val="both"/>
        <w:rPr>
          <w:rFonts w:cstheme="minorHAnsi"/>
          <w:b/>
          <w:bCs/>
          <w:sz w:val="24"/>
          <w:szCs w:val="24"/>
        </w:rPr>
      </w:pPr>
    </w:p>
    <w:p w14:paraId="5B6BA18F" w14:textId="4A31AE49" w:rsidR="00ED06AC" w:rsidRDefault="00DE6376" w:rsidP="000A1EBB">
      <w:pPr>
        <w:spacing w:after="0" w:line="480" w:lineRule="auto"/>
        <w:contextualSpacing/>
        <w:jc w:val="both"/>
        <w:rPr>
          <w:rFonts w:eastAsia="Batang" w:cstheme="minorHAnsi"/>
          <w:kern w:val="0"/>
          <w:sz w:val="24"/>
          <w:szCs w:val="24"/>
          <w:lang w:eastAsia="ko-KR"/>
          <w14:ligatures w14:val="none"/>
        </w:rPr>
      </w:pPr>
      <w:r w:rsidRPr="00DE6376">
        <w:rPr>
          <w:rFonts w:eastAsia="Batang" w:cstheme="minorHAnsi"/>
          <w:kern w:val="0"/>
          <w:sz w:val="24"/>
          <w:szCs w:val="24"/>
          <w:lang w:eastAsia="ko-KR"/>
          <w14:ligatures w14:val="none"/>
        </w:rPr>
        <w:t xml:space="preserve">Evidence-based practice (EBP) integrates </w:t>
      </w:r>
      <w:r w:rsidR="008A33F7">
        <w:rPr>
          <w:rFonts w:eastAsia="Batang" w:cstheme="minorHAnsi"/>
          <w:kern w:val="0"/>
          <w:sz w:val="24"/>
          <w:szCs w:val="24"/>
          <w:lang w:eastAsia="ko-KR"/>
          <w14:ligatures w14:val="none"/>
        </w:rPr>
        <w:t>research</w:t>
      </w:r>
      <w:r w:rsidRPr="00DE6376">
        <w:rPr>
          <w:rFonts w:eastAsia="Batang" w:cstheme="minorHAnsi"/>
          <w:kern w:val="0"/>
          <w:sz w:val="24"/>
          <w:szCs w:val="24"/>
          <w:lang w:eastAsia="ko-KR"/>
          <w14:ligatures w14:val="none"/>
        </w:rPr>
        <w:t xml:space="preserve"> evidence with clinical expertise and patient values to inform individualised care decisions (Tringale et al., 2022).</w:t>
      </w:r>
      <w:r w:rsidR="0016766B">
        <w:rPr>
          <w:rFonts w:eastAsia="Batang" w:cstheme="minorHAnsi"/>
          <w:kern w:val="0"/>
          <w:sz w:val="24"/>
          <w:szCs w:val="24"/>
          <w:lang w:eastAsia="ko-KR"/>
          <w14:ligatures w14:val="none"/>
        </w:rPr>
        <w:t xml:space="preserve"> </w:t>
      </w:r>
      <w:r w:rsidR="00055974" w:rsidRPr="00055974">
        <w:rPr>
          <w:rFonts w:eastAsia="Batang" w:cstheme="minorHAnsi"/>
          <w:kern w:val="0"/>
          <w:sz w:val="24"/>
          <w:szCs w:val="24"/>
          <w:lang w:eastAsia="ko-KR"/>
          <w14:ligatures w14:val="none"/>
        </w:rPr>
        <w:t>Despite guidance discouraging routine imaging for CNSLBP</w:t>
      </w:r>
      <w:r w:rsidR="00F41C6A">
        <w:rPr>
          <w:rFonts w:eastAsia="Batang" w:cstheme="minorHAnsi"/>
          <w:kern w:val="0"/>
          <w:sz w:val="24"/>
          <w:szCs w:val="24"/>
          <w:lang w:eastAsia="ko-KR"/>
          <w14:ligatures w14:val="none"/>
        </w:rPr>
        <w:t xml:space="preserve"> </w:t>
      </w:r>
      <w:r w:rsidR="00F41C6A" w:rsidRPr="00E419DF">
        <w:rPr>
          <w:rFonts w:eastAsia="Batang" w:cstheme="minorHAnsi"/>
          <w:kern w:val="0"/>
          <w:sz w:val="24"/>
          <w:szCs w:val="24"/>
          <w:lang w:eastAsia="ko-KR"/>
          <w14:ligatures w14:val="none"/>
        </w:rPr>
        <w:t xml:space="preserve">(NICE </w:t>
      </w:r>
      <w:r w:rsidR="00F41C6A">
        <w:rPr>
          <w:rFonts w:eastAsia="Batang" w:cstheme="minorHAnsi"/>
          <w:kern w:val="0"/>
          <w:sz w:val="24"/>
          <w:szCs w:val="24"/>
          <w:lang w:eastAsia="ko-KR"/>
          <w14:ligatures w14:val="none"/>
        </w:rPr>
        <w:t>NG59</w:t>
      </w:r>
      <w:r w:rsidR="00F41C6A" w:rsidRPr="00E419DF">
        <w:rPr>
          <w:rFonts w:eastAsia="Batang" w:cstheme="minorHAnsi"/>
          <w:kern w:val="0"/>
          <w:sz w:val="24"/>
          <w:szCs w:val="24"/>
          <w:lang w:eastAsia="ko-KR"/>
          <w14:ligatures w14:val="none"/>
        </w:rPr>
        <w:t>, updated 2020)</w:t>
      </w:r>
      <w:r w:rsidR="00E419DF" w:rsidRPr="00E419DF">
        <w:rPr>
          <w:rFonts w:eastAsia="Batang" w:cstheme="minorHAnsi"/>
          <w:kern w:val="0"/>
          <w:sz w:val="24"/>
          <w:szCs w:val="24"/>
          <w:lang w:eastAsia="ko-KR"/>
          <w14:ligatures w14:val="none"/>
        </w:rPr>
        <w:t>, patients attending the SAS frequently express an expectation of further radiological investigation.</w:t>
      </w:r>
      <w:r w:rsidR="00E419DF">
        <w:rPr>
          <w:rFonts w:eastAsia="Batang" w:cstheme="minorHAnsi"/>
          <w:kern w:val="0"/>
          <w:sz w:val="24"/>
          <w:szCs w:val="24"/>
          <w:lang w:eastAsia="ko-KR"/>
          <w14:ligatures w14:val="none"/>
        </w:rPr>
        <w:t xml:space="preserve">  </w:t>
      </w:r>
      <w:r w:rsidR="00C7245A" w:rsidRPr="00C7245A">
        <w:rPr>
          <w:rFonts w:eastAsia="Batang" w:cstheme="minorHAnsi"/>
          <w:kern w:val="0"/>
          <w:sz w:val="24"/>
          <w:szCs w:val="24"/>
          <w:lang w:eastAsia="ko-KR"/>
          <w14:ligatures w14:val="none"/>
        </w:rPr>
        <w:t>This is reflected both in local patient co-design events and in wider evidence, with Farmer et al. (2024) reporting that 71% of patients attending a specialist spinal clinic expected a referral for imaging.</w:t>
      </w:r>
      <w:r w:rsidR="00E373FA">
        <w:rPr>
          <w:rFonts w:eastAsia="Batang" w:cstheme="minorHAnsi"/>
          <w:kern w:val="0"/>
          <w:sz w:val="24"/>
          <w:szCs w:val="24"/>
          <w:lang w:eastAsia="ko-KR"/>
          <w14:ligatures w14:val="none"/>
        </w:rPr>
        <w:t xml:space="preserve">  </w:t>
      </w:r>
    </w:p>
    <w:p w14:paraId="5B2E5AF8" w14:textId="07B13B46" w:rsidR="00546FD1" w:rsidRDefault="00254B11" w:rsidP="00546FD1">
      <w:pPr>
        <w:spacing w:after="0" w:line="480" w:lineRule="auto"/>
        <w:contextualSpacing/>
        <w:jc w:val="both"/>
        <w:rPr>
          <w:rFonts w:eastAsia="Batang" w:cstheme="minorHAnsi"/>
          <w:kern w:val="0"/>
          <w:sz w:val="24"/>
          <w:szCs w:val="24"/>
          <w:lang w:eastAsia="ko-KR"/>
          <w14:ligatures w14:val="none"/>
        </w:rPr>
      </w:pPr>
      <w:r w:rsidRPr="003030C7">
        <w:rPr>
          <w:rFonts w:eastAsia="Batang" w:cstheme="minorHAnsi"/>
          <w:kern w:val="0"/>
          <w:sz w:val="24"/>
          <w:szCs w:val="24"/>
          <w:lang w:eastAsia="ko-KR"/>
          <w14:ligatures w14:val="none"/>
        </w:rPr>
        <w:lastRenderedPageBreak/>
        <w:t>As a specialist spinal service, the SAS refers approximately 25% of patients for a spinal MRI (Table 4), highlighting a gap between patient expectations, guideline recommendations, and clinical delivery.</w:t>
      </w:r>
      <w:r w:rsidR="00AF1C2C">
        <w:rPr>
          <w:rFonts w:eastAsia="Batang" w:cstheme="minorHAnsi"/>
          <w:kern w:val="0"/>
          <w:sz w:val="24"/>
          <w:szCs w:val="24"/>
          <w:lang w:eastAsia="ko-KR"/>
          <w14:ligatures w14:val="none"/>
        </w:rPr>
        <w:t xml:space="preserve"> </w:t>
      </w:r>
      <w:r w:rsidRPr="003030C7">
        <w:rPr>
          <w:rFonts w:eastAsia="Batang" w:cstheme="minorHAnsi"/>
          <w:kern w:val="0"/>
          <w:sz w:val="24"/>
          <w:szCs w:val="24"/>
          <w:lang w:eastAsia="ko-KR"/>
          <w14:ligatures w14:val="none"/>
        </w:rPr>
        <w:t xml:space="preserve"> In line with NICE guidance on shared decision making (</w:t>
      </w:r>
      <w:r w:rsidR="001860EF">
        <w:rPr>
          <w:rFonts w:eastAsia="Batang" w:cstheme="minorHAnsi"/>
          <w:kern w:val="0"/>
          <w:sz w:val="24"/>
          <w:szCs w:val="24"/>
          <w:lang w:eastAsia="ko-KR"/>
          <w14:ligatures w14:val="none"/>
        </w:rPr>
        <w:t>NICE</w:t>
      </w:r>
      <w:r w:rsidR="00FC3374">
        <w:rPr>
          <w:rFonts w:eastAsia="Batang" w:cstheme="minorHAnsi"/>
          <w:kern w:val="0"/>
          <w:sz w:val="24"/>
          <w:szCs w:val="24"/>
          <w:lang w:eastAsia="ko-KR"/>
          <w14:ligatures w14:val="none"/>
        </w:rPr>
        <w:t xml:space="preserve"> </w:t>
      </w:r>
      <w:r w:rsidRPr="003030C7">
        <w:rPr>
          <w:rFonts w:eastAsia="Batang" w:cstheme="minorHAnsi"/>
          <w:kern w:val="0"/>
          <w:sz w:val="24"/>
          <w:szCs w:val="24"/>
          <w:lang w:eastAsia="ko-KR"/>
          <w14:ligatures w14:val="none"/>
        </w:rPr>
        <w:t>NG197</w:t>
      </w:r>
      <w:r w:rsidR="00A208C8">
        <w:rPr>
          <w:rFonts w:eastAsia="Batang" w:cstheme="minorHAnsi"/>
          <w:kern w:val="0"/>
          <w:sz w:val="24"/>
          <w:szCs w:val="24"/>
          <w:lang w:eastAsia="ko-KR"/>
          <w14:ligatures w14:val="none"/>
        </w:rPr>
        <w:t>, 2021</w:t>
      </w:r>
      <w:r w:rsidR="009063E6">
        <w:rPr>
          <w:rFonts w:eastAsia="Batang" w:cstheme="minorHAnsi"/>
          <w:kern w:val="0"/>
          <w:sz w:val="24"/>
          <w:szCs w:val="24"/>
          <w:lang w:eastAsia="ko-KR"/>
          <w14:ligatures w14:val="none"/>
        </w:rPr>
        <w:t xml:space="preserve">) </w:t>
      </w:r>
      <w:r w:rsidRPr="003030C7">
        <w:rPr>
          <w:rFonts w:eastAsia="Batang" w:cstheme="minorHAnsi"/>
          <w:kern w:val="0"/>
          <w:sz w:val="24"/>
          <w:szCs w:val="24"/>
          <w:lang w:eastAsia="ko-KR"/>
          <w14:ligatures w14:val="none"/>
        </w:rPr>
        <w:t>decisions regarding imaging should balance best available evidence with patient values and preferences, with explicit discussion of potential benefits, harms, and alternatives.</w:t>
      </w:r>
      <w:r w:rsidR="00AF1C2C">
        <w:rPr>
          <w:rFonts w:eastAsia="Batang" w:cstheme="minorHAnsi"/>
          <w:kern w:val="0"/>
          <w:sz w:val="24"/>
          <w:szCs w:val="24"/>
          <w:lang w:eastAsia="ko-KR"/>
          <w14:ligatures w14:val="none"/>
        </w:rPr>
        <w:t xml:space="preserve">  </w:t>
      </w:r>
      <w:r w:rsidRPr="003030C7">
        <w:rPr>
          <w:rFonts w:eastAsia="Batang" w:cstheme="minorHAnsi"/>
          <w:kern w:val="0"/>
          <w:sz w:val="24"/>
          <w:szCs w:val="24"/>
          <w:lang w:eastAsia="ko-KR"/>
          <w14:ligatures w14:val="none"/>
        </w:rPr>
        <w:t>Clinicians must therefore contextualise evidence in relation to patient expectations while considering whether imaging is safe, ethical, and cost-effective in selected circumstances.</w:t>
      </w:r>
      <w:r w:rsidR="003030C7">
        <w:rPr>
          <w:rFonts w:eastAsia="Batang" w:cstheme="minorHAnsi"/>
          <w:kern w:val="0"/>
          <w:sz w:val="24"/>
          <w:szCs w:val="24"/>
          <w:lang w:eastAsia="ko-KR"/>
          <w14:ligatures w14:val="none"/>
        </w:rPr>
        <w:t xml:space="preserve"> </w:t>
      </w:r>
      <w:r w:rsidR="004074C7">
        <w:rPr>
          <w:rFonts w:eastAsia="Batang" w:cstheme="minorHAnsi"/>
          <w:kern w:val="0"/>
          <w:sz w:val="24"/>
          <w:szCs w:val="24"/>
          <w:lang w:eastAsia="ko-KR"/>
          <w14:ligatures w14:val="none"/>
        </w:rPr>
        <w:t>Clinically</w:t>
      </w:r>
      <w:r w:rsidR="00D34ADE">
        <w:rPr>
          <w:rFonts w:eastAsia="Batang" w:cstheme="minorHAnsi"/>
          <w:kern w:val="0"/>
          <w:sz w:val="24"/>
          <w:szCs w:val="24"/>
          <w:lang w:eastAsia="ko-KR"/>
          <w14:ligatures w14:val="none"/>
        </w:rPr>
        <w:t xml:space="preserve">, </w:t>
      </w:r>
      <w:r w:rsidR="003030C7" w:rsidRPr="00254B11">
        <w:rPr>
          <w:rFonts w:eastAsia="Batang" w:cstheme="minorHAnsi"/>
          <w:kern w:val="0"/>
          <w:sz w:val="24"/>
          <w:szCs w:val="24"/>
          <w:lang w:eastAsia="ko-KR"/>
          <w14:ligatures w14:val="none"/>
        </w:rPr>
        <w:t xml:space="preserve">addressing imaging expectations may also influence </w:t>
      </w:r>
      <w:r w:rsidR="004074C7">
        <w:rPr>
          <w:rFonts w:eastAsia="Batang" w:cstheme="minorHAnsi"/>
          <w:kern w:val="0"/>
          <w:sz w:val="24"/>
          <w:szCs w:val="24"/>
          <w:lang w:eastAsia="ko-KR"/>
          <w14:ligatures w14:val="none"/>
        </w:rPr>
        <w:t xml:space="preserve">patient </w:t>
      </w:r>
      <w:r w:rsidR="003030C7" w:rsidRPr="00254B11">
        <w:rPr>
          <w:rFonts w:eastAsia="Batang" w:cstheme="minorHAnsi"/>
          <w:kern w:val="0"/>
          <w:sz w:val="24"/>
          <w:szCs w:val="24"/>
          <w:lang w:eastAsia="ko-KR"/>
          <w14:ligatures w14:val="none"/>
        </w:rPr>
        <w:t xml:space="preserve">satisfaction and adherence to guideline-recommended </w:t>
      </w:r>
      <w:r w:rsidR="00043AE2">
        <w:rPr>
          <w:rFonts w:eastAsia="Batang" w:cstheme="minorHAnsi"/>
          <w:kern w:val="0"/>
          <w:sz w:val="24"/>
          <w:szCs w:val="24"/>
          <w:lang w:eastAsia="ko-KR"/>
          <w14:ligatures w14:val="none"/>
        </w:rPr>
        <w:t>care</w:t>
      </w:r>
      <w:r w:rsidR="003030C7" w:rsidRPr="00254B11">
        <w:rPr>
          <w:rFonts w:eastAsia="Batang" w:cstheme="minorHAnsi"/>
          <w:kern w:val="0"/>
          <w:sz w:val="24"/>
          <w:szCs w:val="24"/>
          <w:lang w:eastAsia="ko-KR"/>
          <w14:ligatures w14:val="none"/>
        </w:rPr>
        <w:t xml:space="preserve"> (Vroom, 1964; Rossettini et al., 2018; Zhou et al., 2024).  </w:t>
      </w:r>
    </w:p>
    <w:p w14:paraId="446D5522" w14:textId="77777777" w:rsidR="003030C7" w:rsidRDefault="003030C7" w:rsidP="00546FD1">
      <w:pPr>
        <w:spacing w:after="0" w:line="480" w:lineRule="auto"/>
        <w:contextualSpacing/>
        <w:jc w:val="both"/>
        <w:rPr>
          <w:rFonts w:eastAsia="Batang" w:cstheme="minorHAnsi"/>
          <w:kern w:val="0"/>
          <w:sz w:val="24"/>
          <w:szCs w:val="24"/>
          <w:lang w:eastAsia="ko-KR"/>
          <w14:ligatures w14:val="none"/>
        </w:rPr>
      </w:pPr>
    </w:p>
    <w:p w14:paraId="150051DC" w14:textId="26FC7211" w:rsidR="00D01B99" w:rsidRDefault="00D01B99" w:rsidP="003030C7">
      <w:pPr>
        <w:spacing w:after="0" w:line="240" w:lineRule="auto"/>
        <w:contextualSpacing/>
        <w:jc w:val="both"/>
        <w:rPr>
          <w:rFonts w:eastAsia="Batang" w:cstheme="minorHAnsi"/>
          <w:kern w:val="0"/>
          <w:sz w:val="24"/>
          <w:szCs w:val="24"/>
          <w:lang w:eastAsia="ko-KR"/>
          <w14:ligatures w14:val="none"/>
        </w:rPr>
      </w:pPr>
      <w:r w:rsidRPr="005A5A1D">
        <w:rPr>
          <w:rFonts w:eastAsia="Batang" w:cstheme="minorHAnsi"/>
          <w:b/>
          <w:bCs/>
          <w:kern w:val="0"/>
          <w:sz w:val="24"/>
          <w:szCs w:val="24"/>
          <w:lang w:eastAsia="ko-KR"/>
          <w14:ligatures w14:val="none"/>
        </w:rPr>
        <w:t xml:space="preserve">Table </w:t>
      </w:r>
      <w:r w:rsidR="008E5BDE">
        <w:rPr>
          <w:rFonts w:eastAsia="Batang" w:cstheme="minorHAnsi"/>
          <w:b/>
          <w:bCs/>
          <w:kern w:val="0"/>
          <w:sz w:val="24"/>
          <w:szCs w:val="24"/>
          <w:lang w:eastAsia="ko-KR"/>
          <w14:ligatures w14:val="none"/>
        </w:rPr>
        <w:t>4</w:t>
      </w:r>
      <w:r w:rsidRPr="005A5A1D">
        <w:rPr>
          <w:rFonts w:eastAsia="Batang" w:cstheme="minorHAnsi"/>
          <w:b/>
          <w:bCs/>
          <w:kern w:val="0"/>
          <w:sz w:val="24"/>
          <w:szCs w:val="24"/>
          <w:lang w:eastAsia="ko-KR"/>
          <w14:ligatures w14:val="none"/>
        </w:rPr>
        <w:t>:</w:t>
      </w:r>
      <w:r>
        <w:rPr>
          <w:rFonts w:eastAsia="Batang" w:cstheme="minorHAnsi"/>
          <w:kern w:val="0"/>
          <w:sz w:val="24"/>
          <w:szCs w:val="24"/>
          <w:lang w:eastAsia="ko-KR"/>
          <w14:ligatures w14:val="none"/>
        </w:rPr>
        <w:t xml:space="preserve"> SAS referral rates for a spinal MRI </w:t>
      </w:r>
      <w:r w:rsidR="00A47274">
        <w:rPr>
          <w:rFonts w:eastAsia="Batang" w:cstheme="minorHAnsi"/>
          <w:kern w:val="0"/>
          <w:sz w:val="24"/>
          <w:szCs w:val="24"/>
          <w:lang w:eastAsia="ko-KR"/>
          <w14:ligatures w14:val="none"/>
        </w:rPr>
        <w:t>(</w:t>
      </w:r>
      <w:r>
        <w:rPr>
          <w:rFonts w:eastAsia="Batang" w:cstheme="minorHAnsi"/>
          <w:kern w:val="0"/>
          <w:sz w:val="24"/>
          <w:szCs w:val="24"/>
          <w:lang w:eastAsia="ko-KR"/>
          <w14:ligatures w14:val="none"/>
        </w:rPr>
        <w:t>2022-2024</w:t>
      </w:r>
      <w:r w:rsidR="00A47274">
        <w:rPr>
          <w:rFonts w:eastAsia="Batang" w:cstheme="minorHAnsi"/>
          <w:kern w:val="0"/>
          <w:sz w:val="24"/>
          <w:szCs w:val="24"/>
          <w:lang w:eastAsia="ko-KR"/>
          <w14:ligatures w14:val="none"/>
        </w:rPr>
        <w:t>)</w:t>
      </w:r>
    </w:p>
    <w:tbl>
      <w:tblPr>
        <w:tblStyle w:val="TableGrid"/>
        <w:tblW w:w="9220" w:type="dxa"/>
        <w:jc w:val="center"/>
        <w:tblLook w:val="04A0" w:firstRow="1" w:lastRow="0" w:firstColumn="1" w:lastColumn="0" w:noHBand="0" w:noVBand="1"/>
      </w:tblPr>
      <w:tblGrid>
        <w:gridCol w:w="1423"/>
        <w:gridCol w:w="3828"/>
        <w:gridCol w:w="1275"/>
        <w:gridCol w:w="1276"/>
        <w:gridCol w:w="1418"/>
      </w:tblGrid>
      <w:tr w:rsidR="00D01B99" w14:paraId="01FCE50A" w14:textId="77777777" w:rsidTr="003030C7">
        <w:trPr>
          <w:trHeight w:val="510"/>
          <w:jc w:val="center"/>
        </w:trPr>
        <w:tc>
          <w:tcPr>
            <w:tcW w:w="5251" w:type="dxa"/>
            <w:gridSpan w:val="2"/>
            <w:shd w:val="clear" w:color="auto" w:fill="E7E6E6" w:themeFill="background2"/>
            <w:vAlign w:val="center"/>
          </w:tcPr>
          <w:p w14:paraId="0F4131D4" w14:textId="77777777" w:rsidR="00D01B99" w:rsidRPr="00371541" w:rsidRDefault="00D01B99" w:rsidP="00981A3C">
            <w:pPr>
              <w:rPr>
                <w:rFonts w:cstheme="minorHAnsi"/>
                <w:b/>
                <w:bCs/>
                <w:sz w:val="20"/>
                <w:szCs w:val="20"/>
              </w:rPr>
            </w:pPr>
            <w:r w:rsidRPr="00371541">
              <w:rPr>
                <w:rFonts w:cstheme="minorHAnsi"/>
                <w:b/>
                <w:bCs/>
                <w:sz w:val="20"/>
                <w:szCs w:val="20"/>
              </w:rPr>
              <w:t>Year</w:t>
            </w:r>
          </w:p>
        </w:tc>
        <w:tc>
          <w:tcPr>
            <w:tcW w:w="1275" w:type="dxa"/>
            <w:shd w:val="clear" w:color="auto" w:fill="E7E6E6" w:themeFill="background2"/>
            <w:vAlign w:val="center"/>
          </w:tcPr>
          <w:p w14:paraId="532144BE" w14:textId="77777777" w:rsidR="00D01B99" w:rsidRPr="00371541" w:rsidRDefault="00D01B99" w:rsidP="00981A3C">
            <w:pPr>
              <w:jc w:val="center"/>
              <w:rPr>
                <w:rFonts w:cstheme="minorHAnsi"/>
                <w:b/>
                <w:bCs/>
                <w:sz w:val="20"/>
                <w:szCs w:val="20"/>
              </w:rPr>
            </w:pPr>
            <w:r w:rsidRPr="00371541">
              <w:rPr>
                <w:rFonts w:cstheme="minorHAnsi"/>
                <w:b/>
                <w:bCs/>
                <w:sz w:val="20"/>
                <w:szCs w:val="20"/>
              </w:rPr>
              <w:t>2024</w:t>
            </w:r>
          </w:p>
        </w:tc>
        <w:tc>
          <w:tcPr>
            <w:tcW w:w="1276" w:type="dxa"/>
            <w:shd w:val="clear" w:color="auto" w:fill="E7E6E6" w:themeFill="background2"/>
            <w:vAlign w:val="center"/>
          </w:tcPr>
          <w:p w14:paraId="3E5705BD" w14:textId="77777777" w:rsidR="00D01B99" w:rsidRPr="00371541" w:rsidRDefault="00D01B99" w:rsidP="00981A3C">
            <w:pPr>
              <w:jc w:val="center"/>
              <w:rPr>
                <w:rFonts w:cstheme="minorHAnsi"/>
                <w:b/>
                <w:bCs/>
                <w:sz w:val="20"/>
                <w:szCs w:val="20"/>
              </w:rPr>
            </w:pPr>
            <w:r w:rsidRPr="00371541">
              <w:rPr>
                <w:rFonts w:cstheme="minorHAnsi"/>
                <w:b/>
                <w:bCs/>
                <w:sz w:val="20"/>
                <w:szCs w:val="20"/>
              </w:rPr>
              <w:t>2023</w:t>
            </w:r>
          </w:p>
        </w:tc>
        <w:tc>
          <w:tcPr>
            <w:tcW w:w="1418" w:type="dxa"/>
            <w:shd w:val="clear" w:color="auto" w:fill="E7E6E6" w:themeFill="background2"/>
            <w:vAlign w:val="center"/>
          </w:tcPr>
          <w:p w14:paraId="2B83FFE6" w14:textId="77777777" w:rsidR="00D01B99" w:rsidRPr="00371541" w:rsidRDefault="00D01B99" w:rsidP="00981A3C">
            <w:pPr>
              <w:jc w:val="center"/>
              <w:rPr>
                <w:rFonts w:cstheme="minorHAnsi"/>
                <w:b/>
                <w:bCs/>
                <w:sz w:val="20"/>
                <w:szCs w:val="20"/>
              </w:rPr>
            </w:pPr>
            <w:r w:rsidRPr="00371541">
              <w:rPr>
                <w:rFonts w:cstheme="minorHAnsi"/>
                <w:b/>
                <w:bCs/>
                <w:sz w:val="20"/>
                <w:szCs w:val="20"/>
              </w:rPr>
              <w:t>2022</w:t>
            </w:r>
          </w:p>
        </w:tc>
      </w:tr>
      <w:tr w:rsidR="00D01B99" w14:paraId="7E37CB1E" w14:textId="77777777" w:rsidTr="003030C7">
        <w:trPr>
          <w:trHeight w:val="510"/>
          <w:jc w:val="center"/>
        </w:trPr>
        <w:tc>
          <w:tcPr>
            <w:tcW w:w="5251" w:type="dxa"/>
            <w:gridSpan w:val="2"/>
            <w:shd w:val="clear" w:color="auto" w:fill="E7E6E6" w:themeFill="background2"/>
            <w:vAlign w:val="center"/>
          </w:tcPr>
          <w:p w14:paraId="5DEB52E0" w14:textId="77777777" w:rsidR="00D01B99" w:rsidRPr="00371541" w:rsidRDefault="00D01B99" w:rsidP="00981A3C">
            <w:pPr>
              <w:rPr>
                <w:rFonts w:cstheme="minorHAnsi"/>
                <w:b/>
                <w:bCs/>
                <w:sz w:val="20"/>
                <w:szCs w:val="20"/>
              </w:rPr>
            </w:pPr>
            <w:r w:rsidRPr="00371541">
              <w:rPr>
                <w:rFonts w:cstheme="minorHAnsi"/>
                <w:b/>
                <w:bCs/>
                <w:sz w:val="20"/>
                <w:szCs w:val="20"/>
              </w:rPr>
              <w:t>Patients seen (n)</w:t>
            </w:r>
          </w:p>
        </w:tc>
        <w:tc>
          <w:tcPr>
            <w:tcW w:w="1275" w:type="dxa"/>
            <w:shd w:val="clear" w:color="auto" w:fill="E7E6E6" w:themeFill="background2"/>
            <w:vAlign w:val="center"/>
          </w:tcPr>
          <w:p w14:paraId="27D73598" w14:textId="4C55B82A" w:rsidR="00D01B99" w:rsidRPr="00371541" w:rsidRDefault="00D01B99" w:rsidP="00981A3C">
            <w:pPr>
              <w:jc w:val="center"/>
              <w:rPr>
                <w:rFonts w:cstheme="minorHAnsi"/>
                <w:b/>
                <w:bCs/>
                <w:sz w:val="20"/>
                <w:szCs w:val="20"/>
              </w:rPr>
            </w:pPr>
            <w:r w:rsidRPr="00371541">
              <w:rPr>
                <w:rFonts w:cstheme="minorHAnsi"/>
                <w:b/>
                <w:bCs/>
                <w:sz w:val="20"/>
                <w:szCs w:val="20"/>
              </w:rPr>
              <w:t>2,4</w:t>
            </w:r>
            <w:r w:rsidR="00E06E17">
              <w:rPr>
                <w:rFonts w:cstheme="minorHAnsi"/>
                <w:b/>
                <w:bCs/>
                <w:sz w:val="20"/>
                <w:szCs w:val="20"/>
              </w:rPr>
              <w:t>83</w:t>
            </w:r>
          </w:p>
        </w:tc>
        <w:tc>
          <w:tcPr>
            <w:tcW w:w="1276" w:type="dxa"/>
            <w:shd w:val="clear" w:color="auto" w:fill="E7E6E6" w:themeFill="background2"/>
            <w:vAlign w:val="center"/>
          </w:tcPr>
          <w:p w14:paraId="062FC703" w14:textId="4A1B4912" w:rsidR="00D01B99" w:rsidRPr="00371541" w:rsidRDefault="00D01B99" w:rsidP="00981A3C">
            <w:pPr>
              <w:jc w:val="center"/>
              <w:rPr>
                <w:rFonts w:cstheme="minorHAnsi"/>
                <w:b/>
                <w:bCs/>
                <w:sz w:val="20"/>
                <w:szCs w:val="20"/>
              </w:rPr>
            </w:pPr>
            <w:r w:rsidRPr="00371541">
              <w:rPr>
                <w:rFonts w:cstheme="minorHAnsi"/>
                <w:b/>
                <w:bCs/>
                <w:sz w:val="20"/>
                <w:szCs w:val="20"/>
              </w:rPr>
              <w:t>2,24</w:t>
            </w:r>
            <w:r w:rsidR="00E06E17">
              <w:rPr>
                <w:rFonts w:cstheme="minorHAnsi"/>
                <w:b/>
                <w:bCs/>
                <w:sz w:val="20"/>
                <w:szCs w:val="20"/>
              </w:rPr>
              <w:t>8</w:t>
            </w:r>
          </w:p>
        </w:tc>
        <w:tc>
          <w:tcPr>
            <w:tcW w:w="1418" w:type="dxa"/>
            <w:shd w:val="clear" w:color="auto" w:fill="E7E6E6" w:themeFill="background2"/>
            <w:vAlign w:val="center"/>
          </w:tcPr>
          <w:p w14:paraId="71F279CE" w14:textId="77777777" w:rsidR="00D01B99" w:rsidRPr="00371541" w:rsidRDefault="00D01B99" w:rsidP="00981A3C">
            <w:pPr>
              <w:jc w:val="center"/>
              <w:rPr>
                <w:rFonts w:cstheme="minorHAnsi"/>
                <w:b/>
                <w:bCs/>
                <w:sz w:val="20"/>
                <w:szCs w:val="20"/>
              </w:rPr>
            </w:pPr>
            <w:r w:rsidRPr="00371541">
              <w:rPr>
                <w:rFonts w:cstheme="minorHAnsi"/>
                <w:b/>
                <w:bCs/>
                <w:sz w:val="20"/>
                <w:szCs w:val="20"/>
              </w:rPr>
              <w:t>2,210</w:t>
            </w:r>
          </w:p>
        </w:tc>
      </w:tr>
      <w:tr w:rsidR="00D01B99" w14:paraId="3B51D099" w14:textId="77777777" w:rsidTr="003030C7">
        <w:trPr>
          <w:trHeight w:val="510"/>
          <w:jc w:val="center"/>
        </w:trPr>
        <w:tc>
          <w:tcPr>
            <w:tcW w:w="5251" w:type="dxa"/>
            <w:gridSpan w:val="2"/>
            <w:shd w:val="clear" w:color="auto" w:fill="E7E6E6" w:themeFill="background2"/>
            <w:vAlign w:val="center"/>
          </w:tcPr>
          <w:p w14:paraId="3D7844B2" w14:textId="77777777" w:rsidR="00D01B99" w:rsidRPr="00371541" w:rsidRDefault="00D01B99" w:rsidP="00981A3C">
            <w:pPr>
              <w:rPr>
                <w:rFonts w:cstheme="minorHAnsi"/>
                <w:b/>
                <w:bCs/>
                <w:sz w:val="20"/>
                <w:szCs w:val="20"/>
              </w:rPr>
            </w:pPr>
          </w:p>
        </w:tc>
        <w:tc>
          <w:tcPr>
            <w:tcW w:w="1275" w:type="dxa"/>
            <w:shd w:val="clear" w:color="auto" w:fill="E7E6E6" w:themeFill="background2"/>
            <w:vAlign w:val="center"/>
          </w:tcPr>
          <w:p w14:paraId="49F031D0" w14:textId="77777777" w:rsidR="00D01B99" w:rsidRPr="00371541" w:rsidRDefault="00D01B99" w:rsidP="00981A3C">
            <w:pPr>
              <w:jc w:val="center"/>
              <w:rPr>
                <w:rFonts w:cstheme="minorHAnsi"/>
                <w:b/>
                <w:bCs/>
                <w:sz w:val="20"/>
                <w:szCs w:val="20"/>
              </w:rPr>
            </w:pPr>
            <w:r w:rsidRPr="00371541">
              <w:rPr>
                <w:rFonts w:cstheme="minorHAnsi"/>
                <w:b/>
                <w:bCs/>
                <w:sz w:val="20"/>
                <w:szCs w:val="20"/>
              </w:rPr>
              <w:t>% of total</w:t>
            </w:r>
          </w:p>
        </w:tc>
        <w:tc>
          <w:tcPr>
            <w:tcW w:w="1276" w:type="dxa"/>
            <w:shd w:val="clear" w:color="auto" w:fill="E7E6E6" w:themeFill="background2"/>
            <w:vAlign w:val="center"/>
          </w:tcPr>
          <w:p w14:paraId="1EB3C78A" w14:textId="77777777" w:rsidR="00D01B99" w:rsidRPr="00371541" w:rsidRDefault="00D01B99" w:rsidP="00981A3C">
            <w:pPr>
              <w:jc w:val="center"/>
              <w:rPr>
                <w:rFonts w:cstheme="minorHAnsi"/>
                <w:b/>
                <w:bCs/>
                <w:sz w:val="20"/>
                <w:szCs w:val="20"/>
              </w:rPr>
            </w:pPr>
            <w:r w:rsidRPr="00371541">
              <w:rPr>
                <w:rFonts w:cstheme="minorHAnsi"/>
                <w:b/>
                <w:bCs/>
                <w:sz w:val="20"/>
                <w:szCs w:val="20"/>
              </w:rPr>
              <w:t>% of total</w:t>
            </w:r>
          </w:p>
        </w:tc>
        <w:tc>
          <w:tcPr>
            <w:tcW w:w="1418" w:type="dxa"/>
            <w:shd w:val="clear" w:color="auto" w:fill="E7E6E6" w:themeFill="background2"/>
            <w:vAlign w:val="center"/>
          </w:tcPr>
          <w:p w14:paraId="71FABDD7" w14:textId="77777777" w:rsidR="00D01B99" w:rsidRPr="00371541" w:rsidRDefault="00D01B99" w:rsidP="00981A3C">
            <w:pPr>
              <w:jc w:val="center"/>
              <w:rPr>
                <w:rFonts w:cstheme="minorHAnsi"/>
                <w:b/>
                <w:bCs/>
                <w:sz w:val="20"/>
                <w:szCs w:val="20"/>
              </w:rPr>
            </w:pPr>
            <w:r w:rsidRPr="00371541">
              <w:rPr>
                <w:rFonts w:cstheme="minorHAnsi"/>
                <w:b/>
                <w:bCs/>
                <w:sz w:val="20"/>
                <w:szCs w:val="20"/>
              </w:rPr>
              <w:t>% of total</w:t>
            </w:r>
          </w:p>
        </w:tc>
      </w:tr>
      <w:tr w:rsidR="00D01B99" w14:paraId="14819E4E" w14:textId="77777777" w:rsidTr="003030C7">
        <w:trPr>
          <w:trHeight w:val="510"/>
          <w:jc w:val="center"/>
        </w:trPr>
        <w:tc>
          <w:tcPr>
            <w:tcW w:w="1423" w:type="dxa"/>
            <w:vMerge w:val="restart"/>
            <w:vAlign w:val="center"/>
          </w:tcPr>
          <w:p w14:paraId="4CBC6236" w14:textId="77777777" w:rsidR="00D01B99" w:rsidRDefault="00D01B99" w:rsidP="00981A3C">
            <w:pPr>
              <w:rPr>
                <w:rFonts w:cstheme="minorHAnsi"/>
                <w:sz w:val="20"/>
                <w:szCs w:val="20"/>
              </w:rPr>
            </w:pPr>
          </w:p>
          <w:p w14:paraId="72108948" w14:textId="77777777" w:rsidR="00D01B99" w:rsidRDefault="00D01B99" w:rsidP="00981A3C">
            <w:pPr>
              <w:rPr>
                <w:rFonts w:cstheme="minorHAnsi"/>
                <w:sz w:val="20"/>
                <w:szCs w:val="20"/>
              </w:rPr>
            </w:pPr>
          </w:p>
          <w:p w14:paraId="7F6F7CEC" w14:textId="77777777" w:rsidR="00D01B99" w:rsidRPr="004A68E8" w:rsidRDefault="00D01B99" w:rsidP="00981A3C">
            <w:pPr>
              <w:rPr>
                <w:rFonts w:cstheme="minorHAnsi"/>
                <w:b/>
                <w:bCs/>
                <w:sz w:val="20"/>
                <w:szCs w:val="20"/>
              </w:rPr>
            </w:pPr>
            <w:r w:rsidRPr="004A68E8">
              <w:rPr>
                <w:rFonts w:cstheme="minorHAnsi"/>
                <w:b/>
                <w:bCs/>
                <w:sz w:val="20"/>
                <w:szCs w:val="20"/>
              </w:rPr>
              <w:t xml:space="preserve">Reason for MRI referral  </w:t>
            </w:r>
          </w:p>
        </w:tc>
        <w:tc>
          <w:tcPr>
            <w:tcW w:w="3828" w:type="dxa"/>
            <w:vAlign w:val="center"/>
          </w:tcPr>
          <w:p w14:paraId="73186DFB" w14:textId="0B84252F" w:rsidR="00D01B99" w:rsidRPr="00B26B60" w:rsidRDefault="00D01B99" w:rsidP="00981A3C">
            <w:pPr>
              <w:rPr>
                <w:rFonts w:cstheme="minorHAnsi"/>
                <w:b/>
                <w:bCs/>
                <w:sz w:val="20"/>
                <w:szCs w:val="20"/>
              </w:rPr>
            </w:pPr>
            <w:r w:rsidRPr="00B26B60">
              <w:rPr>
                <w:rFonts w:cstheme="minorHAnsi"/>
                <w:b/>
                <w:bCs/>
                <w:sz w:val="20"/>
                <w:szCs w:val="20"/>
              </w:rPr>
              <w:t xml:space="preserve">Suspected </w:t>
            </w:r>
            <w:r w:rsidR="004074C7">
              <w:rPr>
                <w:rFonts w:cstheme="minorHAnsi"/>
                <w:b/>
                <w:bCs/>
                <w:sz w:val="20"/>
                <w:szCs w:val="20"/>
              </w:rPr>
              <w:t>serious spinal pathology (</w:t>
            </w:r>
            <w:r w:rsidRPr="00B26B60">
              <w:rPr>
                <w:rFonts w:cstheme="minorHAnsi"/>
                <w:b/>
                <w:bCs/>
                <w:sz w:val="20"/>
                <w:szCs w:val="20"/>
              </w:rPr>
              <w:t>SSP</w:t>
            </w:r>
            <w:r w:rsidR="004074C7">
              <w:rPr>
                <w:rFonts w:cstheme="minorHAnsi"/>
                <w:b/>
                <w:bCs/>
                <w:sz w:val="20"/>
                <w:szCs w:val="20"/>
              </w:rPr>
              <w:t>)</w:t>
            </w:r>
            <w:r w:rsidRPr="00B26B60">
              <w:rPr>
                <w:rFonts w:cstheme="minorHAnsi"/>
                <w:b/>
                <w:bCs/>
                <w:sz w:val="20"/>
                <w:szCs w:val="20"/>
              </w:rPr>
              <w:t xml:space="preserve">: </w:t>
            </w:r>
          </w:p>
          <w:p w14:paraId="0B4026F4" w14:textId="77777777" w:rsidR="00D01B99" w:rsidRPr="00F205BA" w:rsidRDefault="00D01B99" w:rsidP="00981A3C">
            <w:pPr>
              <w:rPr>
                <w:rFonts w:cstheme="minorHAnsi"/>
                <w:sz w:val="20"/>
                <w:szCs w:val="20"/>
              </w:rPr>
            </w:pPr>
            <w:r>
              <w:rPr>
                <w:rFonts w:cstheme="minorHAnsi"/>
                <w:sz w:val="20"/>
                <w:szCs w:val="20"/>
              </w:rPr>
              <w:t xml:space="preserve">To assess for sinister pathology. </w:t>
            </w:r>
          </w:p>
        </w:tc>
        <w:tc>
          <w:tcPr>
            <w:tcW w:w="1275" w:type="dxa"/>
            <w:vAlign w:val="center"/>
          </w:tcPr>
          <w:p w14:paraId="3723205B" w14:textId="77777777" w:rsidR="00D01B99" w:rsidRDefault="00D01B99" w:rsidP="00981A3C">
            <w:pPr>
              <w:jc w:val="center"/>
              <w:rPr>
                <w:rFonts w:cstheme="minorHAnsi"/>
                <w:sz w:val="20"/>
                <w:szCs w:val="20"/>
              </w:rPr>
            </w:pPr>
          </w:p>
          <w:p w14:paraId="599D01FF" w14:textId="77777777" w:rsidR="00D01B99" w:rsidRPr="00F205BA" w:rsidRDefault="00D01B99" w:rsidP="00981A3C">
            <w:pPr>
              <w:jc w:val="center"/>
              <w:rPr>
                <w:rFonts w:cstheme="minorHAnsi"/>
                <w:sz w:val="20"/>
                <w:szCs w:val="20"/>
              </w:rPr>
            </w:pPr>
            <w:r>
              <w:rPr>
                <w:rFonts w:cstheme="minorHAnsi"/>
                <w:sz w:val="20"/>
                <w:szCs w:val="20"/>
              </w:rPr>
              <w:t>5% (n=123)</w:t>
            </w:r>
          </w:p>
        </w:tc>
        <w:tc>
          <w:tcPr>
            <w:tcW w:w="1276" w:type="dxa"/>
            <w:vAlign w:val="center"/>
          </w:tcPr>
          <w:p w14:paraId="776283A7" w14:textId="77777777" w:rsidR="00D01B99" w:rsidRDefault="00D01B99" w:rsidP="00981A3C">
            <w:pPr>
              <w:jc w:val="center"/>
              <w:rPr>
                <w:rFonts w:cstheme="minorHAnsi"/>
                <w:sz w:val="20"/>
                <w:szCs w:val="20"/>
              </w:rPr>
            </w:pPr>
          </w:p>
          <w:p w14:paraId="19618CB7" w14:textId="77777777" w:rsidR="00D01B99" w:rsidRPr="00F205BA" w:rsidRDefault="00D01B99" w:rsidP="00981A3C">
            <w:pPr>
              <w:jc w:val="center"/>
              <w:rPr>
                <w:rFonts w:cstheme="minorHAnsi"/>
                <w:sz w:val="20"/>
                <w:szCs w:val="20"/>
              </w:rPr>
            </w:pPr>
            <w:r>
              <w:rPr>
                <w:rFonts w:cstheme="minorHAnsi"/>
                <w:sz w:val="20"/>
                <w:szCs w:val="20"/>
              </w:rPr>
              <w:t>3% (n=68)</w:t>
            </w:r>
          </w:p>
        </w:tc>
        <w:tc>
          <w:tcPr>
            <w:tcW w:w="1418" w:type="dxa"/>
            <w:vAlign w:val="center"/>
          </w:tcPr>
          <w:p w14:paraId="4E600373" w14:textId="77777777" w:rsidR="00D01B99" w:rsidRDefault="00D01B99" w:rsidP="00981A3C">
            <w:pPr>
              <w:jc w:val="center"/>
              <w:rPr>
                <w:rFonts w:cstheme="minorHAnsi"/>
                <w:sz w:val="20"/>
                <w:szCs w:val="20"/>
              </w:rPr>
            </w:pPr>
          </w:p>
          <w:p w14:paraId="54712ABE" w14:textId="77777777" w:rsidR="00D01B99" w:rsidRPr="00F205BA" w:rsidRDefault="00D01B99" w:rsidP="00981A3C">
            <w:pPr>
              <w:jc w:val="center"/>
              <w:rPr>
                <w:rFonts w:cstheme="minorHAnsi"/>
                <w:sz w:val="20"/>
                <w:szCs w:val="20"/>
              </w:rPr>
            </w:pPr>
            <w:r>
              <w:rPr>
                <w:rFonts w:cstheme="minorHAnsi"/>
                <w:sz w:val="20"/>
                <w:szCs w:val="20"/>
              </w:rPr>
              <w:t>3% (n=65)</w:t>
            </w:r>
          </w:p>
        </w:tc>
      </w:tr>
      <w:tr w:rsidR="00D01B99" w14:paraId="6127A959" w14:textId="77777777" w:rsidTr="003030C7">
        <w:trPr>
          <w:trHeight w:val="510"/>
          <w:jc w:val="center"/>
        </w:trPr>
        <w:tc>
          <w:tcPr>
            <w:tcW w:w="1423" w:type="dxa"/>
            <w:vMerge/>
            <w:vAlign w:val="center"/>
          </w:tcPr>
          <w:p w14:paraId="4BA2E3A9" w14:textId="77777777" w:rsidR="00D01B99" w:rsidRPr="00F205BA" w:rsidRDefault="00D01B99" w:rsidP="00981A3C">
            <w:pPr>
              <w:rPr>
                <w:rFonts w:cstheme="minorHAnsi"/>
                <w:sz w:val="20"/>
                <w:szCs w:val="20"/>
              </w:rPr>
            </w:pPr>
          </w:p>
        </w:tc>
        <w:tc>
          <w:tcPr>
            <w:tcW w:w="3828" w:type="dxa"/>
            <w:vAlign w:val="center"/>
          </w:tcPr>
          <w:p w14:paraId="4304B59E" w14:textId="2B224A0A" w:rsidR="00D01B99" w:rsidRPr="00B26B60" w:rsidRDefault="00D01B99" w:rsidP="00981A3C">
            <w:pPr>
              <w:rPr>
                <w:rFonts w:cstheme="minorHAnsi"/>
                <w:b/>
                <w:bCs/>
                <w:sz w:val="20"/>
                <w:szCs w:val="20"/>
              </w:rPr>
            </w:pPr>
            <w:r w:rsidRPr="00B26B60">
              <w:rPr>
                <w:rFonts w:cstheme="minorHAnsi"/>
                <w:b/>
                <w:bCs/>
                <w:sz w:val="20"/>
                <w:szCs w:val="20"/>
              </w:rPr>
              <w:t xml:space="preserve">Suspected </w:t>
            </w:r>
            <w:r w:rsidR="004074C7">
              <w:rPr>
                <w:rFonts w:cstheme="minorHAnsi"/>
                <w:b/>
                <w:bCs/>
                <w:sz w:val="20"/>
                <w:szCs w:val="20"/>
              </w:rPr>
              <w:t>r</w:t>
            </w:r>
            <w:r w:rsidRPr="00B26B60">
              <w:rPr>
                <w:rFonts w:cstheme="minorHAnsi"/>
                <w:b/>
                <w:bCs/>
                <w:sz w:val="20"/>
                <w:szCs w:val="20"/>
              </w:rPr>
              <w:t xml:space="preserve">adicular pain / </w:t>
            </w:r>
            <w:r w:rsidR="004074C7">
              <w:rPr>
                <w:rFonts w:cstheme="minorHAnsi"/>
                <w:b/>
                <w:bCs/>
                <w:sz w:val="20"/>
                <w:szCs w:val="20"/>
              </w:rPr>
              <w:t>r</w:t>
            </w:r>
            <w:r w:rsidRPr="00B26B60">
              <w:rPr>
                <w:rFonts w:cstheme="minorHAnsi"/>
                <w:b/>
                <w:bCs/>
                <w:sz w:val="20"/>
                <w:szCs w:val="20"/>
              </w:rPr>
              <w:t xml:space="preserve">adiculopathy: </w:t>
            </w:r>
          </w:p>
          <w:p w14:paraId="26B84578" w14:textId="77777777" w:rsidR="00D01B99" w:rsidRPr="00F205BA" w:rsidRDefault="00D01B99" w:rsidP="00981A3C">
            <w:pPr>
              <w:rPr>
                <w:rFonts w:cstheme="minorHAnsi"/>
                <w:sz w:val="20"/>
                <w:szCs w:val="20"/>
              </w:rPr>
            </w:pPr>
            <w:r>
              <w:rPr>
                <w:rFonts w:cstheme="minorHAnsi"/>
                <w:sz w:val="20"/>
                <w:szCs w:val="20"/>
              </w:rPr>
              <w:t>T</w:t>
            </w:r>
            <w:r w:rsidRPr="00F205BA">
              <w:rPr>
                <w:rFonts w:cstheme="minorHAnsi"/>
                <w:sz w:val="20"/>
                <w:szCs w:val="20"/>
              </w:rPr>
              <w:t xml:space="preserve">o plan for </w:t>
            </w:r>
            <w:r>
              <w:rPr>
                <w:rFonts w:cstheme="minorHAnsi"/>
                <w:sz w:val="20"/>
                <w:szCs w:val="20"/>
              </w:rPr>
              <w:t xml:space="preserve">elective </w:t>
            </w:r>
            <w:r w:rsidRPr="00F205BA">
              <w:rPr>
                <w:rFonts w:cstheme="minorHAnsi"/>
                <w:sz w:val="20"/>
                <w:szCs w:val="20"/>
              </w:rPr>
              <w:t xml:space="preserve">medical interventions. </w:t>
            </w:r>
          </w:p>
        </w:tc>
        <w:tc>
          <w:tcPr>
            <w:tcW w:w="1275" w:type="dxa"/>
            <w:vAlign w:val="center"/>
          </w:tcPr>
          <w:p w14:paraId="064DC29F" w14:textId="77777777" w:rsidR="00D01B99" w:rsidRDefault="00D01B99" w:rsidP="00981A3C">
            <w:pPr>
              <w:jc w:val="center"/>
              <w:rPr>
                <w:rFonts w:cstheme="minorHAnsi"/>
                <w:sz w:val="20"/>
                <w:szCs w:val="20"/>
              </w:rPr>
            </w:pPr>
          </w:p>
          <w:p w14:paraId="702FFFD0" w14:textId="77777777" w:rsidR="00D01B99" w:rsidRPr="00F205BA" w:rsidRDefault="00D01B99" w:rsidP="00981A3C">
            <w:pPr>
              <w:jc w:val="center"/>
              <w:rPr>
                <w:rFonts w:cstheme="minorHAnsi"/>
                <w:sz w:val="20"/>
                <w:szCs w:val="20"/>
              </w:rPr>
            </w:pPr>
            <w:r>
              <w:rPr>
                <w:rFonts w:cstheme="minorHAnsi"/>
                <w:sz w:val="20"/>
                <w:szCs w:val="20"/>
              </w:rPr>
              <w:t>21% (n=515)</w:t>
            </w:r>
          </w:p>
        </w:tc>
        <w:tc>
          <w:tcPr>
            <w:tcW w:w="1276" w:type="dxa"/>
            <w:vAlign w:val="center"/>
          </w:tcPr>
          <w:p w14:paraId="7C75B549" w14:textId="77777777" w:rsidR="00D01B99" w:rsidRDefault="00D01B99" w:rsidP="00981A3C">
            <w:pPr>
              <w:jc w:val="center"/>
              <w:rPr>
                <w:rFonts w:cstheme="minorHAnsi"/>
                <w:sz w:val="20"/>
                <w:szCs w:val="20"/>
              </w:rPr>
            </w:pPr>
          </w:p>
          <w:p w14:paraId="4AB8B2EC" w14:textId="77777777" w:rsidR="00D01B99" w:rsidRPr="00F205BA" w:rsidRDefault="00D01B99" w:rsidP="00981A3C">
            <w:pPr>
              <w:jc w:val="center"/>
              <w:rPr>
                <w:rFonts w:cstheme="minorHAnsi"/>
                <w:sz w:val="20"/>
                <w:szCs w:val="20"/>
              </w:rPr>
            </w:pPr>
            <w:r>
              <w:rPr>
                <w:rFonts w:cstheme="minorHAnsi"/>
                <w:sz w:val="20"/>
                <w:szCs w:val="20"/>
              </w:rPr>
              <w:t>19% (n=427)</w:t>
            </w:r>
          </w:p>
        </w:tc>
        <w:tc>
          <w:tcPr>
            <w:tcW w:w="1418" w:type="dxa"/>
            <w:vAlign w:val="center"/>
          </w:tcPr>
          <w:p w14:paraId="2AB4D5E3" w14:textId="77777777" w:rsidR="00D01B99" w:rsidRDefault="00D01B99" w:rsidP="00981A3C">
            <w:pPr>
              <w:jc w:val="center"/>
              <w:rPr>
                <w:rFonts w:cstheme="minorHAnsi"/>
                <w:sz w:val="20"/>
                <w:szCs w:val="20"/>
              </w:rPr>
            </w:pPr>
          </w:p>
          <w:p w14:paraId="767E2A3F" w14:textId="77777777" w:rsidR="00D01B99" w:rsidRPr="00F205BA" w:rsidRDefault="00D01B99" w:rsidP="00981A3C">
            <w:pPr>
              <w:jc w:val="center"/>
              <w:rPr>
                <w:rFonts w:cstheme="minorHAnsi"/>
                <w:sz w:val="20"/>
                <w:szCs w:val="20"/>
              </w:rPr>
            </w:pPr>
            <w:r>
              <w:rPr>
                <w:rFonts w:cstheme="minorHAnsi"/>
                <w:sz w:val="20"/>
                <w:szCs w:val="20"/>
              </w:rPr>
              <w:t>20% (n=442)</w:t>
            </w:r>
          </w:p>
        </w:tc>
      </w:tr>
      <w:tr w:rsidR="00D01B99" w14:paraId="626FEE1A" w14:textId="77777777" w:rsidTr="003030C7">
        <w:trPr>
          <w:trHeight w:val="510"/>
          <w:jc w:val="center"/>
        </w:trPr>
        <w:tc>
          <w:tcPr>
            <w:tcW w:w="1423" w:type="dxa"/>
            <w:vMerge/>
            <w:vAlign w:val="center"/>
          </w:tcPr>
          <w:p w14:paraId="49989BEA" w14:textId="77777777" w:rsidR="00D01B99" w:rsidRPr="00F205BA" w:rsidRDefault="00D01B99" w:rsidP="00981A3C">
            <w:pPr>
              <w:rPr>
                <w:rFonts w:cstheme="minorHAnsi"/>
                <w:sz w:val="20"/>
                <w:szCs w:val="20"/>
              </w:rPr>
            </w:pPr>
          </w:p>
        </w:tc>
        <w:tc>
          <w:tcPr>
            <w:tcW w:w="3828" w:type="dxa"/>
            <w:shd w:val="clear" w:color="auto" w:fill="E2EFD9" w:themeFill="accent6" w:themeFillTint="33"/>
            <w:vAlign w:val="center"/>
          </w:tcPr>
          <w:p w14:paraId="7EA23F03" w14:textId="4801207A" w:rsidR="00D01B99" w:rsidRPr="003D1440" w:rsidRDefault="00D01B99" w:rsidP="00981A3C">
            <w:pPr>
              <w:rPr>
                <w:rFonts w:cstheme="minorHAnsi"/>
                <w:sz w:val="20"/>
                <w:szCs w:val="20"/>
              </w:rPr>
            </w:pPr>
            <w:r w:rsidRPr="003D1440">
              <w:rPr>
                <w:rFonts w:cstheme="minorHAnsi"/>
                <w:b/>
                <w:bCs/>
                <w:sz w:val="20"/>
                <w:szCs w:val="20"/>
              </w:rPr>
              <w:t>Routine</w:t>
            </w:r>
            <w:r>
              <w:rPr>
                <w:rFonts w:cstheme="minorHAnsi"/>
                <w:b/>
                <w:bCs/>
                <w:sz w:val="20"/>
                <w:szCs w:val="20"/>
              </w:rPr>
              <w:t xml:space="preserve">: </w:t>
            </w:r>
            <w:r w:rsidRPr="003D1440">
              <w:rPr>
                <w:rFonts w:cstheme="minorHAnsi"/>
                <w:b/>
                <w:bCs/>
                <w:sz w:val="20"/>
                <w:szCs w:val="20"/>
              </w:rPr>
              <w:t>Non-</w:t>
            </w:r>
            <w:r w:rsidR="00175E7E">
              <w:rPr>
                <w:rFonts w:cstheme="minorHAnsi"/>
                <w:b/>
                <w:bCs/>
                <w:sz w:val="20"/>
                <w:szCs w:val="20"/>
              </w:rPr>
              <w:t>S</w:t>
            </w:r>
            <w:r w:rsidRPr="003D1440">
              <w:rPr>
                <w:rFonts w:cstheme="minorHAnsi"/>
                <w:b/>
                <w:bCs/>
                <w:sz w:val="20"/>
                <w:szCs w:val="20"/>
              </w:rPr>
              <w:t>pecific Spinal Pain</w:t>
            </w:r>
            <w:r>
              <w:rPr>
                <w:rFonts w:cstheme="minorHAnsi"/>
                <w:b/>
                <w:bCs/>
                <w:sz w:val="20"/>
                <w:szCs w:val="20"/>
              </w:rPr>
              <w:t xml:space="preserve"> (NSSP)</w:t>
            </w:r>
          </w:p>
          <w:p w14:paraId="31586295" w14:textId="77777777" w:rsidR="00D01B99" w:rsidRPr="003D1440" w:rsidRDefault="00D01B99" w:rsidP="00981A3C">
            <w:pPr>
              <w:rPr>
                <w:rFonts w:cstheme="minorHAnsi"/>
                <w:sz w:val="20"/>
                <w:szCs w:val="20"/>
              </w:rPr>
            </w:pPr>
            <w:r w:rsidRPr="003D1440">
              <w:rPr>
                <w:rFonts w:cstheme="minorHAnsi"/>
                <w:sz w:val="20"/>
                <w:szCs w:val="20"/>
              </w:rPr>
              <w:t>To assist with behavioural change</w:t>
            </w:r>
          </w:p>
        </w:tc>
        <w:tc>
          <w:tcPr>
            <w:tcW w:w="1275" w:type="dxa"/>
            <w:shd w:val="clear" w:color="auto" w:fill="E2EFD9" w:themeFill="accent6" w:themeFillTint="33"/>
            <w:vAlign w:val="center"/>
          </w:tcPr>
          <w:p w14:paraId="26CAB7C9" w14:textId="77777777" w:rsidR="00D01B99" w:rsidRPr="003D1440" w:rsidRDefault="00D01B99" w:rsidP="00981A3C">
            <w:pPr>
              <w:jc w:val="center"/>
              <w:rPr>
                <w:rFonts w:cstheme="minorHAnsi"/>
                <w:sz w:val="20"/>
                <w:szCs w:val="20"/>
              </w:rPr>
            </w:pPr>
          </w:p>
          <w:p w14:paraId="49F962B3" w14:textId="77777777" w:rsidR="00D01B99" w:rsidRPr="003D1440" w:rsidRDefault="00D01B99" w:rsidP="00981A3C">
            <w:pPr>
              <w:jc w:val="center"/>
              <w:rPr>
                <w:rFonts w:cstheme="minorHAnsi"/>
                <w:sz w:val="20"/>
                <w:szCs w:val="20"/>
              </w:rPr>
            </w:pPr>
            <w:r>
              <w:rPr>
                <w:rFonts w:cstheme="minorHAnsi"/>
                <w:sz w:val="20"/>
                <w:szCs w:val="20"/>
              </w:rPr>
              <w:t>2.1% (n=51)</w:t>
            </w:r>
          </w:p>
        </w:tc>
        <w:tc>
          <w:tcPr>
            <w:tcW w:w="1276" w:type="dxa"/>
            <w:shd w:val="clear" w:color="auto" w:fill="E2EFD9" w:themeFill="accent6" w:themeFillTint="33"/>
            <w:vAlign w:val="center"/>
          </w:tcPr>
          <w:p w14:paraId="7F4C4E35" w14:textId="77777777" w:rsidR="00D01B99" w:rsidRPr="003D1440" w:rsidRDefault="00D01B99" w:rsidP="00981A3C">
            <w:pPr>
              <w:jc w:val="center"/>
              <w:rPr>
                <w:rFonts w:cstheme="minorHAnsi"/>
                <w:sz w:val="20"/>
                <w:szCs w:val="20"/>
              </w:rPr>
            </w:pPr>
          </w:p>
          <w:p w14:paraId="2D6137A6" w14:textId="77777777" w:rsidR="00D01B99" w:rsidRPr="003D1440" w:rsidRDefault="00D01B99" w:rsidP="00981A3C">
            <w:pPr>
              <w:jc w:val="center"/>
              <w:rPr>
                <w:rFonts w:cstheme="minorHAnsi"/>
                <w:sz w:val="20"/>
                <w:szCs w:val="20"/>
              </w:rPr>
            </w:pPr>
            <w:r>
              <w:rPr>
                <w:rFonts w:cstheme="minorHAnsi"/>
                <w:sz w:val="20"/>
                <w:szCs w:val="20"/>
              </w:rPr>
              <w:t>3.2% (n=68)</w:t>
            </w:r>
          </w:p>
        </w:tc>
        <w:tc>
          <w:tcPr>
            <w:tcW w:w="1418" w:type="dxa"/>
            <w:shd w:val="clear" w:color="auto" w:fill="E2EFD9" w:themeFill="accent6" w:themeFillTint="33"/>
            <w:vAlign w:val="center"/>
          </w:tcPr>
          <w:p w14:paraId="05A0A078" w14:textId="77777777" w:rsidR="00D01B99" w:rsidRPr="003D1440" w:rsidRDefault="00D01B99" w:rsidP="00981A3C">
            <w:pPr>
              <w:jc w:val="center"/>
              <w:rPr>
                <w:rFonts w:cstheme="minorHAnsi"/>
                <w:sz w:val="20"/>
                <w:szCs w:val="20"/>
              </w:rPr>
            </w:pPr>
          </w:p>
          <w:p w14:paraId="7E38C1CE" w14:textId="77777777" w:rsidR="00D01B99" w:rsidRPr="003D1440" w:rsidRDefault="00D01B99" w:rsidP="00981A3C">
            <w:pPr>
              <w:jc w:val="center"/>
              <w:rPr>
                <w:rFonts w:cstheme="minorHAnsi"/>
                <w:sz w:val="20"/>
                <w:szCs w:val="20"/>
              </w:rPr>
            </w:pPr>
            <w:r>
              <w:rPr>
                <w:rFonts w:cstheme="minorHAnsi"/>
                <w:sz w:val="20"/>
                <w:szCs w:val="20"/>
              </w:rPr>
              <w:t>1.8 % (n= 37)</w:t>
            </w:r>
          </w:p>
        </w:tc>
      </w:tr>
      <w:tr w:rsidR="00D01B99" w14:paraId="0142BCFC" w14:textId="77777777" w:rsidTr="003030C7">
        <w:trPr>
          <w:trHeight w:val="510"/>
          <w:jc w:val="center"/>
        </w:trPr>
        <w:tc>
          <w:tcPr>
            <w:tcW w:w="5251" w:type="dxa"/>
            <w:gridSpan w:val="2"/>
            <w:vAlign w:val="center"/>
          </w:tcPr>
          <w:p w14:paraId="7B0E356E" w14:textId="77777777" w:rsidR="00D01B99" w:rsidRPr="00B26B60" w:rsidRDefault="00D01B99" w:rsidP="00981A3C">
            <w:pPr>
              <w:rPr>
                <w:rFonts w:cstheme="minorHAnsi"/>
                <w:b/>
                <w:bCs/>
                <w:sz w:val="20"/>
                <w:szCs w:val="20"/>
              </w:rPr>
            </w:pPr>
            <w:r>
              <w:rPr>
                <w:rFonts w:cstheme="minorHAnsi"/>
                <w:b/>
                <w:bCs/>
                <w:sz w:val="20"/>
                <w:szCs w:val="20"/>
              </w:rPr>
              <w:t>Total as a %</w:t>
            </w:r>
          </w:p>
        </w:tc>
        <w:tc>
          <w:tcPr>
            <w:tcW w:w="1275" w:type="dxa"/>
            <w:vAlign w:val="center"/>
          </w:tcPr>
          <w:p w14:paraId="6B24C2EE" w14:textId="063BBD04" w:rsidR="00D01B99" w:rsidRPr="001B17A0" w:rsidRDefault="00D01B99" w:rsidP="00981A3C">
            <w:pPr>
              <w:jc w:val="center"/>
              <w:rPr>
                <w:rFonts w:cstheme="minorHAnsi"/>
                <w:b/>
                <w:bCs/>
                <w:sz w:val="20"/>
                <w:szCs w:val="20"/>
              </w:rPr>
            </w:pPr>
            <w:r>
              <w:rPr>
                <w:rFonts w:cstheme="minorHAnsi"/>
                <w:b/>
                <w:bCs/>
                <w:sz w:val="20"/>
                <w:szCs w:val="20"/>
              </w:rPr>
              <w:t>2</w:t>
            </w:r>
            <w:r w:rsidR="00FD3496">
              <w:rPr>
                <w:rFonts w:cstheme="minorHAnsi"/>
                <w:b/>
                <w:bCs/>
                <w:sz w:val="20"/>
                <w:szCs w:val="20"/>
              </w:rPr>
              <w:t>8</w:t>
            </w:r>
            <w:r>
              <w:rPr>
                <w:rFonts w:cstheme="minorHAnsi"/>
                <w:b/>
                <w:bCs/>
                <w:sz w:val="20"/>
                <w:szCs w:val="20"/>
              </w:rPr>
              <w:t>%</w:t>
            </w:r>
          </w:p>
        </w:tc>
        <w:tc>
          <w:tcPr>
            <w:tcW w:w="1276" w:type="dxa"/>
            <w:vAlign w:val="center"/>
          </w:tcPr>
          <w:p w14:paraId="7C571BF8" w14:textId="77777777" w:rsidR="00D01B99" w:rsidRPr="001B17A0" w:rsidRDefault="00D01B99" w:rsidP="00981A3C">
            <w:pPr>
              <w:jc w:val="center"/>
              <w:rPr>
                <w:rFonts w:cstheme="minorHAnsi"/>
                <w:b/>
                <w:bCs/>
                <w:sz w:val="20"/>
                <w:szCs w:val="20"/>
              </w:rPr>
            </w:pPr>
            <w:r>
              <w:rPr>
                <w:rFonts w:cstheme="minorHAnsi"/>
                <w:b/>
                <w:bCs/>
                <w:sz w:val="20"/>
                <w:szCs w:val="20"/>
              </w:rPr>
              <w:t>25%</w:t>
            </w:r>
          </w:p>
        </w:tc>
        <w:tc>
          <w:tcPr>
            <w:tcW w:w="1418" w:type="dxa"/>
            <w:vAlign w:val="center"/>
          </w:tcPr>
          <w:p w14:paraId="34D8EE82" w14:textId="77777777" w:rsidR="00D01B99" w:rsidRPr="001B17A0" w:rsidRDefault="00D01B99" w:rsidP="00981A3C">
            <w:pPr>
              <w:jc w:val="center"/>
              <w:rPr>
                <w:rFonts w:cstheme="minorHAnsi"/>
                <w:b/>
                <w:bCs/>
                <w:sz w:val="20"/>
                <w:szCs w:val="20"/>
              </w:rPr>
            </w:pPr>
            <w:r>
              <w:rPr>
                <w:rFonts w:cstheme="minorHAnsi"/>
                <w:b/>
                <w:bCs/>
                <w:sz w:val="20"/>
                <w:szCs w:val="20"/>
              </w:rPr>
              <w:t>25%</w:t>
            </w:r>
          </w:p>
        </w:tc>
      </w:tr>
    </w:tbl>
    <w:p w14:paraId="14B5BF6D" w14:textId="77777777" w:rsidR="00E373FA" w:rsidRPr="004563D7" w:rsidRDefault="00E373FA" w:rsidP="004E2A7E">
      <w:pPr>
        <w:spacing w:line="480" w:lineRule="auto"/>
        <w:jc w:val="both"/>
        <w:rPr>
          <w:rFonts w:cstheme="minorHAnsi"/>
          <w:sz w:val="28"/>
          <w:szCs w:val="28"/>
        </w:rPr>
      </w:pPr>
    </w:p>
    <w:p w14:paraId="539C6080" w14:textId="77777777" w:rsidR="00C779F4" w:rsidRDefault="00DF3AFD" w:rsidP="004E2A7E">
      <w:pPr>
        <w:spacing w:line="480" w:lineRule="auto"/>
        <w:jc w:val="both"/>
        <w:rPr>
          <w:rFonts w:cstheme="minorHAnsi"/>
          <w:sz w:val="24"/>
          <w:szCs w:val="24"/>
          <w:shd w:val="clear" w:color="auto" w:fill="FFFFFF"/>
        </w:rPr>
      </w:pPr>
      <w:r w:rsidRPr="00DF3AFD">
        <w:rPr>
          <w:rFonts w:cstheme="minorHAnsi"/>
          <w:sz w:val="24"/>
          <w:szCs w:val="24"/>
        </w:rPr>
        <w:t xml:space="preserve">MRI is </w:t>
      </w:r>
      <w:r w:rsidR="002763C7">
        <w:rPr>
          <w:rFonts w:cstheme="minorHAnsi"/>
          <w:sz w:val="24"/>
          <w:szCs w:val="24"/>
        </w:rPr>
        <w:t>commonly used</w:t>
      </w:r>
      <w:r w:rsidRPr="00DF3AFD">
        <w:rPr>
          <w:rFonts w:cstheme="minorHAnsi"/>
          <w:sz w:val="24"/>
          <w:szCs w:val="24"/>
        </w:rPr>
        <w:t xml:space="preserve"> when the clinical aim is to identify a structural contributor to spinal pain (Kim et al., 2020).</w:t>
      </w:r>
      <w:r w:rsidR="00C646BD">
        <w:rPr>
          <w:rFonts w:cstheme="minorHAnsi"/>
          <w:sz w:val="24"/>
          <w:szCs w:val="24"/>
        </w:rPr>
        <w:t xml:space="preserve"> </w:t>
      </w:r>
      <w:r w:rsidRPr="00DF3AFD">
        <w:rPr>
          <w:rFonts w:cstheme="minorHAnsi"/>
          <w:sz w:val="24"/>
          <w:szCs w:val="24"/>
        </w:rPr>
        <w:t xml:space="preserve"> </w:t>
      </w:r>
      <w:r w:rsidR="00087CDC" w:rsidRPr="00087CDC">
        <w:rPr>
          <w:rFonts w:cstheme="minorHAnsi"/>
          <w:sz w:val="24"/>
          <w:szCs w:val="24"/>
        </w:rPr>
        <w:t xml:space="preserve">However, evidence indicates that many findings </w:t>
      </w:r>
      <w:r w:rsidR="009478C4">
        <w:rPr>
          <w:rFonts w:cstheme="minorHAnsi"/>
          <w:sz w:val="24"/>
          <w:szCs w:val="24"/>
        </w:rPr>
        <w:t xml:space="preserve">identified </w:t>
      </w:r>
      <w:r w:rsidR="00087CDC" w:rsidRPr="00087CDC">
        <w:rPr>
          <w:rFonts w:cstheme="minorHAnsi"/>
          <w:sz w:val="24"/>
          <w:szCs w:val="24"/>
        </w:rPr>
        <w:t xml:space="preserve">on </w:t>
      </w:r>
      <w:r w:rsidR="00087CDC">
        <w:rPr>
          <w:rFonts w:cstheme="minorHAnsi"/>
          <w:sz w:val="24"/>
          <w:szCs w:val="24"/>
        </w:rPr>
        <w:t xml:space="preserve">a </w:t>
      </w:r>
      <w:r w:rsidR="00031CBA">
        <w:rPr>
          <w:rFonts w:cstheme="minorHAnsi"/>
          <w:sz w:val="24"/>
          <w:szCs w:val="24"/>
        </w:rPr>
        <w:t>lumbar</w:t>
      </w:r>
      <w:r w:rsidR="00087CDC" w:rsidRPr="00087CDC">
        <w:rPr>
          <w:rFonts w:cstheme="minorHAnsi"/>
          <w:sz w:val="24"/>
          <w:szCs w:val="24"/>
        </w:rPr>
        <w:t xml:space="preserve"> MRI have </w:t>
      </w:r>
      <w:r w:rsidR="000B544B">
        <w:rPr>
          <w:rFonts w:cstheme="minorHAnsi"/>
          <w:sz w:val="24"/>
          <w:szCs w:val="24"/>
        </w:rPr>
        <w:t>little</w:t>
      </w:r>
      <w:r w:rsidR="00087CDC" w:rsidRPr="00087CDC">
        <w:rPr>
          <w:rFonts w:cstheme="minorHAnsi"/>
          <w:sz w:val="24"/>
          <w:szCs w:val="24"/>
        </w:rPr>
        <w:t xml:space="preserve"> or no association with reported levels of LBP (Kasch et al., 2022).</w:t>
      </w:r>
      <w:r w:rsidR="00087CDC">
        <w:rPr>
          <w:rFonts w:cstheme="minorHAnsi"/>
          <w:sz w:val="24"/>
          <w:szCs w:val="24"/>
        </w:rPr>
        <w:t xml:space="preserve">  </w:t>
      </w:r>
      <w:r w:rsidR="009478C4">
        <w:rPr>
          <w:rFonts w:cstheme="minorHAnsi"/>
          <w:sz w:val="24"/>
          <w:szCs w:val="24"/>
        </w:rPr>
        <w:t>For example,</w:t>
      </w:r>
      <w:r w:rsidR="00273F51">
        <w:rPr>
          <w:rFonts w:cstheme="minorHAnsi"/>
          <w:sz w:val="24"/>
          <w:szCs w:val="24"/>
        </w:rPr>
        <w:t xml:space="preserve"> </w:t>
      </w:r>
      <w:r w:rsidR="00273F51">
        <w:rPr>
          <w:rFonts w:cstheme="minorHAnsi"/>
          <w:sz w:val="24"/>
          <w:szCs w:val="24"/>
          <w:shd w:val="clear" w:color="auto" w:fill="FFFFFF"/>
        </w:rPr>
        <w:t xml:space="preserve">Brinjikji et al. (2015) </w:t>
      </w:r>
      <w:r w:rsidR="00BA6938">
        <w:rPr>
          <w:rFonts w:cstheme="minorHAnsi"/>
          <w:sz w:val="24"/>
          <w:szCs w:val="24"/>
          <w:shd w:val="clear" w:color="auto" w:fill="FFFFFF"/>
        </w:rPr>
        <w:t>reported</w:t>
      </w:r>
      <w:r w:rsidR="00273F51">
        <w:rPr>
          <w:rFonts w:cstheme="minorHAnsi"/>
          <w:sz w:val="24"/>
          <w:szCs w:val="24"/>
          <w:shd w:val="clear" w:color="auto" w:fill="FFFFFF"/>
        </w:rPr>
        <w:t xml:space="preserve"> radiological evidence of facet degeneration in approximately half of the asymptomatic 60-year-olds</w:t>
      </w:r>
      <w:r w:rsidR="00244204">
        <w:rPr>
          <w:rFonts w:cstheme="minorHAnsi"/>
          <w:sz w:val="24"/>
          <w:szCs w:val="24"/>
          <w:shd w:val="clear" w:color="auto" w:fill="FFFFFF"/>
        </w:rPr>
        <w:t>,</w:t>
      </w:r>
      <w:r w:rsidR="00244204" w:rsidRPr="00244204">
        <w:t xml:space="preserve"> </w:t>
      </w:r>
      <w:r w:rsidR="00BA6938" w:rsidRPr="00BA6938">
        <w:rPr>
          <w:rFonts w:cstheme="minorHAnsi"/>
          <w:sz w:val="24"/>
          <w:szCs w:val="24"/>
          <w:shd w:val="clear" w:color="auto" w:fill="FFFFFF"/>
        </w:rPr>
        <w:t xml:space="preserve">highlighting that many degenerative features </w:t>
      </w:r>
      <w:r w:rsidR="00274692">
        <w:rPr>
          <w:rFonts w:cstheme="minorHAnsi"/>
          <w:sz w:val="24"/>
          <w:szCs w:val="24"/>
          <w:shd w:val="clear" w:color="auto" w:fill="FFFFFF"/>
        </w:rPr>
        <w:t>reflect</w:t>
      </w:r>
      <w:r w:rsidR="00BA6938" w:rsidRPr="00BA6938">
        <w:rPr>
          <w:rFonts w:cstheme="minorHAnsi"/>
          <w:sz w:val="24"/>
          <w:szCs w:val="24"/>
          <w:shd w:val="clear" w:color="auto" w:fill="FFFFFF"/>
        </w:rPr>
        <w:t xml:space="preserve"> normal ageing rather than pain-generating</w:t>
      </w:r>
      <w:r w:rsidR="003C3A72">
        <w:rPr>
          <w:rFonts w:cstheme="minorHAnsi"/>
          <w:sz w:val="24"/>
          <w:szCs w:val="24"/>
          <w:shd w:val="clear" w:color="auto" w:fill="FFFFFF"/>
        </w:rPr>
        <w:t xml:space="preserve"> pathology</w:t>
      </w:r>
      <w:r w:rsidR="00244204" w:rsidRPr="00244204">
        <w:rPr>
          <w:rFonts w:cstheme="minorHAnsi"/>
          <w:sz w:val="24"/>
          <w:szCs w:val="24"/>
          <w:shd w:val="clear" w:color="auto" w:fill="FFFFFF"/>
        </w:rPr>
        <w:t>.</w:t>
      </w:r>
      <w:r w:rsidR="00244204">
        <w:rPr>
          <w:rFonts w:cstheme="minorHAnsi"/>
          <w:sz w:val="24"/>
          <w:szCs w:val="24"/>
          <w:shd w:val="clear" w:color="auto" w:fill="FFFFFF"/>
        </w:rPr>
        <w:t xml:space="preserve"> </w:t>
      </w:r>
    </w:p>
    <w:p w14:paraId="66B355DE" w14:textId="51899442" w:rsidR="004E2A7E" w:rsidRPr="0063305E" w:rsidRDefault="006A7E4B" w:rsidP="004E2A7E">
      <w:pPr>
        <w:spacing w:line="480" w:lineRule="auto"/>
        <w:jc w:val="both"/>
        <w:rPr>
          <w:rFonts w:cstheme="minorHAnsi"/>
          <w:sz w:val="24"/>
          <w:szCs w:val="24"/>
          <w:shd w:val="clear" w:color="auto" w:fill="FFFFFF"/>
        </w:rPr>
      </w:pPr>
      <w:r w:rsidRPr="0063305E">
        <w:rPr>
          <w:rFonts w:cstheme="minorHAnsi"/>
          <w:sz w:val="24"/>
          <w:szCs w:val="24"/>
          <w:shd w:val="clear" w:color="auto" w:fill="FFFFFF"/>
        </w:rPr>
        <w:lastRenderedPageBreak/>
        <w:t xml:space="preserve">Despite </w:t>
      </w:r>
      <w:r w:rsidR="008D292D" w:rsidRPr="0063305E">
        <w:rPr>
          <w:rFonts w:cstheme="minorHAnsi"/>
          <w:sz w:val="24"/>
          <w:szCs w:val="24"/>
          <w:shd w:val="clear" w:color="auto" w:fill="FFFFFF"/>
        </w:rPr>
        <w:t>the</w:t>
      </w:r>
      <w:r w:rsidRPr="0063305E">
        <w:rPr>
          <w:rFonts w:cstheme="minorHAnsi"/>
          <w:sz w:val="24"/>
          <w:szCs w:val="24"/>
          <w:shd w:val="clear" w:color="auto" w:fill="FFFFFF"/>
        </w:rPr>
        <w:t xml:space="preserve"> limited diagnostic specificity, MRI requests for CNSLBP remain common (Pike et </w:t>
      </w:r>
      <w:r w:rsidRPr="00C75082">
        <w:rPr>
          <w:rFonts w:cstheme="minorHAnsi"/>
          <w:sz w:val="24"/>
          <w:szCs w:val="24"/>
          <w:shd w:val="clear" w:color="auto" w:fill="FFFFFF"/>
        </w:rPr>
        <w:t>al., 2022).</w:t>
      </w:r>
      <w:r w:rsidR="00CB5420" w:rsidRPr="00C75082">
        <w:rPr>
          <w:rFonts w:cstheme="minorHAnsi"/>
          <w:sz w:val="24"/>
          <w:szCs w:val="24"/>
          <w:shd w:val="clear" w:color="auto" w:fill="FFFFFF"/>
        </w:rPr>
        <w:t xml:space="preserve"> </w:t>
      </w:r>
      <w:r w:rsidR="006A7BA9" w:rsidRPr="00C75082">
        <w:rPr>
          <w:rFonts w:cstheme="minorHAnsi"/>
          <w:sz w:val="24"/>
          <w:szCs w:val="24"/>
          <w:shd w:val="clear" w:color="auto" w:fill="FFFFFF"/>
        </w:rPr>
        <w:t xml:space="preserve"> </w:t>
      </w:r>
      <w:r w:rsidR="00CB7F6D" w:rsidRPr="00C75082">
        <w:rPr>
          <w:rFonts w:cstheme="minorHAnsi"/>
          <w:color w:val="1F1F1F"/>
          <w:sz w:val="24"/>
          <w:szCs w:val="24"/>
        </w:rPr>
        <w:t>This overuse has been attributed to multiple factors, including defensive medicine, system-level barriers to implementing EBP, and concerns about negatively impacting the therapeutic alliance (Cormier et al., 2024).</w:t>
      </w:r>
    </w:p>
    <w:p w14:paraId="57A4D58C" w14:textId="77777777" w:rsidR="00972909" w:rsidRPr="0063305E" w:rsidRDefault="00972909" w:rsidP="000C0CD4">
      <w:pPr>
        <w:spacing w:line="480" w:lineRule="auto"/>
        <w:jc w:val="both"/>
        <w:rPr>
          <w:rFonts w:cstheme="minorHAnsi"/>
          <w:b/>
          <w:bCs/>
          <w:sz w:val="24"/>
          <w:szCs w:val="24"/>
        </w:rPr>
      </w:pPr>
    </w:p>
    <w:p w14:paraId="37FB3CB6" w14:textId="340CFAAF" w:rsidR="000C0CD4" w:rsidRPr="0063305E" w:rsidRDefault="00C22727" w:rsidP="000C0CD4">
      <w:pPr>
        <w:spacing w:line="480" w:lineRule="auto"/>
        <w:jc w:val="both"/>
        <w:rPr>
          <w:rFonts w:cstheme="minorHAnsi"/>
          <w:sz w:val="24"/>
          <w:szCs w:val="24"/>
        </w:rPr>
      </w:pPr>
      <w:r w:rsidRPr="0063305E">
        <w:rPr>
          <w:rFonts w:cstheme="minorHAnsi"/>
          <w:sz w:val="24"/>
          <w:szCs w:val="24"/>
        </w:rPr>
        <w:t xml:space="preserve">Reflecting these diagnostic challenges, </w:t>
      </w:r>
      <w:r w:rsidR="000C0CD4" w:rsidRPr="0063305E">
        <w:rPr>
          <w:rFonts w:cstheme="minorHAnsi"/>
          <w:sz w:val="24"/>
          <w:szCs w:val="24"/>
        </w:rPr>
        <w:t>NICE defines</w:t>
      </w:r>
      <w:r w:rsidR="000C0CD4" w:rsidRPr="0063305E">
        <w:rPr>
          <w:rFonts w:cstheme="minorHAnsi"/>
          <w:kern w:val="0"/>
          <w:sz w:val="24"/>
          <w:szCs w:val="24"/>
          <w14:ligatures w14:val="none"/>
        </w:rPr>
        <w:t xml:space="preserve"> LBP </w:t>
      </w:r>
      <w:r w:rsidR="00A826F6" w:rsidRPr="0063305E">
        <w:rPr>
          <w:rFonts w:cstheme="minorHAnsi"/>
          <w:kern w:val="0"/>
          <w:sz w:val="24"/>
          <w:szCs w:val="24"/>
          <w14:ligatures w14:val="none"/>
        </w:rPr>
        <w:t>without</w:t>
      </w:r>
      <w:r w:rsidR="000C0CD4" w:rsidRPr="0063305E">
        <w:rPr>
          <w:rFonts w:cstheme="minorHAnsi"/>
          <w:kern w:val="0"/>
          <w:sz w:val="24"/>
          <w:szCs w:val="24"/>
          <w14:ligatures w14:val="none"/>
        </w:rPr>
        <w:t xml:space="preserve"> a recognisable pathology as </w:t>
      </w:r>
      <w:r w:rsidR="000C0CD4" w:rsidRPr="0063305E">
        <w:rPr>
          <w:rFonts w:cstheme="minorHAnsi"/>
          <w:sz w:val="24"/>
          <w:szCs w:val="24"/>
        </w:rPr>
        <w:t>NSLBP</w:t>
      </w:r>
      <w:r w:rsidR="009E5948" w:rsidRPr="0063305E">
        <w:rPr>
          <w:rFonts w:cstheme="minorHAnsi"/>
          <w:sz w:val="24"/>
          <w:szCs w:val="24"/>
        </w:rPr>
        <w:t xml:space="preserve"> (</w:t>
      </w:r>
      <w:r w:rsidR="001C05E0" w:rsidRPr="0063305E">
        <w:rPr>
          <w:rFonts w:cstheme="minorHAnsi"/>
          <w:sz w:val="24"/>
          <w:szCs w:val="24"/>
        </w:rPr>
        <w:t>NICE, NG59, updated 2020</w:t>
      </w:r>
      <w:r w:rsidR="009E5948" w:rsidRPr="0063305E">
        <w:rPr>
          <w:rFonts w:cstheme="minorHAnsi"/>
          <w:sz w:val="24"/>
          <w:szCs w:val="24"/>
        </w:rPr>
        <w:t>)</w:t>
      </w:r>
      <w:r w:rsidR="004F0D23" w:rsidRPr="0063305E">
        <w:rPr>
          <w:rFonts w:cstheme="minorHAnsi"/>
          <w:sz w:val="24"/>
          <w:szCs w:val="24"/>
        </w:rPr>
        <w:t>, while the IASP classifies persistent spinal pain</w:t>
      </w:r>
      <w:r w:rsidR="009E5948" w:rsidRPr="0063305E">
        <w:rPr>
          <w:rFonts w:cstheme="minorHAnsi"/>
          <w:sz w:val="24"/>
          <w:szCs w:val="24"/>
        </w:rPr>
        <w:t xml:space="preserve"> </w:t>
      </w:r>
      <w:r w:rsidR="0064048F" w:rsidRPr="0063305E">
        <w:rPr>
          <w:rFonts w:cstheme="minorHAnsi"/>
          <w:sz w:val="24"/>
          <w:szCs w:val="24"/>
        </w:rPr>
        <w:t xml:space="preserve">lasting longer than </w:t>
      </w:r>
      <w:r w:rsidR="005D0C1E">
        <w:rPr>
          <w:rFonts w:cstheme="minorHAnsi"/>
          <w:sz w:val="24"/>
          <w:szCs w:val="24"/>
        </w:rPr>
        <w:t>three</w:t>
      </w:r>
      <w:r w:rsidR="0064048F" w:rsidRPr="0063305E">
        <w:rPr>
          <w:rFonts w:cstheme="minorHAnsi"/>
          <w:sz w:val="24"/>
          <w:szCs w:val="24"/>
        </w:rPr>
        <w:t xml:space="preserve"> months, </w:t>
      </w:r>
      <w:r w:rsidR="004F0D23" w:rsidRPr="0063305E">
        <w:rPr>
          <w:rFonts w:cstheme="minorHAnsi"/>
          <w:sz w:val="24"/>
          <w:szCs w:val="24"/>
        </w:rPr>
        <w:t xml:space="preserve">associated with </w:t>
      </w:r>
      <w:r w:rsidR="006F6DAF" w:rsidRPr="0063305E">
        <w:rPr>
          <w:rFonts w:cstheme="minorHAnsi"/>
          <w:sz w:val="24"/>
          <w:szCs w:val="24"/>
        </w:rPr>
        <w:t xml:space="preserve">emotional distress and/or functional impairment and not attributed to a known pathology, </w:t>
      </w:r>
      <w:r w:rsidR="004F0D23" w:rsidRPr="0063305E">
        <w:rPr>
          <w:rFonts w:cstheme="minorHAnsi"/>
          <w:sz w:val="24"/>
          <w:szCs w:val="24"/>
        </w:rPr>
        <w:t>as Chronic Primary Musculoskeletal</w:t>
      </w:r>
      <w:r w:rsidR="006F33C4" w:rsidRPr="0063305E">
        <w:rPr>
          <w:rFonts w:cstheme="minorHAnsi"/>
          <w:sz w:val="24"/>
          <w:szCs w:val="24"/>
        </w:rPr>
        <w:t xml:space="preserve"> Pain</w:t>
      </w:r>
      <w:r w:rsidR="004F0D23" w:rsidRPr="0063305E">
        <w:rPr>
          <w:rFonts w:cstheme="minorHAnsi"/>
          <w:sz w:val="24"/>
          <w:szCs w:val="24"/>
        </w:rPr>
        <w:t xml:space="preserve"> (CPMP)</w:t>
      </w:r>
      <w:r w:rsidR="00A735B7" w:rsidRPr="0063305E">
        <w:rPr>
          <w:rFonts w:cstheme="minorHAnsi"/>
          <w:sz w:val="24"/>
          <w:szCs w:val="24"/>
        </w:rPr>
        <w:t xml:space="preserve"> </w:t>
      </w:r>
      <w:r w:rsidR="00F92ADC" w:rsidRPr="0063305E">
        <w:rPr>
          <w:rFonts w:cstheme="minorHAnsi"/>
          <w:sz w:val="24"/>
          <w:szCs w:val="24"/>
        </w:rPr>
        <w:t>within the ICD-11 framework (IASP, 2021)</w:t>
      </w:r>
      <w:r w:rsidR="008E2DD7" w:rsidRPr="0063305E">
        <w:rPr>
          <w:rFonts w:cstheme="minorHAnsi"/>
          <w:sz w:val="24"/>
          <w:szCs w:val="24"/>
        </w:rPr>
        <w:t xml:space="preserve">.  </w:t>
      </w:r>
      <w:r w:rsidR="00580D50" w:rsidRPr="00580D50">
        <w:rPr>
          <w:rFonts w:cstheme="minorHAnsi"/>
          <w:sz w:val="24"/>
          <w:szCs w:val="24"/>
        </w:rPr>
        <w:t xml:space="preserve">Both </w:t>
      </w:r>
      <w:r w:rsidR="00B93B55">
        <w:rPr>
          <w:rFonts w:cstheme="minorHAnsi"/>
          <w:sz w:val="24"/>
          <w:szCs w:val="24"/>
        </w:rPr>
        <w:t>C</w:t>
      </w:r>
      <w:r w:rsidR="00580D50" w:rsidRPr="00580D50">
        <w:rPr>
          <w:rFonts w:cstheme="minorHAnsi"/>
          <w:sz w:val="24"/>
          <w:szCs w:val="24"/>
        </w:rPr>
        <w:t>NSLBP and CPMP are diagnoses of exclusion that some patients may perceive as invalidating, potentially contributing to further healthcare seeking, including requests for imaging (O’Keeffe et al., 2022).</w:t>
      </w:r>
    </w:p>
    <w:p w14:paraId="4CF1EA85" w14:textId="77777777" w:rsidR="00CA65C8" w:rsidRPr="0063305E" w:rsidRDefault="00CA65C8" w:rsidP="00701B1E">
      <w:pPr>
        <w:spacing w:line="480" w:lineRule="auto"/>
        <w:jc w:val="both"/>
        <w:rPr>
          <w:rFonts w:cstheme="minorHAnsi"/>
          <w:sz w:val="24"/>
          <w:szCs w:val="24"/>
        </w:rPr>
      </w:pPr>
    </w:p>
    <w:p w14:paraId="0749C252" w14:textId="5324AB6B" w:rsidR="00701B1E" w:rsidRDefault="00701B1E" w:rsidP="00701B1E">
      <w:pPr>
        <w:spacing w:line="480" w:lineRule="auto"/>
        <w:jc w:val="both"/>
        <w:rPr>
          <w:rFonts w:cstheme="minorHAnsi"/>
          <w:sz w:val="24"/>
          <w:szCs w:val="24"/>
        </w:rPr>
      </w:pPr>
      <w:r w:rsidRPr="0063305E">
        <w:rPr>
          <w:rFonts w:cstheme="minorHAnsi"/>
          <w:sz w:val="24"/>
          <w:szCs w:val="24"/>
        </w:rPr>
        <w:t xml:space="preserve">Given the </w:t>
      </w:r>
      <w:r w:rsidR="00677482" w:rsidRPr="0063305E">
        <w:rPr>
          <w:rFonts w:cstheme="minorHAnsi"/>
          <w:sz w:val="24"/>
          <w:szCs w:val="24"/>
        </w:rPr>
        <w:t xml:space="preserve">high </w:t>
      </w:r>
      <w:r w:rsidRPr="0063305E">
        <w:rPr>
          <w:rFonts w:cstheme="minorHAnsi"/>
          <w:sz w:val="24"/>
          <w:szCs w:val="24"/>
        </w:rPr>
        <w:t>prevalence of incidental and potentially false</w:t>
      </w:r>
      <w:r w:rsidR="00464A4B" w:rsidRPr="0063305E">
        <w:rPr>
          <w:rFonts w:cstheme="minorHAnsi"/>
          <w:sz w:val="24"/>
          <w:szCs w:val="24"/>
        </w:rPr>
        <w:t>-</w:t>
      </w:r>
      <w:r w:rsidRPr="0063305E">
        <w:rPr>
          <w:rFonts w:cstheme="minorHAnsi"/>
          <w:sz w:val="24"/>
          <w:szCs w:val="24"/>
        </w:rPr>
        <w:t xml:space="preserve">positive </w:t>
      </w:r>
      <w:r w:rsidR="005D2D7E" w:rsidRPr="0063305E">
        <w:rPr>
          <w:rFonts w:cstheme="minorHAnsi"/>
          <w:sz w:val="24"/>
          <w:szCs w:val="24"/>
        </w:rPr>
        <w:t xml:space="preserve">findings on a </w:t>
      </w:r>
      <w:r w:rsidR="00883DC3">
        <w:rPr>
          <w:rFonts w:cstheme="minorHAnsi"/>
          <w:sz w:val="24"/>
          <w:szCs w:val="24"/>
        </w:rPr>
        <w:t>lumbar</w:t>
      </w:r>
      <w:r w:rsidR="005D2D7E" w:rsidRPr="0063305E">
        <w:rPr>
          <w:rFonts w:cstheme="minorHAnsi"/>
          <w:sz w:val="24"/>
          <w:szCs w:val="24"/>
        </w:rPr>
        <w:t xml:space="preserve"> </w:t>
      </w:r>
      <w:r w:rsidRPr="0063305E">
        <w:rPr>
          <w:rFonts w:cstheme="minorHAnsi"/>
          <w:sz w:val="24"/>
          <w:szCs w:val="24"/>
        </w:rPr>
        <w:t>MRI</w:t>
      </w:r>
      <w:r w:rsidR="00677482" w:rsidRPr="0063305E">
        <w:rPr>
          <w:rFonts w:cstheme="minorHAnsi"/>
          <w:sz w:val="24"/>
          <w:szCs w:val="24"/>
        </w:rPr>
        <w:t xml:space="preserve"> </w:t>
      </w:r>
      <w:r w:rsidRPr="0063305E">
        <w:rPr>
          <w:rFonts w:cstheme="minorHAnsi"/>
          <w:sz w:val="24"/>
          <w:szCs w:val="24"/>
        </w:rPr>
        <w:t xml:space="preserve">(Brinjikji </w:t>
      </w:r>
      <w:r w:rsidRPr="0063305E">
        <w:rPr>
          <w:rFonts w:cstheme="minorHAnsi"/>
          <w:color w:val="000000" w:themeColor="text1"/>
          <w:sz w:val="24"/>
          <w:szCs w:val="24"/>
        </w:rPr>
        <w:t xml:space="preserve">et al., 2015; Han et al., 2022; Balza et al., 2024; Kasch et al., 2022), clinical </w:t>
      </w:r>
      <w:r w:rsidR="001A30C7" w:rsidRPr="0063305E">
        <w:rPr>
          <w:rFonts w:cstheme="minorHAnsi"/>
          <w:color w:val="000000" w:themeColor="text1"/>
          <w:sz w:val="24"/>
          <w:szCs w:val="24"/>
        </w:rPr>
        <w:t>contextualisation</w:t>
      </w:r>
      <w:r w:rsidR="005D2D7E" w:rsidRPr="0063305E">
        <w:rPr>
          <w:rFonts w:cstheme="minorHAnsi"/>
          <w:color w:val="000000" w:themeColor="text1"/>
          <w:sz w:val="24"/>
          <w:szCs w:val="24"/>
        </w:rPr>
        <w:t xml:space="preserve"> of imaging results</w:t>
      </w:r>
      <w:r w:rsidR="001A30C7" w:rsidRPr="0063305E">
        <w:rPr>
          <w:rFonts w:cstheme="minorHAnsi"/>
          <w:color w:val="000000" w:themeColor="text1"/>
          <w:sz w:val="24"/>
          <w:szCs w:val="24"/>
        </w:rPr>
        <w:t xml:space="preserve"> </w:t>
      </w:r>
      <w:r w:rsidR="000002A7" w:rsidRPr="0063305E">
        <w:rPr>
          <w:rFonts w:cstheme="minorHAnsi"/>
          <w:color w:val="000000" w:themeColor="text1"/>
          <w:sz w:val="24"/>
          <w:szCs w:val="24"/>
        </w:rPr>
        <w:t>is</w:t>
      </w:r>
      <w:r w:rsidRPr="0063305E">
        <w:rPr>
          <w:rFonts w:cstheme="minorHAnsi"/>
          <w:color w:val="000000" w:themeColor="text1"/>
          <w:sz w:val="24"/>
          <w:szCs w:val="24"/>
        </w:rPr>
        <w:t xml:space="preserve"> essential</w:t>
      </w:r>
      <w:r w:rsidR="000002A7" w:rsidRPr="0063305E">
        <w:rPr>
          <w:rFonts w:cstheme="minorHAnsi"/>
          <w:color w:val="000000" w:themeColor="text1"/>
          <w:sz w:val="24"/>
          <w:szCs w:val="24"/>
        </w:rPr>
        <w:t xml:space="preserve">.  </w:t>
      </w:r>
      <w:r w:rsidR="001D535D" w:rsidRPr="0063305E">
        <w:rPr>
          <w:rFonts w:cstheme="minorHAnsi"/>
          <w:color w:val="000000" w:themeColor="text1"/>
          <w:sz w:val="24"/>
          <w:szCs w:val="24"/>
        </w:rPr>
        <w:t>E</w:t>
      </w:r>
      <w:r w:rsidRPr="0063305E">
        <w:rPr>
          <w:rFonts w:cstheme="minorHAnsi"/>
          <w:color w:val="000000" w:themeColor="text1"/>
          <w:sz w:val="24"/>
          <w:szCs w:val="24"/>
        </w:rPr>
        <w:t>vidence suggest</w:t>
      </w:r>
      <w:r w:rsidR="000002A7" w:rsidRPr="0063305E">
        <w:rPr>
          <w:rFonts w:cstheme="minorHAnsi"/>
          <w:color w:val="000000" w:themeColor="text1"/>
          <w:sz w:val="24"/>
          <w:szCs w:val="24"/>
        </w:rPr>
        <w:t>s</w:t>
      </w:r>
      <w:r w:rsidRPr="0063305E">
        <w:rPr>
          <w:rFonts w:cstheme="minorHAnsi"/>
          <w:color w:val="000000" w:themeColor="text1"/>
          <w:sz w:val="24"/>
          <w:szCs w:val="24"/>
        </w:rPr>
        <w:t xml:space="preserve"> this </w:t>
      </w:r>
      <w:r w:rsidR="00713488" w:rsidRPr="0063305E">
        <w:rPr>
          <w:rFonts w:cstheme="minorHAnsi"/>
          <w:color w:val="000000" w:themeColor="text1"/>
          <w:sz w:val="24"/>
          <w:szCs w:val="24"/>
        </w:rPr>
        <w:t xml:space="preserve">is </w:t>
      </w:r>
      <w:r w:rsidRPr="0063305E">
        <w:rPr>
          <w:rFonts w:cstheme="minorHAnsi"/>
          <w:color w:val="000000" w:themeColor="text1"/>
          <w:sz w:val="24"/>
          <w:szCs w:val="24"/>
        </w:rPr>
        <w:t>best achieved through reassurance</w:t>
      </w:r>
      <w:r w:rsidR="00595864" w:rsidRPr="0063305E">
        <w:rPr>
          <w:rFonts w:cstheme="minorHAnsi"/>
          <w:color w:val="000000" w:themeColor="text1"/>
          <w:sz w:val="24"/>
          <w:szCs w:val="24"/>
        </w:rPr>
        <w:t>-</w:t>
      </w:r>
      <w:r w:rsidRPr="0063305E">
        <w:rPr>
          <w:rFonts w:cstheme="minorHAnsi"/>
          <w:color w:val="000000" w:themeColor="text1"/>
          <w:sz w:val="24"/>
          <w:szCs w:val="24"/>
        </w:rPr>
        <w:t xml:space="preserve">based clinical reporting, </w:t>
      </w:r>
      <w:r w:rsidR="00EB3802" w:rsidRPr="0063305E">
        <w:rPr>
          <w:rFonts w:cstheme="minorHAnsi"/>
          <w:color w:val="000000" w:themeColor="text1"/>
          <w:sz w:val="24"/>
          <w:szCs w:val="24"/>
        </w:rPr>
        <w:t>in which</w:t>
      </w:r>
      <w:r w:rsidRPr="0063305E">
        <w:rPr>
          <w:rFonts w:cstheme="minorHAnsi"/>
          <w:color w:val="000000" w:themeColor="text1"/>
          <w:sz w:val="24"/>
          <w:szCs w:val="24"/>
        </w:rPr>
        <w:t xml:space="preserve"> imag</w:t>
      </w:r>
      <w:r w:rsidR="001D126B" w:rsidRPr="0063305E">
        <w:rPr>
          <w:rFonts w:cstheme="minorHAnsi"/>
          <w:color w:val="000000" w:themeColor="text1"/>
          <w:sz w:val="24"/>
          <w:szCs w:val="24"/>
        </w:rPr>
        <w:t>e</w:t>
      </w:r>
      <w:r w:rsidRPr="0063305E">
        <w:rPr>
          <w:rFonts w:cstheme="minorHAnsi"/>
          <w:color w:val="000000" w:themeColor="text1"/>
          <w:sz w:val="24"/>
          <w:szCs w:val="24"/>
        </w:rPr>
        <w:t xml:space="preserve"> findings are interpreted alongside </w:t>
      </w:r>
      <w:r w:rsidR="000E361D" w:rsidRPr="0063305E">
        <w:rPr>
          <w:rFonts w:cstheme="minorHAnsi"/>
          <w:color w:val="000000" w:themeColor="text1"/>
          <w:sz w:val="24"/>
          <w:szCs w:val="24"/>
        </w:rPr>
        <w:t>the patient’s clinical history and presentation</w:t>
      </w:r>
      <w:r w:rsidRPr="0063305E">
        <w:rPr>
          <w:rFonts w:cstheme="minorHAnsi"/>
          <w:color w:val="000000" w:themeColor="text1"/>
          <w:sz w:val="24"/>
          <w:szCs w:val="24"/>
        </w:rPr>
        <w:t xml:space="preserve">, rather than </w:t>
      </w:r>
      <w:r w:rsidR="00A02453" w:rsidRPr="0063305E">
        <w:rPr>
          <w:rFonts w:cstheme="minorHAnsi"/>
          <w:color w:val="000000" w:themeColor="text1"/>
          <w:sz w:val="24"/>
          <w:szCs w:val="24"/>
        </w:rPr>
        <w:t xml:space="preserve">through </w:t>
      </w:r>
      <w:r w:rsidRPr="0063305E">
        <w:rPr>
          <w:rFonts w:cstheme="minorHAnsi"/>
          <w:color w:val="000000" w:themeColor="text1"/>
          <w:sz w:val="24"/>
          <w:szCs w:val="24"/>
        </w:rPr>
        <w:t>factual image reporting alone (Rajasekaran et al., 2021; Alhowimel et al., 202</w:t>
      </w:r>
      <w:r w:rsidR="00562B98" w:rsidRPr="0063305E">
        <w:rPr>
          <w:rFonts w:cstheme="minorHAnsi"/>
          <w:color w:val="000000" w:themeColor="text1"/>
          <w:sz w:val="24"/>
          <w:szCs w:val="24"/>
        </w:rPr>
        <w:t>0</w:t>
      </w:r>
      <w:r w:rsidRPr="0063305E">
        <w:rPr>
          <w:rFonts w:cstheme="minorHAnsi"/>
          <w:color w:val="000000" w:themeColor="text1"/>
          <w:sz w:val="24"/>
          <w:szCs w:val="24"/>
        </w:rPr>
        <w:t>).</w:t>
      </w:r>
      <w:r w:rsidR="002824A0" w:rsidRPr="0063305E">
        <w:rPr>
          <w:rFonts w:cstheme="minorHAnsi"/>
          <w:color w:val="000000" w:themeColor="text1"/>
          <w:sz w:val="24"/>
          <w:szCs w:val="24"/>
        </w:rPr>
        <w:t xml:space="preserve"> </w:t>
      </w:r>
      <w:r w:rsidRPr="0063305E">
        <w:rPr>
          <w:rFonts w:cstheme="minorHAnsi"/>
          <w:color w:val="000000" w:themeColor="text1"/>
          <w:sz w:val="24"/>
          <w:szCs w:val="24"/>
        </w:rPr>
        <w:t xml:space="preserve"> </w:t>
      </w:r>
      <w:r w:rsidR="000E361D" w:rsidRPr="0063305E">
        <w:rPr>
          <w:rFonts w:cstheme="minorHAnsi"/>
          <w:sz w:val="24"/>
          <w:szCs w:val="24"/>
        </w:rPr>
        <w:t>Key d</w:t>
      </w:r>
      <w:r w:rsidRPr="0063305E">
        <w:rPr>
          <w:rFonts w:cstheme="minorHAnsi"/>
          <w:sz w:val="24"/>
          <w:szCs w:val="24"/>
        </w:rPr>
        <w:t xml:space="preserve">ifferences between image reporting and clinical reporting are outlined in Table </w:t>
      </w:r>
      <w:r w:rsidR="008A3450">
        <w:rPr>
          <w:rFonts w:cstheme="minorHAnsi"/>
          <w:sz w:val="24"/>
          <w:szCs w:val="24"/>
        </w:rPr>
        <w:t>5</w:t>
      </w:r>
      <w:r w:rsidRPr="0063305E">
        <w:rPr>
          <w:rFonts w:cstheme="minorHAnsi"/>
          <w:sz w:val="24"/>
          <w:szCs w:val="24"/>
        </w:rPr>
        <w:t xml:space="preserve">.  </w:t>
      </w:r>
    </w:p>
    <w:p w14:paraId="70BC35F4" w14:textId="77777777" w:rsidR="00C779F4" w:rsidRDefault="00C779F4" w:rsidP="00701B1E">
      <w:pPr>
        <w:spacing w:line="480" w:lineRule="auto"/>
        <w:jc w:val="both"/>
        <w:rPr>
          <w:rFonts w:cstheme="minorHAnsi"/>
          <w:sz w:val="24"/>
          <w:szCs w:val="24"/>
        </w:rPr>
      </w:pPr>
    </w:p>
    <w:p w14:paraId="2879229D" w14:textId="77777777" w:rsidR="00156A8F" w:rsidRPr="0063305E" w:rsidRDefault="00156A8F" w:rsidP="00701B1E">
      <w:pPr>
        <w:spacing w:line="480" w:lineRule="auto"/>
        <w:jc w:val="both"/>
        <w:rPr>
          <w:rFonts w:cstheme="minorHAnsi"/>
          <w:sz w:val="24"/>
          <w:szCs w:val="24"/>
        </w:rPr>
      </w:pPr>
    </w:p>
    <w:p w14:paraId="010065B0" w14:textId="02E2E66C" w:rsidR="00701B1E" w:rsidRDefault="00995524" w:rsidP="00995524">
      <w:pPr>
        <w:spacing w:line="240" w:lineRule="auto"/>
        <w:jc w:val="both"/>
        <w:rPr>
          <w:rFonts w:cstheme="minorHAnsi"/>
          <w:sz w:val="24"/>
          <w:szCs w:val="24"/>
        </w:rPr>
      </w:pPr>
      <w:r w:rsidRPr="00F64590">
        <w:rPr>
          <w:rFonts w:cstheme="minorHAnsi"/>
          <w:b/>
          <w:bCs/>
          <w:sz w:val="24"/>
          <w:szCs w:val="24"/>
        </w:rPr>
        <w:lastRenderedPageBreak/>
        <w:t xml:space="preserve">Table </w:t>
      </w:r>
      <w:r w:rsidR="008E5BDE">
        <w:rPr>
          <w:rFonts w:cstheme="minorHAnsi"/>
          <w:b/>
          <w:bCs/>
          <w:sz w:val="24"/>
          <w:szCs w:val="24"/>
        </w:rPr>
        <w:t>5</w:t>
      </w:r>
      <w:r w:rsidRPr="00F64590">
        <w:rPr>
          <w:rFonts w:cstheme="minorHAnsi"/>
          <w:b/>
          <w:bCs/>
          <w:sz w:val="24"/>
          <w:szCs w:val="24"/>
        </w:rPr>
        <w:t>:</w:t>
      </w:r>
      <w:r>
        <w:rPr>
          <w:rFonts w:cstheme="minorHAnsi"/>
          <w:sz w:val="24"/>
          <w:szCs w:val="24"/>
        </w:rPr>
        <w:t xml:space="preserve"> Image reporting compared </w:t>
      </w:r>
      <w:r w:rsidR="00113C85">
        <w:rPr>
          <w:rFonts w:cstheme="minorHAnsi"/>
          <w:sz w:val="24"/>
          <w:szCs w:val="24"/>
        </w:rPr>
        <w:t>with</w:t>
      </w:r>
      <w:r>
        <w:rPr>
          <w:rFonts w:cstheme="minorHAnsi"/>
          <w:sz w:val="24"/>
          <w:szCs w:val="24"/>
        </w:rPr>
        <w:t xml:space="preserve"> clinical reporting</w:t>
      </w:r>
    </w:p>
    <w:tbl>
      <w:tblPr>
        <w:tblStyle w:val="TableGrid"/>
        <w:tblW w:w="0" w:type="auto"/>
        <w:tblLook w:val="04A0" w:firstRow="1" w:lastRow="0" w:firstColumn="1" w:lastColumn="0" w:noHBand="0" w:noVBand="1"/>
      </w:tblPr>
      <w:tblGrid>
        <w:gridCol w:w="988"/>
        <w:gridCol w:w="3543"/>
        <w:gridCol w:w="4485"/>
      </w:tblGrid>
      <w:tr w:rsidR="00995524" w14:paraId="246B1019" w14:textId="77777777" w:rsidTr="00E373FA">
        <w:trPr>
          <w:trHeight w:val="567"/>
        </w:trPr>
        <w:tc>
          <w:tcPr>
            <w:tcW w:w="988" w:type="dxa"/>
            <w:shd w:val="clear" w:color="auto" w:fill="E7E6E6" w:themeFill="background2"/>
            <w:vAlign w:val="center"/>
          </w:tcPr>
          <w:p w14:paraId="59575BBC" w14:textId="77777777" w:rsidR="00995524" w:rsidRPr="00F64590" w:rsidRDefault="00995524" w:rsidP="00981A3C">
            <w:pPr>
              <w:jc w:val="both"/>
              <w:rPr>
                <w:rFonts w:cstheme="minorHAnsi"/>
                <w:sz w:val="20"/>
                <w:szCs w:val="20"/>
              </w:rPr>
            </w:pPr>
          </w:p>
        </w:tc>
        <w:tc>
          <w:tcPr>
            <w:tcW w:w="3543" w:type="dxa"/>
            <w:shd w:val="clear" w:color="auto" w:fill="E7E6E6" w:themeFill="background2"/>
            <w:vAlign w:val="center"/>
          </w:tcPr>
          <w:p w14:paraId="076721A7" w14:textId="77777777" w:rsidR="00995524" w:rsidRPr="00580C27" w:rsidRDefault="00995524" w:rsidP="00981A3C">
            <w:pPr>
              <w:jc w:val="center"/>
              <w:rPr>
                <w:rFonts w:cstheme="minorHAnsi"/>
                <w:b/>
                <w:bCs/>
                <w:sz w:val="20"/>
                <w:szCs w:val="20"/>
              </w:rPr>
            </w:pPr>
            <w:r w:rsidRPr="00580C27">
              <w:rPr>
                <w:rFonts w:cstheme="minorHAnsi"/>
                <w:b/>
                <w:bCs/>
                <w:sz w:val="20"/>
                <w:szCs w:val="20"/>
              </w:rPr>
              <w:t>Image Reporting</w:t>
            </w:r>
          </w:p>
        </w:tc>
        <w:tc>
          <w:tcPr>
            <w:tcW w:w="4485" w:type="dxa"/>
            <w:shd w:val="clear" w:color="auto" w:fill="E7E6E6" w:themeFill="background2"/>
            <w:vAlign w:val="center"/>
          </w:tcPr>
          <w:p w14:paraId="1A82BBCB" w14:textId="77777777" w:rsidR="00995524" w:rsidRPr="00580C27" w:rsidRDefault="00995524" w:rsidP="00981A3C">
            <w:pPr>
              <w:jc w:val="center"/>
              <w:rPr>
                <w:rFonts w:cstheme="minorHAnsi"/>
                <w:b/>
                <w:bCs/>
                <w:sz w:val="20"/>
                <w:szCs w:val="20"/>
              </w:rPr>
            </w:pPr>
            <w:r w:rsidRPr="00580C27">
              <w:rPr>
                <w:rFonts w:cstheme="minorHAnsi"/>
                <w:b/>
                <w:bCs/>
                <w:sz w:val="20"/>
                <w:szCs w:val="20"/>
              </w:rPr>
              <w:t>Clinical Reporting</w:t>
            </w:r>
          </w:p>
        </w:tc>
      </w:tr>
      <w:tr w:rsidR="00995524" w14:paraId="4FC8E288" w14:textId="77777777" w:rsidTr="00E373FA">
        <w:trPr>
          <w:trHeight w:val="567"/>
        </w:trPr>
        <w:tc>
          <w:tcPr>
            <w:tcW w:w="988" w:type="dxa"/>
            <w:shd w:val="clear" w:color="auto" w:fill="E7E6E6" w:themeFill="background2"/>
            <w:vAlign w:val="center"/>
          </w:tcPr>
          <w:p w14:paraId="3A554F25" w14:textId="77777777" w:rsidR="00995524" w:rsidRPr="00580C27" w:rsidRDefault="00995524" w:rsidP="00981A3C">
            <w:pPr>
              <w:jc w:val="center"/>
              <w:rPr>
                <w:rFonts w:cstheme="minorHAnsi"/>
                <w:b/>
                <w:bCs/>
                <w:sz w:val="20"/>
                <w:szCs w:val="20"/>
              </w:rPr>
            </w:pPr>
            <w:r w:rsidRPr="00580C27">
              <w:rPr>
                <w:rFonts w:cstheme="minorHAnsi"/>
                <w:b/>
                <w:bCs/>
                <w:sz w:val="20"/>
                <w:szCs w:val="20"/>
              </w:rPr>
              <w:t>What</w:t>
            </w:r>
          </w:p>
        </w:tc>
        <w:tc>
          <w:tcPr>
            <w:tcW w:w="3543" w:type="dxa"/>
            <w:vAlign w:val="center"/>
          </w:tcPr>
          <w:p w14:paraId="75CA23E4" w14:textId="77777777" w:rsidR="00995524" w:rsidRPr="00F64590" w:rsidRDefault="00995524" w:rsidP="00981A3C">
            <w:pPr>
              <w:jc w:val="center"/>
              <w:rPr>
                <w:rFonts w:cstheme="minorHAnsi"/>
                <w:sz w:val="20"/>
                <w:szCs w:val="20"/>
              </w:rPr>
            </w:pPr>
            <w:r>
              <w:rPr>
                <w:rFonts w:cstheme="minorHAnsi"/>
                <w:sz w:val="20"/>
                <w:szCs w:val="20"/>
              </w:rPr>
              <w:t>A</w:t>
            </w:r>
            <w:r w:rsidRPr="00F64590">
              <w:rPr>
                <w:rFonts w:cstheme="minorHAnsi"/>
                <w:sz w:val="20"/>
                <w:szCs w:val="20"/>
              </w:rPr>
              <w:t xml:space="preserve">natomical description of a radiological study </w:t>
            </w:r>
            <w:r>
              <w:rPr>
                <w:rFonts w:cstheme="minorHAnsi"/>
                <w:sz w:val="20"/>
                <w:szCs w:val="20"/>
              </w:rPr>
              <w:t>(MRI, CT, X-ray)</w:t>
            </w:r>
          </w:p>
        </w:tc>
        <w:tc>
          <w:tcPr>
            <w:tcW w:w="4485" w:type="dxa"/>
            <w:vAlign w:val="center"/>
          </w:tcPr>
          <w:p w14:paraId="66CFDFC8" w14:textId="77777777" w:rsidR="00995524" w:rsidRPr="00F64590" w:rsidRDefault="00995524" w:rsidP="00981A3C">
            <w:pPr>
              <w:jc w:val="center"/>
              <w:rPr>
                <w:rFonts w:cstheme="minorHAnsi"/>
                <w:sz w:val="20"/>
                <w:szCs w:val="20"/>
              </w:rPr>
            </w:pPr>
            <w:r w:rsidRPr="0051516E">
              <w:rPr>
                <w:rFonts w:cstheme="minorHAnsi"/>
                <w:sz w:val="20"/>
                <w:szCs w:val="20"/>
              </w:rPr>
              <w:t>Interpretation of imaging findings in conjunction with the patient’s clinical history and presentation</w:t>
            </w:r>
          </w:p>
        </w:tc>
      </w:tr>
      <w:tr w:rsidR="00995524" w14:paraId="69E316BC" w14:textId="77777777" w:rsidTr="00E373FA">
        <w:trPr>
          <w:trHeight w:val="567"/>
        </w:trPr>
        <w:tc>
          <w:tcPr>
            <w:tcW w:w="988" w:type="dxa"/>
            <w:shd w:val="clear" w:color="auto" w:fill="E7E6E6" w:themeFill="background2"/>
            <w:vAlign w:val="center"/>
          </w:tcPr>
          <w:p w14:paraId="68A7644E" w14:textId="77777777" w:rsidR="00995524" w:rsidRPr="00580C27" w:rsidRDefault="00995524" w:rsidP="00981A3C">
            <w:pPr>
              <w:jc w:val="center"/>
              <w:rPr>
                <w:rFonts w:cstheme="minorHAnsi"/>
                <w:b/>
                <w:bCs/>
                <w:sz w:val="20"/>
                <w:szCs w:val="20"/>
              </w:rPr>
            </w:pPr>
            <w:r w:rsidRPr="00580C27">
              <w:rPr>
                <w:rFonts w:cstheme="minorHAnsi"/>
                <w:b/>
                <w:bCs/>
                <w:sz w:val="20"/>
                <w:szCs w:val="20"/>
              </w:rPr>
              <w:t>Who</w:t>
            </w:r>
          </w:p>
        </w:tc>
        <w:tc>
          <w:tcPr>
            <w:tcW w:w="3543" w:type="dxa"/>
            <w:vAlign w:val="center"/>
          </w:tcPr>
          <w:p w14:paraId="78BFE990" w14:textId="77777777" w:rsidR="00995524" w:rsidRPr="00F64590" w:rsidRDefault="00995524" w:rsidP="00981A3C">
            <w:pPr>
              <w:jc w:val="center"/>
              <w:rPr>
                <w:rFonts w:cstheme="minorHAnsi"/>
                <w:sz w:val="20"/>
                <w:szCs w:val="20"/>
              </w:rPr>
            </w:pPr>
            <w:r w:rsidRPr="00F64590">
              <w:rPr>
                <w:rFonts w:cstheme="minorHAnsi"/>
                <w:sz w:val="20"/>
                <w:szCs w:val="20"/>
              </w:rPr>
              <w:t>Radiologist</w:t>
            </w:r>
          </w:p>
        </w:tc>
        <w:tc>
          <w:tcPr>
            <w:tcW w:w="4485" w:type="dxa"/>
            <w:vAlign w:val="center"/>
          </w:tcPr>
          <w:p w14:paraId="7570225C" w14:textId="324EDC66" w:rsidR="00995524" w:rsidRPr="00F64590" w:rsidRDefault="00615627" w:rsidP="00981A3C">
            <w:pPr>
              <w:jc w:val="center"/>
              <w:rPr>
                <w:rFonts w:cstheme="minorHAnsi"/>
                <w:sz w:val="20"/>
                <w:szCs w:val="20"/>
              </w:rPr>
            </w:pPr>
            <w:r>
              <w:rPr>
                <w:rFonts w:cstheme="minorHAnsi"/>
                <w:sz w:val="20"/>
                <w:szCs w:val="20"/>
              </w:rPr>
              <w:t>Radiologist</w:t>
            </w:r>
            <w:r w:rsidR="00495778">
              <w:rPr>
                <w:rFonts w:cstheme="minorHAnsi"/>
                <w:sz w:val="20"/>
                <w:szCs w:val="20"/>
              </w:rPr>
              <w:t>, referring clinician and any</w:t>
            </w:r>
            <w:r w:rsidR="00DE5979" w:rsidRPr="00DE5979">
              <w:rPr>
                <w:rFonts w:cstheme="minorHAnsi"/>
                <w:sz w:val="20"/>
                <w:szCs w:val="20"/>
              </w:rPr>
              <w:t xml:space="preserve"> healthcare professional</w:t>
            </w:r>
            <w:r w:rsidR="00495778">
              <w:rPr>
                <w:rFonts w:cstheme="minorHAnsi"/>
                <w:sz w:val="20"/>
                <w:szCs w:val="20"/>
              </w:rPr>
              <w:t xml:space="preserve"> </w:t>
            </w:r>
            <w:r w:rsidR="00DE5979" w:rsidRPr="00DE5979">
              <w:rPr>
                <w:rFonts w:cstheme="minorHAnsi"/>
                <w:sz w:val="20"/>
                <w:szCs w:val="20"/>
              </w:rPr>
              <w:t>involved in the patient’s care</w:t>
            </w:r>
          </w:p>
        </w:tc>
      </w:tr>
      <w:tr w:rsidR="00995524" w14:paraId="4955610F" w14:textId="77777777" w:rsidTr="00E373FA">
        <w:trPr>
          <w:trHeight w:val="567"/>
        </w:trPr>
        <w:tc>
          <w:tcPr>
            <w:tcW w:w="988" w:type="dxa"/>
            <w:shd w:val="clear" w:color="auto" w:fill="E7E6E6" w:themeFill="background2"/>
            <w:vAlign w:val="center"/>
          </w:tcPr>
          <w:p w14:paraId="47EC191E" w14:textId="77777777" w:rsidR="00995524" w:rsidRPr="00580C27" w:rsidRDefault="00995524" w:rsidP="00981A3C">
            <w:pPr>
              <w:jc w:val="center"/>
              <w:rPr>
                <w:rFonts w:cstheme="minorHAnsi"/>
                <w:b/>
                <w:bCs/>
                <w:sz w:val="20"/>
                <w:szCs w:val="20"/>
              </w:rPr>
            </w:pPr>
            <w:r w:rsidRPr="00580C27">
              <w:rPr>
                <w:rFonts w:cstheme="minorHAnsi"/>
                <w:b/>
                <w:bCs/>
                <w:sz w:val="20"/>
                <w:szCs w:val="20"/>
              </w:rPr>
              <w:t>Why</w:t>
            </w:r>
          </w:p>
        </w:tc>
        <w:tc>
          <w:tcPr>
            <w:tcW w:w="3543" w:type="dxa"/>
            <w:vAlign w:val="center"/>
          </w:tcPr>
          <w:p w14:paraId="049A5EA1" w14:textId="77777777" w:rsidR="00A67D45" w:rsidRDefault="00B11802" w:rsidP="00981A3C">
            <w:pPr>
              <w:jc w:val="center"/>
              <w:rPr>
                <w:rFonts w:cstheme="minorHAnsi"/>
                <w:sz w:val="20"/>
                <w:szCs w:val="20"/>
              </w:rPr>
            </w:pPr>
            <w:r w:rsidRPr="00B11802">
              <w:rPr>
                <w:rFonts w:cstheme="minorHAnsi"/>
                <w:sz w:val="20"/>
                <w:szCs w:val="20"/>
              </w:rPr>
              <w:t xml:space="preserve">To describe imaging findings </w:t>
            </w:r>
          </w:p>
          <w:p w14:paraId="478C602D" w14:textId="5BA92FC4" w:rsidR="00995524" w:rsidRPr="00F64590" w:rsidRDefault="00B11802" w:rsidP="00981A3C">
            <w:pPr>
              <w:jc w:val="center"/>
              <w:rPr>
                <w:rFonts w:cstheme="minorHAnsi"/>
                <w:sz w:val="20"/>
                <w:szCs w:val="20"/>
              </w:rPr>
            </w:pPr>
            <w:r w:rsidRPr="00B11802">
              <w:rPr>
                <w:rFonts w:cstheme="minorHAnsi"/>
                <w:sz w:val="20"/>
                <w:szCs w:val="20"/>
              </w:rPr>
              <w:t>and support diagnosis</w:t>
            </w:r>
          </w:p>
        </w:tc>
        <w:tc>
          <w:tcPr>
            <w:tcW w:w="4485" w:type="dxa"/>
            <w:vAlign w:val="center"/>
          </w:tcPr>
          <w:p w14:paraId="2489F566" w14:textId="77777777" w:rsidR="00A67D45" w:rsidRDefault="00995524" w:rsidP="00981A3C">
            <w:pPr>
              <w:jc w:val="center"/>
              <w:rPr>
                <w:rFonts w:cstheme="minorHAnsi"/>
                <w:sz w:val="20"/>
                <w:szCs w:val="20"/>
              </w:rPr>
            </w:pPr>
            <w:r w:rsidRPr="00974BD2">
              <w:rPr>
                <w:rFonts w:cstheme="minorHAnsi"/>
                <w:sz w:val="20"/>
                <w:szCs w:val="20"/>
              </w:rPr>
              <w:t xml:space="preserve">To determine the clinical relevance of </w:t>
            </w:r>
          </w:p>
          <w:p w14:paraId="6F5274BD" w14:textId="312CF399" w:rsidR="00995524" w:rsidRPr="00F64590" w:rsidRDefault="00995524" w:rsidP="00981A3C">
            <w:pPr>
              <w:jc w:val="center"/>
              <w:rPr>
                <w:rFonts w:cstheme="minorHAnsi"/>
                <w:sz w:val="20"/>
                <w:szCs w:val="20"/>
              </w:rPr>
            </w:pPr>
            <w:r w:rsidRPr="00974BD2">
              <w:rPr>
                <w:rFonts w:cstheme="minorHAnsi"/>
                <w:sz w:val="20"/>
                <w:szCs w:val="20"/>
              </w:rPr>
              <w:t>imaging findings for the individual patient</w:t>
            </w:r>
          </w:p>
        </w:tc>
      </w:tr>
    </w:tbl>
    <w:p w14:paraId="5125A71E" w14:textId="77777777" w:rsidR="00495778" w:rsidRPr="00495778" w:rsidRDefault="00495778" w:rsidP="00495778">
      <w:pPr>
        <w:spacing w:line="240" w:lineRule="auto"/>
        <w:jc w:val="both"/>
        <w:rPr>
          <w:rFonts w:cstheme="minorHAnsi"/>
          <w:b/>
          <w:bCs/>
          <w:i/>
          <w:iCs/>
          <w:sz w:val="2"/>
          <w:szCs w:val="2"/>
        </w:rPr>
      </w:pPr>
    </w:p>
    <w:p w14:paraId="41EDC2CF" w14:textId="5A4982A4" w:rsidR="00995524" w:rsidRDefault="00615627" w:rsidP="00495778">
      <w:pPr>
        <w:spacing w:line="240" w:lineRule="auto"/>
        <w:jc w:val="right"/>
        <w:rPr>
          <w:rFonts w:cstheme="minorHAnsi"/>
          <w:sz w:val="20"/>
          <w:szCs w:val="20"/>
        </w:rPr>
      </w:pPr>
      <w:r w:rsidRPr="00495778">
        <w:rPr>
          <w:rFonts w:cstheme="minorHAnsi"/>
          <w:b/>
          <w:bCs/>
          <w:i/>
          <w:iCs/>
          <w:sz w:val="20"/>
          <w:szCs w:val="20"/>
        </w:rPr>
        <w:t>Note:</w:t>
      </w:r>
      <w:r w:rsidRPr="00495778">
        <w:rPr>
          <w:rFonts w:cstheme="minorHAnsi"/>
          <w:b/>
          <w:bCs/>
          <w:sz w:val="20"/>
          <w:szCs w:val="20"/>
        </w:rPr>
        <w:t xml:space="preserve"> </w:t>
      </w:r>
      <w:r w:rsidR="00495778">
        <w:rPr>
          <w:rFonts w:cstheme="minorHAnsi"/>
          <w:sz w:val="20"/>
          <w:szCs w:val="20"/>
        </w:rPr>
        <w:t>adapted from</w:t>
      </w:r>
      <w:r w:rsidRPr="00495778">
        <w:rPr>
          <w:rFonts w:cstheme="minorHAnsi"/>
          <w:sz w:val="20"/>
          <w:szCs w:val="20"/>
        </w:rPr>
        <w:t xml:space="preserve"> qualitative and experimental literature on imaging communication and reporting (Alhowimel et al., 2020; Rajasekaran et al., 2021; Farmer et al., 2022).</w:t>
      </w:r>
    </w:p>
    <w:p w14:paraId="1FBA5753" w14:textId="77777777" w:rsidR="00495778" w:rsidRPr="00495778" w:rsidRDefault="00495778" w:rsidP="00495778">
      <w:pPr>
        <w:spacing w:line="240" w:lineRule="auto"/>
        <w:jc w:val="both"/>
        <w:rPr>
          <w:rFonts w:cstheme="minorHAnsi"/>
          <w:b/>
          <w:bCs/>
          <w:sz w:val="32"/>
          <w:szCs w:val="32"/>
        </w:rPr>
      </w:pPr>
    </w:p>
    <w:p w14:paraId="3DECFDAA" w14:textId="1B6D092F" w:rsidR="00066826" w:rsidRDefault="00D151C9" w:rsidP="00995524">
      <w:pPr>
        <w:spacing w:line="480" w:lineRule="auto"/>
        <w:jc w:val="both"/>
        <w:rPr>
          <w:rFonts w:cstheme="minorHAnsi"/>
          <w:sz w:val="24"/>
          <w:szCs w:val="24"/>
        </w:rPr>
      </w:pPr>
      <w:r w:rsidRPr="00167CEB">
        <w:rPr>
          <w:rFonts w:cstheme="minorHAnsi"/>
          <w:sz w:val="24"/>
          <w:szCs w:val="24"/>
        </w:rPr>
        <w:t xml:space="preserve">Qualitative </w:t>
      </w:r>
      <w:r w:rsidR="008B656A">
        <w:rPr>
          <w:rFonts w:cstheme="minorHAnsi"/>
          <w:sz w:val="24"/>
          <w:szCs w:val="24"/>
        </w:rPr>
        <w:t>research</w:t>
      </w:r>
      <w:r w:rsidRPr="00167CEB">
        <w:rPr>
          <w:rFonts w:cstheme="minorHAnsi"/>
          <w:sz w:val="24"/>
          <w:szCs w:val="24"/>
        </w:rPr>
        <w:t xml:space="preserve"> indicates that </w:t>
      </w:r>
      <w:r w:rsidR="005E7DD0">
        <w:rPr>
          <w:rFonts w:cstheme="minorHAnsi"/>
          <w:sz w:val="24"/>
          <w:szCs w:val="24"/>
        </w:rPr>
        <w:t>individuals</w:t>
      </w:r>
      <w:r w:rsidRPr="00167CEB">
        <w:rPr>
          <w:rFonts w:cstheme="minorHAnsi"/>
          <w:sz w:val="24"/>
          <w:szCs w:val="24"/>
        </w:rPr>
        <w:t xml:space="preserve"> with CNSLBP may </w:t>
      </w:r>
      <w:r w:rsidR="00A02453" w:rsidRPr="00167CEB">
        <w:rPr>
          <w:rFonts w:cstheme="minorHAnsi"/>
          <w:sz w:val="24"/>
          <w:szCs w:val="24"/>
        </w:rPr>
        <w:t>interpret</w:t>
      </w:r>
      <w:r w:rsidRPr="00167CEB">
        <w:rPr>
          <w:rFonts w:cstheme="minorHAnsi"/>
          <w:sz w:val="24"/>
          <w:szCs w:val="24"/>
        </w:rPr>
        <w:t xml:space="preserve"> MRI findings as validation that their pain is “real” (Lullo et al., 2025).  </w:t>
      </w:r>
      <w:r w:rsidR="00995524" w:rsidRPr="00167CEB">
        <w:rPr>
          <w:rFonts w:cstheme="minorHAnsi"/>
          <w:sz w:val="24"/>
          <w:szCs w:val="24"/>
        </w:rPr>
        <w:t xml:space="preserve">Validation is recognised as a fundamental psychological need among LBP populations (O’Hagan et al., 2023).  </w:t>
      </w:r>
      <w:r w:rsidR="00A02453" w:rsidRPr="00167CEB">
        <w:rPr>
          <w:rFonts w:cstheme="minorHAnsi"/>
          <w:sz w:val="24"/>
          <w:szCs w:val="24"/>
        </w:rPr>
        <w:t>Accordingly</w:t>
      </w:r>
      <w:r w:rsidR="00995524" w:rsidRPr="00167CEB">
        <w:rPr>
          <w:rFonts w:cstheme="minorHAnsi"/>
          <w:sz w:val="24"/>
          <w:szCs w:val="24"/>
        </w:rPr>
        <w:t>,</w:t>
      </w:r>
      <w:r w:rsidR="00A02453" w:rsidRPr="00167CEB">
        <w:rPr>
          <w:rFonts w:cstheme="minorHAnsi"/>
          <w:sz w:val="24"/>
          <w:szCs w:val="24"/>
        </w:rPr>
        <w:t xml:space="preserve"> the</w:t>
      </w:r>
      <w:r w:rsidR="00995524" w:rsidRPr="00167CEB">
        <w:rPr>
          <w:rFonts w:cstheme="minorHAnsi"/>
          <w:sz w:val="24"/>
          <w:szCs w:val="24"/>
        </w:rPr>
        <w:t xml:space="preserve"> language used </w:t>
      </w:r>
      <w:r w:rsidR="003D56E5">
        <w:rPr>
          <w:rFonts w:cstheme="minorHAnsi"/>
          <w:sz w:val="24"/>
          <w:szCs w:val="24"/>
        </w:rPr>
        <w:t xml:space="preserve">when </w:t>
      </w:r>
      <w:r w:rsidR="008B656A">
        <w:rPr>
          <w:rFonts w:cstheme="minorHAnsi"/>
          <w:sz w:val="24"/>
          <w:szCs w:val="24"/>
        </w:rPr>
        <w:t>explaining MRI findings</w:t>
      </w:r>
      <w:r w:rsidR="009808B7" w:rsidRPr="00167CEB">
        <w:rPr>
          <w:rFonts w:cstheme="minorHAnsi"/>
          <w:sz w:val="24"/>
          <w:szCs w:val="24"/>
        </w:rPr>
        <w:t xml:space="preserve"> </w:t>
      </w:r>
      <w:r w:rsidR="00995524" w:rsidRPr="00167CEB">
        <w:rPr>
          <w:rFonts w:cstheme="minorHAnsi"/>
          <w:sz w:val="24"/>
          <w:szCs w:val="24"/>
        </w:rPr>
        <w:t xml:space="preserve">must sensitively </w:t>
      </w:r>
      <w:r w:rsidR="00CB7FCF">
        <w:rPr>
          <w:rFonts w:cstheme="minorHAnsi"/>
          <w:sz w:val="24"/>
          <w:szCs w:val="24"/>
        </w:rPr>
        <w:t>communicate</w:t>
      </w:r>
      <w:r w:rsidR="00995524" w:rsidRPr="00167CEB">
        <w:rPr>
          <w:rFonts w:cstheme="minorHAnsi"/>
          <w:sz w:val="24"/>
          <w:szCs w:val="24"/>
        </w:rPr>
        <w:t xml:space="preserve"> the complex </w:t>
      </w:r>
      <w:r w:rsidR="009808B7" w:rsidRPr="00167CEB">
        <w:rPr>
          <w:rFonts w:cstheme="minorHAnsi"/>
          <w:sz w:val="24"/>
          <w:szCs w:val="24"/>
        </w:rPr>
        <w:t>relationship</w:t>
      </w:r>
      <w:r w:rsidR="00995524" w:rsidRPr="00167CEB">
        <w:rPr>
          <w:rFonts w:cstheme="minorHAnsi"/>
          <w:sz w:val="24"/>
          <w:szCs w:val="24"/>
        </w:rPr>
        <w:t xml:space="preserve"> between structural findings and pain, avoiding inadvertent dismissal </w:t>
      </w:r>
      <w:r w:rsidR="00CB7FCF" w:rsidRPr="00CB7FCF">
        <w:rPr>
          <w:rFonts w:cstheme="minorHAnsi"/>
          <w:sz w:val="24"/>
          <w:szCs w:val="24"/>
        </w:rPr>
        <w:t>or reinforcement of structural threat.</w:t>
      </w:r>
    </w:p>
    <w:p w14:paraId="0168A951" w14:textId="77777777" w:rsidR="00066826" w:rsidRPr="00E373FA" w:rsidRDefault="00066826" w:rsidP="00995524">
      <w:pPr>
        <w:spacing w:line="480" w:lineRule="auto"/>
        <w:jc w:val="both"/>
        <w:rPr>
          <w:rFonts w:cstheme="minorHAnsi"/>
          <w:sz w:val="24"/>
          <w:szCs w:val="24"/>
        </w:rPr>
      </w:pPr>
    </w:p>
    <w:p w14:paraId="726CD722" w14:textId="7A43732F" w:rsidR="00995524" w:rsidRDefault="00D51784" w:rsidP="00995524">
      <w:pPr>
        <w:spacing w:line="480" w:lineRule="auto"/>
        <w:jc w:val="both"/>
        <w:rPr>
          <w:sz w:val="24"/>
          <w:szCs w:val="24"/>
        </w:rPr>
      </w:pPr>
      <w:r w:rsidRPr="00167CEB">
        <w:rPr>
          <w:rFonts w:cstheme="minorHAnsi"/>
          <w:sz w:val="24"/>
          <w:szCs w:val="24"/>
        </w:rPr>
        <w:t>For this reason</w:t>
      </w:r>
      <w:r w:rsidR="00995524" w:rsidRPr="00167CEB">
        <w:rPr>
          <w:rFonts w:cstheme="minorHAnsi"/>
          <w:sz w:val="24"/>
          <w:szCs w:val="24"/>
        </w:rPr>
        <w:t xml:space="preserve">, the </w:t>
      </w:r>
      <w:r w:rsidRPr="00167CEB">
        <w:rPr>
          <w:rFonts w:cstheme="minorHAnsi"/>
          <w:sz w:val="24"/>
          <w:szCs w:val="24"/>
        </w:rPr>
        <w:t>present</w:t>
      </w:r>
      <w:r w:rsidR="00995524" w:rsidRPr="00167CEB">
        <w:rPr>
          <w:rFonts w:cstheme="minorHAnsi"/>
          <w:sz w:val="24"/>
          <w:szCs w:val="24"/>
        </w:rPr>
        <w:t xml:space="preserve"> study</w:t>
      </w:r>
      <w:r w:rsidR="00995524" w:rsidRPr="00167CEB">
        <w:rPr>
          <w:sz w:val="24"/>
          <w:szCs w:val="24"/>
        </w:rPr>
        <w:t xml:space="preserve"> conceptualises a</w:t>
      </w:r>
      <w:r w:rsidR="00883DC3">
        <w:rPr>
          <w:sz w:val="24"/>
          <w:szCs w:val="24"/>
        </w:rPr>
        <w:t xml:space="preserve">n </w:t>
      </w:r>
      <w:r w:rsidR="00995524" w:rsidRPr="00167CEB">
        <w:rPr>
          <w:sz w:val="24"/>
          <w:szCs w:val="24"/>
        </w:rPr>
        <w:t xml:space="preserve">MRI as a psychosocial </w:t>
      </w:r>
      <w:r w:rsidRPr="00167CEB">
        <w:rPr>
          <w:sz w:val="24"/>
          <w:szCs w:val="24"/>
        </w:rPr>
        <w:t xml:space="preserve">communication </w:t>
      </w:r>
      <w:r w:rsidR="00995524" w:rsidRPr="00167CEB">
        <w:rPr>
          <w:sz w:val="24"/>
          <w:szCs w:val="24"/>
        </w:rPr>
        <w:t xml:space="preserve">exposure rather than </w:t>
      </w:r>
      <w:r w:rsidR="00167CEB" w:rsidRPr="00167CEB">
        <w:rPr>
          <w:sz w:val="24"/>
          <w:szCs w:val="24"/>
        </w:rPr>
        <w:t xml:space="preserve">solely as </w:t>
      </w:r>
      <w:r w:rsidR="00995524" w:rsidRPr="00167CEB">
        <w:rPr>
          <w:sz w:val="24"/>
          <w:szCs w:val="24"/>
        </w:rPr>
        <w:t>a diagnostic test</w:t>
      </w:r>
      <w:r w:rsidRPr="00167CEB">
        <w:rPr>
          <w:sz w:val="24"/>
          <w:szCs w:val="24"/>
        </w:rPr>
        <w:t>.</w:t>
      </w:r>
      <w:r w:rsidR="00AB1B46">
        <w:rPr>
          <w:sz w:val="24"/>
          <w:szCs w:val="24"/>
        </w:rPr>
        <w:t xml:space="preserve"> </w:t>
      </w:r>
      <w:r w:rsidRPr="00167CEB">
        <w:rPr>
          <w:sz w:val="24"/>
          <w:szCs w:val="24"/>
        </w:rPr>
        <w:t xml:space="preserve"> </w:t>
      </w:r>
      <w:r w:rsidR="00995524" w:rsidRPr="00167CEB">
        <w:rPr>
          <w:sz w:val="24"/>
          <w:szCs w:val="24"/>
        </w:rPr>
        <w:t>Despite guideline</w:t>
      </w:r>
      <w:r w:rsidR="00C6400A">
        <w:rPr>
          <w:sz w:val="24"/>
          <w:szCs w:val="24"/>
        </w:rPr>
        <w:t>s</w:t>
      </w:r>
      <w:r w:rsidR="00995524" w:rsidRPr="00167CEB">
        <w:rPr>
          <w:sz w:val="24"/>
          <w:szCs w:val="24"/>
        </w:rPr>
        <w:t xml:space="preserve"> caution</w:t>
      </w:r>
      <w:r w:rsidR="00C6400A">
        <w:rPr>
          <w:sz w:val="24"/>
          <w:szCs w:val="24"/>
        </w:rPr>
        <w:t>ing</w:t>
      </w:r>
      <w:r w:rsidR="00995524" w:rsidRPr="00167CEB">
        <w:rPr>
          <w:sz w:val="24"/>
          <w:szCs w:val="24"/>
        </w:rPr>
        <w:t xml:space="preserve"> against routine imaging, uncertainty remains </w:t>
      </w:r>
      <w:r w:rsidR="00C6400A">
        <w:rPr>
          <w:sz w:val="24"/>
          <w:szCs w:val="24"/>
        </w:rPr>
        <w:t>as to</w:t>
      </w:r>
      <w:r w:rsidR="00995524" w:rsidRPr="00167CEB">
        <w:rPr>
          <w:sz w:val="24"/>
          <w:szCs w:val="24"/>
        </w:rPr>
        <w:t xml:space="preserve"> whether </w:t>
      </w:r>
      <w:r w:rsidR="00C6400A">
        <w:rPr>
          <w:sz w:val="24"/>
          <w:szCs w:val="24"/>
        </w:rPr>
        <w:t xml:space="preserve">undergoing </w:t>
      </w:r>
      <w:r w:rsidR="00995524" w:rsidRPr="00167CEB">
        <w:rPr>
          <w:sz w:val="24"/>
          <w:szCs w:val="24"/>
        </w:rPr>
        <w:t xml:space="preserve">MRI, when delivered after </w:t>
      </w:r>
      <w:r w:rsidR="001B2065" w:rsidRPr="00167CEB">
        <w:rPr>
          <w:sz w:val="24"/>
          <w:szCs w:val="24"/>
        </w:rPr>
        <w:t>PE</w:t>
      </w:r>
      <w:r w:rsidR="00995524" w:rsidRPr="00167CEB">
        <w:rPr>
          <w:sz w:val="24"/>
          <w:szCs w:val="24"/>
        </w:rPr>
        <w:t xml:space="preserve"> and communicated using clinical reporting principles, may provide meaningful reassurance for selected </w:t>
      </w:r>
      <w:r w:rsidR="00B91BF4" w:rsidRPr="00167CEB">
        <w:rPr>
          <w:sz w:val="24"/>
          <w:szCs w:val="24"/>
        </w:rPr>
        <w:t xml:space="preserve">PE </w:t>
      </w:r>
      <w:r w:rsidR="00995524" w:rsidRPr="00167CEB">
        <w:rPr>
          <w:sz w:val="24"/>
          <w:szCs w:val="24"/>
        </w:rPr>
        <w:t>non-responders.</w:t>
      </w:r>
    </w:p>
    <w:p w14:paraId="707DDB27" w14:textId="77777777" w:rsidR="00A02DA9" w:rsidRDefault="00A02DA9" w:rsidP="00995524">
      <w:pPr>
        <w:spacing w:line="480" w:lineRule="auto"/>
        <w:jc w:val="both"/>
        <w:rPr>
          <w:sz w:val="24"/>
          <w:szCs w:val="24"/>
        </w:rPr>
      </w:pPr>
    </w:p>
    <w:p w14:paraId="2F071E3C" w14:textId="13803B50" w:rsidR="00592037" w:rsidRPr="00AB5480" w:rsidRDefault="004F5FBB" w:rsidP="00137A82">
      <w:pPr>
        <w:spacing w:line="480" w:lineRule="auto"/>
        <w:jc w:val="both"/>
        <w:rPr>
          <w:rFonts w:eastAsia="Batang" w:cstheme="minorHAnsi"/>
          <w:kern w:val="0"/>
          <w:sz w:val="24"/>
          <w:szCs w:val="24"/>
          <w:lang w:eastAsia="ko-KR"/>
          <w14:ligatures w14:val="none"/>
        </w:rPr>
      </w:pPr>
      <w:r w:rsidRPr="00AB5480">
        <w:rPr>
          <w:rFonts w:cstheme="minorHAnsi"/>
          <w:kern w:val="0"/>
          <w:sz w:val="24"/>
          <w:szCs w:val="24"/>
          <w14:ligatures w14:val="none"/>
        </w:rPr>
        <w:t xml:space="preserve">The British Pain Society (BPS) </w:t>
      </w:r>
      <w:r w:rsidR="000279D5" w:rsidRPr="00AB5480">
        <w:rPr>
          <w:rFonts w:cstheme="minorHAnsi"/>
          <w:sz w:val="24"/>
          <w:szCs w:val="24"/>
        </w:rPr>
        <w:t>emphasises that pain relief is not typically the primary aim of educational interventions; rather, the focus is on improving daily functioning without assuming that pain reduction is necessary for functional gain</w:t>
      </w:r>
      <w:r w:rsidR="009E7429" w:rsidRPr="00AB5480">
        <w:rPr>
          <w:rFonts w:cstheme="minorHAnsi"/>
          <w:sz w:val="24"/>
          <w:szCs w:val="24"/>
        </w:rPr>
        <w:t xml:space="preserve"> (BPS, 2021).</w:t>
      </w:r>
      <w:r w:rsidR="006C60FA">
        <w:rPr>
          <w:rFonts w:cstheme="minorHAnsi"/>
          <w:kern w:val="0"/>
          <w:sz w:val="24"/>
          <w:szCs w:val="24"/>
          <w14:ligatures w14:val="none"/>
        </w:rPr>
        <w:t xml:space="preserve"> </w:t>
      </w:r>
      <w:r w:rsidR="000279D5" w:rsidRPr="00AB5480">
        <w:rPr>
          <w:rFonts w:cstheme="minorHAnsi"/>
          <w:kern w:val="0"/>
          <w:sz w:val="24"/>
          <w:szCs w:val="24"/>
          <w14:ligatures w14:val="none"/>
        </w:rPr>
        <w:t xml:space="preserve"> </w:t>
      </w:r>
      <w:r w:rsidR="006A188A" w:rsidRPr="00AB5480">
        <w:rPr>
          <w:rFonts w:eastAsia="Batang" w:cstheme="minorHAnsi"/>
          <w:kern w:val="0"/>
          <w:sz w:val="24"/>
          <w:szCs w:val="24"/>
          <w:lang w:eastAsia="ko-KR"/>
          <w14:ligatures w14:val="none"/>
        </w:rPr>
        <w:t>A</w:t>
      </w:r>
      <w:r w:rsidRPr="00AB5480">
        <w:rPr>
          <w:rFonts w:eastAsia="Batang" w:cstheme="minorHAnsi"/>
          <w:kern w:val="0"/>
          <w:sz w:val="24"/>
          <w:szCs w:val="24"/>
          <w:lang w:eastAsia="ko-KR"/>
          <w14:ligatures w14:val="none"/>
        </w:rPr>
        <w:t xml:space="preserve"> </w:t>
      </w:r>
      <w:r w:rsidR="00D35B67" w:rsidRPr="00AB5480">
        <w:rPr>
          <w:rFonts w:eastAsia="Batang" w:cstheme="minorHAnsi"/>
          <w:kern w:val="0"/>
          <w:sz w:val="24"/>
          <w:szCs w:val="24"/>
          <w:lang w:eastAsia="ko-KR"/>
          <w14:ligatures w14:val="none"/>
        </w:rPr>
        <w:t xml:space="preserve">commonly </w:t>
      </w:r>
      <w:r w:rsidRPr="00AB5480">
        <w:rPr>
          <w:rFonts w:eastAsia="Batang" w:cstheme="minorHAnsi"/>
          <w:kern w:val="0"/>
          <w:sz w:val="24"/>
          <w:szCs w:val="24"/>
          <w:lang w:eastAsia="ko-KR"/>
          <w14:ligatures w14:val="none"/>
        </w:rPr>
        <w:t xml:space="preserve">cited </w:t>
      </w:r>
      <w:r w:rsidRPr="00AB5480">
        <w:rPr>
          <w:rFonts w:eastAsia="Batang" w:cstheme="minorHAnsi"/>
          <w:kern w:val="0"/>
          <w:sz w:val="24"/>
          <w:szCs w:val="24"/>
          <w:lang w:eastAsia="ko-KR"/>
          <w14:ligatures w14:val="none"/>
        </w:rPr>
        <w:lastRenderedPageBreak/>
        <w:t xml:space="preserve">rationale for MRI </w:t>
      </w:r>
      <w:r w:rsidR="00387585">
        <w:rPr>
          <w:rFonts w:eastAsia="Batang" w:cstheme="minorHAnsi"/>
          <w:kern w:val="0"/>
          <w:sz w:val="24"/>
          <w:szCs w:val="24"/>
          <w:lang w:eastAsia="ko-KR"/>
          <w14:ligatures w14:val="none"/>
        </w:rPr>
        <w:t>in</w:t>
      </w:r>
      <w:r w:rsidR="003463F0" w:rsidRPr="00AB5480">
        <w:rPr>
          <w:rFonts w:eastAsia="Batang" w:cstheme="minorHAnsi"/>
          <w:kern w:val="0"/>
          <w:sz w:val="24"/>
          <w:szCs w:val="24"/>
          <w:lang w:eastAsia="ko-KR"/>
          <w14:ligatures w14:val="none"/>
        </w:rPr>
        <w:t xml:space="preserve"> </w:t>
      </w:r>
      <w:r w:rsidRPr="00AB5480">
        <w:rPr>
          <w:rFonts w:eastAsia="Batang" w:cstheme="minorHAnsi"/>
          <w:kern w:val="0"/>
          <w:sz w:val="24"/>
          <w:szCs w:val="24"/>
          <w:lang w:eastAsia="ko-KR"/>
          <w14:ligatures w14:val="none"/>
        </w:rPr>
        <w:t xml:space="preserve">CNSLBP is that it </w:t>
      </w:r>
      <w:r w:rsidR="00D35B67" w:rsidRPr="00AB5480">
        <w:rPr>
          <w:rFonts w:eastAsia="Batang" w:cstheme="minorHAnsi"/>
          <w:kern w:val="0"/>
          <w:sz w:val="24"/>
          <w:szCs w:val="24"/>
          <w:lang w:eastAsia="ko-KR"/>
          <w14:ligatures w14:val="none"/>
        </w:rPr>
        <w:t>may provide</w:t>
      </w:r>
      <w:r w:rsidRPr="00AB5480">
        <w:rPr>
          <w:rFonts w:eastAsia="Batang" w:cstheme="minorHAnsi"/>
          <w:kern w:val="0"/>
          <w:sz w:val="24"/>
          <w:szCs w:val="24"/>
          <w:lang w:eastAsia="ko-KR"/>
          <w14:ligatures w14:val="none"/>
        </w:rPr>
        <w:t xml:space="preserve"> </w:t>
      </w:r>
      <w:r w:rsidR="005E494E" w:rsidRPr="00AB5480">
        <w:rPr>
          <w:rFonts w:eastAsia="Batang" w:cstheme="minorHAnsi"/>
          <w:kern w:val="0"/>
          <w:sz w:val="24"/>
          <w:szCs w:val="24"/>
          <w:lang w:eastAsia="ko-KR"/>
          <w14:ligatures w14:val="none"/>
        </w:rPr>
        <w:t>cognitive reassurance</w:t>
      </w:r>
      <w:r w:rsidR="00377E9C" w:rsidRPr="00AB5480">
        <w:rPr>
          <w:rFonts w:eastAsia="Batang" w:cstheme="minorHAnsi"/>
          <w:kern w:val="0"/>
          <w:sz w:val="24"/>
          <w:szCs w:val="24"/>
          <w:lang w:eastAsia="ko-KR"/>
          <w14:ligatures w14:val="none"/>
        </w:rPr>
        <w:t xml:space="preserve"> (</w:t>
      </w:r>
      <w:r w:rsidR="00377E9C" w:rsidRPr="00AB5480">
        <w:rPr>
          <w:rFonts w:cstheme="minorHAnsi"/>
          <w:sz w:val="24"/>
          <w:szCs w:val="24"/>
        </w:rPr>
        <w:t>Andersen et al., 2025; Lullo et al., 2025; Cox et al., 2020)</w:t>
      </w:r>
      <w:r w:rsidR="00285868" w:rsidRPr="00AB5480">
        <w:rPr>
          <w:rFonts w:eastAsia="Batang" w:cstheme="minorHAnsi"/>
          <w:kern w:val="0"/>
          <w:sz w:val="24"/>
          <w:szCs w:val="24"/>
          <w:lang w:eastAsia="ko-KR"/>
          <w14:ligatures w14:val="none"/>
        </w:rPr>
        <w:t xml:space="preserve">, </w:t>
      </w:r>
      <w:r w:rsidR="0070308B">
        <w:rPr>
          <w:rFonts w:eastAsia="Batang" w:cstheme="minorHAnsi"/>
          <w:kern w:val="0"/>
          <w:sz w:val="24"/>
          <w:szCs w:val="24"/>
          <w:lang w:eastAsia="ko-KR"/>
          <w14:ligatures w14:val="none"/>
        </w:rPr>
        <w:t>potentially</w:t>
      </w:r>
      <w:r w:rsidR="00346B20" w:rsidRPr="00AB5480">
        <w:rPr>
          <w:rFonts w:eastAsia="Batang" w:cstheme="minorHAnsi"/>
          <w:kern w:val="0"/>
          <w:sz w:val="24"/>
          <w:szCs w:val="24"/>
          <w:lang w:eastAsia="ko-KR"/>
          <w14:ligatures w14:val="none"/>
        </w:rPr>
        <w:t xml:space="preserve"> </w:t>
      </w:r>
      <w:r w:rsidR="004B2E67" w:rsidRPr="00AB5480">
        <w:rPr>
          <w:rFonts w:eastAsia="Batang" w:cstheme="minorHAnsi"/>
          <w:kern w:val="0"/>
          <w:sz w:val="24"/>
          <w:szCs w:val="24"/>
          <w:lang w:eastAsia="ko-KR"/>
          <w14:ligatures w14:val="none"/>
        </w:rPr>
        <w:t>influenc</w:t>
      </w:r>
      <w:r w:rsidR="00285868" w:rsidRPr="00AB5480">
        <w:rPr>
          <w:rFonts w:eastAsia="Batang" w:cstheme="minorHAnsi"/>
          <w:kern w:val="0"/>
          <w:sz w:val="24"/>
          <w:szCs w:val="24"/>
          <w:lang w:eastAsia="ko-KR"/>
          <w14:ligatures w14:val="none"/>
        </w:rPr>
        <w:t>ing</w:t>
      </w:r>
      <w:r w:rsidRPr="00AB5480">
        <w:rPr>
          <w:rFonts w:eastAsia="Batang" w:cstheme="minorHAnsi"/>
          <w:kern w:val="0"/>
          <w:sz w:val="24"/>
          <w:szCs w:val="24"/>
          <w:lang w:eastAsia="ko-KR"/>
          <w14:ligatures w14:val="none"/>
        </w:rPr>
        <w:t xml:space="preserve"> beliefs and </w:t>
      </w:r>
      <w:r w:rsidR="00285868" w:rsidRPr="00AB5480">
        <w:rPr>
          <w:rFonts w:eastAsia="Batang" w:cstheme="minorHAnsi"/>
          <w:kern w:val="0"/>
          <w:sz w:val="24"/>
          <w:szCs w:val="24"/>
          <w:lang w:eastAsia="ko-KR"/>
          <w14:ligatures w14:val="none"/>
        </w:rPr>
        <w:t>confidence</w:t>
      </w:r>
      <w:r w:rsidRPr="00AB5480">
        <w:rPr>
          <w:rFonts w:eastAsia="Batang" w:cstheme="minorHAnsi"/>
          <w:kern w:val="0"/>
          <w:sz w:val="24"/>
          <w:szCs w:val="24"/>
          <w:lang w:eastAsia="ko-KR"/>
          <w14:ligatures w14:val="none"/>
        </w:rPr>
        <w:t xml:space="preserve"> in a manner similar to </w:t>
      </w:r>
      <w:r w:rsidR="004B2E67" w:rsidRPr="00AB5480">
        <w:rPr>
          <w:rFonts w:eastAsia="Batang" w:cstheme="minorHAnsi"/>
          <w:kern w:val="0"/>
          <w:sz w:val="24"/>
          <w:szCs w:val="24"/>
          <w:lang w:eastAsia="ko-KR"/>
          <w14:ligatures w14:val="none"/>
        </w:rPr>
        <w:t>PE</w:t>
      </w:r>
      <w:r w:rsidR="00346B20" w:rsidRPr="00AB5480">
        <w:rPr>
          <w:rFonts w:eastAsia="Batang" w:cstheme="minorHAnsi"/>
          <w:kern w:val="0"/>
          <w:sz w:val="24"/>
          <w:szCs w:val="24"/>
          <w:lang w:eastAsia="ko-KR"/>
          <w14:ligatures w14:val="none"/>
        </w:rPr>
        <w:t>.</w:t>
      </w:r>
      <w:r w:rsidR="00A330C6">
        <w:rPr>
          <w:rFonts w:eastAsia="Batang" w:cstheme="minorHAnsi"/>
          <w:kern w:val="0"/>
          <w:sz w:val="24"/>
          <w:szCs w:val="24"/>
          <w:lang w:eastAsia="ko-KR"/>
          <w14:ligatures w14:val="none"/>
        </w:rPr>
        <w:t xml:space="preserve"> </w:t>
      </w:r>
      <w:r w:rsidR="00B040D8">
        <w:rPr>
          <w:rFonts w:eastAsia="Batang" w:cstheme="minorHAnsi"/>
          <w:kern w:val="0"/>
          <w:sz w:val="24"/>
          <w:szCs w:val="24"/>
          <w:lang w:eastAsia="ko-KR"/>
          <w14:ligatures w14:val="none"/>
        </w:rPr>
        <w:t xml:space="preserve"> </w:t>
      </w:r>
      <w:r w:rsidR="005C2CC2" w:rsidRPr="005C2CC2">
        <w:rPr>
          <w:rFonts w:eastAsia="Batang" w:cstheme="minorHAnsi"/>
          <w:kern w:val="0"/>
          <w:sz w:val="24"/>
          <w:szCs w:val="24"/>
          <w:lang w:eastAsia="ko-KR"/>
          <w14:ligatures w14:val="none"/>
        </w:rPr>
        <w:t>Consequently, evaluation of MRI in this population should prioritise outcomes aligned with reassurance-based mechanisms, such as function and self-efficacy, rather than pain intensity alone.</w:t>
      </w:r>
    </w:p>
    <w:p w14:paraId="3DC6BE64" w14:textId="77777777" w:rsidR="00592037" w:rsidRPr="00E373FA" w:rsidRDefault="00592037" w:rsidP="00137A82">
      <w:pPr>
        <w:spacing w:line="480" w:lineRule="auto"/>
        <w:jc w:val="both"/>
        <w:rPr>
          <w:rFonts w:eastAsia="Batang" w:cstheme="minorHAnsi"/>
          <w:kern w:val="0"/>
          <w:sz w:val="24"/>
          <w:szCs w:val="24"/>
          <w:lang w:eastAsia="ko-KR"/>
          <w14:ligatures w14:val="none"/>
        </w:rPr>
      </w:pPr>
    </w:p>
    <w:p w14:paraId="35E78CDD" w14:textId="35DC9342" w:rsidR="002D50BA" w:rsidRDefault="00AB5480" w:rsidP="00137A82">
      <w:pPr>
        <w:spacing w:line="480" w:lineRule="auto"/>
        <w:jc w:val="both"/>
        <w:rPr>
          <w:rFonts w:eastAsia="Batang" w:cstheme="minorHAnsi"/>
          <w:kern w:val="0"/>
          <w:sz w:val="24"/>
          <w:szCs w:val="24"/>
          <w:lang w:eastAsia="ko-KR"/>
          <w14:ligatures w14:val="none"/>
        </w:rPr>
      </w:pPr>
      <w:r>
        <w:rPr>
          <w:rFonts w:eastAsia="Batang" w:cstheme="minorHAnsi"/>
          <w:kern w:val="0"/>
          <w:sz w:val="24"/>
          <w:szCs w:val="24"/>
          <w:lang w:eastAsia="ko-KR"/>
          <w14:ligatures w14:val="none"/>
        </w:rPr>
        <w:t>At present, t</w:t>
      </w:r>
      <w:r w:rsidR="006B4900" w:rsidRPr="006B4900">
        <w:rPr>
          <w:rFonts w:eastAsia="Batang" w:cstheme="minorHAnsi"/>
          <w:kern w:val="0"/>
          <w:sz w:val="24"/>
          <w:szCs w:val="24"/>
          <w:lang w:eastAsia="ko-KR"/>
          <w14:ligatures w14:val="none"/>
        </w:rPr>
        <w:t xml:space="preserve">here </w:t>
      </w:r>
      <w:r>
        <w:rPr>
          <w:rFonts w:eastAsia="Batang" w:cstheme="minorHAnsi"/>
          <w:kern w:val="0"/>
          <w:sz w:val="24"/>
          <w:szCs w:val="24"/>
          <w:lang w:eastAsia="ko-KR"/>
          <w14:ligatures w14:val="none"/>
        </w:rPr>
        <w:t xml:space="preserve">is </w:t>
      </w:r>
      <w:r w:rsidR="006B4900" w:rsidRPr="006B4900">
        <w:rPr>
          <w:rFonts w:eastAsia="Batang" w:cstheme="minorHAnsi"/>
          <w:kern w:val="0"/>
          <w:sz w:val="24"/>
          <w:szCs w:val="24"/>
          <w:lang w:eastAsia="ko-KR"/>
          <w14:ligatures w14:val="none"/>
        </w:rPr>
        <w:t xml:space="preserve">no validated </w:t>
      </w:r>
      <w:r>
        <w:rPr>
          <w:rFonts w:eastAsia="Batang" w:cstheme="minorHAnsi"/>
          <w:kern w:val="0"/>
          <w:sz w:val="24"/>
          <w:szCs w:val="24"/>
          <w:lang w:eastAsia="ko-KR"/>
          <w14:ligatures w14:val="none"/>
        </w:rPr>
        <w:t>instrument</w:t>
      </w:r>
      <w:r w:rsidR="006B4900" w:rsidRPr="006B4900">
        <w:rPr>
          <w:rFonts w:eastAsia="Batang" w:cstheme="minorHAnsi"/>
          <w:kern w:val="0"/>
          <w:sz w:val="24"/>
          <w:szCs w:val="24"/>
          <w:lang w:eastAsia="ko-KR"/>
          <w14:ligatures w14:val="none"/>
        </w:rPr>
        <w:t xml:space="preserve"> </w:t>
      </w:r>
      <w:r w:rsidR="00945E6E">
        <w:rPr>
          <w:rFonts w:eastAsia="Batang" w:cstheme="minorHAnsi"/>
          <w:kern w:val="0"/>
          <w:sz w:val="24"/>
          <w:szCs w:val="24"/>
          <w:lang w:eastAsia="ko-KR"/>
          <w14:ligatures w14:val="none"/>
        </w:rPr>
        <w:t xml:space="preserve">specifically </w:t>
      </w:r>
      <w:r w:rsidR="009463D6">
        <w:rPr>
          <w:rFonts w:eastAsia="Batang" w:cstheme="minorHAnsi"/>
          <w:kern w:val="0"/>
          <w:sz w:val="24"/>
          <w:szCs w:val="24"/>
          <w:lang w:eastAsia="ko-KR"/>
          <w14:ligatures w14:val="none"/>
        </w:rPr>
        <w:t>designed</w:t>
      </w:r>
      <w:r w:rsidR="00945E6E">
        <w:rPr>
          <w:rFonts w:eastAsia="Batang" w:cstheme="minorHAnsi"/>
          <w:kern w:val="0"/>
          <w:sz w:val="24"/>
          <w:szCs w:val="24"/>
          <w:lang w:eastAsia="ko-KR"/>
          <w14:ligatures w14:val="none"/>
        </w:rPr>
        <w:t xml:space="preserve"> to</w:t>
      </w:r>
      <w:r w:rsidR="006B4900" w:rsidRPr="006B4900">
        <w:rPr>
          <w:rFonts w:eastAsia="Batang" w:cstheme="minorHAnsi"/>
          <w:kern w:val="0"/>
          <w:sz w:val="24"/>
          <w:szCs w:val="24"/>
          <w:lang w:eastAsia="ko-KR"/>
          <w14:ligatures w14:val="none"/>
        </w:rPr>
        <w:t xml:space="preserve"> </w:t>
      </w:r>
      <w:r w:rsidR="00A204C8">
        <w:rPr>
          <w:rFonts w:eastAsia="Batang" w:cstheme="minorHAnsi"/>
          <w:kern w:val="0"/>
          <w:sz w:val="24"/>
          <w:szCs w:val="24"/>
          <w:lang w:eastAsia="ko-KR"/>
          <w14:ligatures w14:val="none"/>
        </w:rPr>
        <w:t xml:space="preserve">directly </w:t>
      </w:r>
      <w:r w:rsidR="002D50BA">
        <w:rPr>
          <w:rFonts w:eastAsia="Batang" w:cstheme="minorHAnsi"/>
          <w:kern w:val="0"/>
          <w:sz w:val="24"/>
          <w:szCs w:val="24"/>
          <w:lang w:eastAsia="ko-KR"/>
          <w14:ligatures w14:val="none"/>
        </w:rPr>
        <w:t>measure</w:t>
      </w:r>
      <w:r w:rsidR="006B4900" w:rsidRPr="006B4900">
        <w:rPr>
          <w:rFonts w:eastAsia="Batang" w:cstheme="minorHAnsi"/>
          <w:kern w:val="0"/>
          <w:sz w:val="24"/>
          <w:szCs w:val="24"/>
          <w:lang w:eastAsia="ko-KR"/>
          <w14:ligatures w14:val="none"/>
        </w:rPr>
        <w:t xml:space="preserve"> reassurance following an intervention (Young et al., 202</w:t>
      </w:r>
      <w:r w:rsidR="00A878BC">
        <w:rPr>
          <w:rFonts w:eastAsia="Batang" w:cstheme="minorHAnsi"/>
          <w:kern w:val="0"/>
          <w:sz w:val="24"/>
          <w:szCs w:val="24"/>
          <w:lang w:eastAsia="ko-KR"/>
          <w14:ligatures w14:val="none"/>
        </w:rPr>
        <w:t>5</w:t>
      </w:r>
      <w:r w:rsidR="00C35E8B">
        <w:rPr>
          <w:rFonts w:eastAsia="Batang" w:cstheme="minorHAnsi"/>
          <w:kern w:val="0"/>
          <w:sz w:val="24"/>
          <w:szCs w:val="24"/>
          <w:lang w:eastAsia="ko-KR"/>
          <w14:ligatures w14:val="none"/>
        </w:rPr>
        <w:t xml:space="preserve">; </w:t>
      </w:r>
      <w:r w:rsidR="00C35E8B" w:rsidRPr="00883D1F">
        <w:rPr>
          <w:rFonts w:eastAsia="Batang" w:cstheme="minorHAnsi"/>
          <w:kern w:val="0"/>
          <w:sz w:val="24"/>
          <w:szCs w:val="24"/>
          <w:lang w:eastAsia="ko-KR"/>
          <w14:ligatures w14:val="none"/>
        </w:rPr>
        <w:t>De Paepe et al., 202</w:t>
      </w:r>
      <w:r w:rsidR="00B20683">
        <w:rPr>
          <w:rFonts w:eastAsia="Batang" w:cstheme="minorHAnsi"/>
          <w:kern w:val="0"/>
          <w:sz w:val="24"/>
          <w:szCs w:val="24"/>
          <w:lang w:eastAsia="ko-KR"/>
          <w14:ligatures w14:val="none"/>
        </w:rPr>
        <w:t>5</w:t>
      </w:r>
      <w:r w:rsidR="006B4900" w:rsidRPr="006B4900">
        <w:rPr>
          <w:rFonts w:eastAsia="Batang" w:cstheme="minorHAnsi"/>
          <w:kern w:val="0"/>
          <w:sz w:val="24"/>
          <w:szCs w:val="24"/>
          <w:lang w:eastAsia="ko-KR"/>
          <w14:ligatures w14:val="none"/>
        </w:rPr>
        <w:t>)</w:t>
      </w:r>
      <w:r w:rsidR="003E2115">
        <w:rPr>
          <w:rFonts w:eastAsia="Batang" w:cstheme="minorHAnsi"/>
          <w:kern w:val="0"/>
          <w:sz w:val="24"/>
          <w:szCs w:val="24"/>
          <w:lang w:eastAsia="ko-KR"/>
          <w14:ligatures w14:val="none"/>
        </w:rPr>
        <w:t xml:space="preserve">. </w:t>
      </w:r>
      <w:r w:rsidR="005968AB">
        <w:rPr>
          <w:rFonts w:eastAsia="Batang" w:cstheme="minorHAnsi"/>
          <w:kern w:val="0"/>
          <w:sz w:val="24"/>
          <w:szCs w:val="24"/>
          <w:lang w:eastAsia="ko-KR"/>
          <w14:ligatures w14:val="none"/>
        </w:rPr>
        <w:t xml:space="preserve"> Accordingly</w:t>
      </w:r>
      <w:r w:rsidR="002D50BA" w:rsidRPr="002D50BA">
        <w:rPr>
          <w:rFonts w:eastAsia="Batang" w:cstheme="minorHAnsi"/>
          <w:kern w:val="0"/>
          <w:sz w:val="24"/>
          <w:szCs w:val="24"/>
          <w:lang w:eastAsia="ko-KR"/>
          <w14:ligatures w14:val="none"/>
        </w:rPr>
        <w:t xml:space="preserve">, this study adopts pain interference </w:t>
      </w:r>
      <w:r w:rsidR="002D50BA">
        <w:rPr>
          <w:rFonts w:eastAsia="Batang" w:cstheme="minorHAnsi"/>
          <w:kern w:val="0"/>
          <w:sz w:val="24"/>
          <w:szCs w:val="24"/>
          <w:lang w:eastAsia="ko-KR"/>
          <w14:ligatures w14:val="none"/>
        </w:rPr>
        <w:t xml:space="preserve">(PI) </w:t>
      </w:r>
      <w:r w:rsidR="002D50BA" w:rsidRPr="002D50BA">
        <w:rPr>
          <w:rFonts w:eastAsia="Batang" w:cstheme="minorHAnsi"/>
          <w:kern w:val="0"/>
          <w:sz w:val="24"/>
          <w:szCs w:val="24"/>
          <w:lang w:eastAsia="ko-KR"/>
          <w14:ligatures w14:val="none"/>
        </w:rPr>
        <w:t xml:space="preserve">and pain self-efficacy </w:t>
      </w:r>
      <w:r w:rsidR="002D50BA">
        <w:rPr>
          <w:rFonts w:eastAsia="Batang" w:cstheme="minorHAnsi"/>
          <w:kern w:val="0"/>
          <w:sz w:val="24"/>
          <w:szCs w:val="24"/>
          <w:lang w:eastAsia="ko-KR"/>
          <w14:ligatures w14:val="none"/>
        </w:rPr>
        <w:t xml:space="preserve">(PSE) </w:t>
      </w:r>
      <w:r w:rsidR="002D50BA" w:rsidRPr="002D50BA">
        <w:rPr>
          <w:rFonts w:eastAsia="Batang" w:cstheme="minorHAnsi"/>
          <w:kern w:val="0"/>
          <w:sz w:val="24"/>
          <w:szCs w:val="24"/>
          <w:lang w:eastAsia="ko-KR"/>
          <w14:ligatures w14:val="none"/>
        </w:rPr>
        <w:t xml:space="preserve">as theoretically informed proxy outcomes </w:t>
      </w:r>
      <w:r w:rsidR="0066674A" w:rsidRPr="0066674A">
        <w:rPr>
          <w:rFonts w:eastAsia="Batang" w:cstheme="minorHAnsi"/>
          <w:kern w:val="0"/>
          <w:sz w:val="24"/>
          <w:szCs w:val="24"/>
          <w:lang w:eastAsia="ko-KR"/>
          <w14:ligatures w14:val="none"/>
        </w:rPr>
        <w:t>through which reassurance-related change may be examined</w:t>
      </w:r>
      <w:r w:rsidR="00C35E8B">
        <w:rPr>
          <w:rFonts w:eastAsia="Batang" w:cstheme="minorHAnsi"/>
          <w:kern w:val="0"/>
          <w:sz w:val="24"/>
          <w:szCs w:val="24"/>
          <w:lang w:eastAsia="ko-KR"/>
          <w14:ligatures w14:val="none"/>
        </w:rPr>
        <w:t>.</w:t>
      </w:r>
      <w:r w:rsidR="003174D8">
        <w:rPr>
          <w:rFonts w:eastAsia="Batang" w:cstheme="minorHAnsi"/>
          <w:kern w:val="0"/>
          <w:sz w:val="24"/>
          <w:szCs w:val="24"/>
          <w:lang w:eastAsia="ko-KR"/>
          <w14:ligatures w14:val="none"/>
        </w:rPr>
        <w:t xml:space="preserve"> </w:t>
      </w:r>
      <w:r w:rsidR="00C35E8B">
        <w:rPr>
          <w:rFonts w:eastAsia="Batang" w:cstheme="minorHAnsi"/>
          <w:kern w:val="0"/>
          <w:sz w:val="24"/>
          <w:szCs w:val="24"/>
          <w:lang w:eastAsia="ko-KR"/>
          <w14:ligatures w14:val="none"/>
        </w:rPr>
        <w:t xml:space="preserve"> </w:t>
      </w:r>
      <w:r w:rsidR="002D50BA" w:rsidRPr="002D50BA">
        <w:rPr>
          <w:rFonts w:eastAsia="Batang" w:cstheme="minorHAnsi"/>
          <w:kern w:val="0"/>
          <w:sz w:val="24"/>
          <w:szCs w:val="24"/>
          <w:lang w:eastAsia="ko-KR"/>
          <w14:ligatures w14:val="none"/>
        </w:rPr>
        <w:t xml:space="preserve">The selection and application of these measures are </w:t>
      </w:r>
      <w:r w:rsidR="003174D8">
        <w:rPr>
          <w:rFonts w:eastAsia="Batang" w:cstheme="minorHAnsi"/>
          <w:kern w:val="0"/>
          <w:sz w:val="24"/>
          <w:szCs w:val="24"/>
          <w:lang w:eastAsia="ko-KR"/>
          <w14:ligatures w14:val="none"/>
        </w:rPr>
        <w:t>described</w:t>
      </w:r>
      <w:r w:rsidR="002D50BA" w:rsidRPr="002D50BA">
        <w:rPr>
          <w:rFonts w:eastAsia="Batang" w:cstheme="minorHAnsi"/>
          <w:kern w:val="0"/>
          <w:sz w:val="24"/>
          <w:szCs w:val="24"/>
          <w:lang w:eastAsia="ko-KR"/>
          <w14:ligatures w14:val="none"/>
        </w:rPr>
        <w:t xml:space="preserve"> in the Methods chapter.</w:t>
      </w:r>
    </w:p>
    <w:p w14:paraId="3CEDFDF6" w14:textId="77777777" w:rsidR="00C05735" w:rsidRPr="00E373FA" w:rsidRDefault="00C05735" w:rsidP="009446AE">
      <w:pPr>
        <w:spacing w:line="480" w:lineRule="auto"/>
        <w:jc w:val="both"/>
        <w:rPr>
          <w:rFonts w:cstheme="minorHAnsi"/>
          <w:sz w:val="24"/>
          <w:szCs w:val="24"/>
        </w:rPr>
      </w:pPr>
    </w:p>
    <w:p w14:paraId="591570F6" w14:textId="5EDA4591" w:rsidR="004F5FBB" w:rsidRDefault="004F5FBB" w:rsidP="004F5FBB">
      <w:pPr>
        <w:spacing w:line="480" w:lineRule="auto"/>
        <w:rPr>
          <w:rFonts w:cstheme="minorHAnsi"/>
          <w:b/>
          <w:bCs/>
          <w:sz w:val="24"/>
          <w:szCs w:val="24"/>
        </w:rPr>
      </w:pPr>
      <w:r w:rsidRPr="00881F6F">
        <w:rPr>
          <w:rFonts w:cstheme="minorHAnsi"/>
          <w:b/>
          <w:bCs/>
          <w:sz w:val="24"/>
          <w:szCs w:val="24"/>
        </w:rPr>
        <w:t>1.1: Aims, Objectives and Hypothes</w:t>
      </w:r>
      <w:r w:rsidR="0010121C" w:rsidRPr="00881F6F">
        <w:rPr>
          <w:rFonts w:cstheme="minorHAnsi"/>
          <w:b/>
          <w:bCs/>
          <w:sz w:val="24"/>
          <w:szCs w:val="24"/>
        </w:rPr>
        <w:t>es</w:t>
      </w:r>
      <w:r w:rsidRPr="00881F6F">
        <w:rPr>
          <w:rFonts w:cstheme="minorHAnsi"/>
          <w:b/>
          <w:bCs/>
          <w:sz w:val="24"/>
          <w:szCs w:val="24"/>
        </w:rPr>
        <w:t>:</w:t>
      </w:r>
    </w:p>
    <w:p w14:paraId="320A0DFC" w14:textId="1B4E060B" w:rsidR="004F5FBB" w:rsidRDefault="004F5FBB" w:rsidP="004F5FBB">
      <w:pPr>
        <w:spacing w:line="480" w:lineRule="auto"/>
        <w:jc w:val="both"/>
        <w:rPr>
          <w:rFonts w:cstheme="minorHAnsi"/>
          <w:sz w:val="24"/>
          <w:szCs w:val="24"/>
        </w:rPr>
      </w:pPr>
      <w:r w:rsidRPr="00881F6F">
        <w:rPr>
          <w:rFonts w:cstheme="minorHAnsi"/>
          <w:b/>
          <w:bCs/>
          <w:sz w:val="24"/>
          <w:szCs w:val="24"/>
        </w:rPr>
        <w:t>Aim</w:t>
      </w:r>
      <w:r w:rsidR="00606ABB">
        <w:rPr>
          <w:rFonts w:cstheme="minorHAnsi"/>
          <w:b/>
          <w:bCs/>
          <w:sz w:val="24"/>
          <w:szCs w:val="24"/>
        </w:rPr>
        <w:t>s</w:t>
      </w:r>
      <w:r w:rsidRPr="00881F6F">
        <w:rPr>
          <w:rFonts w:cstheme="minorHAnsi"/>
          <w:b/>
          <w:bCs/>
          <w:sz w:val="24"/>
          <w:szCs w:val="24"/>
        </w:rPr>
        <w:t>:</w:t>
      </w:r>
      <w:r w:rsidRPr="00881F6F">
        <w:rPr>
          <w:rFonts w:cstheme="minorHAnsi"/>
          <w:sz w:val="24"/>
          <w:szCs w:val="24"/>
        </w:rPr>
        <w:t xml:space="preserve">  </w:t>
      </w:r>
      <w:r w:rsidR="0010121C" w:rsidRPr="00881F6F">
        <w:rPr>
          <w:rFonts w:cstheme="minorHAnsi"/>
          <w:sz w:val="24"/>
          <w:szCs w:val="24"/>
        </w:rPr>
        <w:t>To</w:t>
      </w:r>
      <w:r w:rsidRPr="00881F6F">
        <w:rPr>
          <w:rFonts w:cstheme="minorHAnsi"/>
          <w:sz w:val="24"/>
          <w:szCs w:val="24"/>
        </w:rPr>
        <w:t xml:space="preserve"> </w:t>
      </w:r>
      <w:r w:rsidR="005021A5">
        <w:rPr>
          <w:rFonts w:cstheme="minorHAnsi"/>
          <w:sz w:val="24"/>
          <w:szCs w:val="24"/>
        </w:rPr>
        <w:t>explore</w:t>
      </w:r>
      <w:r w:rsidRPr="00881F6F">
        <w:rPr>
          <w:rFonts w:cstheme="minorHAnsi"/>
          <w:sz w:val="24"/>
          <w:szCs w:val="24"/>
        </w:rPr>
        <w:t xml:space="preserve"> whether undergoing a </w:t>
      </w:r>
      <w:r w:rsidR="000B72DC">
        <w:rPr>
          <w:rFonts w:cstheme="minorHAnsi"/>
          <w:sz w:val="24"/>
          <w:szCs w:val="24"/>
        </w:rPr>
        <w:t>lumbar</w:t>
      </w:r>
      <w:r w:rsidRPr="00881F6F">
        <w:rPr>
          <w:rFonts w:cstheme="minorHAnsi"/>
          <w:sz w:val="24"/>
          <w:szCs w:val="24"/>
        </w:rPr>
        <w:t xml:space="preserve"> MRI following completion of a</w:t>
      </w:r>
      <w:r w:rsidR="000F008C" w:rsidRPr="00881F6F">
        <w:rPr>
          <w:rFonts w:cstheme="minorHAnsi"/>
          <w:sz w:val="24"/>
          <w:szCs w:val="24"/>
        </w:rPr>
        <w:t xml:space="preserve"> </w:t>
      </w:r>
      <w:r w:rsidRPr="00881F6F">
        <w:rPr>
          <w:rFonts w:cstheme="minorHAnsi"/>
          <w:sz w:val="24"/>
          <w:szCs w:val="24"/>
        </w:rPr>
        <w:t>spinal biopsychosocial education</w:t>
      </w:r>
      <w:r w:rsidR="000F008C" w:rsidRPr="00881F6F">
        <w:rPr>
          <w:rFonts w:cstheme="minorHAnsi"/>
          <w:sz w:val="24"/>
          <w:szCs w:val="24"/>
        </w:rPr>
        <w:t xml:space="preserve"> programme</w:t>
      </w:r>
      <w:r w:rsidR="000F5976" w:rsidRPr="00881F6F">
        <w:rPr>
          <w:rFonts w:cstheme="minorHAnsi"/>
          <w:sz w:val="24"/>
          <w:szCs w:val="24"/>
        </w:rPr>
        <w:t xml:space="preserve"> without clinically meaningful </w:t>
      </w:r>
      <w:r w:rsidR="005C1436" w:rsidRPr="00881F6F">
        <w:rPr>
          <w:rFonts w:cstheme="minorHAnsi"/>
          <w:sz w:val="24"/>
          <w:szCs w:val="24"/>
        </w:rPr>
        <w:t>benefit</w:t>
      </w:r>
      <w:r w:rsidR="000B72DC">
        <w:rPr>
          <w:rFonts w:cstheme="minorHAnsi"/>
          <w:sz w:val="24"/>
          <w:szCs w:val="24"/>
        </w:rPr>
        <w:t xml:space="preserve"> </w:t>
      </w:r>
      <w:r w:rsidR="00BA356A" w:rsidRPr="00BA356A">
        <w:rPr>
          <w:rFonts w:cstheme="minorHAnsi"/>
          <w:sz w:val="24"/>
          <w:szCs w:val="24"/>
        </w:rPr>
        <w:t>is associated with changes in</w:t>
      </w:r>
      <w:r w:rsidR="00BA356A">
        <w:rPr>
          <w:rFonts w:cstheme="minorHAnsi"/>
          <w:sz w:val="24"/>
          <w:szCs w:val="24"/>
        </w:rPr>
        <w:t xml:space="preserve"> </w:t>
      </w:r>
      <w:r w:rsidRPr="00881F6F">
        <w:rPr>
          <w:rFonts w:cstheme="minorHAnsi"/>
          <w:sz w:val="24"/>
          <w:szCs w:val="24"/>
        </w:rPr>
        <w:t xml:space="preserve">pain interference (PI) and pain self-efficacy (PSE) in adults with CNSLBP.  </w:t>
      </w:r>
    </w:p>
    <w:p w14:paraId="6074EE65" w14:textId="77777777" w:rsidR="00A02DA9" w:rsidRDefault="00A02DA9" w:rsidP="004F5FBB">
      <w:pPr>
        <w:spacing w:line="480" w:lineRule="auto"/>
        <w:jc w:val="both"/>
        <w:rPr>
          <w:rFonts w:cstheme="minorHAnsi"/>
          <w:sz w:val="24"/>
          <w:szCs w:val="24"/>
        </w:rPr>
      </w:pPr>
    </w:p>
    <w:p w14:paraId="6419B5E0" w14:textId="2F39B1E9" w:rsidR="004F5FBB" w:rsidRDefault="004F5FBB" w:rsidP="004F5FBB">
      <w:pPr>
        <w:spacing w:line="480" w:lineRule="auto"/>
        <w:jc w:val="both"/>
        <w:rPr>
          <w:rFonts w:cstheme="minorHAnsi"/>
          <w:sz w:val="24"/>
          <w:szCs w:val="24"/>
        </w:rPr>
      </w:pPr>
      <w:r w:rsidRPr="009718A9">
        <w:rPr>
          <w:rFonts w:cstheme="minorHAnsi"/>
          <w:b/>
          <w:bCs/>
          <w:sz w:val="24"/>
          <w:szCs w:val="24"/>
        </w:rPr>
        <w:t>Objectives:</w:t>
      </w:r>
      <w:r w:rsidRPr="009718A9">
        <w:rPr>
          <w:rFonts w:cstheme="minorHAnsi"/>
          <w:sz w:val="24"/>
          <w:szCs w:val="24"/>
        </w:rPr>
        <w:t xml:space="preserve">  </w:t>
      </w:r>
      <w:bookmarkStart w:id="3" w:name="_Hlk216044005"/>
      <w:r w:rsidR="004D5FE3" w:rsidRPr="004D5FE3">
        <w:rPr>
          <w:rFonts w:cstheme="minorHAnsi"/>
          <w:sz w:val="24"/>
          <w:szCs w:val="24"/>
        </w:rPr>
        <w:t>To critically appraise the literature examining lumbar MRI communication, clinical reporting, and reassurance mechanisms in CNSLBP, in order to inform the methodological design and outcome selection of the present study.</w:t>
      </w:r>
    </w:p>
    <w:p w14:paraId="2C116A9F" w14:textId="77777777" w:rsidR="00E373FA" w:rsidRDefault="00E373FA" w:rsidP="004F5FBB">
      <w:pPr>
        <w:spacing w:line="480" w:lineRule="auto"/>
        <w:jc w:val="both"/>
        <w:rPr>
          <w:rFonts w:cstheme="minorHAnsi"/>
          <w:sz w:val="24"/>
          <w:szCs w:val="24"/>
        </w:rPr>
      </w:pPr>
    </w:p>
    <w:bookmarkEnd w:id="3"/>
    <w:p w14:paraId="4DFEF533" w14:textId="134610E3" w:rsidR="00DB2612" w:rsidRDefault="004F5FBB" w:rsidP="004F5FBB">
      <w:pPr>
        <w:spacing w:line="480" w:lineRule="auto"/>
        <w:jc w:val="both"/>
        <w:rPr>
          <w:rFonts w:cstheme="minorHAnsi"/>
          <w:b/>
          <w:bCs/>
          <w:sz w:val="24"/>
          <w:szCs w:val="24"/>
        </w:rPr>
      </w:pPr>
      <w:r w:rsidRPr="009718A9">
        <w:rPr>
          <w:rFonts w:cstheme="minorHAnsi"/>
          <w:b/>
          <w:bCs/>
          <w:sz w:val="24"/>
          <w:szCs w:val="24"/>
        </w:rPr>
        <w:lastRenderedPageBreak/>
        <w:t>Hypothesis:</w:t>
      </w:r>
      <w:r w:rsidR="00402568" w:rsidRPr="009718A9">
        <w:rPr>
          <w:rFonts w:cstheme="minorHAnsi"/>
          <w:b/>
          <w:bCs/>
          <w:sz w:val="24"/>
          <w:szCs w:val="24"/>
        </w:rPr>
        <w:t xml:space="preserve"> </w:t>
      </w:r>
      <w:r w:rsidR="001332FB" w:rsidRPr="009718A9">
        <w:rPr>
          <w:rFonts w:cstheme="minorHAnsi"/>
          <w:b/>
          <w:bCs/>
          <w:sz w:val="24"/>
          <w:szCs w:val="24"/>
        </w:rPr>
        <w:t xml:space="preserve"> </w:t>
      </w:r>
      <w:r w:rsidR="001332FB" w:rsidRPr="009718A9">
        <w:rPr>
          <w:rFonts w:cstheme="minorHAnsi"/>
          <w:sz w:val="24"/>
          <w:szCs w:val="24"/>
        </w:rPr>
        <w:t xml:space="preserve">In adults with CNSLBP who do not </w:t>
      </w:r>
      <w:r w:rsidR="00223EE5" w:rsidRPr="009718A9">
        <w:rPr>
          <w:rFonts w:cstheme="minorHAnsi"/>
          <w:sz w:val="24"/>
          <w:szCs w:val="24"/>
        </w:rPr>
        <w:t>demonstrate</w:t>
      </w:r>
      <w:r w:rsidR="008D5C02" w:rsidRPr="009718A9">
        <w:rPr>
          <w:rFonts w:cstheme="minorHAnsi"/>
          <w:sz w:val="24"/>
          <w:szCs w:val="24"/>
        </w:rPr>
        <w:t xml:space="preserve"> a clinically </w:t>
      </w:r>
      <w:r w:rsidR="00B00A22" w:rsidRPr="009718A9">
        <w:rPr>
          <w:rFonts w:cstheme="minorHAnsi"/>
          <w:sz w:val="24"/>
          <w:szCs w:val="24"/>
        </w:rPr>
        <w:t>meaningful</w:t>
      </w:r>
      <w:r w:rsidR="008D5C02" w:rsidRPr="009718A9">
        <w:rPr>
          <w:rFonts w:cstheme="minorHAnsi"/>
          <w:sz w:val="24"/>
          <w:szCs w:val="24"/>
        </w:rPr>
        <w:t xml:space="preserve"> </w:t>
      </w:r>
      <w:r w:rsidR="00B00A22" w:rsidRPr="009718A9">
        <w:rPr>
          <w:rFonts w:cstheme="minorHAnsi"/>
          <w:sz w:val="24"/>
          <w:szCs w:val="24"/>
        </w:rPr>
        <w:t>benefit</w:t>
      </w:r>
      <w:r w:rsidR="008D5C02" w:rsidRPr="009718A9">
        <w:rPr>
          <w:rFonts w:cstheme="minorHAnsi"/>
          <w:sz w:val="24"/>
          <w:szCs w:val="24"/>
        </w:rPr>
        <w:t xml:space="preserve"> to biopsychosocial </w:t>
      </w:r>
      <w:r w:rsidR="00064D21" w:rsidRPr="009718A9">
        <w:rPr>
          <w:rFonts w:cstheme="minorHAnsi"/>
          <w:sz w:val="24"/>
          <w:szCs w:val="24"/>
        </w:rPr>
        <w:t xml:space="preserve">pain education, exposure to a </w:t>
      </w:r>
      <w:r w:rsidR="008E1A6A">
        <w:rPr>
          <w:rFonts w:cstheme="minorHAnsi"/>
          <w:sz w:val="24"/>
          <w:szCs w:val="24"/>
        </w:rPr>
        <w:t>lumbar</w:t>
      </w:r>
      <w:r w:rsidR="00064D21" w:rsidRPr="009718A9">
        <w:rPr>
          <w:rFonts w:cstheme="minorHAnsi"/>
          <w:sz w:val="24"/>
          <w:szCs w:val="24"/>
        </w:rPr>
        <w:t xml:space="preserve"> MRI, combined with clinically </w:t>
      </w:r>
      <w:r w:rsidR="00E412E5" w:rsidRPr="009718A9">
        <w:rPr>
          <w:rFonts w:cstheme="minorHAnsi"/>
          <w:sz w:val="24"/>
          <w:szCs w:val="24"/>
        </w:rPr>
        <w:t>framed reporting</w:t>
      </w:r>
      <w:r w:rsidR="00906D19">
        <w:rPr>
          <w:rFonts w:cstheme="minorHAnsi"/>
          <w:sz w:val="24"/>
          <w:szCs w:val="24"/>
        </w:rPr>
        <w:t>,</w:t>
      </w:r>
      <w:r w:rsidR="00E412E5" w:rsidRPr="009718A9">
        <w:rPr>
          <w:rFonts w:cstheme="minorHAnsi"/>
          <w:sz w:val="24"/>
          <w:szCs w:val="24"/>
        </w:rPr>
        <w:t xml:space="preserve"> </w:t>
      </w:r>
      <w:r w:rsidR="009A18E8" w:rsidRPr="009A18E8">
        <w:rPr>
          <w:rFonts w:cstheme="minorHAnsi"/>
          <w:sz w:val="24"/>
          <w:szCs w:val="24"/>
        </w:rPr>
        <w:t>will be associated with reductions in PI and increases in PSE.</w:t>
      </w:r>
    </w:p>
    <w:p w14:paraId="3509D356" w14:textId="77777777" w:rsidR="002714AF" w:rsidRPr="00A64E23" w:rsidRDefault="002714AF" w:rsidP="004F5FBB">
      <w:pPr>
        <w:spacing w:line="480" w:lineRule="auto"/>
        <w:jc w:val="both"/>
        <w:rPr>
          <w:rFonts w:cstheme="minorHAnsi"/>
          <w:b/>
          <w:bCs/>
        </w:rPr>
      </w:pPr>
    </w:p>
    <w:p w14:paraId="7802AD62" w14:textId="02028ED7" w:rsidR="0074687E" w:rsidRPr="009718A9" w:rsidRDefault="004F5FBB" w:rsidP="004F5FBB">
      <w:pPr>
        <w:spacing w:line="480" w:lineRule="auto"/>
        <w:jc w:val="both"/>
        <w:rPr>
          <w:rFonts w:cstheme="minorHAnsi"/>
          <w:sz w:val="24"/>
          <w:szCs w:val="24"/>
        </w:rPr>
      </w:pPr>
      <w:r w:rsidRPr="009718A9">
        <w:rPr>
          <w:rFonts w:cstheme="minorHAnsi"/>
          <w:b/>
          <w:bCs/>
          <w:sz w:val="24"/>
          <w:szCs w:val="24"/>
        </w:rPr>
        <w:t>Null Hypothesis:</w:t>
      </w:r>
      <w:r w:rsidRPr="009718A9">
        <w:rPr>
          <w:rFonts w:cstheme="minorHAnsi"/>
          <w:sz w:val="24"/>
          <w:szCs w:val="24"/>
        </w:rPr>
        <w:t xml:space="preserve">  </w:t>
      </w:r>
      <w:r w:rsidR="00223EE5" w:rsidRPr="009718A9">
        <w:rPr>
          <w:rFonts w:cstheme="minorHAnsi"/>
          <w:sz w:val="24"/>
          <w:szCs w:val="24"/>
        </w:rPr>
        <w:t xml:space="preserve">In adults with CNSLBP who do not demonstrate a clinically meaningful </w:t>
      </w:r>
      <w:r w:rsidR="009C44B6">
        <w:rPr>
          <w:rFonts w:cstheme="minorHAnsi"/>
          <w:sz w:val="24"/>
          <w:szCs w:val="24"/>
        </w:rPr>
        <w:t>response</w:t>
      </w:r>
      <w:r w:rsidR="00223EE5" w:rsidRPr="009718A9">
        <w:rPr>
          <w:rFonts w:cstheme="minorHAnsi"/>
          <w:sz w:val="24"/>
          <w:szCs w:val="24"/>
        </w:rPr>
        <w:t xml:space="preserve"> to biopsychosocial pain education, exposure to a </w:t>
      </w:r>
      <w:r w:rsidR="003C6D68">
        <w:rPr>
          <w:rFonts w:cstheme="minorHAnsi"/>
          <w:sz w:val="24"/>
          <w:szCs w:val="24"/>
        </w:rPr>
        <w:t>lumbar</w:t>
      </w:r>
      <w:r w:rsidR="00223EE5" w:rsidRPr="009718A9">
        <w:rPr>
          <w:rFonts w:cstheme="minorHAnsi"/>
          <w:sz w:val="24"/>
          <w:szCs w:val="24"/>
        </w:rPr>
        <w:t xml:space="preserve"> MRI, combined with clinically framed reporting</w:t>
      </w:r>
      <w:r w:rsidR="00906D19">
        <w:rPr>
          <w:rFonts w:cstheme="minorHAnsi"/>
          <w:sz w:val="24"/>
          <w:szCs w:val="24"/>
        </w:rPr>
        <w:t>,</w:t>
      </w:r>
      <w:r w:rsidR="00223EE5" w:rsidRPr="009718A9">
        <w:rPr>
          <w:rFonts w:cstheme="minorHAnsi"/>
          <w:sz w:val="24"/>
          <w:szCs w:val="24"/>
        </w:rPr>
        <w:t xml:space="preserve"> </w:t>
      </w:r>
      <w:r w:rsidR="009A18E8" w:rsidRPr="009A18E8">
        <w:rPr>
          <w:rFonts w:cstheme="minorHAnsi"/>
          <w:sz w:val="24"/>
          <w:szCs w:val="24"/>
        </w:rPr>
        <w:t xml:space="preserve">will </w:t>
      </w:r>
      <w:r w:rsidR="00347A00">
        <w:rPr>
          <w:rFonts w:cstheme="minorHAnsi"/>
          <w:sz w:val="24"/>
          <w:szCs w:val="24"/>
        </w:rPr>
        <w:t xml:space="preserve">not </w:t>
      </w:r>
      <w:r w:rsidR="009A18E8" w:rsidRPr="009A18E8">
        <w:rPr>
          <w:rFonts w:cstheme="minorHAnsi"/>
          <w:sz w:val="24"/>
          <w:szCs w:val="24"/>
        </w:rPr>
        <w:t>be associated with reductions in PI and increases in PSE</w:t>
      </w:r>
      <w:r w:rsidR="00223EE5" w:rsidRPr="009718A9">
        <w:rPr>
          <w:rFonts w:cstheme="minorHAnsi"/>
          <w:sz w:val="24"/>
          <w:szCs w:val="24"/>
        </w:rPr>
        <w:t>.</w:t>
      </w:r>
    </w:p>
    <w:p w14:paraId="19F615FC" w14:textId="77777777" w:rsidR="00DB2612" w:rsidRPr="00A64E23" w:rsidRDefault="00DB2612" w:rsidP="004F5FBB">
      <w:pPr>
        <w:spacing w:line="480" w:lineRule="auto"/>
        <w:jc w:val="both"/>
        <w:rPr>
          <w:rFonts w:cstheme="minorHAnsi"/>
        </w:rPr>
      </w:pPr>
    </w:p>
    <w:p w14:paraId="7BB3AE0A" w14:textId="19DF16ED" w:rsidR="004F5FBB" w:rsidRDefault="008B4FC7" w:rsidP="00ED14C8">
      <w:pPr>
        <w:spacing w:line="480" w:lineRule="auto"/>
        <w:jc w:val="both"/>
        <w:rPr>
          <w:rFonts w:eastAsia="Times New Roman" w:cstheme="minorHAnsi"/>
          <w:kern w:val="0"/>
          <w:sz w:val="24"/>
          <w:szCs w:val="24"/>
          <w:lang w:eastAsia="en-GB"/>
          <w14:ligatures w14:val="none"/>
        </w:rPr>
      </w:pPr>
      <w:r w:rsidRPr="009718A9">
        <w:rPr>
          <w:rFonts w:cstheme="minorHAnsi"/>
          <w:sz w:val="24"/>
          <w:szCs w:val="24"/>
        </w:rPr>
        <w:t>A</w:t>
      </w:r>
      <w:r w:rsidR="004F5FBB" w:rsidRPr="009718A9">
        <w:rPr>
          <w:rFonts w:cstheme="minorHAnsi"/>
          <w:sz w:val="24"/>
          <w:szCs w:val="24"/>
        </w:rPr>
        <w:t xml:space="preserve"> problem, exposure, comparison, outcome (PECO) framework was used to </w:t>
      </w:r>
      <w:r w:rsidR="002E4C94" w:rsidRPr="009718A9">
        <w:rPr>
          <w:rFonts w:cstheme="minorHAnsi"/>
          <w:sz w:val="24"/>
          <w:szCs w:val="24"/>
        </w:rPr>
        <w:t xml:space="preserve">formulate </w:t>
      </w:r>
      <w:r w:rsidR="002F240B">
        <w:rPr>
          <w:rFonts w:cstheme="minorHAnsi"/>
          <w:sz w:val="24"/>
          <w:szCs w:val="24"/>
        </w:rPr>
        <w:t>the</w:t>
      </w:r>
      <w:r w:rsidR="004F5FBB" w:rsidRPr="009718A9">
        <w:rPr>
          <w:rFonts w:cstheme="minorHAnsi"/>
          <w:sz w:val="24"/>
          <w:szCs w:val="24"/>
        </w:rPr>
        <w:t xml:space="preserve"> research question (</w:t>
      </w:r>
      <w:r w:rsidR="00FB0FAB" w:rsidRPr="009718A9">
        <w:rPr>
          <w:rFonts w:cstheme="minorHAnsi"/>
          <w:sz w:val="24"/>
          <w:szCs w:val="24"/>
        </w:rPr>
        <w:t>T</w:t>
      </w:r>
      <w:r w:rsidR="004F5FBB" w:rsidRPr="009718A9">
        <w:rPr>
          <w:rFonts w:cstheme="minorHAnsi"/>
          <w:sz w:val="24"/>
          <w:szCs w:val="24"/>
        </w:rPr>
        <w:t xml:space="preserve">able </w:t>
      </w:r>
      <w:r w:rsidR="008A3450">
        <w:rPr>
          <w:rFonts w:cstheme="minorHAnsi"/>
          <w:sz w:val="24"/>
          <w:szCs w:val="24"/>
        </w:rPr>
        <w:t>6</w:t>
      </w:r>
      <w:r w:rsidR="004F5FBB" w:rsidRPr="009718A9">
        <w:rPr>
          <w:rFonts w:cstheme="minorHAnsi"/>
          <w:sz w:val="24"/>
          <w:szCs w:val="24"/>
        </w:rPr>
        <w:t>).</w:t>
      </w:r>
      <w:r w:rsidR="0022189A" w:rsidRPr="009718A9">
        <w:rPr>
          <w:rFonts w:cstheme="minorHAnsi"/>
          <w:sz w:val="24"/>
          <w:szCs w:val="24"/>
        </w:rPr>
        <w:t xml:space="preserve"> </w:t>
      </w:r>
      <w:r w:rsidR="004F5FBB" w:rsidRPr="009718A9">
        <w:rPr>
          <w:rFonts w:cstheme="minorHAnsi"/>
          <w:sz w:val="24"/>
          <w:szCs w:val="24"/>
        </w:rPr>
        <w:t xml:space="preserve"> </w:t>
      </w:r>
      <w:r w:rsidR="0022189A" w:rsidRPr="009718A9">
        <w:rPr>
          <w:rFonts w:cstheme="minorHAnsi"/>
          <w:sz w:val="24"/>
          <w:szCs w:val="24"/>
        </w:rPr>
        <w:t>PECO is recommended for exposure-based research designs</w:t>
      </w:r>
      <w:r w:rsidR="005A73EC" w:rsidRPr="009718A9">
        <w:rPr>
          <w:rFonts w:cstheme="minorHAnsi"/>
          <w:sz w:val="24"/>
          <w:szCs w:val="24"/>
        </w:rPr>
        <w:t xml:space="preserve"> </w:t>
      </w:r>
      <w:r w:rsidR="0022189A" w:rsidRPr="009718A9">
        <w:rPr>
          <w:rFonts w:cstheme="minorHAnsi"/>
          <w:sz w:val="24"/>
          <w:szCs w:val="24"/>
        </w:rPr>
        <w:t xml:space="preserve">as it </w:t>
      </w:r>
      <w:r w:rsidR="00260657" w:rsidRPr="009718A9">
        <w:rPr>
          <w:rFonts w:cstheme="minorHAnsi"/>
          <w:sz w:val="24"/>
          <w:szCs w:val="24"/>
        </w:rPr>
        <w:t>helps</w:t>
      </w:r>
      <w:r w:rsidR="0022189A" w:rsidRPr="009718A9">
        <w:rPr>
          <w:rFonts w:cstheme="minorHAnsi"/>
          <w:sz w:val="24"/>
          <w:szCs w:val="24"/>
        </w:rPr>
        <w:t xml:space="preserve"> to clearly define the population, exposure, comparison, and outcomes without implying </w:t>
      </w:r>
      <w:r w:rsidR="00260657" w:rsidRPr="009718A9">
        <w:rPr>
          <w:rFonts w:cstheme="minorHAnsi"/>
          <w:sz w:val="24"/>
          <w:szCs w:val="24"/>
        </w:rPr>
        <w:t xml:space="preserve">the </w:t>
      </w:r>
      <w:r w:rsidR="00DD0221">
        <w:rPr>
          <w:rFonts w:cstheme="minorHAnsi"/>
          <w:sz w:val="24"/>
          <w:szCs w:val="24"/>
        </w:rPr>
        <w:t>presence</w:t>
      </w:r>
      <w:r w:rsidR="00260657" w:rsidRPr="009718A9">
        <w:rPr>
          <w:rFonts w:cstheme="minorHAnsi"/>
          <w:sz w:val="24"/>
          <w:szCs w:val="24"/>
        </w:rPr>
        <w:t xml:space="preserve"> of an</w:t>
      </w:r>
      <w:r w:rsidR="0022189A" w:rsidRPr="009718A9">
        <w:rPr>
          <w:rFonts w:cstheme="minorHAnsi"/>
          <w:sz w:val="24"/>
          <w:szCs w:val="24"/>
        </w:rPr>
        <w:t xml:space="preserve"> intervention (</w:t>
      </w:r>
      <w:r w:rsidR="0039674F" w:rsidRPr="009718A9">
        <w:rPr>
          <w:rFonts w:cstheme="minorHAnsi"/>
          <w:sz w:val="24"/>
          <w:szCs w:val="24"/>
        </w:rPr>
        <w:t>Morgan et al.</w:t>
      </w:r>
      <w:r w:rsidR="00F56386" w:rsidRPr="009718A9">
        <w:rPr>
          <w:rFonts w:cstheme="minorHAnsi"/>
          <w:sz w:val="24"/>
          <w:szCs w:val="24"/>
        </w:rPr>
        <w:t>,</w:t>
      </w:r>
      <w:r w:rsidR="0039674F" w:rsidRPr="009718A9">
        <w:rPr>
          <w:rFonts w:cstheme="minorHAnsi"/>
          <w:sz w:val="24"/>
          <w:szCs w:val="24"/>
        </w:rPr>
        <w:t xml:space="preserve"> 2018</w:t>
      </w:r>
      <w:r w:rsidR="0022189A" w:rsidRPr="009718A9">
        <w:rPr>
          <w:rFonts w:cstheme="minorHAnsi"/>
          <w:sz w:val="24"/>
          <w:szCs w:val="24"/>
        </w:rPr>
        <w:t>).</w:t>
      </w:r>
      <w:r w:rsidR="00636F03" w:rsidRPr="009718A9">
        <w:rPr>
          <w:rFonts w:cstheme="minorHAnsi"/>
          <w:sz w:val="24"/>
          <w:szCs w:val="24"/>
        </w:rPr>
        <w:t xml:space="preserve">  </w:t>
      </w:r>
      <w:r w:rsidR="003257F8" w:rsidRPr="009718A9">
        <w:rPr>
          <w:rFonts w:eastAsia="Times New Roman" w:cstheme="minorHAnsi"/>
          <w:kern w:val="0"/>
          <w:sz w:val="24"/>
          <w:szCs w:val="24"/>
          <w:lang w:eastAsia="en-GB"/>
          <w14:ligatures w14:val="none"/>
        </w:rPr>
        <w:t xml:space="preserve">This approach ensures that the research question </w:t>
      </w:r>
      <w:r w:rsidR="00E96695" w:rsidRPr="00E96695">
        <w:rPr>
          <w:rFonts w:eastAsia="Times New Roman" w:cstheme="minorHAnsi"/>
          <w:kern w:val="0"/>
          <w:sz w:val="24"/>
          <w:szCs w:val="24"/>
          <w:lang w:eastAsia="en-GB"/>
          <w14:ligatures w14:val="none"/>
        </w:rPr>
        <w:t>appropriately</w:t>
      </w:r>
      <w:r w:rsidR="00E96695">
        <w:rPr>
          <w:rFonts w:eastAsia="Times New Roman" w:cstheme="minorHAnsi"/>
          <w:kern w:val="0"/>
          <w:sz w:val="24"/>
          <w:szCs w:val="24"/>
          <w:lang w:eastAsia="en-GB"/>
          <w14:ligatures w14:val="none"/>
        </w:rPr>
        <w:t xml:space="preserve"> </w:t>
      </w:r>
      <w:r w:rsidR="003257F8" w:rsidRPr="009718A9">
        <w:rPr>
          <w:rFonts w:eastAsia="Times New Roman" w:cstheme="minorHAnsi"/>
          <w:kern w:val="0"/>
          <w:sz w:val="24"/>
          <w:szCs w:val="24"/>
          <w:lang w:eastAsia="en-GB"/>
          <w14:ligatures w14:val="none"/>
        </w:rPr>
        <w:t xml:space="preserve">reflects the non-interventional nature of </w:t>
      </w:r>
      <w:r w:rsidR="00AE6DF7" w:rsidRPr="009718A9">
        <w:rPr>
          <w:rFonts w:eastAsia="Times New Roman" w:cstheme="minorHAnsi"/>
          <w:kern w:val="0"/>
          <w:sz w:val="24"/>
          <w:szCs w:val="24"/>
          <w:lang w:eastAsia="en-GB"/>
          <w14:ligatures w14:val="none"/>
        </w:rPr>
        <w:t>th</w:t>
      </w:r>
      <w:r w:rsidR="00E96695">
        <w:rPr>
          <w:rFonts w:eastAsia="Times New Roman" w:cstheme="minorHAnsi"/>
          <w:kern w:val="0"/>
          <w:sz w:val="24"/>
          <w:szCs w:val="24"/>
          <w:lang w:eastAsia="en-GB"/>
          <w14:ligatures w14:val="none"/>
        </w:rPr>
        <w:t>e present</w:t>
      </w:r>
      <w:r w:rsidR="003257F8" w:rsidRPr="009718A9">
        <w:rPr>
          <w:rFonts w:eastAsia="Times New Roman" w:cstheme="minorHAnsi"/>
          <w:kern w:val="0"/>
          <w:sz w:val="24"/>
          <w:szCs w:val="24"/>
          <w:lang w:eastAsia="en-GB"/>
          <w14:ligatures w14:val="none"/>
        </w:rPr>
        <w:t xml:space="preserve"> study.</w:t>
      </w:r>
    </w:p>
    <w:p w14:paraId="03B35C38" w14:textId="77777777" w:rsidR="00E373FA" w:rsidRPr="00A64E23" w:rsidRDefault="00E373FA" w:rsidP="00ED14C8">
      <w:pPr>
        <w:spacing w:line="480" w:lineRule="auto"/>
        <w:jc w:val="both"/>
        <w:rPr>
          <w:rFonts w:eastAsia="Times New Roman" w:cstheme="minorHAnsi"/>
          <w:kern w:val="0"/>
          <w:lang w:eastAsia="en-GB"/>
          <w14:ligatures w14:val="none"/>
        </w:rPr>
      </w:pPr>
    </w:p>
    <w:p w14:paraId="3728AFFE" w14:textId="15A686FE" w:rsidR="004F5FBB" w:rsidRPr="00ED14C8" w:rsidRDefault="004F5FBB" w:rsidP="00D1091E">
      <w:pPr>
        <w:spacing w:line="240" w:lineRule="auto"/>
        <w:jc w:val="both"/>
        <w:rPr>
          <w:rFonts w:cstheme="minorHAnsi"/>
          <w:sz w:val="24"/>
          <w:szCs w:val="24"/>
        </w:rPr>
      </w:pPr>
      <w:r w:rsidRPr="00ED14C8">
        <w:rPr>
          <w:rFonts w:cstheme="minorHAnsi"/>
          <w:b/>
          <w:bCs/>
          <w:sz w:val="24"/>
          <w:szCs w:val="24"/>
        </w:rPr>
        <w:t xml:space="preserve">Table </w:t>
      </w:r>
      <w:r w:rsidR="008A3450">
        <w:rPr>
          <w:rFonts w:cstheme="minorHAnsi"/>
          <w:b/>
          <w:bCs/>
          <w:sz w:val="24"/>
          <w:szCs w:val="24"/>
        </w:rPr>
        <w:t>6</w:t>
      </w:r>
      <w:r w:rsidRPr="00ED14C8">
        <w:rPr>
          <w:rFonts w:cstheme="minorHAnsi"/>
          <w:b/>
          <w:bCs/>
          <w:sz w:val="24"/>
          <w:szCs w:val="24"/>
        </w:rPr>
        <w:t>:</w:t>
      </w:r>
      <w:r w:rsidRPr="00ED14C8">
        <w:rPr>
          <w:rFonts w:cstheme="minorHAnsi"/>
          <w:sz w:val="24"/>
          <w:szCs w:val="24"/>
        </w:rPr>
        <w:t xml:space="preserve"> Problem, Exposure, Comparison, Outcome (PECO)</w:t>
      </w:r>
    </w:p>
    <w:tbl>
      <w:tblPr>
        <w:tblStyle w:val="TableGrid1"/>
        <w:tblW w:w="9498" w:type="dxa"/>
        <w:tblInd w:w="-289" w:type="dxa"/>
        <w:tblLook w:val="04A0" w:firstRow="1" w:lastRow="0" w:firstColumn="1" w:lastColumn="0" w:noHBand="0" w:noVBand="1"/>
      </w:tblPr>
      <w:tblGrid>
        <w:gridCol w:w="1213"/>
        <w:gridCol w:w="8285"/>
      </w:tblGrid>
      <w:tr w:rsidR="004F5FBB" w:rsidRPr="00F55EA9" w14:paraId="3884C8A9" w14:textId="77777777" w:rsidTr="00D00605">
        <w:trPr>
          <w:trHeight w:val="879"/>
        </w:trPr>
        <w:tc>
          <w:tcPr>
            <w:tcW w:w="1213" w:type="dxa"/>
            <w:shd w:val="clear" w:color="auto" w:fill="E7E6E6" w:themeFill="background2"/>
            <w:vAlign w:val="center"/>
          </w:tcPr>
          <w:p w14:paraId="2EF46E94" w14:textId="77777777" w:rsidR="004F5FBB" w:rsidRPr="00EC64D1" w:rsidRDefault="004F5FBB" w:rsidP="004B0664">
            <w:pPr>
              <w:pStyle w:val="NoSpacing"/>
              <w:jc w:val="center"/>
              <w:rPr>
                <w:b/>
                <w:bCs/>
                <w:sz w:val="20"/>
                <w:szCs w:val="20"/>
                <w:lang w:eastAsia="en-GB"/>
              </w:rPr>
            </w:pPr>
            <w:r w:rsidRPr="009C5ECE">
              <w:rPr>
                <w:b/>
                <w:bCs/>
                <w:sz w:val="20"/>
                <w:szCs w:val="20"/>
                <w:lang w:eastAsia="en-GB"/>
              </w:rPr>
              <w:t>Problem</w:t>
            </w:r>
          </w:p>
        </w:tc>
        <w:tc>
          <w:tcPr>
            <w:tcW w:w="8285" w:type="dxa"/>
            <w:vAlign w:val="center"/>
          </w:tcPr>
          <w:p w14:paraId="3DC48DE8" w14:textId="3334F42B" w:rsidR="004F5FBB" w:rsidRPr="00B2542E" w:rsidRDefault="004F5FBB" w:rsidP="004B0664">
            <w:pPr>
              <w:pStyle w:val="NoSpacing"/>
              <w:jc w:val="both"/>
              <w:rPr>
                <w:rFonts w:cstheme="minorHAnsi"/>
                <w:sz w:val="20"/>
                <w:szCs w:val="20"/>
                <w:lang w:eastAsia="en-GB"/>
              </w:rPr>
            </w:pPr>
            <w:r w:rsidRPr="009C5ECE">
              <w:rPr>
                <w:rFonts w:cstheme="minorHAnsi"/>
                <w:sz w:val="20"/>
                <w:szCs w:val="20"/>
                <w:lang w:eastAsia="en-GB"/>
              </w:rPr>
              <w:t>Adults</w:t>
            </w:r>
            <w:r>
              <w:rPr>
                <w:rFonts w:cstheme="minorHAnsi"/>
                <w:sz w:val="20"/>
                <w:szCs w:val="20"/>
                <w:lang w:eastAsia="en-GB"/>
              </w:rPr>
              <w:t xml:space="preserve"> </w:t>
            </w:r>
            <w:r w:rsidRPr="009C5ECE">
              <w:rPr>
                <w:rFonts w:cstheme="minorHAnsi"/>
                <w:sz w:val="20"/>
                <w:szCs w:val="20"/>
                <w:lang w:eastAsia="en-GB"/>
              </w:rPr>
              <w:t xml:space="preserve">with </w:t>
            </w:r>
            <w:r w:rsidR="0004625A" w:rsidRPr="0004625A">
              <w:rPr>
                <w:rFonts w:cstheme="minorHAnsi"/>
                <w:sz w:val="20"/>
                <w:szCs w:val="20"/>
                <w:lang w:eastAsia="en-GB"/>
              </w:rPr>
              <w:t>chronic non-specific low back pain (CNSLBP)</w:t>
            </w:r>
            <w:r w:rsidR="0004625A">
              <w:rPr>
                <w:rFonts w:cstheme="minorHAnsi"/>
                <w:sz w:val="20"/>
                <w:szCs w:val="20"/>
                <w:lang w:eastAsia="en-GB"/>
              </w:rPr>
              <w:t xml:space="preserve"> </w:t>
            </w:r>
            <w:r w:rsidRPr="009C5ECE">
              <w:rPr>
                <w:rFonts w:cstheme="minorHAnsi"/>
                <w:sz w:val="20"/>
                <w:szCs w:val="20"/>
                <w:lang w:eastAsia="en-GB"/>
              </w:rPr>
              <w:t xml:space="preserve">who have completed a </w:t>
            </w:r>
            <w:r w:rsidR="007F5480">
              <w:rPr>
                <w:rFonts w:cstheme="minorHAnsi"/>
                <w:sz w:val="20"/>
                <w:szCs w:val="20"/>
                <w:lang w:eastAsia="en-GB"/>
              </w:rPr>
              <w:t xml:space="preserve">biopsychosocial </w:t>
            </w:r>
            <w:r w:rsidRPr="009C5ECE">
              <w:rPr>
                <w:rFonts w:cstheme="minorHAnsi"/>
                <w:sz w:val="20"/>
                <w:szCs w:val="20"/>
                <w:lang w:eastAsia="en-GB"/>
              </w:rPr>
              <w:t>pain education</w:t>
            </w:r>
            <w:r w:rsidR="008E2B43">
              <w:rPr>
                <w:rFonts w:cstheme="minorHAnsi"/>
                <w:sz w:val="20"/>
                <w:szCs w:val="20"/>
                <w:lang w:eastAsia="en-GB"/>
              </w:rPr>
              <w:t xml:space="preserve"> </w:t>
            </w:r>
            <w:r w:rsidR="007F5480">
              <w:rPr>
                <w:rFonts w:cstheme="minorHAnsi"/>
                <w:sz w:val="20"/>
                <w:szCs w:val="20"/>
                <w:lang w:eastAsia="en-GB"/>
              </w:rPr>
              <w:t>program</w:t>
            </w:r>
            <w:r w:rsidR="00BC22AD">
              <w:rPr>
                <w:rFonts w:cstheme="minorHAnsi"/>
                <w:sz w:val="20"/>
                <w:szCs w:val="20"/>
                <w:lang w:eastAsia="en-GB"/>
              </w:rPr>
              <w:t>me</w:t>
            </w:r>
            <w:r>
              <w:rPr>
                <w:rFonts w:cstheme="minorHAnsi"/>
                <w:sz w:val="20"/>
                <w:szCs w:val="20"/>
                <w:lang w:eastAsia="en-GB"/>
              </w:rPr>
              <w:t xml:space="preserve"> without</w:t>
            </w:r>
            <w:r w:rsidR="003E31DF">
              <w:rPr>
                <w:rFonts w:cstheme="minorHAnsi"/>
                <w:sz w:val="20"/>
                <w:szCs w:val="20"/>
                <w:lang w:eastAsia="en-GB"/>
              </w:rPr>
              <w:t xml:space="preserve"> </w:t>
            </w:r>
            <w:r w:rsidR="008E2B43">
              <w:rPr>
                <w:rFonts w:cstheme="minorHAnsi"/>
                <w:sz w:val="20"/>
                <w:szCs w:val="20"/>
                <w:lang w:eastAsia="en-GB"/>
              </w:rPr>
              <w:t xml:space="preserve">achieving a </w:t>
            </w:r>
            <w:r w:rsidR="003E31DF" w:rsidRPr="003E31DF">
              <w:rPr>
                <w:rFonts w:cstheme="minorHAnsi"/>
                <w:sz w:val="20"/>
                <w:szCs w:val="20"/>
                <w:lang w:eastAsia="en-GB"/>
              </w:rPr>
              <w:t xml:space="preserve">clinically meaningful </w:t>
            </w:r>
            <w:r w:rsidR="003E31DF">
              <w:rPr>
                <w:rFonts w:cstheme="minorHAnsi"/>
                <w:sz w:val="20"/>
                <w:szCs w:val="20"/>
                <w:lang w:eastAsia="en-GB"/>
              </w:rPr>
              <w:t>benefit</w:t>
            </w:r>
            <w:r w:rsidR="00832852">
              <w:rPr>
                <w:rFonts w:cstheme="minorHAnsi"/>
                <w:sz w:val="20"/>
                <w:szCs w:val="20"/>
                <w:lang w:eastAsia="en-GB"/>
              </w:rPr>
              <w:t xml:space="preserve"> (</w:t>
            </w:r>
            <w:r w:rsidR="003F69E2">
              <w:rPr>
                <w:rFonts w:cstheme="minorHAnsi"/>
                <w:sz w:val="20"/>
                <w:szCs w:val="20"/>
                <w:lang w:eastAsia="en-GB"/>
              </w:rPr>
              <w:t>non</w:t>
            </w:r>
            <w:r w:rsidR="00A378E9">
              <w:rPr>
                <w:rFonts w:cstheme="minorHAnsi"/>
                <w:sz w:val="20"/>
                <w:szCs w:val="20"/>
                <w:lang w:eastAsia="en-GB"/>
              </w:rPr>
              <w:t>-</w:t>
            </w:r>
            <w:r w:rsidR="003F69E2">
              <w:rPr>
                <w:rFonts w:cstheme="minorHAnsi"/>
                <w:sz w:val="20"/>
                <w:szCs w:val="20"/>
                <w:lang w:eastAsia="en-GB"/>
              </w:rPr>
              <w:t>responder</w:t>
            </w:r>
            <w:r w:rsidR="00A378E9">
              <w:rPr>
                <w:rFonts w:cstheme="minorHAnsi"/>
                <w:sz w:val="20"/>
                <w:szCs w:val="20"/>
                <w:lang w:eastAsia="en-GB"/>
              </w:rPr>
              <w:t>s</w:t>
            </w:r>
            <w:r>
              <w:rPr>
                <w:rFonts w:cstheme="minorHAnsi"/>
                <w:sz w:val="20"/>
                <w:szCs w:val="20"/>
                <w:lang w:eastAsia="en-GB"/>
              </w:rPr>
              <w:t xml:space="preserve">) </w:t>
            </w:r>
            <w:r w:rsidRPr="009C5ECE">
              <w:rPr>
                <w:rFonts w:cstheme="minorHAnsi"/>
                <w:sz w:val="20"/>
                <w:szCs w:val="20"/>
                <w:lang w:eastAsia="en-GB"/>
              </w:rPr>
              <w:t xml:space="preserve">and are seeking </w:t>
            </w:r>
            <w:r w:rsidR="009770E8">
              <w:rPr>
                <w:rFonts w:cstheme="minorHAnsi"/>
                <w:sz w:val="20"/>
                <w:szCs w:val="20"/>
                <w:lang w:eastAsia="en-GB"/>
              </w:rPr>
              <w:t xml:space="preserve">further </w:t>
            </w:r>
            <w:r w:rsidRPr="009C5ECE">
              <w:rPr>
                <w:rFonts w:cstheme="minorHAnsi"/>
                <w:sz w:val="20"/>
                <w:szCs w:val="20"/>
                <w:lang w:eastAsia="en-GB"/>
              </w:rPr>
              <w:t xml:space="preserve">investigation </w:t>
            </w:r>
            <w:r w:rsidR="00DD5920">
              <w:rPr>
                <w:rFonts w:cstheme="minorHAnsi"/>
                <w:sz w:val="20"/>
                <w:szCs w:val="20"/>
                <w:lang w:eastAsia="en-GB"/>
              </w:rPr>
              <w:t>in</w:t>
            </w:r>
            <w:r w:rsidRPr="009C5ECE">
              <w:rPr>
                <w:rFonts w:cstheme="minorHAnsi"/>
                <w:sz w:val="20"/>
                <w:szCs w:val="20"/>
                <w:lang w:eastAsia="en-GB"/>
              </w:rPr>
              <w:t xml:space="preserve"> the form of a </w:t>
            </w:r>
            <w:r w:rsidR="003C6D68">
              <w:rPr>
                <w:rFonts w:cstheme="minorHAnsi"/>
                <w:sz w:val="20"/>
                <w:szCs w:val="20"/>
                <w:lang w:eastAsia="en-GB"/>
              </w:rPr>
              <w:t>lumbar</w:t>
            </w:r>
            <w:r w:rsidRPr="009C5ECE">
              <w:rPr>
                <w:rFonts w:cstheme="minorHAnsi"/>
                <w:sz w:val="20"/>
                <w:szCs w:val="20"/>
                <w:lang w:eastAsia="en-GB"/>
              </w:rPr>
              <w:t xml:space="preserve"> MRI</w:t>
            </w:r>
            <w:r>
              <w:rPr>
                <w:rFonts w:cstheme="minorHAnsi"/>
                <w:sz w:val="20"/>
                <w:szCs w:val="20"/>
                <w:lang w:eastAsia="en-GB"/>
              </w:rPr>
              <w:t>.</w:t>
            </w:r>
          </w:p>
        </w:tc>
      </w:tr>
      <w:tr w:rsidR="004F5FBB" w:rsidRPr="00F55EA9" w14:paraId="3F4B6FE9" w14:textId="77777777" w:rsidTr="00D00605">
        <w:trPr>
          <w:trHeight w:val="879"/>
        </w:trPr>
        <w:tc>
          <w:tcPr>
            <w:tcW w:w="1213" w:type="dxa"/>
            <w:shd w:val="clear" w:color="auto" w:fill="E7E6E6" w:themeFill="background2"/>
            <w:vAlign w:val="center"/>
          </w:tcPr>
          <w:p w14:paraId="5912CAE4" w14:textId="77777777" w:rsidR="004F5FBB" w:rsidRPr="009C5ECE" w:rsidRDefault="004F5FBB" w:rsidP="004B0664">
            <w:pPr>
              <w:pStyle w:val="NoSpacing"/>
              <w:jc w:val="center"/>
              <w:rPr>
                <w:sz w:val="20"/>
                <w:szCs w:val="20"/>
                <w:lang w:eastAsia="en-GB"/>
              </w:rPr>
            </w:pPr>
            <w:r>
              <w:rPr>
                <w:b/>
                <w:bCs/>
                <w:sz w:val="20"/>
                <w:szCs w:val="20"/>
                <w:lang w:eastAsia="en-GB"/>
              </w:rPr>
              <w:t>Exposure</w:t>
            </w:r>
          </w:p>
        </w:tc>
        <w:tc>
          <w:tcPr>
            <w:tcW w:w="8285" w:type="dxa"/>
            <w:vAlign w:val="center"/>
          </w:tcPr>
          <w:p w14:paraId="137309CB" w14:textId="5E67E051" w:rsidR="004F5FBB" w:rsidRPr="00B2542E" w:rsidRDefault="00BB5C90" w:rsidP="004B0664">
            <w:pPr>
              <w:pStyle w:val="NoSpacing"/>
              <w:jc w:val="both"/>
              <w:rPr>
                <w:rFonts w:cstheme="minorHAnsi"/>
                <w:sz w:val="20"/>
                <w:szCs w:val="20"/>
                <w:lang w:eastAsia="en-GB"/>
              </w:rPr>
            </w:pPr>
            <w:r w:rsidRPr="00BB5C90">
              <w:rPr>
                <w:rFonts w:cstheme="minorHAnsi"/>
                <w:sz w:val="20"/>
                <w:szCs w:val="20"/>
                <w:lang w:eastAsia="en-GB"/>
              </w:rPr>
              <w:t>Exposure to a lumbar MRI following completion of biopsychosocial pain education, with post-imaging communication of findings delivered using clinically framed, multimodal reporting (verbal, visual, and written).</w:t>
            </w:r>
          </w:p>
        </w:tc>
      </w:tr>
      <w:tr w:rsidR="004F5FBB" w:rsidRPr="00F55EA9" w14:paraId="09D05F2F" w14:textId="77777777" w:rsidTr="00D00605">
        <w:trPr>
          <w:trHeight w:val="879"/>
        </w:trPr>
        <w:tc>
          <w:tcPr>
            <w:tcW w:w="1213" w:type="dxa"/>
            <w:shd w:val="clear" w:color="auto" w:fill="E7E6E6" w:themeFill="background2"/>
            <w:vAlign w:val="center"/>
          </w:tcPr>
          <w:p w14:paraId="4C111C34" w14:textId="77777777" w:rsidR="004F5FBB" w:rsidRPr="009C5ECE" w:rsidRDefault="004F5FBB" w:rsidP="004B0664">
            <w:pPr>
              <w:pStyle w:val="NoSpacing"/>
              <w:jc w:val="center"/>
              <w:rPr>
                <w:sz w:val="20"/>
                <w:szCs w:val="20"/>
                <w:lang w:eastAsia="en-GB"/>
              </w:rPr>
            </w:pPr>
            <w:r w:rsidRPr="009C5ECE">
              <w:rPr>
                <w:b/>
                <w:bCs/>
                <w:sz w:val="20"/>
                <w:szCs w:val="20"/>
                <w:lang w:eastAsia="en-GB"/>
              </w:rPr>
              <w:t>Comparison</w:t>
            </w:r>
          </w:p>
        </w:tc>
        <w:tc>
          <w:tcPr>
            <w:tcW w:w="8285" w:type="dxa"/>
            <w:vAlign w:val="center"/>
          </w:tcPr>
          <w:p w14:paraId="27D74DCC" w14:textId="3315E38D" w:rsidR="004F5FBB" w:rsidRPr="00B2542E" w:rsidRDefault="006301F9" w:rsidP="004B0664">
            <w:pPr>
              <w:pStyle w:val="NoSpacing"/>
              <w:jc w:val="both"/>
              <w:rPr>
                <w:rFonts w:cstheme="minorHAnsi"/>
                <w:sz w:val="20"/>
                <w:szCs w:val="20"/>
                <w:lang w:eastAsia="en-GB"/>
              </w:rPr>
            </w:pPr>
            <w:r w:rsidRPr="006301F9">
              <w:rPr>
                <w:rFonts w:cstheme="minorHAnsi"/>
                <w:sz w:val="20"/>
                <w:szCs w:val="20"/>
                <w:lang w:eastAsia="en-GB"/>
              </w:rPr>
              <w:t>Within</w:t>
            </w:r>
            <w:r>
              <w:rPr>
                <w:rFonts w:cstheme="minorHAnsi"/>
                <w:sz w:val="20"/>
                <w:szCs w:val="20"/>
                <w:lang w:eastAsia="en-GB"/>
              </w:rPr>
              <w:t xml:space="preserve"> </w:t>
            </w:r>
            <w:r w:rsidRPr="006301F9">
              <w:rPr>
                <w:rFonts w:cstheme="minorHAnsi"/>
                <w:sz w:val="20"/>
                <w:szCs w:val="20"/>
                <w:lang w:eastAsia="en-GB"/>
              </w:rPr>
              <w:t>participant pre and post</w:t>
            </w:r>
            <w:r>
              <w:rPr>
                <w:rFonts w:cstheme="minorHAnsi"/>
                <w:sz w:val="20"/>
                <w:szCs w:val="20"/>
                <w:lang w:eastAsia="en-GB"/>
              </w:rPr>
              <w:t xml:space="preserve"> </w:t>
            </w:r>
            <w:r w:rsidRPr="006301F9">
              <w:rPr>
                <w:rFonts w:cstheme="minorHAnsi"/>
                <w:sz w:val="20"/>
                <w:szCs w:val="20"/>
                <w:lang w:eastAsia="en-GB"/>
              </w:rPr>
              <w:t>exposure comparison</w:t>
            </w:r>
            <w:r w:rsidR="00BB5C90">
              <w:rPr>
                <w:rFonts w:cstheme="minorHAnsi"/>
                <w:sz w:val="20"/>
                <w:szCs w:val="20"/>
                <w:lang w:eastAsia="en-GB"/>
              </w:rPr>
              <w:t xml:space="preserve">, </w:t>
            </w:r>
            <w:r w:rsidR="00BD1991">
              <w:rPr>
                <w:rFonts w:cstheme="minorHAnsi"/>
                <w:sz w:val="20"/>
                <w:szCs w:val="20"/>
                <w:lang w:eastAsia="en-GB"/>
              </w:rPr>
              <w:t xml:space="preserve">with </w:t>
            </w:r>
            <w:r w:rsidRPr="006301F9">
              <w:rPr>
                <w:rFonts w:cstheme="minorHAnsi"/>
                <w:sz w:val="20"/>
                <w:szCs w:val="20"/>
                <w:lang w:eastAsia="en-GB"/>
              </w:rPr>
              <w:t>participants act</w:t>
            </w:r>
            <w:r w:rsidR="00BB5C90">
              <w:rPr>
                <w:rFonts w:cstheme="minorHAnsi"/>
                <w:sz w:val="20"/>
                <w:szCs w:val="20"/>
                <w:lang w:eastAsia="en-GB"/>
              </w:rPr>
              <w:t>ing</w:t>
            </w:r>
            <w:r w:rsidRPr="006301F9">
              <w:rPr>
                <w:rFonts w:cstheme="minorHAnsi"/>
                <w:sz w:val="20"/>
                <w:szCs w:val="20"/>
                <w:lang w:eastAsia="en-GB"/>
              </w:rPr>
              <w:t xml:space="preserve"> as their own control</w:t>
            </w:r>
            <w:r w:rsidR="00BD1991">
              <w:rPr>
                <w:rFonts w:cstheme="minorHAnsi"/>
                <w:sz w:val="20"/>
                <w:szCs w:val="20"/>
                <w:lang w:eastAsia="en-GB"/>
              </w:rPr>
              <w:t>s.</w:t>
            </w:r>
          </w:p>
        </w:tc>
      </w:tr>
      <w:tr w:rsidR="004F5FBB" w:rsidRPr="00F55EA9" w14:paraId="2485430B" w14:textId="77777777" w:rsidTr="00D00605">
        <w:trPr>
          <w:trHeight w:val="879"/>
        </w:trPr>
        <w:tc>
          <w:tcPr>
            <w:tcW w:w="1213" w:type="dxa"/>
            <w:shd w:val="clear" w:color="auto" w:fill="E7E6E6" w:themeFill="background2"/>
            <w:vAlign w:val="center"/>
          </w:tcPr>
          <w:p w14:paraId="19E039E9" w14:textId="77777777" w:rsidR="004F5FBB" w:rsidRPr="00F83016" w:rsidRDefault="004F5FBB" w:rsidP="004B0664">
            <w:pPr>
              <w:pStyle w:val="NoSpacing"/>
              <w:jc w:val="center"/>
              <w:rPr>
                <w:b/>
                <w:bCs/>
                <w:sz w:val="20"/>
                <w:szCs w:val="20"/>
                <w:lang w:eastAsia="en-GB"/>
              </w:rPr>
            </w:pPr>
            <w:r w:rsidRPr="00F83016">
              <w:rPr>
                <w:b/>
                <w:bCs/>
                <w:sz w:val="20"/>
                <w:szCs w:val="20"/>
                <w:lang w:eastAsia="en-GB"/>
              </w:rPr>
              <w:t>Outcome</w:t>
            </w:r>
          </w:p>
        </w:tc>
        <w:tc>
          <w:tcPr>
            <w:tcW w:w="8285" w:type="dxa"/>
            <w:vAlign w:val="center"/>
          </w:tcPr>
          <w:p w14:paraId="18BA5E97" w14:textId="47EB7A9D" w:rsidR="005B4444" w:rsidRPr="00AF0416" w:rsidRDefault="005B4444" w:rsidP="004B0664">
            <w:pPr>
              <w:pStyle w:val="NoSpacing"/>
              <w:jc w:val="both"/>
              <w:rPr>
                <w:rFonts w:cstheme="minorHAnsi"/>
                <w:b/>
                <w:bCs/>
                <w:sz w:val="20"/>
                <w:szCs w:val="20"/>
              </w:rPr>
            </w:pPr>
            <w:r w:rsidRPr="00AF0416">
              <w:rPr>
                <w:rFonts w:cstheme="minorHAnsi"/>
                <w:b/>
                <w:bCs/>
                <w:sz w:val="20"/>
                <w:szCs w:val="20"/>
              </w:rPr>
              <w:t>Primary outcomes:</w:t>
            </w:r>
          </w:p>
          <w:p w14:paraId="7071ECBB" w14:textId="7066B72B" w:rsidR="004F5FBB" w:rsidRDefault="004F5FBB" w:rsidP="004B0664">
            <w:pPr>
              <w:pStyle w:val="NoSpacing"/>
              <w:jc w:val="both"/>
              <w:rPr>
                <w:rFonts w:cstheme="minorHAnsi"/>
                <w:sz w:val="20"/>
                <w:szCs w:val="20"/>
              </w:rPr>
            </w:pPr>
            <w:r w:rsidRPr="00FF4998">
              <w:rPr>
                <w:rFonts w:cstheme="minorHAnsi"/>
                <w:sz w:val="20"/>
                <w:szCs w:val="20"/>
              </w:rPr>
              <w:t xml:space="preserve">Pain Interference </w:t>
            </w:r>
            <w:r w:rsidR="0039320B">
              <w:rPr>
                <w:rFonts w:cstheme="minorHAnsi"/>
                <w:sz w:val="20"/>
                <w:szCs w:val="20"/>
              </w:rPr>
              <w:t>(</w:t>
            </w:r>
            <w:r w:rsidR="0039320B" w:rsidRPr="00FF4998">
              <w:rPr>
                <w:rFonts w:cstheme="minorHAnsi"/>
                <w:sz w:val="20"/>
                <w:szCs w:val="20"/>
              </w:rPr>
              <w:t>Brief Pain Inventory</w:t>
            </w:r>
            <w:r w:rsidR="008513FE">
              <w:rPr>
                <w:rFonts w:cstheme="minorHAnsi"/>
                <w:sz w:val="20"/>
                <w:szCs w:val="20"/>
              </w:rPr>
              <w:t xml:space="preserve">; </w:t>
            </w:r>
            <w:r w:rsidR="00B458EF">
              <w:rPr>
                <w:rFonts w:cstheme="minorHAnsi"/>
                <w:sz w:val="20"/>
                <w:szCs w:val="20"/>
              </w:rPr>
              <w:t>Pain I</w:t>
            </w:r>
            <w:r w:rsidR="008513FE">
              <w:rPr>
                <w:rFonts w:cstheme="minorHAnsi"/>
                <w:sz w:val="20"/>
                <w:szCs w:val="20"/>
              </w:rPr>
              <w:t>nterference</w:t>
            </w:r>
            <w:r w:rsidR="00721715">
              <w:rPr>
                <w:rFonts w:cstheme="minorHAnsi"/>
                <w:sz w:val="20"/>
                <w:szCs w:val="20"/>
              </w:rPr>
              <w:t xml:space="preserve"> Questionnaire</w:t>
            </w:r>
            <w:r w:rsidR="008513FE">
              <w:rPr>
                <w:rFonts w:cstheme="minorHAnsi"/>
                <w:sz w:val="20"/>
                <w:szCs w:val="20"/>
              </w:rPr>
              <w:t xml:space="preserve">) </w:t>
            </w:r>
          </w:p>
          <w:p w14:paraId="5D93B6AC" w14:textId="04BFB203" w:rsidR="004F5FBB" w:rsidRDefault="004F5FBB" w:rsidP="004B0664">
            <w:pPr>
              <w:pStyle w:val="NoSpacing"/>
              <w:jc w:val="both"/>
              <w:rPr>
                <w:rFonts w:cstheme="minorHAnsi"/>
                <w:sz w:val="20"/>
                <w:szCs w:val="20"/>
              </w:rPr>
            </w:pPr>
            <w:r w:rsidRPr="00FF4998">
              <w:rPr>
                <w:rFonts w:cstheme="minorHAnsi"/>
                <w:sz w:val="20"/>
                <w:szCs w:val="20"/>
              </w:rPr>
              <w:t>Pain Self</w:t>
            </w:r>
            <w:r w:rsidR="004D4611">
              <w:rPr>
                <w:rFonts w:cstheme="minorHAnsi"/>
                <w:sz w:val="20"/>
                <w:szCs w:val="20"/>
              </w:rPr>
              <w:t>-</w:t>
            </w:r>
            <w:r w:rsidRPr="00FF4998">
              <w:rPr>
                <w:rFonts w:cstheme="minorHAnsi"/>
                <w:sz w:val="20"/>
                <w:szCs w:val="20"/>
              </w:rPr>
              <w:t xml:space="preserve">Efficacy </w:t>
            </w:r>
            <w:r w:rsidR="008513FE">
              <w:rPr>
                <w:rFonts w:cstheme="minorHAnsi"/>
                <w:sz w:val="20"/>
                <w:szCs w:val="20"/>
              </w:rPr>
              <w:t>(</w:t>
            </w:r>
            <w:r w:rsidR="008513FE" w:rsidRPr="00FF4998">
              <w:rPr>
                <w:rFonts w:cstheme="minorHAnsi"/>
                <w:sz w:val="20"/>
                <w:szCs w:val="20"/>
              </w:rPr>
              <w:t>Pain Self</w:t>
            </w:r>
            <w:r w:rsidR="004D4611">
              <w:rPr>
                <w:rFonts w:cstheme="minorHAnsi"/>
                <w:sz w:val="20"/>
                <w:szCs w:val="20"/>
              </w:rPr>
              <w:t>-</w:t>
            </w:r>
            <w:r w:rsidR="008513FE" w:rsidRPr="00FF4998">
              <w:rPr>
                <w:rFonts w:cstheme="minorHAnsi"/>
                <w:sz w:val="20"/>
                <w:szCs w:val="20"/>
              </w:rPr>
              <w:t xml:space="preserve">Efficacy </w:t>
            </w:r>
            <w:r w:rsidRPr="00FF4998">
              <w:rPr>
                <w:rFonts w:cstheme="minorHAnsi"/>
                <w:sz w:val="20"/>
                <w:szCs w:val="20"/>
              </w:rPr>
              <w:t>Questionnaire</w:t>
            </w:r>
            <w:r w:rsidR="00B458EF">
              <w:rPr>
                <w:rFonts w:cstheme="minorHAnsi"/>
                <w:sz w:val="20"/>
                <w:szCs w:val="20"/>
              </w:rPr>
              <w:t>)</w:t>
            </w:r>
          </w:p>
          <w:p w14:paraId="7DC9866C" w14:textId="77777777" w:rsidR="00AF0416" w:rsidRDefault="00AF0416" w:rsidP="004B0664">
            <w:pPr>
              <w:pStyle w:val="NoSpacing"/>
              <w:jc w:val="both"/>
              <w:rPr>
                <w:rFonts w:cstheme="minorHAnsi"/>
                <w:sz w:val="20"/>
                <w:szCs w:val="20"/>
              </w:rPr>
            </w:pPr>
          </w:p>
          <w:p w14:paraId="4DDCEED0" w14:textId="29B1474B" w:rsidR="00AF0416" w:rsidRPr="00B13690" w:rsidRDefault="00B13690" w:rsidP="004B0664">
            <w:pPr>
              <w:pStyle w:val="NoSpacing"/>
              <w:jc w:val="both"/>
              <w:rPr>
                <w:rFonts w:cstheme="minorHAnsi"/>
                <w:b/>
                <w:bCs/>
                <w:sz w:val="20"/>
                <w:szCs w:val="20"/>
              </w:rPr>
            </w:pPr>
            <w:r w:rsidRPr="00B13690">
              <w:rPr>
                <w:rFonts w:cstheme="minorHAnsi"/>
                <w:b/>
                <w:bCs/>
                <w:sz w:val="20"/>
                <w:szCs w:val="20"/>
              </w:rPr>
              <w:t>Secondary outcomes:</w:t>
            </w:r>
          </w:p>
          <w:p w14:paraId="779026FB" w14:textId="77777777" w:rsidR="00632F4E" w:rsidRDefault="00632F4E" w:rsidP="00632F4E">
            <w:pPr>
              <w:pStyle w:val="NoSpacing"/>
              <w:jc w:val="both"/>
              <w:rPr>
                <w:rFonts w:cstheme="minorHAnsi"/>
                <w:sz w:val="20"/>
                <w:szCs w:val="20"/>
              </w:rPr>
            </w:pPr>
            <w:r w:rsidRPr="00FF4998">
              <w:rPr>
                <w:rFonts w:cstheme="minorHAnsi"/>
                <w:sz w:val="20"/>
                <w:szCs w:val="20"/>
              </w:rPr>
              <w:t xml:space="preserve">Pain Severity </w:t>
            </w:r>
            <w:r>
              <w:rPr>
                <w:rFonts w:cstheme="minorHAnsi"/>
                <w:sz w:val="20"/>
                <w:szCs w:val="20"/>
              </w:rPr>
              <w:t>(</w:t>
            </w:r>
            <w:r w:rsidRPr="00FF4998">
              <w:rPr>
                <w:rFonts w:cstheme="minorHAnsi"/>
                <w:sz w:val="20"/>
                <w:szCs w:val="20"/>
              </w:rPr>
              <w:t>Brief Pain Inventory;</w:t>
            </w:r>
            <w:r>
              <w:rPr>
                <w:rFonts w:cstheme="minorHAnsi"/>
                <w:sz w:val="20"/>
                <w:szCs w:val="20"/>
              </w:rPr>
              <w:t xml:space="preserve"> Pain Severity Questionnaire)</w:t>
            </w:r>
          </w:p>
          <w:p w14:paraId="043947D4" w14:textId="09233D20" w:rsidR="004F5FBB" w:rsidRPr="00B2542E" w:rsidRDefault="004F5FBB" w:rsidP="004B0664">
            <w:pPr>
              <w:pStyle w:val="NoSpacing"/>
              <w:jc w:val="both"/>
              <w:rPr>
                <w:rFonts w:cstheme="minorHAnsi"/>
                <w:sz w:val="20"/>
                <w:szCs w:val="20"/>
              </w:rPr>
            </w:pPr>
            <w:r w:rsidRPr="00FF4998">
              <w:rPr>
                <w:rFonts w:cstheme="minorHAnsi"/>
                <w:sz w:val="20"/>
                <w:szCs w:val="20"/>
              </w:rPr>
              <w:t>Patient Global Impression of Change (PGI-C)</w:t>
            </w:r>
          </w:p>
        </w:tc>
      </w:tr>
    </w:tbl>
    <w:p w14:paraId="62DE4157" w14:textId="75BAC6D4" w:rsidR="00B626CE" w:rsidRDefault="004F5FBB" w:rsidP="00ED14C8">
      <w:pPr>
        <w:spacing w:line="480" w:lineRule="auto"/>
        <w:jc w:val="both"/>
        <w:rPr>
          <w:rFonts w:cstheme="minorHAnsi"/>
          <w:sz w:val="24"/>
          <w:szCs w:val="24"/>
        </w:rPr>
      </w:pPr>
      <w:r w:rsidRPr="004421FE">
        <w:rPr>
          <w:rFonts w:cstheme="minorHAnsi"/>
          <w:sz w:val="24"/>
          <w:szCs w:val="24"/>
        </w:rPr>
        <w:lastRenderedPageBreak/>
        <w:t xml:space="preserve">A literature search was conducted in accordance with the </w:t>
      </w:r>
      <w:r w:rsidR="00757308">
        <w:rPr>
          <w:rFonts w:cstheme="minorHAnsi"/>
          <w:sz w:val="24"/>
          <w:szCs w:val="24"/>
        </w:rPr>
        <w:t xml:space="preserve">aims and </w:t>
      </w:r>
      <w:r w:rsidRPr="004421FE">
        <w:rPr>
          <w:rFonts w:cstheme="minorHAnsi"/>
          <w:sz w:val="24"/>
          <w:szCs w:val="24"/>
        </w:rPr>
        <w:t>objectives of this study</w:t>
      </w:r>
      <w:r>
        <w:rPr>
          <w:rFonts w:cstheme="minorHAnsi"/>
          <w:sz w:val="24"/>
          <w:szCs w:val="24"/>
        </w:rPr>
        <w:t xml:space="preserve"> (</w:t>
      </w:r>
      <w:r w:rsidR="00FB0FAB">
        <w:rPr>
          <w:rFonts w:cstheme="minorHAnsi"/>
          <w:sz w:val="24"/>
          <w:szCs w:val="24"/>
        </w:rPr>
        <w:t>T</w:t>
      </w:r>
      <w:r>
        <w:rPr>
          <w:rFonts w:cstheme="minorHAnsi"/>
          <w:sz w:val="24"/>
          <w:szCs w:val="24"/>
        </w:rPr>
        <w:t xml:space="preserve">able </w:t>
      </w:r>
      <w:r w:rsidR="008A3450">
        <w:rPr>
          <w:rFonts w:cstheme="minorHAnsi"/>
          <w:sz w:val="24"/>
          <w:szCs w:val="24"/>
        </w:rPr>
        <w:t>7</w:t>
      </w:r>
      <w:r>
        <w:rPr>
          <w:rFonts w:cstheme="minorHAnsi"/>
          <w:sz w:val="24"/>
          <w:szCs w:val="24"/>
        </w:rPr>
        <w:t xml:space="preserve">).  </w:t>
      </w:r>
      <w:r w:rsidR="00DE2694">
        <w:rPr>
          <w:rFonts w:cstheme="minorHAnsi"/>
          <w:sz w:val="24"/>
          <w:szCs w:val="24"/>
        </w:rPr>
        <w:t>A</w:t>
      </w:r>
      <w:r w:rsidR="003F2A24">
        <w:rPr>
          <w:rFonts w:cstheme="minorHAnsi"/>
          <w:sz w:val="24"/>
          <w:szCs w:val="24"/>
        </w:rPr>
        <w:t xml:space="preserve"> </w:t>
      </w:r>
      <w:r w:rsidRPr="00526B9F">
        <w:rPr>
          <w:rFonts w:cstheme="minorHAnsi"/>
          <w:sz w:val="24"/>
          <w:szCs w:val="24"/>
        </w:rPr>
        <w:t>Preferred Reporting Items for Systematic Reviews and Meta-Analyses</w:t>
      </w:r>
      <w:r>
        <w:rPr>
          <w:rFonts w:cstheme="minorHAnsi"/>
          <w:sz w:val="24"/>
          <w:szCs w:val="24"/>
        </w:rPr>
        <w:t xml:space="preserve"> (PRISMA) </w:t>
      </w:r>
      <w:r w:rsidR="003F2A24">
        <w:rPr>
          <w:rFonts w:cstheme="minorHAnsi"/>
          <w:sz w:val="24"/>
          <w:szCs w:val="24"/>
        </w:rPr>
        <w:t xml:space="preserve">flow </w:t>
      </w:r>
      <w:r w:rsidR="008A0A1C">
        <w:rPr>
          <w:rFonts w:cstheme="minorHAnsi"/>
          <w:sz w:val="24"/>
          <w:szCs w:val="24"/>
        </w:rPr>
        <w:t>diagram</w:t>
      </w:r>
      <w:r>
        <w:rPr>
          <w:rFonts w:cstheme="minorHAnsi"/>
          <w:sz w:val="24"/>
          <w:szCs w:val="24"/>
        </w:rPr>
        <w:t xml:space="preserve"> </w:t>
      </w:r>
      <w:r w:rsidR="00881737">
        <w:rPr>
          <w:rFonts w:cstheme="minorHAnsi"/>
          <w:sz w:val="24"/>
          <w:szCs w:val="24"/>
        </w:rPr>
        <w:t>(Page et al.</w:t>
      </w:r>
      <w:r w:rsidR="00F56386">
        <w:rPr>
          <w:rFonts w:cstheme="minorHAnsi"/>
          <w:sz w:val="24"/>
          <w:szCs w:val="24"/>
        </w:rPr>
        <w:t>,</w:t>
      </w:r>
      <w:r w:rsidR="00881737">
        <w:rPr>
          <w:rFonts w:cstheme="minorHAnsi"/>
          <w:sz w:val="24"/>
          <w:szCs w:val="24"/>
        </w:rPr>
        <w:t xml:space="preserve"> 2021) </w:t>
      </w:r>
      <w:r w:rsidR="00E6738E">
        <w:rPr>
          <w:rFonts w:cstheme="minorHAnsi"/>
          <w:sz w:val="24"/>
          <w:szCs w:val="24"/>
        </w:rPr>
        <w:t xml:space="preserve">was used to </w:t>
      </w:r>
      <w:r w:rsidR="00881737">
        <w:rPr>
          <w:rFonts w:cstheme="minorHAnsi"/>
          <w:sz w:val="24"/>
          <w:szCs w:val="24"/>
        </w:rPr>
        <w:t>illustrat</w:t>
      </w:r>
      <w:r w:rsidR="00F9696B">
        <w:rPr>
          <w:rFonts w:cstheme="minorHAnsi"/>
          <w:sz w:val="24"/>
          <w:szCs w:val="24"/>
        </w:rPr>
        <w:t>e</w:t>
      </w:r>
      <w:r w:rsidR="0026593F">
        <w:rPr>
          <w:rFonts w:cstheme="minorHAnsi"/>
          <w:sz w:val="24"/>
          <w:szCs w:val="24"/>
        </w:rPr>
        <w:t xml:space="preserve"> how studies were identified, screened, excluded</w:t>
      </w:r>
      <w:r w:rsidR="008A0A1C">
        <w:rPr>
          <w:rFonts w:cstheme="minorHAnsi"/>
          <w:sz w:val="24"/>
          <w:szCs w:val="24"/>
        </w:rPr>
        <w:t>,</w:t>
      </w:r>
      <w:r w:rsidR="0026593F">
        <w:rPr>
          <w:rFonts w:cstheme="minorHAnsi"/>
          <w:sz w:val="24"/>
          <w:szCs w:val="24"/>
        </w:rPr>
        <w:t xml:space="preserve"> and included</w:t>
      </w:r>
      <w:r w:rsidR="0055128C">
        <w:rPr>
          <w:rFonts w:cstheme="minorHAnsi"/>
          <w:sz w:val="24"/>
          <w:szCs w:val="24"/>
        </w:rPr>
        <w:t xml:space="preserve"> (F</w:t>
      </w:r>
      <w:r w:rsidR="00CD2A7D">
        <w:rPr>
          <w:rFonts w:cstheme="minorHAnsi"/>
          <w:sz w:val="24"/>
          <w:szCs w:val="24"/>
        </w:rPr>
        <w:t xml:space="preserve">igure </w:t>
      </w:r>
      <w:r w:rsidR="00766377">
        <w:rPr>
          <w:rFonts w:cstheme="minorHAnsi"/>
          <w:sz w:val="24"/>
          <w:szCs w:val="24"/>
        </w:rPr>
        <w:t>2</w:t>
      </w:r>
      <w:r w:rsidR="0055128C">
        <w:rPr>
          <w:rFonts w:cstheme="minorHAnsi"/>
          <w:sz w:val="24"/>
          <w:szCs w:val="24"/>
        </w:rPr>
        <w:t>)</w:t>
      </w:r>
      <w:r w:rsidR="00705ECE">
        <w:rPr>
          <w:rFonts w:cstheme="minorHAnsi"/>
          <w:sz w:val="24"/>
          <w:szCs w:val="24"/>
        </w:rPr>
        <w:t>.  This</w:t>
      </w:r>
      <w:r w:rsidR="008A0A1C">
        <w:rPr>
          <w:rFonts w:cstheme="minorHAnsi"/>
          <w:sz w:val="24"/>
          <w:szCs w:val="24"/>
        </w:rPr>
        <w:t xml:space="preserve"> enhanc</w:t>
      </w:r>
      <w:r w:rsidR="00705ECE">
        <w:rPr>
          <w:rFonts w:cstheme="minorHAnsi"/>
          <w:sz w:val="24"/>
          <w:szCs w:val="24"/>
        </w:rPr>
        <w:t>es</w:t>
      </w:r>
      <w:r w:rsidR="008301D1">
        <w:rPr>
          <w:rFonts w:cstheme="minorHAnsi"/>
          <w:sz w:val="24"/>
          <w:szCs w:val="24"/>
        </w:rPr>
        <w:t xml:space="preserve"> the </w:t>
      </w:r>
      <w:r>
        <w:rPr>
          <w:rFonts w:cstheme="minorHAnsi"/>
          <w:sz w:val="24"/>
          <w:szCs w:val="24"/>
        </w:rPr>
        <w:t xml:space="preserve">transparency and replicability of the search </w:t>
      </w:r>
      <w:r w:rsidR="00AE132A">
        <w:rPr>
          <w:rFonts w:cstheme="minorHAnsi"/>
          <w:sz w:val="24"/>
          <w:szCs w:val="24"/>
        </w:rPr>
        <w:t>process</w:t>
      </w:r>
      <w:r>
        <w:rPr>
          <w:rFonts w:cstheme="minorHAnsi"/>
          <w:sz w:val="24"/>
          <w:szCs w:val="24"/>
        </w:rPr>
        <w:t xml:space="preserve">. </w:t>
      </w:r>
      <w:r w:rsidRPr="004421FE">
        <w:rPr>
          <w:rFonts w:cstheme="minorHAnsi"/>
          <w:sz w:val="24"/>
          <w:szCs w:val="24"/>
        </w:rPr>
        <w:t xml:space="preserve"> </w:t>
      </w:r>
      <w:r w:rsidR="00C37CF3" w:rsidRPr="00C37CF3">
        <w:rPr>
          <w:rFonts w:cstheme="minorHAnsi"/>
          <w:sz w:val="24"/>
          <w:szCs w:val="24"/>
        </w:rPr>
        <w:t>Each included study was critically appraised using the appropriate Critical Appraisal Skills Programme (CASP) evaluation tool</w:t>
      </w:r>
      <w:r w:rsidRPr="004421FE">
        <w:rPr>
          <w:rFonts w:cstheme="minorHAnsi"/>
          <w:sz w:val="24"/>
          <w:szCs w:val="24"/>
        </w:rPr>
        <w:t xml:space="preserve">.  </w:t>
      </w:r>
      <w:r w:rsidR="002776C2">
        <w:rPr>
          <w:rFonts w:cstheme="minorHAnsi"/>
          <w:sz w:val="24"/>
          <w:szCs w:val="24"/>
        </w:rPr>
        <w:t>T</w:t>
      </w:r>
      <w:r w:rsidRPr="004421FE">
        <w:rPr>
          <w:rFonts w:cstheme="minorHAnsi"/>
          <w:sz w:val="24"/>
          <w:szCs w:val="24"/>
        </w:rPr>
        <w:t>he strength of evidence will be assessed</w:t>
      </w:r>
      <w:r w:rsidR="002776C2">
        <w:rPr>
          <w:rFonts w:cstheme="minorHAnsi"/>
          <w:sz w:val="24"/>
          <w:szCs w:val="24"/>
        </w:rPr>
        <w:t xml:space="preserve"> u</w:t>
      </w:r>
      <w:r w:rsidR="002776C2" w:rsidRPr="004421FE">
        <w:rPr>
          <w:rFonts w:cstheme="minorHAnsi"/>
          <w:sz w:val="24"/>
          <w:szCs w:val="24"/>
        </w:rPr>
        <w:t>sing the Harbour and Miller (2001) Hierarchy of Evidence framework</w:t>
      </w:r>
      <w:r w:rsidR="0034059A">
        <w:rPr>
          <w:rFonts w:cstheme="minorHAnsi"/>
          <w:sz w:val="24"/>
          <w:szCs w:val="24"/>
        </w:rPr>
        <w:t>.</w:t>
      </w:r>
      <w:r w:rsidR="00152D25" w:rsidRPr="00031214">
        <w:rPr>
          <w:rFonts w:cstheme="minorHAnsi"/>
          <w:color w:val="EE0000"/>
          <w:sz w:val="24"/>
          <w:szCs w:val="24"/>
        </w:rPr>
        <w:t xml:space="preserve"> </w:t>
      </w:r>
      <w:r w:rsidR="00FC3620">
        <w:rPr>
          <w:rFonts w:cstheme="minorHAnsi"/>
          <w:color w:val="EE0000"/>
          <w:sz w:val="24"/>
          <w:szCs w:val="24"/>
        </w:rPr>
        <w:t xml:space="preserve"> </w:t>
      </w:r>
      <w:r w:rsidR="00E601DF">
        <w:rPr>
          <w:rFonts w:cstheme="minorHAnsi"/>
          <w:sz w:val="24"/>
          <w:szCs w:val="24"/>
        </w:rPr>
        <w:t>In addition, t</w:t>
      </w:r>
      <w:r w:rsidR="00495427" w:rsidRPr="00495427">
        <w:rPr>
          <w:rFonts w:cstheme="minorHAnsi"/>
          <w:sz w:val="24"/>
          <w:szCs w:val="24"/>
        </w:rPr>
        <w:t xml:space="preserve">he Grading of Recommendations Assessment Development and Evaluation (GRADE) </w:t>
      </w:r>
      <w:r w:rsidR="00D755AC">
        <w:rPr>
          <w:rFonts w:cstheme="minorHAnsi"/>
          <w:sz w:val="24"/>
          <w:szCs w:val="24"/>
        </w:rPr>
        <w:t>framework</w:t>
      </w:r>
      <w:r w:rsidR="00495427" w:rsidRPr="00495427">
        <w:rPr>
          <w:rFonts w:cstheme="minorHAnsi"/>
          <w:sz w:val="24"/>
          <w:szCs w:val="24"/>
        </w:rPr>
        <w:t xml:space="preserve"> will be </w:t>
      </w:r>
      <w:r w:rsidR="009D0CBB">
        <w:rPr>
          <w:rFonts w:cstheme="minorHAnsi"/>
          <w:sz w:val="24"/>
          <w:szCs w:val="24"/>
        </w:rPr>
        <w:t>considered</w:t>
      </w:r>
      <w:r w:rsidR="00495427" w:rsidRPr="00495427">
        <w:rPr>
          <w:rFonts w:cstheme="minorHAnsi"/>
          <w:sz w:val="24"/>
          <w:szCs w:val="24"/>
        </w:rPr>
        <w:t xml:space="preserve"> </w:t>
      </w:r>
      <w:r w:rsidR="000F2A4A" w:rsidRPr="000F2A4A">
        <w:rPr>
          <w:rFonts w:cstheme="minorHAnsi"/>
          <w:sz w:val="24"/>
          <w:szCs w:val="24"/>
        </w:rPr>
        <w:t>to support interpretation of evidence quality and to contextualise how clinical recommendations, such as those underpinning NICE imaging guidance</w:t>
      </w:r>
      <w:r w:rsidR="003520D2">
        <w:rPr>
          <w:rFonts w:cstheme="minorHAnsi"/>
          <w:sz w:val="24"/>
          <w:szCs w:val="24"/>
        </w:rPr>
        <w:t xml:space="preserve"> (</w:t>
      </w:r>
      <w:r w:rsidR="003520D2" w:rsidRPr="0063305E">
        <w:rPr>
          <w:rFonts w:cstheme="minorHAnsi"/>
          <w:sz w:val="24"/>
          <w:szCs w:val="24"/>
        </w:rPr>
        <w:t>NG59, updated 2020</w:t>
      </w:r>
      <w:r w:rsidR="003520D2">
        <w:rPr>
          <w:rFonts w:cstheme="minorHAnsi"/>
          <w:sz w:val="24"/>
          <w:szCs w:val="24"/>
        </w:rPr>
        <w:t>)</w:t>
      </w:r>
      <w:r w:rsidR="000F2A4A" w:rsidRPr="000F2A4A">
        <w:rPr>
          <w:rFonts w:cstheme="minorHAnsi"/>
          <w:sz w:val="24"/>
          <w:szCs w:val="24"/>
        </w:rPr>
        <w:t xml:space="preserve">, are formulated. </w:t>
      </w:r>
    </w:p>
    <w:p w14:paraId="1DE1FCB3" w14:textId="77777777" w:rsidR="0080523E" w:rsidRPr="0080523E" w:rsidRDefault="0080523E" w:rsidP="00ED14C8">
      <w:pPr>
        <w:spacing w:line="480" w:lineRule="auto"/>
        <w:jc w:val="both"/>
        <w:rPr>
          <w:rFonts w:cstheme="minorHAnsi"/>
          <w:sz w:val="10"/>
          <w:szCs w:val="10"/>
        </w:rPr>
      </w:pPr>
    </w:p>
    <w:p w14:paraId="06136946" w14:textId="6CB388D0" w:rsidR="00B626CE" w:rsidRDefault="00B626CE" w:rsidP="004C71A7">
      <w:pPr>
        <w:spacing w:line="480" w:lineRule="auto"/>
        <w:jc w:val="center"/>
        <w:rPr>
          <w:rFonts w:cstheme="minorHAnsi"/>
          <w:sz w:val="24"/>
          <w:szCs w:val="24"/>
        </w:rPr>
      </w:pPr>
    </w:p>
    <w:p w14:paraId="30E56D28" w14:textId="77777777" w:rsidR="0063305E" w:rsidRDefault="0063305E" w:rsidP="004C71A7">
      <w:pPr>
        <w:spacing w:line="480" w:lineRule="auto"/>
        <w:jc w:val="center"/>
        <w:rPr>
          <w:rFonts w:cstheme="minorHAnsi"/>
          <w:sz w:val="24"/>
          <w:szCs w:val="24"/>
        </w:rPr>
      </w:pPr>
    </w:p>
    <w:p w14:paraId="547148C3" w14:textId="77777777" w:rsidR="0063305E" w:rsidRDefault="0063305E" w:rsidP="004C71A7">
      <w:pPr>
        <w:spacing w:line="480" w:lineRule="auto"/>
        <w:jc w:val="center"/>
        <w:rPr>
          <w:rFonts w:cstheme="minorHAnsi"/>
          <w:sz w:val="24"/>
          <w:szCs w:val="24"/>
        </w:rPr>
      </w:pPr>
    </w:p>
    <w:p w14:paraId="60C1A509" w14:textId="77777777" w:rsidR="0063305E" w:rsidRDefault="0063305E" w:rsidP="004C71A7">
      <w:pPr>
        <w:spacing w:line="480" w:lineRule="auto"/>
        <w:jc w:val="center"/>
        <w:rPr>
          <w:rFonts w:cstheme="minorHAnsi"/>
          <w:sz w:val="24"/>
          <w:szCs w:val="24"/>
        </w:rPr>
      </w:pPr>
    </w:p>
    <w:p w14:paraId="15988CFC" w14:textId="77777777" w:rsidR="0063305E" w:rsidRDefault="0063305E" w:rsidP="004C71A7">
      <w:pPr>
        <w:spacing w:line="480" w:lineRule="auto"/>
        <w:jc w:val="center"/>
        <w:rPr>
          <w:rFonts w:cstheme="minorHAnsi"/>
          <w:sz w:val="24"/>
          <w:szCs w:val="24"/>
        </w:rPr>
      </w:pPr>
    </w:p>
    <w:p w14:paraId="0200E0ED" w14:textId="77777777" w:rsidR="0063305E" w:rsidRDefault="0063305E" w:rsidP="004C71A7">
      <w:pPr>
        <w:spacing w:line="480" w:lineRule="auto"/>
        <w:jc w:val="center"/>
        <w:rPr>
          <w:rFonts w:cstheme="minorHAnsi"/>
          <w:sz w:val="24"/>
          <w:szCs w:val="24"/>
        </w:rPr>
      </w:pPr>
    </w:p>
    <w:p w14:paraId="7A318779" w14:textId="77777777" w:rsidR="0063305E" w:rsidRDefault="0063305E" w:rsidP="004C71A7">
      <w:pPr>
        <w:spacing w:line="480" w:lineRule="auto"/>
        <w:jc w:val="center"/>
        <w:rPr>
          <w:rFonts w:cstheme="minorHAnsi"/>
          <w:sz w:val="24"/>
          <w:szCs w:val="24"/>
        </w:rPr>
      </w:pPr>
    </w:p>
    <w:p w14:paraId="4D47634C" w14:textId="77777777" w:rsidR="0063305E" w:rsidRDefault="0063305E" w:rsidP="004C71A7">
      <w:pPr>
        <w:spacing w:line="480" w:lineRule="auto"/>
        <w:jc w:val="center"/>
        <w:rPr>
          <w:rFonts w:cstheme="minorHAnsi"/>
          <w:sz w:val="24"/>
          <w:szCs w:val="24"/>
        </w:rPr>
      </w:pPr>
    </w:p>
    <w:p w14:paraId="4CFAF078" w14:textId="77777777" w:rsidR="0063305E" w:rsidRDefault="0063305E" w:rsidP="004C71A7">
      <w:pPr>
        <w:spacing w:line="480" w:lineRule="auto"/>
        <w:jc w:val="center"/>
        <w:rPr>
          <w:rFonts w:cstheme="minorHAnsi"/>
          <w:sz w:val="24"/>
          <w:szCs w:val="24"/>
        </w:rPr>
      </w:pPr>
    </w:p>
    <w:p w14:paraId="1E921BD9" w14:textId="5EB4BA11" w:rsidR="004F5FBB" w:rsidRDefault="004F5FBB" w:rsidP="00B351CE">
      <w:pPr>
        <w:spacing w:line="360" w:lineRule="auto"/>
        <w:jc w:val="both"/>
        <w:rPr>
          <w:rFonts w:cstheme="minorHAnsi"/>
          <w:b/>
          <w:bCs/>
          <w:sz w:val="24"/>
          <w:szCs w:val="24"/>
        </w:rPr>
      </w:pPr>
      <w:r w:rsidRPr="002B652A">
        <w:rPr>
          <w:rFonts w:cstheme="minorHAnsi"/>
          <w:b/>
          <w:bCs/>
          <w:sz w:val="24"/>
          <w:szCs w:val="24"/>
        </w:rPr>
        <w:lastRenderedPageBreak/>
        <w:t>1.2: Search Strategy</w:t>
      </w:r>
      <w:r w:rsidR="00CD4DB1" w:rsidRPr="002B652A">
        <w:rPr>
          <w:rFonts w:cstheme="minorHAnsi"/>
          <w:b/>
          <w:bCs/>
          <w:sz w:val="24"/>
          <w:szCs w:val="24"/>
        </w:rPr>
        <w:t xml:space="preserve">:  </w:t>
      </w:r>
    </w:p>
    <w:p w14:paraId="29038F36" w14:textId="77777777" w:rsidR="00347CAF" w:rsidRPr="002B652A" w:rsidRDefault="00347CAF" w:rsidP="00B351CE">
      <w:pPr>
        <w:spacing w:line="360" w:lineRule="auto"/>
        <w:jc w:val="both"/>
        <w:rPr>
          <w:rFonts w:cstheme="minorHAnsi"/>
          <w:b/>
          <w:bCs/>
          <w:kern w:val="0"/>
          <w:sz w:val="24"/>
          <w:szCs w:val="24"/>
          <w14:ligatures w14:val="none"/>
        </w:rPr>
      </w:pPr>
    </w:p>
    <w:p w14:paraId="358A6737" w14:textId="772BBE49" w:rsidR="004F5FBB" w:rsidRPr="00F55EA9" w:rsidRDefault="004F5FBB" w:rsidP="000F6A5C">
      <w:pPr>
        <w:spacing w:line="360" w:lineRule="auto"/>
        <w:rPr>
          <w:rFonts w:cstheme="minorHAnsi"/>
          <w:b/>
          <w:bCs/>
          <w:sz w:val="24"/>
          <w:szCs w:val="24"/>
        </w:rPr>
      </w:pPr>
      <w:r w:rsidRPr="00F55EA9">
        <w:rPr>
          <w:rFonts w:cstheme="minorHAnsi"/>
          <w:b/>
          <w:bCs/>
          <w:sz w:val="24"/>
          <w:szCs w:val="24"/>
        </w:rPr>
        <w:t xml:space="preserve">Table </w:t>
      </w:r>
      <w:r w:rsidR="008A3450">
        <w:rPr>
          <w:rFonts w:cstheme="minorHAnsi"/>
          <w:b/>
          <w:bCs/>
          <w:sz w:val="24"/>
          <w:szCs w:val="24"/>
        </w:rPr>
        <w:t>7</w:t>
      </w:r>
      <w:r w:rsidRPr="00F55EA9">
        <w:rPr>
          <w:rFonts w:cstheme="minorHAnsi"/>
          <w:b/>
          <w:bCs/>
          <w:sz w:val="24"/>
          <w:szCs w:val="24"/>
        </w:rPr>
        <w:t>:</w:t>
      </w:r>
      <w:r w:rsidR="00546539">
        <w:rPr>
          <w:rFonts w:cstheme="minorHAnsi"/>
          <w:b/>
          <w:bCs/>
          <w:sz w:val="24"/>
          <w:szCs w:val="24"/>
        </w:rPr>
        <w:t xml:space="preserve">  </w:t>
      </w:r>
      <w:r w:rsidR="00546539" w:rsidRPr="00F214FE">
        <w:rPr>
          <w:rFonts w:cstheme="minorHAnsi"/>
          <w:sz w:val="24"/>
          <w:szCs w:val="24"/>
        </w:rPr>
        <w:t>Data</w:t>
      </w:r>
      <w:r w:rsidR="00EE7E10" w:rsidRPr="00F214FE">
        <w:rPr>
          <w:rFonts w:cstheme="minorHAnsi"/>
          <w:sz w:val="24"/>
          <w:szCs w:val="24"/>
        </w:rPr>
        <w:t>base search strategy</w:t>
      </w:r>
      <w:r w:rsidR="009937B6" w:rsidRPr="00F214FE">
        <w:rPr>
          <w:rFonts w:cstheme="minorHAnsi"/>
          <w:sz w:val="24"/>
          <w:szCs w:val="24"/>
        </w:rPr>
        <w:t xml:space="preserve"> and screening steps</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1037"/>
        <w:gridCol w:w="1535"/>
        <w:gridCol w:w="4516"/>
        <w:gridCol w:w="1162"/>
        <w:gridCol w:w="1390"/>
      </w:tblGrid>
      <w:tr w:rsidR="00991692" w:rsidRPr="00575539" w14:paraId="59F0661A" w14:textId="77777777" w:rsidTr="00CD5B92">
        <w:trPr>
          <w:trHeight w:val="397"/>
        </w:trPr>
        <w:tc>
          <w:tcPr>
            <w:tcW w:w="6941" w:type="dxa"/>
            <w:gridSpan w:val="3"/>
            <w:shd w:val="clear" w:color="auto" w:fill="E7E6E6" w:themeFill="background2"/>
            <w:vAlign w:val="center"/>
          </w:tcPr>
          <w:p w14:paraId="23548B35" w14:textId="77777777" w:rsidR="00991692" w:rsidRPr="00575539" w:rsidRDefault="00991692" w:rsidP="004B0664">
            <w:pPr>
              <w:pStyle w:val="NoSpacing"/>
              <w:jc w:val="center"/>
              <w:rPr>
                <w:b/>
                <w:bCs/>
                <w:sz w:val="32"/>
                <w:szCs w:val="32"/>
              </w:rPr>
            </w:pPr>
            <w:r w:rsidRPr="00575539">
              <w:rPr>
                <w:b/>
                <w:bCs/>
                <w:sz w:val="32"/>
                <w:szCs w:val="32"/>
              </w:rPr>
              <w:t>Search Strategy</w:t>
            </w:r>
          </w:p>
        </w:tc>
        <w:tc>
          <w:tcPr>
            <w:tcW w:w="2699" w:type="dxa"/>
            <w:gridSpan w:val="2"/>
            <w:shd w:val="clear" w:color="auto" w:fill="E2EFD9" w:themeFill="accent6" w:themeFillTint="33"/>
            <w:vAlign w:val="center"/>
          </w:tcPr>
          <w:p w14:paraId="28162410" w14:textId="77777777" w:rsidR="008D53CD" w:rsidRDefault="008D53CD" w:rsidP="004B0664">
            <w:pPr>
              <w:pStyle w:val="NoSpacing"/>
              <w:jc w:val="center"/>
              <w:rPr>
                <w:b/>
                <w:bCs/>
                <w:sz w:val="20"/>
                <w:szCs w:val="20"/>
              </w:rPr>
            </w:pPr>
          </w:p>
          <w:p w14:paraId="6D1DF9B1" w14:textId="31B92D93" w:rsidR="00991692" w:rsidRPr="00575539" w:rsidRDefault="00991692" w:rsidP="004B0664">
            <w:pPr>
              <w:pStyle w:val="NoSpacing"/>
              <w:jc w:val="center"/>
              <w:rPr>
                <w:b/>
                <w:bCs/>
                <w:sz w:val="20"/>
                <w:szCs w:val="20"/>
              </w:rPr>
            </w:pPr>
            <w:r w:rsidRPr="00575539">
              <w:rPr>
                <w:b/>
                <w:bCs/>
                <w:sz w:val="20"/>
                <w:szCs w:val="20"/>
              </w:rPr>
              <w:t>Boolean operators used</w:t>
            </w:r>
          </w:p>
          <w:p w14:paraId="4AF2A6A8" w14:textId="77777777" w:rsidR="00991692" w:rsidRPr="00575539" w:rsidRDefault="00991692" w:rsidP="00991692">
            <w:pPr>
              <w:pStyle w:val="NoSpacing"/>
              <w:jc w:val="center"/>
              <w:rPr>
                <w:b/>
                <w:bCs/>
                <w:sz w:val="20"/>
                <w:szCs w:val="20"/>
              </w:rPr>
            </w:pPr>
          </w:p>
        </w:tc>
      </w:tr>
      <w:tr w:rsidR="00CD5B92" w:rsidRPr="00575539" w14:paraId="7CAEAA2C" w14:textId="77777777" w:rsidTr="00F65E78">
        <w:trPr>
          <w:trHeight w:val="397"/>
        </w:trPr>
        <w:tc>
          <w:tcPr>
            <w:tcW w:w="1036" w:type="dxa"/>
            <w:vMerge w:val="restart"/>
            <w:shd w:val="pct10" w:color="auto" w:fill="auto"/>
            <w:vAlign w:val="center"/>
          </w:tcPr>
          <w:p w14:paraId="3C6F5FE7" w14:textId="6F0385B8" w:rsidR="007D1879" w:rsidRPr="00575539" w:rsidRDefault="007D1879" w:rsidP="00F33972">
            <w:pPr>
              <w:spacing w:after="0" w:line="240" w:lineRule="auto"/>
              <w:jc w:val="center"/>
              <w:rPr>
                <w:rFonts w:cstheme="minorHAnsi"/>
                <w:kern w:val="0"/>
                <w:sz w:val="20"/>
                <w:szCs w:val="20"/>
                <w14:ligatures w14:val="none"/>
              </w:rPr>
            </w:pPr>
            <w:r w:rsidRPr="00575539">
              <w:rPr>
                <w:rFonts w:cstheme="minorHAnsi"/>
                <w:b/>
                <w:bCs/>
                <w:kern w:val="0"/>
                <w:sz w:val="20"/>
                <w:szCs w:val="20"/>
                <w14:ligatures w14:val="none"/>
              </w:rPr>
              <w:t>Keywords</w:t>
            </w:r>
          </w:p>
        </w:tc>
        <w:tc>
          <w:tcPr>
            <w:tcW w:w="1233" w:type="dxa"/>
            <w:shd w:val="pct10" w:color="auto" w:fill="auto"/>
            <w:vAlign w:val="center"/>
          </w:tcPr>
          <w:p w14:paraId="7B1F6296" w14:textId="77777777" w:rsidR="00F65E78" w:rsidRDefault="007D1879" w:rsidP="00F33972">
            <w:pPr>
              <w:spacing w:after="0" w:line="240" w:lineRule="auto"/>
              <w:jc w:val="center"/>
              <w:rPr>
                <w:rFonts w:cstheme="minorHAnsi"/>
                <w:b/>
                <w:bCs/>
                <w:kern w:val="0"/>
                <w:sz w:val="20"/>
                <w:szCs w:val="20"/>
                <w14:ligatures w14:val="none"/>
              </w:rPr>
            </w:pPr>
            <w:r w:rsidRPr="00575539">
              <w:rPr>
                <w:rFonts w:cstheme="minorHAnsi"/>
                <w:b/>
                <w:bCs/>
                <w:kern w:val="0"/>
                <w:sz w:val="20"/>
                <w:szCs w:val="20"/>
                <w14:ligatures w14:val="none"/>
              </w:rPr>
              <w:t xml:space="preserve">Imaging </w:t>
            </w:r>
          </w:p>
          <w:p w14:paraId="22D3F5D1" w14:textId="5CA9DA0F" w:rsidR="007D1879" w:rsidRPr="00575539" w:rsidRDefault="007D1879" w:rsidP="00F33972">
            <w:pPr>
              <w:spacing w:after="0" w:line="240" w:lineRule="auto"/>
              <w:jc w:val="center"/>
              <w:rPr>
                <w:rFonts w:cstheme="minorHAnsi"/>
                <w:b/>
                <w:bCs/>
                <w:kern w:val="0"/>
                <w:sz w:val="20"/>
                <w:szCs w:val="20"/>
                <w14:ligatures w14:val="none"/>
              </w:rPr>
            </w:pPr>
            <w:r w:rsidRPr="00575539">
              <w:rPr>
                <w:rFonts w:cstheme="minorHAnsi"/>
                <w:b/>
                <w:bCs/>
                <w:kern w:val="0"/>
                <w:sz w:val="20"/>
                <w:szCs w:val="20"/>
                <w14:ligatures w14:val="none"/>
              </w:rPr>
              <w:t>terms</w:t>
            </w:r>
          </w:p>
        </w:tc>
        <w:tc>
          <w:tcPr>
            <w:tcW w:w="4672" w:type="dxa"/>
            <w:tcBorders>
              <w:bottom w:val="single" w:sz="4" w:space="0" w:color="auto"/>
            </w:tcBorders>
            <w:vAlign w:val="center"/>
          </w:tcPr>
          <w:p w14:paraId="388A2AAB" w14:textId="77777777" w:rsidR="007D1879" w:rsidRPr="00575539" w:rsidRDefault="007D1879" w:rsidP="004B0664">
            <w:pPr>
              <w:pStyle w:val="NoSpacing"/>
              <w:rPr>
                <w:sz w:val="20"/>
                <w:szCs w:val="20"/>
              </w:rPr>
            </w:pPr>
            <w:r w:rsidRPr="00575539">
              <w:rPr>
                <w:sz w:val="20"/>
                <w:szCs w:val="20"/>
              </w:rPr>
              <w:t>MRI</w:t>
            </w:r>
          </w:p>
          <w:p w14:paraId="7707D5A9" w14:textId="6EBB463B" w:rsidR="007D1879" w:rsidRPr="00575539" w:rsidRDefault="007D1879" w:rsidP="004B0664">
            <w:pPr>
              <w:pStyle w:val="NoSpacing"/>
              <w:rPr>
                <w:sz w:val="20"/>
                <w:szCs w:val="20"/>
              </w:rPr>
            </w:pPr>
            <w:r w:rsidRPr="00575539">
              <w:rPr>
                <w:sz w:val="20"/>
                <w:szCs w:val="20"/>
              </w:rPr>
              <w:t>Magnetic resonance imaging</w:t>
            </w:r>
          </w:p>
          <w:p w14:paraId="2793B07F" w14:textId="77777777" w:rsidR="007D1879" w:rsidRPr="00575539" w:rsidRDefault="007D1879" w:rsidP="004B0664">
            <w:pPr>
              <w:pStyle w:val="NoSpacing"/>
              <w:rPr>
                <w:sz w:val="20"/>
                <w:szCs w:val="20"/>
              </w:rPr>
            </w:pPr>
            <w:r w:rsidRPr="00575539">
              <w:rPr>
                <w:sz w:val="20"/>
                <w:szCs w:val="20"/>
              </w:rPr>
              <w:t>Radiology</w:t>
            </w:r>
          </w:p>
          <w:p w14:paraId="67E6D1D3" w14:textId="77777777" w:rsidR="007D1879" w:rsidRPr="00575539" w:rsidRDefault="007D1879" w:rsidP="004B0664">
            <w:pPr>
              <w:pStyle w:val="NoSpacing"/>
              <w:rPr>
                <w:sz w:val="20"/>
                <w:szCs w:val="20"/>
              </w:rPr>
            </w:pPr>
            <w:r w:rsidRPr="00575539">
              <w:rPr>
                <w:sz w:val="20"/>
                <w:szCs w:val="20"/>
              </w:rPr>
              <w:t>Imaging</w:t>
            </w:r>
          </w:p>
        </w:tc>
        <w:tc>
          <w:tcPr>
            <w:tcW w:w="1195" w:type="dxa"/>
            <w:shd w:val="clear" w:color="auto" w:fill="E2EFD9" w:themeFill="accent6" w:themeFillTint="33"/>
            <w:vAlign w:val="center"/>
          </w:tcPr>
          <w:p w14:paraId="020E2863" w14:textId="77777777" w:rsidR="007D1879" w:rsidRPr="00575539" w:rsidRDefault="007D1879" w:rsidP="004B0664">
            <w:pPr>
              <w:pStyle w:val="NoSpacing"/>
              <w:jc w:val="center"/>
              <w:rPr>
                <w:sz w:val="20"/>
                <w:szCs w:val="20"/>
              </w:rPr>
            </w:pPr>
            <w:r w:rsidRPr="00575539">
              <w:rPr>
                <w:sz w:val="20"/>
                <w:szCs w:val="20"/>
              </w:rPr>
              <w:t>“OR”</w:t>
            </w:r>
          </w:p>
        </w:tc>
        <w:tc>
          <w:tcPr>
            <w:tcW w:w="1504" w:type="dxa"/>
            <w:vMerge w:val="restart"/>
            <w:shd w:val="clear" w:color="auto" w:fill="E2EFD9" w:themeFill="accent6" w:themeFillTint="33"/>
            <w:vAlign w:val="center"/>
          </w:tcPr>
          <w:p w14:paraId="00EC1A04" w14:textId="77777777" w:rsidR="007D1879" w:rsidRPr="00575539" w:rsidRDefault="007D1879" w:rsidP="004B0664">
            <w:pPr>
              <w:pStyle w:val="NoSpacing"/>
              <w:jc w:val="center"/>
              <w:rPr>
                <w:sz w:val="20"/>
                <w:szCs w:val="20"/>
              </w:rPr>
            </w:pPr>
            <w:r w:rsidRPr="00575539">
              <w:rPr>
                <w:sz w:val="20"/>
                <w:szCs w:val="20"/>
              </w:rPr>
              <w:t>“AND”</w:t>
            </w:r>
          </w:p>
        </w:tc>
      </w:tr>
      <w:tr w:rsidR="00CD5B92" w:rsidRPr="00575539" w14:paraId="4CF34F7C" w14:textId="77777777" w:rsidTr="00F65E78">
        <w:trPr>
          <w:trHeight w:val="397"/>
        </w:trPr>
        <w:tc>
          <w:tcPr>
            <w:tcW w:w="1036" w:type="dxa"/>
            <w:vMerge/>
            <w:shd w:val="pct10" w:color="auto" w:fill="auto"/>
            <w:vAlign w:val="center"/>
          </w:tcPr>
          <w:p w14:paraId="2848A6B8" w14:textId="77777777" w:rsidR="007D1879" w:rsidRPr="00575539" w:rsidRDefault="007D1879" w:rsidP="004B0664">
            <w:pPr>
              <w:spacing w:after="0" w:line="240" w:lineRule="auto"/>
              <w:rPr>
                <w:rFonts w:cstheme="minorHAnsi"/>
                <w:kern w:val="0"/>
                <w:sz w:val="20"/>
                <w:szCs w:val="20"/>
                <w14:ligatures w14:val="none"/>
              </w:rPr>
            </w:pPr>
          </w:p>
        </w:tc>
        <w:tc>
          <w:tcPr>
            <w:tcW w:w="1233" w:type="dxa"/>
            <w:shd w:val="pct10" w:color="auto" w:fill="auto"/>
            <w:vAlign w:val="center"/>
          </w:tcPr>
          <w:p w14:paraId="31BCF00C" w14:textId="77777777" w:rsidR="00F65E78" w:rsidRDefault="0048224E" w:rsidP="00F33972">
            <w:pPr>
              <w:spacing w:after="0" w:line="240" w:lineRule="auto"/>
              <w:jc w:val="center"/>
              <w:rPr>
                <w:rFonts w:cstheme="minorHAnsi"/>
                <w:b/>
                <w:bCs/>
                <w:kern w:val="0"/>
                <w:sz w:val="20"/>
                <w:szCs w:val="20"/>
                <w14:ligatures w14:val="none"/>
              </w:rPr>
            </w:pPr>
            <w:r w:rsidRPr="00575539">
              <w:rPr>
                <w:rFonts w:cstheme="minorHAnsi"/>
                <w:b/>
                <w:bCs/>
                <w:kern w:val="0"/>
                <w:sz w:val="20"/>
                <w:szCs w:val="20"/>
                <w14:ligatures w14:val="none"/>
              </w:rPr>
              <w:t xml:space="preserve">Population </w:t>
            </w:r>
          </w:p>
          <w:p w14:paraId="53C345F5" w14:textId="7E161F55" w:rsidR="007D1879" w:rsidRPr="00575539" w:rsidRDefault="0048224E" w:rsidP="00F33972">
            <w:pPr>
              <w:spacing w:after="0" w:line="240" w:lineRule="auto"/>
              <w:jc w:val="center"/>
              <w:rPr>
                <w:rFonts w:cstheme="minorHAnsi"/>
                <w:b/>
                <w:bCs/>
                <w:kern w:val="0"/>
                <w:sz w:val="20"/>
                <w:szCs w:val="20"/>
                <w14:ligatures w14:val="none"/>
              </w:rPr>
            </w:pPr>
            <w:r w:rsidRPr="00575539">
              <w:rPr>
                <w:rFonts w:cstheme="minorHAnsi"/>
                <w:b/>
                <w:bCs/>
                <w:kern w:val="0"/>
                <w:sz w:val="20"/>
                <w:szCs w:val="20"/>
                <w14:ligatures w14:val="none"/>
              </w:rPr>
              <w:t>terms</w:t>
            </w:r>
          </w:p>
        </w:tc>
        <w:tc>
          <w:tcPr>
            <w:tcW w:w="4672" w:type="dxa"/>
            <w:vAlign w:val="center"/>
          </w:tcPr>
          <w:p w14:paraId="055FA3A5" w14:textId="77777777" w:rsidR="007D1879" w:rsidRPr="00575539" w:rsidRDefault="007D1879" w:rsidP="004B0664">
            <w:pPr>
              <w:pStyle w:val="NoSpacing"/>
              <w:rPr>
                <w:sz w:val="20"/>
                <w:szCs w:val="20"/>
              </w:rPr>
            </w:pPr>
            <w:r w:rsidRPr="00575539">
              <w:rPr>
                <w:sz w:val="20"/>
                <w:szCs w:val="20"/>
              </w:rPr>
              <w:t>Non-specific pain</w:t>
            </w:r>
          </w:p>
          <w:p w14:paraId="4115AA09" w14:textId="77777777" w:rsidR="007D1879" w:rsidRPr="00575539" w:rsidRDefault="007D1879" w:rsidP="004B0664">
            <w:pPr>
              <w:pStyle w:val="NoSpacing"/>
              <w:rPr>
                <w:sz w:val="20"/>
                <w:szCs w:val="20"/>
              </w:rPr>
            </w:pPr>
            <w:r w:rsidRPr="00575539">
              <w:rPr>
                <w:sz w:val="20"/>
                <w:szCs w:val="20"/>
              </w:rPr>
              <w:t>Lumbar pain</w:t>
            </w:r>
          </w:p>
          <w:p w14:paraId="772904D7" w14:textId="611F9DEA" w:rsidR="007D1879" w:rsidRPr="00575539" w:rsidRDefault="007D1879" w:rsidP="004B0664">
            <w:pPr>
              <w:pStyle w:val="NoSpacing"/>
              <w:rPr>
                <w:sz w:val="20"/>
                <w:szCs w:val="20"/>
              </w:rPr>
            </w:pPr>
            <w:r w:rsidRPr="00575539">
              <w:rPr>
                <w:sz w:val="20"/>
                <w:szCs w:val="20"/>
              </w:rPr>
              <w:t xml:space="preserve">Low back pain </w:t>
            </w:r>
          </w:p>
          <w:p w14:paraId="7BABA9AF" w14:textId="77777777" w:rsidR="007D1879" w:rsidRPr="00575539" w:rsidRDefault="007D1879" w:rsidP="004B0664">
            <w:pPr>
              <w:pStyle w:val="NoSpacing"/>
              <w:rPr>
                <w:sz w:val="20"/>
                <w:szCs w:val="20"/>
              </w:rPr>
            </w:pPr>
            <w:r w:rsidRPr="00575539">
              <w:rPr>
                <w:sz w:val="20"/>
                <w:szCs w:val="20"/>
              </w:rPr>
              <w:t>Spinal pain</w:t>
            </w:r>
          </w:p>
          <w:p w14:paraId="039988E7" w14:textId="77777777" w:rsidR="007D1879" w:rsidRPr="00575539" w:rsidRDefault="007D1879" w:rsidP="004B0664">
            <w:pPr>
              <w:pStyle w:val="NoSpacing"/>
              <w:rPr>
                <w:sz w:val="20"/>
                <w:szCs w:val="20"/>
              </w:rPr>
            </w:pPr>
            <w:r w:rsidRPr="00575539">
              <w:rPr>
                <w:sz w:val="20"/>
                <w:szCs w:val="20"/>
              </w:rPr>
              <w:t>Chronic pain</w:t>
            </w:r>
          </w:p>
          <w:p w14:paraId="3425AFCE" w14:textId="77777777" w:rsidR="007D1879" w:rsidRPr="00575539" w:rsidRDefault="007D1879" w:rsidP="004B0664">
            <w:pPr>
              <w:pStyle w:val="NoSpacing"/>
              <w:rPr>
                <w:sz w:val="20"/>
                <w:szCs w:val="20"/>
              </w:rPr>
            </w:pPr>
            <w:r w:rsidRPr="00575539">
              <w:rPr>
                <w:sz w:val="20"/>
                <w:szCs w:val="20"/>
              </w:rPr>
              <w:t>Musculoskeletal pain</w:t>
            </w:r>
          </w:p>
        </w:tc>
        <w:tc>
          <w:tcPr>
            <w:tcW w:w="1195" w:type="dxa"/>
            <w:tcBorders>
              <w:bottom w:val="single" w:sz="4" w:space="0" w:color="auto"/>
            </w:tcBorders>
            <w:shd w:val="clear" w:color="auto" w:fill="E2EFD9" w:themeFill="accent6" w:themeFillTint="33"/>
            <w:vAlign w:val="center"/>
          </w:tcPr>
          <w:p w14:paraId="37D7A89F" w14:textId="77777777" w:rsidR="007D1879" w:rsidRPr="00575539" w:rsidRDefault="007D1879" w:rsidP="004B0664">
            <w:pPr>
              <w:pStyle w:val="NoSpacing"/>
              <w:jc w:val="center"/>
              <w:rPr>
                <w:sz w:val="20"/>
                <w:szCs w:val="20"/>
              </w:rPr>
            </w:pPr>
            <w:r w:rsidRPr="00575539">
              <w:rPr>
                <w:sz w:val="20"/>
                <w:szCs w:val="20"/>
              </w:rPr>
              <w:t>“OR”</w:t>
            </w:r>
          </w:p>
        </w:tc>
        <w:tc>
          <w:tcPr>
            <w:tcW w:w="1504" w:type="dxa"/>
            <w:vMerge/>
            <w:shd w:val="clear" w:color="auto" w:fill="E2EFD9" w:themeFill="accent6" w:themeFillTint="33"/>
            <w:vAlign w:val="center"/>
          </w:tcPr>
          <w:p w14:paraId="676C9DEC" w14:textId="77777777" w:rsidR="007D1879" w:rsidRPr="00575539" w:rsidRDefault="007D1879" w:rsidP="004B0664">
            <w:pPr>
              <w:pStyle w:val="NoSpacing"/>
              <w:jc w:val="center"/>
              <w:rPr>
                <w:sz w:val="20"/>
                <w:szCs w:val="20"/>
              </w:rPr>
            </w:pPr>
          </w:p>
        </w:tc>
      </w:tr>
      <w:tr w:rsidR="00CD5B92" w:rsidRPr="00575539" w14:paraId="20D6D7BC" w14:textId="77777777" w:rsidTr="00F65E78">
        <w:trPr>
          <w:trHeight w:val="397"/>
        </w:trPr>
        <w:tc>
          <w:tcPr>
            <w:tcW w:w="1036" w:type="dxa"/>
            <w:vMerge/>
            <w:shd w:val="pct10" w:color="auto" w:fill="auto"/>
            <w:vAlign w:val="center"/>
          </w:tcPr>
          <w:p w14:paraId="0BB1579C" w14:textId="77777777" w:rsidR="007D1879" w:rsidRPr="00575539" w:rsidRDefault="007D1879" w:rsidP="004B0664">
            <w:pPr>
              <w:spacing w:after="0" w:line="240" w:lineRule="auto"/>
              <w:rPr>
                <w:rFonts w:cstheme="minorHAnsi"/>
                <w:kern w:val="0"/>
                <w:sz w:val="20"/>
                <w:szCs w:val="20"/>
                <w14:ligatures w14:val="none"/>
              </w:rPr>
            </w:pPr>
          </w:p>
        </w:tc>
        <w:tc>
          <w:tcPr>
            <w:tcW w:w="1233" w:type="dxa"/>
            <w:shd w:val="pct10" w:color="auto" w:fill="auto"/>
            <w:vAlign w:val="center"/>
          </w:tcPr>
          <w:p w14:paraId="361A79A2" w14:textId="77777777" w:rsidR="00F65E78" w:rsidRDefault="002819C0" w:rsidP="00F33972">
            <w:pPr>
              <w:spacing w:after="0" w:line="240" w:lineRule="auto"/>
              <w:jc w:val="center"/>
              <w:rPr>
                <w:rFonts w:cstheme="minorHAnsi"/>
                <w:b/>
                <w:bCs/>
                <w:kern w:val="0"/>
                <w:sz w:val="20"/>
                <w:szCs w:val="20"/>
                <w14:ligatures w14:val="none"/>
              </w:rPr>
            </w:pPr>
            <w:r w:rsidRPr="00575539">
              <w:rPr>
                <w:rFonts w:cstheme="minorHAnsi"/>
                <w:b/>
                <w:bCs/>
                <w:kern w:val="0"/>
                <w:sz w:val="20"/>
                <w:szCs w:val="20"/>
                <w14:ligatures w14:val="none"/>
              </w:rPr>
              <w:t xml:space="preserve">Communication </w:t>
            </w:r>
          </w:p>
          <w:p w14:paraId="2D3D1F57" w14:textId="3851D30D" w:rsidR="007D1879" w:rsidRPr="00575539" w:rsidRDefault="002819C0" w:rsidP="00F33972">
            <w:pPr>
              <w:spacing w:after="0" w:line="240" w:lineRule="auto"/>
              <w:jc w:val="center"/>
              <w:rPr>
                <w:rFonts w:cstheme="minorHAnsi"/>
                <w:b/>
                <w:bCs/>
                <w:kern w:val="0"/>
                <w:sz w:val="20"/>
                <w:szCs w:val="20"/>
                <w14:ligatures w14:val="none"/>
              </w:rPr>
            </w:pPr>
            <w:r w:rsidRPr="00575539">
              <w:rPr>
                <w:rFonts w:cstheme="minorHAnsi"/>
                <w:b/>
                <w:bCs/>
                <w:kern w:val="0"/>
                <w:sz w:val="20"/>
                <w:szCs w:val="20"/>
                <w14:ligatures w14:val="none"/>
              </w:rPr>
              <w:t>terms</w:t>
            </w:r>
          </w:p>
        </w:tc>
        <w:tc>
          <w:tcPr>
            <w:tcW w:w="4672" w:type="dxa"/>
            <w:vAlign w:val="center"/>
          </w:tcPr>
          <w:p w14:paraId="1CE81789" w14:textId="77777777" w:rsidR="007D1879" w:rsidRPr="00575539" w:rsidRDefault="007D1879" w:rsidP="004B0664">
            <w:pPr>
              <w:pStyle w:val="NoSpacing"/>
              <w:rPr>
                <w:sz w:val="20"/>
                <w:szCs w:val="20"/>
              </w:rPr>
            </w:pPr>
            <w:r w:rsidRPr="00575539">
              <w:rPr>
                <w:sz w:val="20"/>
                <w:szCs w:val="20"/>
              </w:rPr>
              <w:t>Reassurance</w:t>
            </w:r>
          </w:p>
          <w:p w14:paraId="0EDBAED3" w14:textId="77777777" w:rsidR="007D1879" w:rsidRPr="00575539" w:rsidRDefault="007D1879" w:rsidP="004B0664">
            <w:pPr>
              <w:pStyle w:val="NoSpacing"/>
              <w:rPr>
                <w:sz w:val="20"/>
                <w:szCs w:val="20"/>
              </w:rPr>
            </w:pPr>
            <w:r w:rsidRPr="00575539">
              <w:rPr>
                <w:sz w:val="20"/>
                <w:szCs w:val="20"/>
              </w:rPr>
              <w:t>Clinical reporting</w:t>
            </w:r>
          </w:p>
          <w:p w14:paraId="1CCE9624" w14:textId="77777777" w:rsidR="007D1879" w:rsidRPr="00575539" w:rsidRDefault="007D1879" w:rsidP="004B0664">
            <w:pPr>
              <w:pStyle w:val="NoSpacing"/>
              <w:rPr>
                <w:sz w:val="20"/>
                <w:szCs w:val="20"/>
              </w:rPr>
            </w:pPr>
            <w:r w:rsidRPr="00575539">
              <w:rPr>
                <w:sz w:val="20"/>
                <w:szCs w:val="20"/>
              </w:rPr>
              <w:t>Image reporting</w:t>
            </w:r>
          </w:p>
          <w:p w14:paraId="318C2557" w14:textId="11C0D7BC" w:rsidR="007D1879" w:rsidRPr="00575539" w:rsidRDefault="007D1879" w:rsidP="004B0664">
            <w:pPr>
              <w:pStyle w:val="NoSpacing"/>
              <w:rPr>
                <w:sz w:val="20"/>
                <w:szCs w:val="20"/>
              </w:rPr>
            </w:pPr>
            <w:r w:rsidRPr="00575539">
              <w:rPr>
                <w:sz w:val="20"/>
                <w:szCs w:val="20"/>
              </w:rPr>
              <w:t>Communication</w:t>
            </w:r>
          </w:p>
        </w:tc>
        <w:tc>
          <w:tcPr>
            <w:tcW w:w="1195" w:type="dxa"/>
            <w:tcBorders>
              <w:bottom w:val="single" w:sz="4" w:space="0" w:color="auto"/>
            </w:tcBorders>
            <w:shd w:val="clear" w:color="auto" w:fill="E2EFD9" w:themeFill="accent6" w:themeFillTint="33"/>
            <w:vAlign w:val="center"/>
          </w:tcPr>
          <w:p w14:paraId="7EA9170E" w14:textId="77777777" w:rsidR="007D1879" w:rsidRPr="00575539" w:rsidRDefault="007D1879" w:rsidP="004B0664">
            <w:pPr>
              <w:pStyle w:val="NoSpacing"/>
              <w:jc w:val="center"/>
              <w:rPr>
                <w:sz w:val="20"/>
                <w:szCs w:val="20"/>
              </w:rPr>
            </w:pPr>
            <w:r w:rsidRPr="00575539">
              <w:rPr>
                <w:sz w:val="20"/>
                <w:szCs w:val="20"/>
              </w:rPr>
              <w:t>“OR”</w:t>
            </w:r>
          </w:p>
        </w:tc>
        <w:tc>
          <w:tcPr>
            <w:tcW w:w="1504" w:type="dxa"/>
            <w:vMerge/>
            <w:tcBorders>
              <w:bottom w:val="single" w:sz="4" w:space="0" w:color="auto"/>
            </w:tcBorders>
            <w:shd w:val="clear" w:color="auto" w:fill="E2EFD9" w:themeFill="accent6" w:themeFillTint="33"/>
            <w:vAlign w:val="center"/>
          </w:tcPr>
          <w:p w14:paraId="37E6805A" w14:textId="77777777" w:rsidR="007D1879" w:rsidRPr="00575539" w:rsidRDefault="007D1879" w:rsidP="004B0664">
            <w:pPr>
              <w:pStyle w:val="NoSpacing"/>
              <w:jc w:val="center"/>
              <w:rPr>
                <w:sz w:val="20"/>
                <w:szCs w:val="20"/>
              </w:rPr>
            </w:pPr>
          </w:p>
        </w:tc>
      </w:tr>
      <w:tr w:rsidR="004F5FBB" w:rsidRPr="00575539" w14:paraId="44DFB3C8" w14:textId="77777777" w:rsidTr="00F65E78">
        <w:trPr>
          <w:trHeight w:val="397"/>
        </w:trPr>
        <w:tc>
          <w:tcPr>
            <w:tcW w:w="2269" w:type="dxa"/>
            <w:gridSpan w:val="2"/>
            <w:shd w:val="pct10" w:color="auto" w:fill="auto"/>
            <w:vAlign w:val="center"/>
          </w:tcPr>
          <w:p w14:paraId="5C83C1B0" w14:textId="3E0F8449" w:rsidR="004F5FBB" w:rsidRPr="00575539" w:rsidRDefault="004F5FBB" w:rsidP="004B0664">
            <w:pPr>
              <w:spacing w:after="0" w:line="240" w:lineRule="auto"/>
              <w:rPr>
                <w:rFonts w:cstheme="minorHAnsi"/>
                <w:b/>
                <w:bCs/>
                <w:kern w:val="0"/>
                <w:sz w:val="20"/>
                <w:szCs w:val="20"/>
                <w14:ligatures w14:val="none"/>
              </w:rPr>
            </w:pPr>
            <w:r w:rsidRPr="00575539">
              <w:rPr>
                <w:rFonts w:cstheme="minorHAnsi"/>
                <w:b/>
                <w:bCs/>
                <w:kern w:val="0"/>
                <w:sz w:val="20"/>
                <w:szCs w:val="20"/>
                <w14:ligatures w14:val="none"/>
              </w:rPr>
              <w:t>Inclusion criteria</w:t>
            </w:r>
          </w:p>
        </w:tc>
        <w:tc>
          <w:tcPr>
            <w:tcW w:w="7371" w:type="dxa"/>
            <w:gridSpan w:val="3"/>
            <w:vAlign w:val="center"/>
          </w:tcPr>
          <w:p w14:paraId="45AA7798" w14:textId="77777777" w:rsidR="004F5FBB" w:rsidRDefault="004F5FBB" w:rsidP="004B0664">
            <w:pPr>
              <w:spacing w:after="0" w:line="240" w:lineRule="auto"/>
              <w:rPr>
                <w:rFonts w:cstheme="minorHAnsi"/>
                <w:kern w:val="0"/>
                <w:sz w:val="20"/>
                <w:szCs w:val="20"/>
                <w14:ligatures w14:val="none"/>
              </w:rPr>
            </w:pPr>
            <w:r w:rsidRPr="00575539">
              <w:rPr>
                <w:rFonts w:cstheme="minorHAnsi"/>
                <w:kern w:val="0"/>
                <w:sz w:val="20"/>
                <w:szCs w:val="20"/>
                <w14:ligatures w14:val="none"/>
              </w:rPr>
              <w:t>2020-current</w:t>
            </w:r>
          </w:p>
          <w:p w14:paraId="630DC7D1" w14:textId="57C243D6" w:rsidR="00E73FF8" w:rsidRPr="00575539" w:rsidRDefault="00E73FF8" w:rsidP="004B0664">
            <w:pPr>
              <w:spacing w:after="0" w:line="240" w:lineRule="auto"/>
              <w:rPr>
                <w:rFonts w:cstheme="minorHAnsi"/>
                <w:kern w:val="0"/>
                <w:sz w:val="20"/>
                <w:szCs w:val="20"/>
                <w14:ligatures w14:val="none"/>
              </w:rPr>
            </w:pPr>
            <w:r w:rsidRPr="00E73FF8">
              <w:rPr>
                <w:rFonts w:cstheme="minorHAnsi"/>
                <w:kern w:val="0"/>
                <w:sz w:val="20"/>
                <w:szCs w:val="20"/>
                <w14:ligatures w14:val="none"/>
              </w:rPr>
              <w:t>All study designs eligible (qualitative and quantitative)</w:t>
            </w:r>
          </w:p>
          <w:p w14:paraId="37BAE952" w14:textId="77777777" w:rsidR="004F5FBB" w:rsidRPr="00575539" w:rsidRDefault="004F5FBB" w:rsidP="004B0664">
            <w:pPr>
              <w:spacing w:after="0" w:line="240" w:lineRule="auto"/>
              <w:rPr>
                <w:rFonts w:cstheme="minorHAnsi"/>
                <w:kern w:val="0"/>
                <w:sz w:val="20"/>
                <w:szCs w:val="20"/>
                <w14:ligatures w14:val="none"/>
              </w:rPr>
            </w:pPr>
            <w:r w:rsidRPr="00575539">
              <w:rPr>
                <w:rFonts w:cstheme="minorHAnsi"/>
                <w:kern w:val="0"/>
                <w:sz w:val="20"/>
                <w:szCs w:val="20"/>
                <w14:ligatures w14:val="none"/>
              </w:rPr>
              <w:t>English</w:t>
            </w:r>
          </w:p>
          <w:p w14:paraId="1895C63C" w14:textId="77777777" w:rsidR="004F5FBB" w:rsidRPr="00575539" w:rsidRDefault="004F5FBB" w:rsidP="004B0664">
            <w:pPr>
              <w:spacing w:after="0" w:line="240" w:lineRule="auto"/>
              <w:rPr>
                <w:rFonts w:cstheme="minorHAnsi"/>
                <w:kern w:val="0"/>
                <w:sz w:val="20"/>
                <w:szCs w:val="20"/>
                <w14:ligatures w14:val="none"/>
              </w:rPr>
            </w:pPr>
            <w:r w:rsidRPr="00575539">
              <w:rPr>
                <w:rFonts w:cstheme="minorHAnsi"/>
                <w:kern w:val="0"/>
                <w:sz w:val="20"/>
                <w:szCs w:val="20"/>
                <w14:ligatures w14:val="none"/>
              </w:rPr>
              <w:t>Humans</w:t>
            </w:r>
          </w:p>
          <w:p w14:paraId="44E29E4C" w14:textId="38B4BBD6" w:rsidR="004F5FBB" w:rsidRPr="00575539" w:rsidRDefault="004F5FBB" w:rsidP="004B0664">
            <w:pPr>
              <w:spacing w:after="0" w:line="240" w:lineRule="auto"/>
              <w:rPr>
                <w:rFonts w:cstheme="minorHAnsi"/>
                <w:kern w:val="0"/>
                <w:sz w:val="20"/>
                <w:szCs w:val="20"/>
                <w14:ligatures w14:val="none"/>
              </w:rPr>
            </w:pPr>
            <w:r w:rsidRPr="00575539">
              <w:rPr>
                <w:rFonts w:cstheme="minorHAnsi"/>
                <w:kern w:val="0"/>
                <w:sz w:val="20"/>
                <w:szCs w:val="20"/>
                <w14:ligatures w14:val="none"/>
              </w:rPr>
              <w:t>Adults (</w:t>
            </w:r>
            <w:r w:rsidRPr="00575539">
              <w:rPr>
                <w:rFonts w:cstheme="minorHAnsi"/>
                <w:kern w:val="0"/>
                <w:sz w:val="20"/>
                <w:szCs w:val="20"/>
                <w:u w:val="single"/>
                <w14:ligatures w14:val="none"/>
              </w:rPr>
              <w:t>&gt;</w:t>
            </w:r>
            <w:r w:rsidRPr="00575539">
              <w:rPr>
                <w:rFonts w:cstheme="minorHAnsi"/>
                <w:kern w:val="0"/>
                <w:sz w:val="20"/>
                <w:szCs w:val="20"/>
                <w14:ligatures w14:val="none"/>
              </w:rPr>
              <w:t>18</w:t>
            </w:r>
            <w:r w:rsidR="00E11EBC" w:rsidRPr="00575539">
              <w:rPr>
                <w:rFonts w:cstheme="minorHAnsi"/>
                <w:kern w:val="0"/>
                <w:sz w:val="20"/>
                <w:szCs w:val="20"/>
                <w14:ligatures w14:val="none"/>
              </w:rPr>
              <w:t xml:space="preserve"> years old</w:t>
            </w:r>
            <w:r w:rsidRPr="00575539">
              <w:rPr>
                <w:rFonts w:cstheme="minorHAnsi"/>
                <w:kern w:val="0"/>
                <w:sz w:val="20"/>
                <w:szCs w:val="20"/>
                <w14:ligatures w14:val="none"/>
              </w:rPr>
              <w:t>)</w:t>
            </w:r>
          </w:p>
        </w:tc>
      </w:tr>
      <w:tr w:rsidR="004F5FBB" w:rsidRPr="00575539" w14:paraId="2B705DD6" w14:textId="77777777" w:rsidTr="00F65E78">
        <w:trPr>
          <w:trHeight w:val="397"/>
        </w:trPr>
        <w:tc>
          <w:tcPr>
            <w:tcW w:w="2269" w:type="dxa"/>
            <w:gridSpan w:val="2"/>
            <w:shd w:val="pct10" w:color="auto" w:fill="auto"/>
            <w:vAlign w:val="center"/>
          </w:tcPr>
          <w:p w14:paraId="5500E841" w14:textId="77777777" w:rsidR="004F5FBB" w:rsidRPr="00575539" w:rsidRDefault="004F5FBB" w:rsidP="004B0664">
            <w:pPr>
              <w:spacing w:after="0" w:line="240" w:lineRule="auto"/>
              <w:rPr>
                <w:rFonts w:cstheme="minorHAnsi"/>
                <w:b/>
                <w:bCs/>
                <w:kern w:val="0"/>
                <w:sz w:val="20"/>
                <w:szCs w:val="20"/>
                <w14:ligatures w14:val="none"/>
              </w:rPr>
            </w:pPr>
          </w:p>
          <w:p w14:paraId="1EDAF555" w14:textId="3FA9205F" w:rsidR="004F5FBB" w:rsidRPr="00575539" w:rsidRDefault="004F5FBB" w:rsidP="004B0664">
            <w:pPr>
              <w:spacing w:after="0" w:line="240" w:lineRule="auto"/>
              <w:rPr>
                <w:rFonts w:cstheme="minorHAnsi"/>
                <w:b/>
                <w:bCs/>
                <w:kern w:val="0"/>
                <w:sz w:val="20"/>
                <w:szCs w:val="20"/>
                <w14:ligatures w14:val="none"/>
              </w:rPr>
            </w:pPr>
            <w:r w:rsidRPr="00575539">
              <w:rPr>
                <w:rFonts w:cstheme="minorHAnsi"/>
                <w:b/>
                <w:bCs/>
                <w:kern w:val="0"/>
                <w:sz w:val="20"/>
                <w:szCs w:val="20"/>
                <w14:ligatures w14:val="none"/>
              </w:rPr>
              <w:t>Database results</w:t>
            </w:r>
          </w:p>
        </w:tc>
        <w:tc>
          <w:tcPr>
            <w:tcW w:w="7371" w:type="dxa"/>
            <w:gridSpan w:val="3"/>
            <w:vAlign w:val="center"/>
          </w:tcPr>
          <w:tbl>
            <w:tblPr>
              <w:tblpPr w:leftFromText="180" w:rightFromText="180" w:vertAnchor="page" w:horzAnchor="margin" w:tblpX="137" w:tblpY="58"/>
              <w:tblOverlap w:val="never"/>
              <w:tblW w:w="651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71" w:type="dxa"/>
                <w:bottom w:w="71" w:type="dxa"/>
              </w:tblCellMar>
              <w:tblLook w:val="04A0" w:firstRow="1" w:lastRow="0" w:firstColumn="1" w:lastColumn="0" w:noHBand="0" w:noVBand="1"/>
            </w:tblPr>
            <w:tblGrid>
              <w:gridCol w:w="3823"/>
              <w:gridCol w:w="2693"/>
            </w:tblGrid>
            <w:tr w:rsidR="004F5FBB" w:rsidRPr="00575539" w14:paraId="4EADB413" w14:textId="77777777" w:rsidTr="000825AB">
              <w:trPr>
                <w:trHeight w:val="354"/>
              </w:trPr>
              <w:tc>
                <w:tcPr>
                  <w:tcW w:w="3823" w:type="dxa"/>
                  <w:shd w:val="pct10" w:color="auto" w:fill="auto"/>
                </w:tcPr>
                <w:p w14:paraId="5102910C" w14:textId="77777777" w:rsidR="004F5FBB" w:rsidRPr="00575539" w:rsidRDefault="004F5FBB" w:rsidP="004B0664">
                  <w:pPr>
                    <w:pStyle w:val="NoSpacing"/>
                    <w:rPr>
                      <w:b/>
                      <w:bCs/>
                      <w:sz w:val="20"/>
                      <w:szCs w:val="20"/>
                    </w:rPr>
                  </w:pPr>
                  <w:r w:rsidRPr="00575539">
                    <w:rPr>
                      <w:b/>
                      <w:bCs/>
                      <w:sz w:val="20"/>
                      <w:szCs w:val="20"/>
                    </w:rPr>
                    <w:t>Database:</w:t>
                  </w:r>
                </w:p>
              </w:tc>
              <w:tc>
                <w:tcPr>
                  <w:tcW w:w="2693" w:type="dxa"/>
                  <w:shd w:val="pct10" w:color="auto" w:fill="auto"/>
                </w:tcPr>
                <w:p w14:paraId="6A836B06" w14:textId="77777777" w:rsidR="004F5FBB" w:rsidRPr="00575539" w:rsidRDefault="004F5FBB" w:rsidP="004B0664">
                  <w:pPr>
                    <w:pStyle w:val="NoSpacing"/>
                    <w:rPr>
                      <w:b/>
                      <w:bCs/>
                      <w:sz w:val="20"/>
                      <w:szCs w:val="20"/>
                    </w:rPr>
                  </w:pPr>
                  <w:r w:rsidRPr="00575539">
                    <w:rPr>
                      <w:b/>
                      <w:bCs/>
                      <w:sz w:val="20"/>
                      <w:szCs w:val="20"/>
                    </w:rPr>
                    <w:t>Results Found:</w:t>
                  </w:r>
                </w:p>
              </w:tc>
            </w:tr>
            <w:tr w:rsidR="004F5FBB" w:rsidRPr="00575539" w14:paraId="6FB047D3" w14:textId="77777777" w:rsidTr="000825AB">
              <w:tc>
                <w:tcPr>
                  <w:tcW w:w="3823" w:type="dxa"/>
                </w:tcPr>
                <w:p w14:paraId="78E21025" w14:textId="77777777" w:rsidR="004F5FBB" w:rsidRPr="00575539" w:rsidRDefault="004F5FBB" w:rsidP="004B0664">
                  <w:pPr>
                    <w:pStyle w:val="NoSpacing"/>
                    <w:rPr>
                      <w:sz w:val="20"/>
                      <w:szCs w:val="20"/>
                    </w:rPr>
                  </w:pPr>
                  <w:r w:rsidRPr="00575539">
                    <w:rPr>
                      <w:sz w:val="20"/>
                      <w:szCs w:val="20"/>
                    </w:rPr>
                    <w:t>Medline via Ovid</w:t>
                  </w:r>
                </w:p>
              </w:tc>
              <w:tc>
                <w:tcPr>
                  <w:tcW w:w="2693" w:type="dxa"/>
                </w:tcPr>
                <w:p w14:paraId="13925414" w14:textId="77777777" w:rsidR="004F5FBB" w:rsidRPr="00575539" w:rsidRDefault="004F5FBB" w:rsidP="004B0664">
                  <w:pPr>
                    <w:pStyle w:val="NoSpacing"/>
                    <w:rPr>
                      <w:sz w:val="20"/>
                      <w:szCs w:val="20"/>
                    </w:rPr>
                  </w:pPr>
                  <w:r w:rsidRPr="00575539">
                    <w:rPr>
                      <w:sz w:val="20"/>
                      <w:szCs w:val="20"/>
                    </w:rPr>
                    <w:t>97</w:t>
                  </w:r>
                </w:p>
              </w:tc>
            </w:tr>
            <w:tr w:rsidR="004F5FBB" w:rsidRPr="00575539" w14:paraId="25F9EB49" w14:textId="77777777" w:rsidTr="000825AB">
              <w:tc>
                <w:tcPr>
                  <w:tcW w:w="3823" w:type="dxa"/>
                </w:tcPr>
                <w:p w14:paraId="58C04B35" w14:textId="77777777" w:rsidR="004F5FBB" w:rsidRPr="00575539" w:rsidRDefault="004F5FBB" w:rsidP="004B0664">
                  <w:pPr>
                    <w:pStyle w:val="NoSpacing"/>
                    <w:rPr>
                      <w:sz w:val="20"/>
                      <w:szCs w:val="20"/>
                    </w:rPr>
                  </w:pPr>
                  <w:r w:rsidRPr="00575539">
                    <w:rPr>
                      <w:sz w:val="20"/>
                      <w:szCs w:val="20"/>
                    </w:rPr>
                    <w:t>CINAHL</w:t>
                  </w:r>
                </w:p>
              </w:tc>
              <w:tc>
                <w:tcPr>
                  <w:tcW w:w="2693" w:type="dxa"/>
                </w:tcPr>
                <w:p w14:paraId="64121D46" w14:textId="77777777" w:rsidR="004F5FBB" w:rsidRPr="00575539" w:rsidRDefault="004F5FBB" w:rsidP="004B0664">
                  <w:pPr>
                    <w:pStyle w:val="NoSpacing"/>
                    <w:rPr>
                      <w:sz w:val="20"/>
                      <w:szCs w:val="20"/>
                    </w:rPr>
                  </w:pPr>
                  <w:r w:rsidRPr="00575539">
                    <w:rPr>
                      <w:sz w:val="20"/>
                      <w:szCs w:val="20"/>
                    </w:rPr>
                    <w:t>43</w:t>
                  </w:r>
                </w:p>
              </w:tc>
            </w:tr>
            <w:tr w:rsidR="004F5FBB" w:rsidRPr="00575539" w14:paraId="44F592C1" w14:textId="77777777" w:rsidTr="000825AB">
              <w:tc>
                <w:tcPr>
                  <w:tcW w:w="3823" w:type="dxa"/>
                </w:tcPr>
                <w:p w14:paraId="7FC415B9" w14:textId="77777777" w:rsidR="004F5FBB" w:rsidRPr="00575539" w:rsidRDefault="004F5FBB" w:rsidP="004B0664">
                  <w:pPr>
                    <w:pStyle w:val="NoSpacing"/>
                    <w:rPr>
                      <w:sz w:val="20"/>
                      <w:szCs w:val="20"/>
                    </w:rPr>
                  </w:pPr>
                  <w:r w:rsidRPr="00575539">
                    <w:rPr>
                      <w:sz w:val="20"/>
                      <w:szCs w:val="20"/>
                    </w:rPr>
                    <w:t>SCOPUS</w:t>
                  </w:r>
                </w:p>
              </w:tc>
              <w:tc>
                <w:tcPr>
                  <w:tcW w:w="2693" w:type="dxa"/>
                </w:tcPr>
                <w:p w14:paraId="208261FB" w14:textId="77777777" w:rsidR="004F5FBB" w:rsidRPr="00575539" w:rsidRDefault="004F5FBB" w:rsidP="004B0664">
                  <w:pPr>
                    <w:pStyle w:val="NoSpacing"/>
                    <w:rPr>
                      <w:sz w:val="20"/>
                      <w:szCs w:val="20"/>
                    </w:rPr>
                  </w:pPr>
                  <w:r w:rsidRPr="00575539">
                    <w:rPr>
                      <w:sz w:val="20"/>
                      <w:szCs w:val="20"/>
                    </w:rPr>
                    <w:t>104</w:t>
                  </w:r>
                </w:p>
              </w:tc>
            </w:tr>
            <w:tr w:rsidR="004F5FBB" w:rsidRPr="00575539" w14:paraId="143555B1" w14:textId="77777777" w:rsidTr="000825AB">
              <w:tc>
                <w:tcPr>
                  <w:tcW w:w="3823" w:type="dxa"/>
                </w:tcPr>
                <w:p w14:paraId="1C0BD546" w14:textId="77777777" w:rsidR="004F5FBB" w:rsidRPr="00575539" w:rsidRDefault="004F5FBB" w:rsidP="004B0664">
                  <w:pPr>
                    <w:pStyle w:val="NoSpacing"/>
                    <w:rPr>
                      <w:sz w:val="20"/>
                      <w:szCs w:val="20"/>
                    </w:rPr>
                  </w:pPr>
                  <w:r w:rsidRPr="00575539">
                    <w:rPr>
                      <w:sz w:val="20"/>
                      <w:szCs w:val="20"/>
                    </w:rPr>
                    <w:t>Cochrane</w:t>
                  </w:r>
                </w:p>
              </w:tc>
              <w:tc>
                <w:tcPr>
                  <w:tcW w:w="2693" w:type="dxa"/>
                </w:tcPr>
                <w:p w14:paraId="0D01AC22" w14:textId="77777777" w:rsidR="004F5FBB" w:rsidRPr="00575539" w:rsidRDefault="004F5FBB" w:rsidP="004B0664">
                  <w:pPr>
                    <w:pStyle w:val="NoSpacing"/>
                    <w:rPr>
                      <w:sz w:val="20"/>
                      <w:szCs w:val="20"/>
                    </w:rPr>
                  </w:pPr>
                  <w:r w:rsidRPr="00575539">
                    <w:rPr>
                      <w:sz w:val="20"/>
                      <w:szCs w:val="20"/>
                    </w:rPr>
                    <w:t>5</w:t>
                  </w:r>
                </w:p>
              </w:tc>
            </w:tr>
            <w:tr w:rsidR="004F5FBB" w:rsidRPr="00575539" w14:paraId="61373840" w14:textId="77777777" w:rsidTr="000825AB">
              <w:tc>
                <w:tcPr>
                  <w:tcW w:w="3823" w:type="dxa"/>
                </w:tcPr>
                <w:p w14:paraId="5D2529C3" w14:textId="77777777" w:rsidR="004F5FBB" w:rsidRPr="00575539" w:rsidRDefault="004F5FBB" w:rsidP="004B0664">
                  <w:pPr>
                    <w:pStyle w:val="NoSpacing"/>
                    <w:rPr>
                      <w:sz w:val="20"/>
                      <w:szCs w:val="20"/>
                    </w:rPr>
                  </w:pPr>
                  <w:r w:rsidRPr="00575539">
                    <w:rPr>
                      <w:sz w:val="20"/>
                      <w:szCs w:val="20"/>
                    </w:rPr>
                    <w:t>Web of Science</w:t>
                  </w:r>
                </w:p>
              </w:tc>
              <w:tc>
                <w:tcPr>
                  <w:tcW w:w="2693" w:type="dxa"/>
                </w:tcPr>
                <w:p w14:paraId="75BFFC19" w14:textId="77777777" w:rsidR="004F5FBB" w:rsidRPr="00575539" w:rsidRDefault="004F5FBB" w:rsidP="004B0664">
                  <w:pPr>
                    <w:pStyle w:val="NoSpacing"/>
                    <w:rPr>
                      <w:sz w:val="20"/>
                      <w:szCs w:val="20"/>
                    </w:rPr>
                  </w:pPr>
                  <w:r w:rsidRPr="00575539">
                    <w:rPr>
                      <w:sz w:val="20"/>
                      <w:szCs w:val="20"/>
                    </w:rPr>
                    <w:t>71</w:t>
                  </w:r>
                </w:p>
              </w:tc>
            </w:tr>
          </w:tbl>
          <w:p w14:paraId="1E75E21E" w14:textId="77777777" w:rsidR="004F5FBB" w:rsidRPr="00575539" w:rsidRDefault="004F5FBB" w:rsidP="004B0664">
            <w:pPr>
              <w:spacing w:after="0" w:line="240" w:lineRule="auto"/>
              <w:rPr>
                <w:rFonts w:cstheme="minorHAnsi"/>
                <w:kern w:val="0"/>
                <w:sz w:val="20"/>
                <w:szCs w:val="20"/>
                <w14:ligatures w14:val="none"/>
              </w:rPr>
            </w:pPr>
          </w:p>
        </w:tc>
      </w:tr>
      <w:tr w:rsidR="004F5FBB" w:rsidRPr="00575539" w14:paraId="78044025" w14:textId="77777777" w:rsidTr="00F65E78">
        <w:trPr>
          <w:trHeight w:val="397"/>
        </w:trPr>
        <w:tc>
          <w:tcPr>
            <w:tcW w:w="2269" w:type="dxa"/>
            <w:gridSpan w:val="2"/>
            <w:shd w:val="pct10" w:color="auto" w:fill="auto"/>
            <w:vAlign w:val="center"/>
          </w:tcPr>
          <w:p w14:paraId="10CC926B" w14:textId="77777777" w:rsidR="004F5FBB" w:rsidRPr="00575539" w:rsidRDefault="004F5FBB" w:rsidP="004B0664">
            <w:pPr>
              <w:spacing w:after="0" w:line="240" w:lineRule="auto"/>
              <w:rPr>
                <w:rFonts w:cstheme="minorHAnsi"/>
                <w:b/>
                <w:bCs/>
                <w:kern w:val="0"/>
                <w:sz w:val="20"/>
                <w:szCs w:val="20"/>
                <w14:ligatures w14:val="none"/>
              </w:rPr>
            </w:pPr>
          </w:p>
          <w:p w14:paraId="1319C4C7" w14:textId="65444E02" w:rsidR="004F5FBB" w:rsidRPr="00575539" w:rsidRDefault="004F5FBB" w:rsidP="004B0664">
            <w:pPr>
              <w:spacing w:after="0" w:line="240" w:lineRule="auto"/>
              <w:rPr>
                <w:rFonts w:cstheme="minorHAnsi"/>
                <w:b/>
                <w:bCs/>
                <w:kern w:val="0"/>
                <w:sz w:val="20"/>
                <w:szCs w:val="20"/>
                <w14:ligatures w14:val="none"/>
              </w:rPr>
            </w:pPr>
            <w:r w:rsidRPr="00575539">
              <w:rPr>
                <w:rFonts w:cstheme="minorHAnsi"/>
                <w:b/>
                <w:bCs/>
                <w:kern w:val="0"/>
                <w:sz w:val="20"/>
                <w:szCs w:val="20"/>
                <w14:ligatures w14:val="none"/>
              </w:rPr>
              <w:t xml:space="preserve">Screening </w:t>
            </w:r>
            <w:r w:rsidR="0000567A">
              <w:rPr>
                <w:rFonts w:cstheme="minorHAnsi"/>
                <w:b/>
                <w:bCs/>
                <w:kern w:val="0"/>
                <w:sz w:val="20"/>
                <w:szCs w:val="20"/>
                <w14:ligatures w14:val="none"/>
              </w:rPr>
              <w:t>process</w:t>
            </w:r>
          </w:p>
        </w:tc>
        <w:tc>
          <w:tcPr>
            <w:tcW w:w="7371" w:type="dxa"/>
            <w:gridSpan w:val="3"/>
            <w:vAlign w:val="center"/>
          </w:tcPr>
          <w:p w14:paraId="0A214E0D" w14:textId="77777777" w:rsidR="004F5FBB" w:rsidRPr="00575539" w:rsidRDefault="004F5FBB" w:rsidP="004B0664">
            <w:pPr>
              <w:spacing w:after="0" w:line="240" w:lineRule="auto"/>
              <w:rPr>
                <w:rFonts w:eastAsia="Batang" w:cstheme="minorHAnsi"/>
                <w:kern w:val="0"/>
                <w:sz w:val="20"/>
                <w:szCs w:val="20"/>
                <w:lang w:eastAsia="ko-KR"/>
                <w14:ligatures w14:val="none"/>
              </w:rPr>
            </w:pPr>
            <w:r w:rsidRPr="00575539">
              <w:rPr>
                <w:rFonts w:eastAsia="Batang" w:cstheme="minorHAnsi"/>
                <w:kern w:val="0"/>
                <w:sz w:val="20"/>
                <w:szCs w:val="20"/>
                <w:lang w:eastAsia="ko-KR"/>
                <w14:ligatures w14:val="none"/>
              </w:rPr>
              <w:t xml:space="preserve">Duplicates removed </w:t>
            </w:r>
          </w:p>
          <w:p w14:paraId="3ABC0F15" w14:textId="173DA517" w:rsidR="004F5FBB" w:rsidRPr="00575539" w:rsidRDefault="00F92F88" w:rsidP="004B0664">
            <w:pPr>
              <w:spacing w:after="0" w:line="240" w:lineRule="auto"/>
              <w:rPr>
                <w:rFonts w:eastAsia="Batang" w:cstheme="minorHAnsi"/>
                <w:kern w:val="0"/>
                <w:sz w:val="20"/>
                <w:szCs w:val="20"/>
                <w:lang w:eastAsia="ko-KR"/>
                <w14:ligatures w14:val="none"/>
              </w:rPr>
            </w:pPr>
            <w:r w:rsidRPr="00575539">
              <w:rPr>
                <w:rFonts w:eastAsia="Batang" w:cstheme="minorHAnsi"/>
                <w:kern w:val="0"/>
                <w:sz w:val="20"/>
                <w:szCs w:val="20"/>
                <w:lang w:eastAsia="ko-KR"/>
                <w14:ligatures w14:val="none"/>
              </w:rPr>
              <w:t>Feasibility and pilot</w:t>
            </w:r>
            <w:r w:rsidR="004F5FBB" w:rsidRPr="00575539">
              <w:rPr>
                <w:rFonts w:eastAsia="Batang" w:cstheme="minorHAnsi"/>
                <w:kern w:val="0"/>
                <w:sz w:val="20"/>
                <w:szCs w:val="20"/>
                <w:lang w:eastAsia="ko-KR"/>
                <w14:ligatures w14:val="none"/>
              </w:rPr>
              <w:t xml:space="preserve"> studies </w:t>
            </w:r>
            <w:r w:rsidR="0000567A">
              <w:rPr>
                <w:rFonts w:eastAsia="Batang" w:cstheme="minorHAnsi"/>
                <w:kern w:val="0"/>
                <w:sz w:val="20"/>
                <w:szCs w:val="20"/>
                <w:lang w:eastAsia="ko-KR"/>
                <w14:ligatures w14:val="none"/>
              </w:rPr>
              <w:t>excluded</w:t>
            </w:r>
          </w:p>
          <w:p w14:paraId="72FC745C" w14:textId="77C6B7FE" w:rsidR="004F5FBB" w:rsidRPr="00575539" w:rsidRDefault="004F5FBB" w:rsidP="004B0664">
            <w:pPr>
              <w:spacing w:after="0" w:line="240" w:lineRule="auto"/>
              <w:rPr>
                <w:rFonts w:eastAsia="Batang" w:cstheme="minorHAnsi"/>
                <w:kern w:val="0"/>
                <w:sz w:val="20"/>
                <w:szCs w:val="20"/>
                <w:lang w:eastAsia="ko-KR"/>
                <w14:ligatures w14:val="none"/>
              </w:rPr>
            </w:pPr>
            <w:r w:rsidRPr="00575539">
              <w:rPr>
                <w:rFonts w:eastAsia="Batang" w:cstheme="minorHAnsi"/>
                <w:kern w:val="0"/>
                <w:sz w:val="20"/>
                <w:szCs w:val="20"/>
                <w:lang w:eastAsia="ko-KR"/>
                <w14:ligatures w14:val="none"/>
              </w:rPr>
              <w:t>Letters</w:t>
            </w:r>
            <w:r w:rsidR="00D400BD">
              <w:rPr>
                <w:rFonts w:eastAsia="Batang" w:cstheme="minorHAnsi"/>
                <w:kern w:val="0"/>
                <w:sz w:val="20"/>
                <w:szCs w:val="20"/>
                <w:lang w:eastAsia="ko-KR"/>
                <w14:ligatures w14:val="none"/>
              </w:rPr>
              <w:t xml:space="preserve">, </w:t>
            </w:r>
            <w:r w:rsidR="004926F1" w:rsidRPr="00575539">
              <w:rPr>
                <w:rFonts w:eastAsia="Batang" w:cstheme="minorHAnsi"/>
                <w:kern w:val="0"/>
                <w:sz w:val="20"/>
                <w:szCs w:val="20"/>
                <w:lang w:eastAsia="ko-KR"/>
                <w14:ligatures w14:val="none"/>
              </w:rPr>
              <w:t>commentaries</w:t>
            </w:r>
            <w:r w:rsidR="00D400BD">
              <w:rPr>
                <w:rFonts w:eastAsia="Batang" w:cstheme="minorHAnsi"/>
                <w:kern w:val="0"/>
                <w:sz w:val="20"/>
                <w:szCs w:val="20"/>
                <w:lang w:eastAsia="ko-KR"/>
                <w14:ligatures w14:val="none"/>
              </w:rPr>
              <w:t>, and s</w:t>
            </w:r>
            <w:r w:rsidRPr="00575539">
              <w:rPr>
                <w:rFonts w:eastAsia="Batang" w:cstheme="minorHAnsi"/>
                <w:kern w:val="0"/>
                <w:sz w:val="20"/>
                <w:szCs w:val="20"/>
                <w:lang w:eastAsia="ko-KR"/>
                <w14:ligatures w14:val="none"/>
              </w:rPr>
              <w:t>coping review</w:t>
            </w:r>
            <w:r w:rsidR="00D400BD">
              <w:rPr>
                <w:rFonts w:eastAsia="Batang" w:cstheme="minorHAnsi"/>
                <w:kern w:val="0"/>
                <w:sz w:val="20"/>
                <w:szCs w:val="20"/>
                <w:lang w:eastAsia="ko-KR"/>
                <w14:ligatures w14:val="none"/>
              </w:rPr>
              <w:t>s excluded</w:t>
            </w:r>
          </w:p>
          <w:p w14:paraId="5A08F3B1" w14:textId="6B215808" w:rsidR="004F5FBB" w:rsidRPr="00575539" w:rsidRDefault="000A1F0C" w:rsidP="004B0664">
            <w:pPr>
              <w:spacing w:after="0" w:line="240" w:lineRule="auto"/>
              <w:rPr>
                <w:rFonts w:eastAsia="Batang" w:cstheme="minorHAnsi"/>
                <w:kern w:val="0"/>
                <w:sz w:val="20"/>
                <w:szCs w:val="20"/>
                <w:lang w:eastAsia="ko-KR"/>
                <w14:ligatures w14:val="none"/>
              </w:rPr>
            </w:pPr>
            <w:r>
              <w:rPr>
                <w:rFonts w:eastAsia="Batang" w:cstheme="minorHAnsi"/>
                <w:kern w:val="0"/>
                <w:sz w:val="20"/>
                <w:szCs w:val="20"/>
                <w:lang w:eastAsia="ko-KR"/>
                <w14:ligatures w14:val="none"/>
              </w:rPr>
              <w:t xml:space="preserve">Terminology used </w:t>
            </w:r>
            <w:r w:rsidR="005B26EB">
              <w:rPr>
                <w:rFonts w:eastAsia="Batang" w:cstheme="minorHAnsi"/>
                <w:kern w:val="0"/>
                <w:sz w:val="20"/>
                <w:szCs w:val="20"/>
                <w:lang w:eastAsia="ko-KR"/>
                <w14:ligatures w14:val="none"/>
              </w:rPr>
              <w:t xml:space="preserve">in studies </w:t>
            </w:r>
            <w:r>
              <w:rPr>
                <w:rFonts w:eastAsia="Batang" w:cstheme="minorHAnsi"/>
                <w:kern w:val="0"/>
                <w:sz w:val="20"/>
                <w:szCs w:val="20"/>
                <w:lang w:eastAsia="ko-KR"/>
                <w14:ligatures w14:val="none"/>
              </w:rPr>
              <w:t xml:space="preserve">to </w:t>
            </w:r>
            <w:r w:rsidR="005B26EB">
              <w:rPr>
                <w:rFonts w:eastAsia="Batang" w:cstheme="minorHAnsi"/>
                <w:kern w:val="0"/>
                <w:sz w:val="20"/>
                <w:szCs w:val="20"/>
                <w:lang w:eastAsia="ko-KR"/>
                <w14:ligatures w14:val="none"/>
              </w:rPr>
              <w:t>describe</w:t>
            </w:r>
            <w:r>
              <w:rPr>
                <w:rFonts w:eastAsia="Batang" w:cstheme="minorHAnsi"/>
                <w:kern w:val="0"/>
                <w:sz w:val="20"/>
                <w:szCs w:val="20"/>
                <w:lang w:eastAsia="ko-KR"/>
                <w14:ligatures w14:val="none"/>
              </w:rPr>
              <w:t xml:space="preserve"> spinal related leg pain </w:t>
            </w:r>
            <w:r w:rsidR="00E90715" w:rsidRPr="00E90715">
              <w:rPr>
                <w:rFonts w:eastAsia="Batang" w:cstheme="minorHAnsi"/>
                <w:kern w:val="0"/>
                <w:sz w:val="20"/>
                <w:szCs w:val="20"/>
                <w:lang w:eastAsia="ko-KR"/>
                <w14:ligatures w14:val="none"/>
              </w:rPr>
              <w:t xml:space="preserve">excluded </w:t>
            </w:r>
            <w:r w:rsidR="004F5FBB" w:rsidRPr="00575539">
              <w:rPr>
                <w:rFonts w:eastAsia="Batang" w:cstheme="minorHAnsi"/>
                <w:kern w:val="0"/>
                <w:sz w:val="20"/>
                <w:szCs w:val="20"/>
                <w:lang w:eastAsia="ko-KR"/>
                <w14:ligatures w14:val="none"/>
              </w:rPr>
              <w:t xml:space="preserve">(Figure </w:t>
            </w:r>
            <w:r w:rsidR="003C0CD9">
              <w:rPr>
                <w:rFonts w:eastAsia="Batang" w:cstheme="minorHAnsi"/>
                <w:kern w:val="0"/>
                <w:sz w:val="20"/>
                <w:szCs w:val="20"/>
                <w:lang w:eastAsia="ko-KR"/>
                <w14:ligatures w14:val="none"/>
              </w:rPr>
              <w:t>1</w:t>
            </w:r>
            <w:r w:rsidR="004F5FBB" w:rsidRPr="00575539">
              <w:rPr>
                <w:rFonts w:eastAsia="Batang" w:cstheme="minorHAnsi"/>
                <w:kern w:val="0"/>
                <w:sz w:val="20"/>
                <w:szCs w:val="20"/>
                <w:lang w:eastAsia="ko-KR"/>
                <w14:ligatures w14:val="none"/>
              </w:rPr>
              <w:t>)</w:t>
            </w:r>
            <w:r w:rsidR="00644ED2" w:rsidRPr="00575539">
              <w:rPr>
                <w:rFonts w:eastAsia="Batang" w:cstheme="minorHAnsi"/>
                <w:kern w:val="0"/>
                <w:sz w:val="20"/>
                <w:szCs w:val="20"/>
                <w:lang w:eastAsia="ko-KR"/>
                <w14:ligatures w14:val="none"/>
              </w:rPr>
              <w:t xml:space="preserve"> </w:t>
            </w:r>
          </w:p>
          <w:p w14:paraId="2479BA53" w14:textId="57ECA9DC" w:rsidR="004F5FBB" w:rsidRPr="00575539" w:rsidRDefault="004F5FBB" w:rsidP="004B0664">
            <w:pPr>
              <w:spacing w:after="0" w:line="240" w:lineRule="auto"/>
              <w:rPr>
                <w:rFonts w:eastAsia="Batang" w:cstheme="minorHAnsi"/>
                <w:kern w:val="0"/>
                <w:sz w:val="20"/>
                <w:szCs w:val="20"/>
                <w:lang w:eastAsia="ko-KR"/>
                <w14:ligatures w14:val="none"/>
              </w:rPr>
            </w:pPr>
            <w:r w:rsidRPr="00575539">
              <w:rPr>
                <w:rFonts w:eastAsia="Batang" w:cstheme="minorHAnsi"/>
                <w:kern w:val="0"/>
                <w:sz w:val="20"/>
                <w:szCs w:val="20"/>
                <w:lang w:eastAsia="ko-KR"/>
                <w14:ligatures w14:val="none"/>
              </w:rPr>
              <w:t xml:space="preserve">Reference lists of </w:t>
            </w:r>
            <w:r w:rsidR="00FC307B" w:rsidRPr="00575539">
              <w:rPr>
                <w:rFonts w:eastAsia="Batang" w:cstheme="minorHAnsi"/>
                <w:kern w:val="0"/>
                <w:sz w:val="20"/>
                <w:szCs w:val="20"/>
                <w:lang w:eastAsia="ko-KR"/>
                <w14:ligatures w14:val="none"/>
              </w:rPr>
              <w:t>included studies</w:t>
            </w:r>
            <w:r w:rsidRPr="00575539">
              <w:rPr>
                <w:rFonts w:eastAsia="Batang" w:cstheme="minorHAnsi"/>
                <w:kern w:val="0"/>
                <w:sz w:val="20"/>
                <w:szCs w:val="20"/>
                <w:lang w:eastAsia="ko-KR"/>
                <w14:ligatures w14:val="none"/>
              </w:rPr>
              <w:t xml:space="preserve"> were </w:t>
            </w:r>
            <w:r w:rsidR="002C4FAC" w:rsidRPr="00575539">
              <w:rPr>
                <w:rFonts w:eastAsia="Batang" w:cstheme="minorHAnsi"/>
                <w:kern w:val="0"/>
                <w:sz w:val="20"/>
                <w:szCs w:val="20"/>
                <w:lang w:eastAsia="ko-KR"/>
                <w14:ligatures w14:val="none"/>
              </w:rPr>
              <w:t>hand searched</w:t>
            </w:r>
            <w:r w:rsidRPr="00575539">
              <w:rPr>
                <w:rFonts w:eastAsia="Batang" w:cstheme="minorHAnsi"/>
                <w:kern w:val="0"/>
                <w:sz w:val="20"/>
                <w:szCs w:val="20"/>
                <w:lang w:eastAsia="ko-KR"/>
                <w14:ligatures w14:val="none"/>
              </w:rPr>
              <w:t xml:space="preserve"> </w:t>
            </w:r>
            <w:r w:rsidR="002C4FAC" w:rsidRPr="00575539">
              <w:rPr>
                <w:rFonts w:eastAsia="Batang" w:cstheme="minorHAnsi"/>
                <w:kern w:val="0"/>
                <w:sz w:val="20"/>
                <w:szCs w:val="20"/>
                <w:lang w:eastAsia="ko-KR"/>
                <w14:ligatures w14:val="none"/>
              </w:rPr>
              <w:t>(</w:t>
            </w:r>
            <w:r w:rsidRPr="00575539">
              <w:rPr>
                <w:rFonts w:eastAsia="Batang" w:cstheme="minorHAnsi"/>
                <w:kern w:val="0"/>
                <w:sz w:val="20"/>
                <w:szCs w:val="20"/>
                <w:lang w:eastAsia="ko-KR"/>
                <w14:ligatures w14:val="none"/>
              </w:rPr>
              <w:t>backward chaining</w:t>
            </w:r>
            <w:r w:rsidR="002C4FAC" w:rsidRPr="00575539">
              <w:rPr>
                <w:rFonts w:eastAsia="Batang" w:cstheme="minorHAnsi"/>
                <w:kern w:val="0"/>
                <w:sz w:val="20"/>
                <w:szCs w:val="20"/>
                <w:lang w:eastAsia="ko-KR"/>
                <w14:ligatures w14:val="none"/>
              </w:rPr>
              <w:t>)</w:t>
            </w:r>
            <w:r w:rsidRPr="00575539">
              <w:rPr>
                <w:rFonts w:eastAsia="Batang" w:cstheme="minorHAnsi"/>
                <w:kern w:val="0"/>
                <w:sz w:val="20"/>
                <w:szCs w:val="20"/>
                <w:lang w:eastAsia="ko-KR"/>
                <w14:ligatures w14:val="none"/>
              </w:rPr>
              <w:t xml:space="preserve"> </w:t>
            </w:r>
          </w:p>
          <w:p w14:paraId="6CEDC0A4" w14:textId="655C0E7F" w:rsidR="004F5FBB" w:rsidRPr="00575539" w:rsidRDefault="004F5FBB" w:rsidP="004B0664">
            <w:pPr>
              <w:spacing w:after="0" w:line="240" w:lineRule="auto"/>
              <w:rPr>
                <w:rFonts w:eastAsia="Batang" w:cstheme="minorHAnsi"/>
                <w:kern w:val="0"/>
                <w:sz w:val="20"/>
                <w:szCs w:val="20"/>
                <w:lang w:eastAsia="ko-KR"/>
                <w14:ligatures w14:val="none"/>
              </w:rPr>
            </w:pPr>
            <w:r w:rsidRPr="00575539">
              <w:rPr>
                <w:rFonts w:eastAsia="Batang" w:cstheme="minorHAnsi"/>
                <w:kern w:val="0"/>
                <w:sz w:val="20"/>
                <w:szCs w:val="20"/>
                <w:lang w:eastAsia="ko-KR"/>
                <w14:ligatures w14:val="none"/>
              </w:rPr>
              <w:t xml:space="preserve">Cited work </w:t>
            </w:r>
            <w:r w:rsidR="00EA4866" w:rsidRPr="00575539">
              <w:rPr>
                <w:rFonts w:eastAsia="Batang" w:cstheme="minorHAnsi"/>
                <w:kern w:val="0"/>
                <w:sz w:val="20"/>
                <w:szCs w:val="20"/>
                <w:lang w:eastAsia="ko-KR"/>
                <w14:ligatures w14:val="none"/>
              </w:rPr>
              <w:t xml:space="preserve">(forward chaining) </w:t>
            </w:r>
            <w:r w:rsidRPr="00575539">
              <w:rPr>
                <w:rFonts w:eastAsia="Batang" w:cstheme="minorHAnsi"/>
                <w:kern w:val="0"/>
                <w:sz w:val="20"/>
                <w:szCs w:val="20"/>
                <w:lang w:eastAsia="ko-KR"/>
                <w14:ligatures w14:val="none"/>
              </w:rPr>
              <w:t xml:space="preserve">was </w:t>
            </w:r>
            <w:r w:rsidR="00EA4866" w:rsidRPr="00575539">
              <w:rPr>
                <w:rFonts w:eastAsia="Batang" w:cstheme="minorHAnsi"/>
                <w:kern w:val="0"/>
                <w:sz w:val="20"/>
                <w:szCs w:val="20"/>
                <w:lang w:eastAsia="ko-KR"/>
                <w14:ligatures w14:val="none"/>
              </w:rPr>
              <w:t>performed</w:t>
            </w:r>
            <w:r w:rsidRPr="00575539">
              <w:rPr>
                <w:rFonts w:eastAsia="Batang" w:cstheme="minorHAnsi"/>
                <w:kern w:val="0"/>
                <w:sz w:val="20"/>
                <w:szCs w:val="20"/>
                <w:lang w:eastAsia="ko-KR"/>
                <w14:ligatures w14:val="none"/>
              </w:rPr>
              <w:t xml:space="preserve"> to </w:t>
            </w:r>
            <w:r w:rsidR="00EA4866" w:rsidRPr="00575539">
              <w:rPr>
                <w:rFonts w:eastAsia="Batang" w:cstheme="minorHAnsi"/>
                <w:kern w:val="0"/>
                <w:sz w:val="20"/>
                <w:szCs w:val="20"/>
                <w:lang w:eastAsia="ko-KR"/>
                <w14:ligatures w14:val="none"/>
              </w:rPr>
              <w:t>identify additional</w:t>
            </w:r>
            <w:r w:rsidRPr="00575539">
              <w:rPr>
                <w:rFonts w:eastAsia="Batang" w:cstheme="minorHAnsi"/>
                <w:kern w:val="0"/>
                <w:sz w:val="20"/>
                <w:szCs w:val="20"/>
                <w:lang w:eastAsia="ko-KR"/>
                <w14:ligatures w14:val="none"/>
              </w:rPr>
              <w:t xml:space="preserve"> relevant papers</w:t>
            </w:r>
          </w:p>
        </w:tc>
      </w:tr>
    </w:tbl>
    <w:p w14:paraId="61AE8F86" w14:textId="77777777" w:rsidR="004A6CEF" w:rsidRDefault="004A6CEF" w:rsidP="001E1982">
      <w:pPr>
        <w:spacing w:after="0" w:line="480" w:lineRule="auto"/>
        <w:contextualSpacing/>
        <w:jc w:val="both"/>
        <w:rPr>
          <w:rFonts w:eastAsia="Batang" w:cstheme="minorHAnsi"/>
          <w:kern w:val="0"/>
          <w:sz w:val="24"/>
          <w:szCs w:val="24"/>
          <w:lang w:eastAsia="ko-KR"/>
          <w14:ligatures w14:val="none"/>
        </w:rPr>
      </w:pPr>
    </w:p>
    <w:p w14:paraId="0FA9442F" w14:textId="77777777" w:rsidR="00984A1B" w:rsidRDefault="00984A1B" w:rsidP="001E1982">
      <w:pPr>
        <w:spacing w:after="0" w:line="480" w:lineRule="auto"/>
        <w:contextualSpacing/>
        <w:jc w:val="both"/>
        <w:rPr>
          <w:rFonts w:eastAsia="Batang" w:cstheme="minorHAnsi"/>
          <w:kern w:val="0"/>
          <w:sz w:val="24"/>
          <w:szCs w:val="24"/>
          <w:lang w:eastAsia="ko-KR"/>
          <w14:ligatures w14:val="none"/>
        </w:rPr>
        <w:sectPr w:rsidR="00984A1B" w:rsidSect="004F5FBB">
          <w:headerReference w:type="default" r:id="rId13"/>
          <w:footerReference w:type="default" r:id="rId14"/>
          <w:pgSz w:w="11906" w:h="16838"/>
          <w:pgMar w:top="1440" w:right="1440" w:bottom="1440" w:left="1440" w:header="709" w:footer="709" w:gutter="0"/>
          <w:cols w:space="708"/>
          <w:docGrid w:linePitch="360"/>
        </w:sectPr>
      </w:pPr>
    </w:p>
    <w:p w14:paraId="3E0D4181" w14:textId="04887A30" w:rsidR="00BA201D" w:rsidRDefault="004F5FBB" w:rsidP="001E1982">
      <w:pPr>
        <w:spacing w:after="0" w:line="480" w:lineRule="auto"/>
        <w:contextualSpacing/>
        <w:jc w:val="both"/>
        <w:rPr>
          <w:rFonts w:eastAsia="Batang" w:cstheme="minorHAnsi"/>
          <w:kern w:val="0"/>
          <w:sz w:val="24"/>
          <w:szCs w:val="24"/>
          <w:lang w:eastAsia="ko-KR"/>
          <w14:ligatures w14:val="none"/>
        </w:rPr>
      </w:pPr>
      <w:r w:rsidRPr="00DB3950">
        <w:rPr>
          <w:rFonts w:eastAsia="Batang" w:cstheme="minorHAnsi"/>
          <w:kern w:val="0"/>
          <w:sz w:val="24"/>
          <w:szCs w:val="24"/>
          <w:lang w:eastAsia="ko-KR"/>
          <w14:ligatures w14:val="none"/>
        </w:rPr>
        <w:lastRenderedPageBreak/>
        <w:t xml:space="preserve">In 2023, a working group commissioned by the Neuropathic Pain Special Interest Group (NeuPSIG) of the IASP </w:t>
      </w:r>
      <w:r w:rsidR="000D24D2" w:rsidRPr="00DB3950">
        <w:rPr>
          <w:rFonts w:eastAsia="Batang" w:cstheme="minorHAnsi"/>
          <w:kern w:val="0"/>
          <w:sz w:val="24"/>
          <w:szCs w:val="24"/>
          <w:lang w:eastAsia="ko-KR"/>
          <w14:ligatures w14:val="none"/>
        </w:rPr>
        <w:t>proposed</w:t>
      </w:r>
      <w:r w:rsidRPr="00DB3950">
        <w:rPr>
          <w:rFonts w:eastAsia="Batang" w:cstheme="minorHAnsi"/>
          <w:kern w:val="0"/>
          <w:sz w:val="24"/>
          <w:szCs w:val="24"/>
          <w:lang w:eastAsia="ko-KR"/>
          <w14:ligatures w14:val="none"/>
        </w:rPr>
        <w:t xml:space="preserve"> </w:t>
      </w:r>
      <w:r w:rsidR="00CD6959" w:rsidRPr="00CD6959">
        <w:rPr>
          <w:rFonts w:eastAsia="Batang" w:cstheme="minorHAnsi"/>
          <w:kern w:val="0"/>
          <w:sz w:val="24"/>
          <w:szCs w:val="24"/>
          <w:lang w:eastAsia="ko-KR"/>
          <w14:ligatures w14:val="none"/>
        </w:rPr>
        <w:t xml:space="preserve">a revised classification framework for spinal-related leg and arm pain (Table </w:t>
      </w:r>
      <w:r w:rsidR="008A3450">
        <w:rPr>
          <w:rFonts w:eastAsia="Batang" w:cstheme="minorHAnsi"/>
          <w:kern w:val="0"/>
          <w:sz w:val="24"/>
          <w:szCs w:val="24"/>
          <w:lang w:eastAsia="ko-KR"/>
          <w14:ligatures w14:val="none"/>
        </w:rPr>
        <w:t>8</w:t>
      </w:r>
      <w:r w:rsidR="00CD6959" w:rsidRPr="00CD6959">
        <w:rPr>
          <w:rFonts w:eastAsia="Batang" w:cstheme="minorHAnsi"/>
          <w:kern w:val="0"/>
          <w:sz w:val="24"/>
          <w:szCs w:val="24"/>
          <w:lang w:eastAsia="ko-KR"/>
          <w14:ligatures w14:val="none"/>
        </w:rPr>
        <w:t>) (Schmid et al., 2023)</w:t>
      </w:r>
      <w:r w:rsidRPr="00DB3950">
        <w:rPr>
          <w:rFonts w:eastAsia="Batang" w:cstheme="minorHAnsi"/>
          <w:kern w:val="0"/>
          <w:sz w:val="24"/>
          <w:szCs w:val="24"/>
          <w:lang w:eastAsia="ko-KR"/>
          <w14:ligatures w14:val="none"/>
        </w:rPr>
        <w:t xml:space="preserve">. </w:t>
      </w:r>
      <w:r w:rsidR="00BA201D">
        <w:rPr>
          <w:rFonts w:eastAsia="Batang" w:cstheme="minorHAnsi"/>
          <w:kern w:val="0"/>
          <w:sz w:val="24"/>
          <w:szCs w:val="24"/>
          <w:lang w:eastAsia="ko-KR"/>
          <w14:ligatures w14:val="none"/>
        </w:rPr>
        <w:t xml:space="preserve"> </w:t>
      </w:r>
      <w:r w:rsidR="00BA201D" w:rsidRPr="00BA201D">
        <w:rPr>
          <w:rFonts w:eastAsia="Batang" w:cstheme="minorHAnsi"/>
          <w:kern w:val="0"/>
          <w:sz w:val="24"/>
          <w:szCs w:val="24"/>
          <w:lang w:eastAsia="ko-KR"/>
          <w14:ligatures w14:val="none"/>
        </w:rPr>
        <w:t xml:space="preserve">This work highlighted substantial inconsistency in terminology across </w:t>
      </w:r>
      <w:r w:rsidR="009F7D61" w:rsidRPr="009F7D61">
        <w:rPr>
          <w:rFonts w:eastAsia="Batang" w:cstheme="minorHAnsi"/>
          <w:kern w:val="0"/>
          <w:sz w:val="24"/>
          <w:szCs w:val="24"/>
          <w:lang w:eastAsia="ko-KR"/>
          <w14:ligatures w14:val="none"/>
        </w:rPr>
        <w:t>research and clinical practice</w:t>
      </w:r>
      <w:r w:rsidR="00BA201D" w:rsidRPr="00BA201D">
        <w:rPr>
          <w:rFonts w:eastAsia="Batang" w:cstheme="minorHAnsi"/>
          <w:kern w:val="0"/>
          <w:sz w:val="24"/>
          <w:szCs w:val="24"/>
          <w:lang w:eastAsia="ko-KR"/>
          <w14:ligatures w14:val="none"/>
        </w:rPr>
        <w:t xml:space="preserve">, with overlapping labels </w:t>
      </w:r>
      <w:r w:rsidR="00966BD9" w:rsidRPr="00966BD9">
        <w:rPr>
          <w:rFonts w:eastAsia="Batang" w:cstheme="minorHAnsi"/>
          <w:kern w:val="0"/>
          <w:sz w:val="24"/>
          <w:szCs w:val="24"/>
          <w:lang w:eastAsia="ko-KR"/>
          <w14:ligatures w14:val="none"/>
        </w:rPr>
        <w:t>often used to describe distinct pain mechanisms</w:t>
      </w:r>
      <w:r w:rsidR="0067695F">
        <w:rPr>
          <w:rFonts w:eastAsia="Batang" w:cstheme="minorHAnsi"/>
          <w:kern w:val="0"/>
          <w:sz w:val="24"/>
          <w:szCs w:val="24"/>
          <w:lang w:eastAsia="ko-KR"/>
          <w14:ligatures w14:val="none"/>
        </w:rPr>
        <w:t xml:space="preserve"> (</w:t>
      </w:r>
      <w:r w:rsidR="0067695F" w:rsidRPr="00BA201D">
        <w:rPr>
          <w:rFonts w:eastAsia="Batang" w:cstheme="minorHAnsi"/>
          <w:kern w:val="0"/>
          <w:sz w:val="24"/>
          <w:szCs w:val="24"/>
          <w:lang w:eastAsia="ko-KR"/>
          <w14:ligatures w14:val="none"/>
        </w:rPr>
        <w:t xml:space="preserve">Figure </w:t>
      </w:r>
      <w:r w:rsidR="00A8151C">
        <w:rPr>
          <w:rFonts w:eastAsia="Batang" w:cstheme="minorHAnsi"/>
          <w:kern w:val="0"/>
          <w:sz w:val="24"/>
          <w:szCs w:val="24"/>
          <w:lang w:eastAsia="ko-KR"/>
          <w14:ligatures w14:val="none"/>
        </w:rPr>
        <w:t>1</w:t>
      </w:r>
      <w:r w:rsidR="0067695F" w:rsidRPr="00BA201D">
        <w:rPr>
          <w:rFonts w:eastAsia="Batang" w:cstheme="minorHAnsi"/>
          <w:kern w:val="0"/>
          <w:sz w:val="24"/>
          <w:szCs w:val="24"/>
          <w:lang w:eastAsia="ko-KR"/>
          <w14:ligatures w14:val="none"/>
        </w:rPr>
        <w:t>)</w:t>
      </w:r>
      <w:r w:rsidR="00966BD9" w:rsidRPr="00966BD9">
        <w:rPr>
          <w:rFonts w:eastAsia="Batang" w:cstheme="minorHAnsi"/>
          <w:kern w:val="0"/>
          <w:sz w:val="24"/>
          <w:szCs w:val="24"/>
          <w:lang w:eastAsia="ko-KR"/>
          <w14:ligatures w14:val="none"/>
        </w:rPr>
        <w:t>.</w:t>
      </w:r>
    </w:p>
    <w:p w14:paraId="3BC6F8EF" w14:textId="77777777" w:rsidR="00BA201D" w:rsidRPr="007D5F98" w:rsidRDefault="00BA201D" w:rsidP="001E1982">
      <w:pPr>
        <w:spacing w:after="0" w:line="480" w:lineRule="auto"/>
        <w:contextualSpacing/>
        <w:jc w:val="both"/>
        <w:rPr>
          <w:rFonts w:eastAsia="Batang" w:cstheme="minorHAnsi"/>
          <w:kern w:val="0"/>
          <w:sz w:val="20"/>
          <w:szCs w:val="20"/>
          <w:lang w:eastAsia="ko-KR"/>
          <w14:ligatures w14:val="none"/>
        </w:rPr>
      </w:pPr>
    </w:p>
    <w:p w14:paraId="1869C1E6" w14:textId="14069EA2" w:rsidR="00DB3950" w:rsidRPr="00DB3950" w:rsidRDefault="00DB3950" w:rsidP="001E1982">
      <w:pPr>
        <w:spacing w:after="0" w:line="480" w:lineRule="auto"/>
        <w:contextualSpacing/>
        <w:jc w:val="both"/>
        <w:rPr>
          <w:rFonts w:eastAsia="Batang" w:cstheme="minorHAnsi"/>
          <w:kern w:val="0"/>
          <w:sz w:val="24"/>
          <w:szCs w:val="24"/>
          <w:lang w:eastAsia="ko-KR"/>
          <w14:ligatures w14:val="none"/>
        </w:rPr>
      </w:pPr>
      <w:r w:rsidRPr="00DB3950">
        <w:rPr>
          <w:rFonts w:eastAsia="Batang" w:cstheme="minorHAnsi"/>
          <w:kern w:val="0"/>
          <w:sz w:val="24"/>
          <w:szCs w:val="24"/>
          <w:lang w:eastAsia="ko-KR"/>
          <w14:ligatures w14:val="none"/>
        </w:rPr>
        <w:t>To ensure that the present literature search focuse</w:t>
      </w:r>
      <w:r w:rsidR="003944DA">
        <w:rPr>
          <w:rFonts w:eastAsia="Batang" w:cstheme="minorHAnsi"/>
          <w:kern w:val="0"/>
          <w:sz w:val="24"/>
          <w:szCs w:val="24"/>
          <w:lang w:eastAsia="ko-KR"/>
          <w14:ligatures w14:val="none"/>
        </w:rPr>
        <w:t>d</w:t>
      </w:r>
      <w:r w:rsidRPr="00DB3950">
        <w:rPr>
          <w:rFonts w:eastAsia="Batang" w:cstheme="minorHAnsi"/>
          <w:kern w:val="0"/>
          <w:sz w:val="24"/>
          <w:szCs w:val="24"/>
          <w:lang w:eastAsia="ko-KR"/>
          <w14:ligatures w14:val="none"/>
        </w:rPr>
        <w:t xml:space="preserve"> specifically on </w:t>
      </w:r>
      <w:r w:rsidR="00E24AFB">
        <w:rPr>
          <w:rFonts w:eastAsia="Batang" w:cstheme="minorHAnsi"/>
          <w:kern w:val="0"/>
          <w:sz w:val="24"/>
          <w:szCs w:val="24"/>
          <w:lang w:eastAsia="ko-KR"/>
          <w14:ligatures w14:val="none"/>
        </w:rPr>
        <w:t>CNSLBP</w:t>
      </w:r>
      <w:r w:rsidRPr="00DB3950">
        <w:rPr>
          <w:rFonts w:eastAsia="Batang" w:cstheme="minorHAnsi"/>
          <w:kern w:val="0"/>
          <w:sz w:val="24"/>
          <w:szCs w:val="24"/>
          <w:lang w:eastAsia="ko-KR"/>
          <w14:ligatures w14:val="none"/>
        </w:rPr>
        <w:t xml:space="preserve">, </w:t>
      </w:r>
      <w:r w:rsidR="00090940" w:rsidRPr="00090940">
        <w:rPr>
          <w:rFonts w:eastAsia="Batang" w:cstheme="minorHAnsi"/>
          <w:kern w:val="0"/>
          <w:sz w:val="24"/>
          <w:szCs w:val="24"/>
          <w:lang w:eastAsia="ko-KR"/>
          <w14:ligatures w14:val="none"/>
        </w:rPr>
        <w:t xml:space="preserve">terminology corresponding to NeuPSIG-defined radicular and neuropathic subgroups was excluded during screening. </w:t>
      </w:r>
      <w:r w:rsidR="00090940">
        <w:rPr>
          <w:rFonts w:eastAsia="Batang" w:cstheme="minorHAnsi"/>
          <w:kern w:val="0"/>
          <w:sz w:val="24"/>
          <w:szCs w:val="24"/>
          <w:lang w:eastAsia="ko-KR"/>
          <w14:ligatures w14:val="none"/>
        </w:rPr>
        <w:t xml:space="preserve"> </w:t>
      </w:r>
      <w:r w:rsidR="00090940" w:rsidRPr="00090940">
        <w:rPr>
          <w:rFonts w:eastAsia="Batang" w:cstheme="minorHAnsi"/>
          <w:kern w:val="0"/>
          <w:sz w:val="24"/>
          <w:szCs w:val="24"/>
          <w:lang w:eastAsia="ko-KR"/>
          <w14:ligatures w14:val="none"/>
        </w:rPr>
        <w:t>This approach was used to improve conceptual clarity and reduce heterogeneity within the included evidence base.</w:t>
      </w:r>
    </w:p>
    <w:p w14:paraId="51736A8B" w14:textId="77777777" w:rsidR="00DB3950" w:rsidRPr="00AA6EED" w:rsidRDefault="00DB3950" w:rsidP="004F5FBB">
      <w:pPr>
        <w:spacing w:after="0" w:line="480" w:lineRule="auto"/>
        <w:contextualSpacing/>
        <w:jc w:val="both"/>
        <w:rPr>
          <w:rFonts w:eastAsia="Batang" w:cstheme="minorHAnsi"/>
          <w:b/>
          <w:bCs/>
          <w:kern w:val="0"/>
          <w:sz w:val="20"/>
          <w:szCs w:val="20"/>
          <w:lang w:eastAsia="ko-KR"/>
          <w14:ligatures w14:val="none"/>
        </w:rPr>
      </w:pPr>
    </w:p>
    <w:p w14:paraId="0BBE5325" w14:textId="689846E7" w:rsidR="004F5FBB" w:rsidRPr="00CD7525" w:rsidRDefault="004F5FBB" w:rsidP="004F5FBB">
      <w:pPr>
        <w:spacing w:after="0" w:line="360" w:lineRule="auto"/>
        <w:contextualSpacing/>
        <w:jc w:val="both"/>
        <w:rPr>
          <w:rFonts w:eastAsia="Batang" w:cstheme="minorHAnsi"/>
          <w:kern w:val="0"/>
          <w:sz w:val="24"/>
          <w:szCs w:val="24"/>
          <w:lang w:eastAsia="ko-KR"/>
          <w14:ligatures w14:val="none"/>
        </w:rPr>
      </w:pPr>
      <w:r w:rsidRPr="00CD7525">
        <w:rPr>
          <w:rFonts w:eastAsia="Batang" w:cstheme="minorHAnsi"/>
          <w:b/>
          <w:bCs/>
          <w:kern w:val="0"/>
          <w:sz w:val="24"/>
          <w:szCs w:val="24"/>
          <w:lang w:eastAsia="ko-KR"/>
          <w14:ligatures w14:val="none"/>
        </w:rPr>
        <w:t xml:space="preserve">Table </w:t>
      </w:r>
      <w:r w:rsidR="008A3450">
        <w:rPr>
          <w:rFonts w:eastAsia="Batang" w:cstheme="minorHAnsi"/>
          <w:b/>
          <w:bCs/>
          <w:kern w:val="0"/>
          <w:sz w:val="24"/>
          <w:szCs w:val="24"/>
          <w:lang w:eastAsia="ko-KR"/>
          <w14:ligatures w14:val="none"/>
        </w:rPr>
        <w:t>8</w:t>
      </w:r>
      <w:r w:rsidRPr="00CD7525">
        <w:rPr>
          <w:rFonts w:eastAsia="Batang" w:cstheme="minorHAnsi"/>
          <w:b/>
          <w:bCs/>
          <w:kern w:val="0"/>
          <w:sz w:val="24"/>
          <w:szCs w:val="24"/>
          <w:lang w:eastAsia="ko-KR"/>
          <w14:ligatures w14:val="none"/>
        </w:rPr>
        <w:t xml:space="preserve">:  </w:t>
      </w:r>
      <w:r w:rsidRPr="00CD7525">
        <w:rPr>
          <w:rFonts w:eastAsia="Batang" w:cstheme="minorHAnsi"/>
          <w:kern w:val="0"/>
          <w:sz w:val="24"/>
          <w:szCs w:val="24"/>
          <w:lang w:eastAsia="ko-KR"/>
          <w14:ligatures w14:val="none"/>
        </w:rPr>
        <w:t>Spin</w:t>
      </w:r>
      <w:r w:rsidR="00113C85">
        <w:rPr>
          <w:rFonts w:eastAsia="Batang" w:cstheme="minorHAnsi"/>
          <w:kern w:val="0"/>
          <w:sz w:val="24"/>
          <w:szCs w:val="24"/>
          <w:lang w:eastAsia="ko-KR"/>
          <w14:ligatures w14:val="none"/>
        </w:rPr>
        <w:t>al</w:t>
      </w:r>
      <w:r w:rsidRPr="00CD7525">
        <w:rPr>
          <w:rFonts w:eastAsia="Batang" w:cstheme="minorHAnsi"/>
          <w:kern w:val="0"/>
          <w:sz w:val="24"/>
          <w:szCs w:val="24"/>
          <w:lang w:eastAsia="ko-KR"/>
          <w14:ligatures w14:val="none"/>
        </w:rPr>
        <w:t xml:space="preserve"> related leg pain as defined by the NeuPSIG</w:t>
      </w:r>
      <w:r>
        <w:rPr>
          <w:rFonts w:eastAsia="Batang" w:cstheme="minorHAnsi"/>
          <w:kern w:val="0"/>
          <w:sz w:val="24"/>
          <w:szCs w:val="24"/>
          <w:lang w:eastAsia="ko-KR"/>
          <w14:ligatures w14:val="none"/>
        </w:rPr>
        <w:t>; Schmid et al. (2023)</w:t>
      </w:r>
    </w:p>
    <w:tbl>
      <w:tblPr>
        <w:tblStyle w:val="TableGrid"/>
        <w:tblW w:w="9498" w:type="dxa"/>
        <w:tblInd w:w="-289" w:type="dxa"/>
        <w:tblLook w:val="04A0" w:firstRow="1" w:lastRow="0" w:firstColumn="1" w:lastColumn="0" w:noHBand="0" w:noVBand="1"/>
      </w:tblPr>
      <w:tblGrid>
        <w:gridCol w:w="1560"/>
        <w:gridCol w:w="3969"/>
        <w:gridCol w:w="3969"/>
      </w:tblGrid>
      <w:tr w:rsidR="004F5FBB" w:rsidRPr="00CD7525" w14:paraId="020B4B80" w14:textId="77777777" w:rsidTr="00C61F26">
        <w:trPr>
          <w:trHeight w:val="567"/>
        </w:trPr>
        <w:tc>
          <w:tcPr>
            <w:tcW w:w="1560" w:type="dxa"/>
            <w:shd w:val="clear" w:color="auto" w:fill="E7E6E6" w:themeFill="background2"/>
            <w:vAlign w:val="center"/>
          </w:tcPr>
          <w:p w14:paraId="1F887C66" w14:textId="1999BC4D" w:rsidR="008646AD" w:rsidRPr="00CD7525" w:rsidRDefault="004F5FBB" w:rsidP="00C61F26">
            <w:pPr>
              <w:pStyle w:val="NoSpacing"/>
              <w:jc w:val="center"/>
              <w:rPr>
                <w:rFonts w:cstheme="minorHAnsi"/>
                <w:b/>
                <w:bCs/>
                <w:sz w:val="20"/>
                <w:szCs w:val="20"/>
                <w:lang w:eastAsia="ko-KR"/>
              </w:rPr>
            </w:pPr>
            <w:r w:rsidRPr="00CD7525">
              <w:rPr>
                <w:rFonts w:cstheme="minorHAnsi"/>
                <w:b/>
                <w:bCs/>
                <w:sz w:val="20"/>
                <w:szCs w:val="20"/>
                <w:lang w:eastAsia="ko-KR"/>
              </w:rPr>
              <w:t>Terminology</w:t>
            </w:r>
          </w:p>
        </w:tc>
        <w:tc>
          <w:tcPr>
            <w:tcW w:w="3969" w:type="dxa"/>
            <w:shd w:val="clear" w:color="auto" w:fill="E7E6E6" w:themeFill="background2"/>
            <w:vAlign w:val="center"/>
          </w:tcPr>
          <w:p w14:paraId="27042896" w14:textId="466CC573" w:rsidR="004F5FBB" w:rsidRPr="00CD7525" w:rsidRDefault="006C7F0F" w:rsidP="00C61F26">
            <w:pPr>
              <w:pStyle w:val="NoSpacing"/>
              <w:jc w:val="center"/>
              <w:rPr>
                <w:rFonts w:cstheme="minorHAnsi"/>
                <w:b/>
                <w:bCs/>
                <w:sz w:val="20"/>
                <w:szCs w:val="20"/>
                <w:lang w:eastAsia="ko-KR"/>
              </w:rPr>
            </w:pPr>
            <w:r w:rsidRPr="006C7F0F">
              <w:rPr>
                <w:rFonts w:cstheme="minorHAnsi"/>
                <w:b/>
                <w:bCs/>
                <w:sz w:val="20"/>
                <w:szCs w:val="20"/>
                <w:lang w:eastAsia="ko-KR"/>
              </w:rPr>
              <w:t>Conceptual definition</w:t>
            </w:r>
          </w:p>
        </w:tc>
        <w:tc>
          <w:tcPr>
            <w:tcW w:w="3969" w:type="dxa"/>
            <w:shd w:val="clear" w:color="auto" w:fill="E7E6E6" w:themeFill="background2"/>
            <w:vAlign w:val="center"/>
          </w:tcPr>
          <w:p w14:paraId="3F0D7341" w14:textId="719DD660" w:rsidR="004F5FBB" w:rsidRPr="00CD7525" w:rsidRDefault="004F5FBB" w:rsidP="00C61F26">
            <w:pPr>
              <w:pStyle w:val="NoSpacing"/>
              <w:jc w:val="center"/>
              <w:rPr>
                <w:rFonts w:cstheme="minorHAnsi"/>
                <w:b/>
                <w:bCs/>
                <w:sz w:val="20"/>
                <w:szCs w:val="20"/>
                <w:lang w:eastAsia="ko-KR"/>
              </w:rPr>
            </w:pPr>
            <w:r w:rsidRPr="00CD7525">
              <w:rPr>
                <w:rFonts w:cstheme="minorHAnsi"/>
                <w:b/>
                <w:bCs/>
                <w:sz w:val="20"/>
                <w:szCs w:val="20"/>
                <w:lang w:eastAsia="ko-KR"/>
              </w:rPr>
              <w:t>Characteristics &amp; Distribution</w:t>
            </w:r>
          </w:p>
        </w:tc>
      </w:tr>
      <w:tr w:rsidR="004F5FBB" w:rsidRPr="00CD7525" w14:paraId="27BF731E" w14:textId="77777777" w:rsidTr="00C61F26">
        <w:trPr>
          <w:trHeight w:val="567"/>
        </w:trPr>
        <w:tc>
          <w:tcPr>
            <w:tcW w:w="1560" w:type="dxa"/>
            <w:vAlign w:val="center"/>
          </w:tcPr>
          <w:p w14:paraId="065C1A89" w14:textId="77777777" w:rsidR="004F5FBB" w:rsidRPr="00CD7525" w:rsidRDefault="004F5FBB" w:rsidP="00F32D4A">
            <w:pPr>
              <w:pStyle w:val="NoSpacing"/>
              <w:jc w:val="both"/>
              <w:rPr>
                <w:rFonts w:cstheme="minorHAnsi"/>
                <w:sz w:val="20"/>
                <w:szCs w:val="20"/>
                <w:lang w:eastAsia="ko-KR"/>
              </w:rPr>
            </w:pPr>
            <w:r w:rsidRPr="00CD7525">
              <w:rPr>
                <w:rFonts w:cstheme="minorHAnsi"/>
                <w:sz w:val="20"/>
                <w:szCs w:val="20"/>
                <w:lang w:eastAsia="ko-KR"/>
              </w:rPr>
              <w:t>Somatic-referred pain</w:t>
            </w:r>
          </w:p>
        </w:tc>
        <w:tc>
          <w:tcPr>
            <w:tcW w:w="3969" w:type="dxa"/>
            <w:vAlign w:val="center"/>
          </w:tcPr>
          <w:p w14:paraId="1672B39F" w14:textId="2AEF4EDB" w:rsidR="004F5FBB" w:rsidRPr="00CD7525" w:rsidRDefault="00EF778C" w:rsidP="00F32D4A">
            <w:pPr>
              <w:pStyle w:val="NoSpacing"/>
              <w:jc w:val="both"/>
              <w:rPr>
                <w:rFonts w:cstheme="minorHAnsi"/>
                <w:sz w:val="20"/>
                <w:szCs w:val="20"/>
                <w:lang w:eastAsia="ko-KR"/>
              </w:rPr>
            </w:pPr>
            <w:r w:rsidRPr="00EF778C">
              <w:rPr>
                <w:rFonts w:cstheme="minorHAnsi"/>
                <w:sz w:val="20"/>
                <w:szCs w:val="20"/>
                <w:lang w:eastAsia="en-GB"/>
              </w:rPr>
              <w:t>Pain referred from spinal or paraspinal structures without nerve root involvement</w:t>
            </w:r>
          </w:p>
        </w:tc>
        <w:tc>
          <w:tcPr>
            <w:tcW w:w="3969" w:type="dxa"/>
            <w:vAlign w:val="center"/>
          </w:tcPr>
          <w:p w14:paraId="662B5742" w14:textId="0D61E3BA" w:rsidR="004F5FBB" w:rsidRPr="00CD7525" w:rsidRDefault="00EF778C" w:rsidP="00F32D4A">
            <w:pPr>
              <w:pStyle w:val="NoSpacing"/>
              <w:jc w:val="both"/>
              <w:rPr>
                <w:rFonts w:cstheme="minorHAnsi"/>
                <w:sz w:val="20"/>
                <w:szCs w:val="20"/>
                <w:lang w:eastAsia="ko-KR"/>
              </w:rPr>
            </w:pPr>
            <w:r w:rsidRPr="00EF778C">
              <w:rPr>
                <w:rFonts w:cstheme="minorHAnsi"/>
                <w:sz w:val="20"/>
                <w:szCs w:val="20"/>
                <w:lang w:eastAsia="en-GB"/>
              </w:rPr>
              <w:t>Non-dermatomal, poorly localised pain; dull or aching quality; no neurological deficits</w:t>
            </w:r>
          </w:p>
        </w:tc>
      </w:tr>
      <w:tr w:rsidR="004F5FBB" w:rsidRPr="00CD7525" w14:paraId="1C356E8E" w14:textId="77777777" w:rsidTr="00C61F26">
        <w:trPr>
          <w:trHeight w:val="567"/>
        </w:trPr>
        <w:tc>
          <w:tcPr>
            <w:tcW w:w="1560" w:type="dxa"/>
            <w:vAlign w:val="center"/>
          </w:tcPr>
          <w:p w14:paraId="76B00E34" w14:textId="54CD0554" w:rsidR="004F5FBB" w:rsidRPr="00CD7525" w:rsidRDefault="004F5FBB" w:rsidP="00F32D4A">
            <w:pPr>
              <w:pStyle w:val="NoSpacing"/>
              <w:jc w:val="both"/>
              <w:rPr>
                <w:rFonts w:cstheme="minorHAnsi"/>
                <w:sz w:val="20"/>
                <w:szCs w:val="20"/>
                <w:lang w:eastAsia="en-GB"/>
              </w:rPr>
            </w:pPr>
            <w:r w:rsidRPr="00CD7525">
              <w:rPr>
                <w:rFonts w:cstheme="minorHAnsi"/>
                <w:sz w:val="20"/>
                <w:szCs w:val="20"/>
                <w:lang w:eastAsia="en-GB"/>
              </w:rPr>
              <w:t>Radicular pain</w:t>
            </w:r>
            <w:r w:rsidR="006A4A16">
              <w:rPr>
                <w:rFonts w:cstheme="minorHAnsi"/>
                <w:sz w:val="20"/>
                <w:szCs w:val="20"/>
                <w:lang w:eastAsia="en-GB"/>
              </w:rPr>
              <w:t xml:space="preserve"> </w:t>
            </w:r>
            <w:r w:rsidR="00430965">
              <w:rPr>
                <w:rFonts w:cstheme="minorHAnsi"/>
                <w:sz w:val="20"/>
                <w:szCs w:val="20"/>
                <w:lang w:eastAsia="en-GB"/>
              </w:rPr>
              <w:t>(</w:t>
            </w:r>
            <w:r w:rsidRPr="00CD7525">
              <w:rPr>
                <w:rFonts w:cstheme="minorHAnsi"/>
                <w:sz w:val="20"/>
                <w:szCs w:val="20"/>
                <w:lang w:eastAsia="en-GB"/>
              </w:rPr>
              <w:t>with or without radiculopathy</w:t>
            </w:r>
            <w:r w:rsidR="00430965">
              <w:rPr>
                <w:rFonts w:cstheme="minorHAnsi"/>
                <w:sz w:val="20"/>
                <w:szCs w:val="20"/>
                <w:lang w:eastAsia="en-GB"/>
              </w:rPr>
              <w:t>)</w:t>
            </w:r>
          </w:p>
        </w:tc>
        <w:tc>
          <w:tcPr>
            <w:tcW w:w="3969" w:type="dxa"/>
            <w:vAlign w:val="center"/>
          </w:tcPr>
          <w:p w14:paraId="203236DB" w14:textId="062A80EC" w:rsidR="004F5FBB" w:rsidRPr="00CD7525" w:rsidRDefault="00060CB6" w:rsidP="00F32D4A">
            <w:pPr>
              <w:pStyle w:val="NoSpacing"/>
              <w:jc w:val="both"/>
              <w:rPr>
                <w:rFonts w:cstheme="minorHAnsi"/>
                <w:sz w:val="20"/>
                <w:szCs w:val="20"/>
                <w:lang w:eastAsia="en-GB"/>
              </w:rPr>
            </w:pPr>
            <w:r w:rsidRPr="00060CB6">
              <w:rPr>
                <w:rFonts w:cstheme="minorHAnsi"/>
                <w:sz w:val="20"/>
                <w:szCs w:val="20"/>
                <w:lang w:eastAsia="en-GB"/>
              </w:rPr>
              <w:t>Pain arising from irritation or dysfunction of a spinal nerve root, which may occur with or without objective neurological deficit</w:t>
            </w:r>
          </w:p>
        </w:tc>
        <w:tc>
          <w:tcPr>
            <w:tcW w:w="3969" w:type="dxa"/>
            <w:vAlign w:val="center"/>
          </w:tcPr>
          <w:p w14:paraId="5464058A" w14:textId="3DF455DB" w:rsidR="004F5FBB" w:rsidRPr="00CD7525" w:rsidRDefault="00060CB6" w:rsidP="00F32D4A">
            <w:pPr>
              <w:pStyle w:val="NoSpacing"/>
              <w:jc w:val="both"/>
              <w:rPr>
                <w:rFonts w:cstheme="minorHAnsi"/>
                <w:sz w:val="20"/>
                <w:szCs w:val="20"/>
                <w:lang w:eastAsia="ko-KR"/>
              </w:rPr>
            </w:pPr>
            <w:r w:rsidRPr="00060CB6">
              <w:rPr>
                <w:rFonts w:eastAsia="Times New Roman" w:cstheme="minorHAnsi"/>
                <w:sz w:val="20"/>
                <w:szCs w:val="20"/>
                <w:lang w:eastAsia="en-GB"/>
              </w:rPr>
              <w:t>Radiating limb pain in a nerve-related distribution; may be sharp, electric, or shooting; sensory symptoms may be present</w:t>
            </w:r>
          </w:p>
        </w:tc>
      </w:tr>
      <w:tr w:rsidR="004F5FBB" w:rsidRPr="00CD7525" w14:paraId="7E98259A" w14:textId="77777777" w:rsidTr="00C61F26">
        <w:trPr>
          <w:trHeight w:val="567"/>
        </w:trPr>
        <w:tc>
          <w:tcPr>
            <w:tcW w:w="1560" w:type="dxa"/>
            <w:vAlign w:val="center"/>
          </w:tcPr>
          <w:p w14:paraId="48DEF4E2" w14:textId="6604BDF3" w:rsidR="004F5FBB" w:rsidRPr="00CD7525" w:rsidRDefault="004F5FBB" w:rsidP="00F32D4A">
            <w:pPr>
              <w:pStyle w:val="NoSpacing"/>
              <w:jc w:val="both"/>
              <w:rPr>
                <w:rFonts w:cstheme="minorHAnsi"/>
                <w:sz w:val="20"/>
                <w:szCs w:val="20"/>
                <w:lang w:eastAsia="ko-KR"/>
              </w:rPr>
            </w:pPr>
            <w:r w:rsidRPr="00CD7525">
              <w:rPr>
                <w:rFonts w:eastAsia="Times New Roman" w:cstheme="minorHAnsi"/>
                <w:sz w:val="20"/>
                <w:szCs w:val="20"/>
                <w:lang w:eastAsia="en-GB"/>
              </w:rPr>
              <w:t>Radiculopathy</w:t>
            </w:r>
          </w:p>
        </w:tc>
        <w:tc>
          <w:tcPr>
            <w:tcW w:w="3969" w:type="dxa"/>
            <w:vAlign w:val="center"/>
          </w:tcPr>
          <w:p w14:paraId="2C655DE4" w14:textId="4D01C1F8" w:rsidR="004F5FBB" w:rsidRPr="00CD7525" w:rsidRDefault="00060CB6" w:rsidP="00F32D4A">
            <w:pPr>
              <w:pStyle w:val="NoSpacing"/>
              <w:jc w:val="both"/>
              <w:rPr>
                <w:rFonts w:cstheme="minorHAnsi"/>
                <w:sz w:val="20"/>
                <w:szCs w:val="20"/>
                <w:lang w:eastAsia="ko-KR"/>
              </w:rPr>
            </w:pPr>
            <w:r w:rsidRPr="00060CB6">
              <w:rPr>
                <w:rFonts w:eastAsia="Times New Roman" w:cstheme="minorHAnsi"/>
                <w:sz w:val="20"/>
                <w:szCs w:val="20"/>
                <w:lang w:eastAsia="en-GB"/>
              </w:rPr>
              <w:t>A lesion affecting a nerve root, associated with objective neurological impairment</w:t>
            </w:r>
          </w:p>
        </w:tc>
        <w:tc>
          <w:tcPr>
            <w:tcW w:w="3969" w:type="dxa"/>
            <w:vAlign w:val="center"/>
          </w:tcPr>
          <w:p w14:paraId="76B7A73F" w14:textId="17EF28ED" w:rsidR="004F5FBB" w:rsidRPr="00CD7525" w:rsidRDefault="00495247" w:rsidP="00F32D4A">
            <w:pPr>
              <w:pStyle w:val="NoSpacing"/>
              <w:jc w:val="both"/>
              <w:rPr>
                <w:rFonts w:cstheme="minorHAnsi"/>
                <w:sz w:val="20"/>
                <w:szCs w:val="20"/>
                <w:lang w:eastAsia="ko-KR"/>
              </w:rPr>
            </w:pPr>
            <w:r w:rsidRPr="00495247">
              <w:rPr>
                <w:rFonts w:eastAsia="Times New Roman" w:cstheme="minorHAnsi"/>
                <w:sz w:val="20"/>
                <w:szCs w:val="20"/>
                <w:lang w:eastAsia="en-GB"/>
              </w:rPr>
              <w:t xml:space="preserve">Dermatomal sensory loss, myotomal weakness, or reflex changes; </w:t>
            </w:r>
            <w:r w:rsidR="00E30F4F">
              <w:rPr>
                <w:rFonts w:eastAsia="Times New Roman" w:cstheme="minorHAnsi"/>
                <w:sz w:val="20"/>
                <w:szCs w:val="20"/>
                <w:lang w:eastAsia="en-GB"/>
              </w:rPr>
              <w:t xml:space="preserve">+/- </w:t>
            </w:r>
            <w:r w:rsidRPr="00495247">
              <w:rPr>
                <w:rFonts w:eastAsia="Times New Roman" w:cstheme="minorHAnsi"/>
                <w:sz w:val="20"/>
                <w:szCs w:val="20"/>
                <w:lang w:eastAsia="en-GB"/>
              </w:rPr>
              <w:t xml:space="preserve">pain </w:t>
            </w:r>
          </w:p>
        </w:tc>
      </w:tr>
    </w:tbl>
    <w:p w14:paraId="62EC20BD" w14:textId="658E8617" w:rsidR="004F5FBB" w:rsidRPr="000B2F81" w:rsidRDefault="004F5FBB" w:rsidP="004F5FBB">
      <w:pPr>
        <w:jc w:val="center"/>
        <w:rPr>
          <w:rFonts w:cstheme="minorHAnsi"/>
          <w:b/>
          <w:bCs/>
          <w:sz w:val="28"/>
          <w:szCs w:val="28"/>
          <w:u w:val="single"/>
        </w:rPr>
      </w:pPr>
    </w:p>
    <w:p w14:paraId="6C184390" w14:textId="30A95839" w:rsidR="007D5F98" w:rsidRDefault="007D5F98" w:rsidP="004F5FBB">
      <w:pPr>
        <w:jc w:val="center"/>
        <w:rPr>
          <w:rFonts w:cstheme="minorHAnsi"/>
          <w:b/>
          <w:bCs/>
          <w:sz w:val="24"/>
          <w:szCs w:val="24"/>
          <w:u w:val="single"/>
        </w:rPr>
      </w:pPr>
      <w:r>
        <w:rPr>
          <w:noProof/>
        </w:rPr>
        <w:drawing>
          <wp:inline distT="0" distB="0" distL="0" distR="0" wp14:anchorId="6BAA3D4C" wp14:editId="79DCC21A">
            <wp:extent cx="4986020" cy="2211572"/>
            <wp:effectExtent l="0" t="0" r="5080" b="0"/>
            <wp:docPr id="1723271377" name="Picture 1723271377"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diagram&#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055" cy="2301185"/>
                    </a:xfrm>
                    <a:prstGeom prst="rect">
                      <a:avLst/>
                    </a:prstGeom>
                    <a:noFill/>
                    <a:ln>
                      <a:noFill/>
                    </a:ln>
                  </pic:spPr>
                </pic:pic>
              </a:graphicData>
            </a:graphic>
          </wp:inline>
        </w:drawing>
      </w:r>
    </w:p>
    <w:p w14:paraId="44333469" w14:textId="49170CAA" w:rsidR="007D5F98" w:rsidRDefault="007D5F98" w:rsidP="007D5F98">
      <w:pPr>
        <w:spacing w:after="0" w:line="240" w:lineRule="auto"/>
        <w:contextualSpacing/>
        <w:jc w:val="center"/>
        <w:rPr>
          <w:rFonts w:eastAsia="Batang" w:cstheme="minorHAnsi"/>
          <w:kern w:val="0"/>
          <w:sz w:val="24"/>
          <w:szCs w:val="24"/>
          <w:lang w:eastAsia="ko-KR"/>
          <w14:ligatures w14:val="none"/>
        </w:rPr>
      </w:pPr>
      <w:r w:rsidRPr="00CD7525">
        <w:rPr>
          <w:rFonts w:eastAsia="Batang" w:cstheme="minorHAnsi"/>
          <w:b/>
          <w:bCs/>
          <w:kern w:val="0"/>
          <w:sz w:val="24"/>
          <w:szCs w:val="24"/>
          <w:lang w:eastAsia="ko-KR"/>
          <w14:ligatures w14:val="none"/>
        </w:rPr>
        <w:t xml:space="preserve">Figure </w:t>
      </w:r>
      <w:r w:rsidR="00766377">
        <w:rPr>
          <w:rFonts w:eastAsia="Batang" w:cstheme="minorHAnsi"/>
          <w:b/>
          <w:bCs/>
          <w:kern w:val="0"/>
          <w:sz w:val="24"/>
          <w:szCs w:val="24"/>
          <w:lang w:eastAsia="ko-KR"/>
          <w14:ligatures w14:val="none"/>
        </w:rPr>
        <w:t>1</w:t>
      </w:r>
      <w:r w:rsidRPr="00CD7525">
        <w:rPr>
          <w:rFonts w:eastAsia="Batang" w:cstheme="minorHAnsi"/>
          <w:b/>
          <w:bCs/>
          <w:kern w:val="0"/>
          <w:sz w:val="24"/>
          <w:szCs w:val="24"/>
          <w:lang w:eastAsia="ko-KR"/>
          <w14:ligatures w14:val="none"/>
        </w:rPr>
        <w:t>:</w:t>
      </w:r>
      <w:r w:rsidRPr="00CD7525">
        <w:rPr>
          <w:rFonts w:eastAsia="Batang" w:cstheme="minorHAnsi"/>
          <w:kern w:val="0"/>
          <w:sz w:val="24"/>
          <w:szCs w:val="24"/>
          <w:lang w:eastAsia="ko-KR"/>
          <w14:ligatures w14:val="none"/>
        </w:rPr>
        <w:t xml:space="preserve"> Terminology used in clinical trials to describe a population with </w:t>
      </w:r>
    </w:p>
    <w:p w14:paraId="49F6BD88" w14:textId="79D909FF" w:rsidR="00305171" w:rsidRPr="00531CD3" w:rsidRDefault="007D5F98" w:rsidP="00531CD3">
      <w:pPr>
        <w:spacing w:after="0" w:line="240" w:lineRule="auto"/>
        <w:contextualSpacing/>
        <w:jc w:val="center"/>
        <w:rPr>
          <w:rFonts w:cstheme="minorHAnsi"/>
          <w:sz w:val="24"/>
          <w:szCs w:val="24"/>
        </w:rPr>
        <w:sectPr w:rsidR="00305171" w:rsidRPr="00531CD3" w:rsidSect="004F5FBB">
          <w:pgSz w:w="11906" w:h="16838"/>
          <w:pgMar w:top="1440" w:right="1440" w:bottom="1440" w:left="1440" w:header="709" w:footer="709" w:gutter="0"/>
          <w:cols w:space="708"/>
          <w:docGrid w:linePitch="360"/>
        </w:sectPr>
      </w:pPr>
      <w:r w:rsidRPr="00CD7525">
        <w:rPr>
          <w:rFonts w:eastAsia="Batang" w:cstheme="minorHAnsi"/>
          <w:kern w:val="0"/>
          <w:sz w:val="24"/>
          <w:szCs w:val="24"/>
          <w:lang w:eastAsia="ko-KR"/>
          <w14:ligatures w14:val="none"/>
        </w:rPr>
        <w:t xml:space="preserve">spinal related leg </w:t>
      </w:r>
      <w:proofErr w:type="gramStart"/>
      <w:r w:rsidRPr="00CD7525">
        <w:rPr>
          <w:rFonts w:eastAsia="Batang" w:cstheme="minorHAnsi"/>
          <w:kern w:val="0"/>
          <w:sz w:val="24"/>
          <w:szCs w:val="24"/>
          <w:lang w:eastAsia="ko-KR"/>
          <w14:ligatures w14:val="none"/>
        </w:rPr>
        <w:t>pain;</w:t>
      </w:r>
      <w:proofErr w:type="gramEnd"/>
      <w:r w:rsidRPr="00CD7525">
        <w:rPr>
          <w:rFonts w:eastAsia="Batang" w:cstheme="minorHAnsi"/>
          <w:kern w:val="0"/>
          <w:sz w:val="24"/>
          <w:szCs w:val="24"/>
          <w:lang w:eastAsia="ko-KR"/>
          <w14:ligatures w14:val="none"/>
        </w:rPr>
        <w:t xml:space="preserve"> figure </w:t>
      </w:r>
      <w:r w:rsidR="00C37C8E">
        <w:rPr>
          <w:rFonts w:eastAsia="Batang" w:cstheme="minorHAnsi"/>
          <w:kern w:val="0"/>
          <w:sz w:val="24"/>
          <w:szCs w:val="24"/>
          <w:lang w:eastAsia="ko-KR"/>
          <w14:ligatures w14:val="none"/>
        </w:rPr>
        <w:t>reproduced</w:t>
      </w:r>
      <w:r w:rsidRPr="00CD7525">
        <w:rPr>
          <w:rFonts w:eastAsia="Batang" w:cstheme="minorHAnsi"/>
          <w:kern w:val="0"/>
          <w:sz w:val="24"/>
          <w:szCs w:val="24"/>
          <w:lang w:eastAsia="ko-KR"/>
          <w14:ligatures w14:val="none"/>
        </w:rPr>
        <w:t xml:space="preserve"> from </w:t>
      </w:r>
      <w:r w:rsidRPr="00CD7525">
        <w:rPr>
          <w:rFonts w:cstheme="minorHAnsi"/>
          <w:sz w:val="24"/>
          <w:szCs w:val="24"/>
        </w:rPr>
        <w:t>Schmid et al. (2023).</w:t>
      </w:r>
      <w:r w:rsidR="00D56DD6" w:rsidRPr="00D56DD6">
        <w:rPr>
          <w:noProof/>
        </w:rPr>
        <w:tab/>
      </w:r>
    </w:p>
    <w:p w14:paraId="19D1DDE1" w14:textId="04E8C027" w:rsidR="004F5FBB" w:rsidRDefault="00531CD3" w:rsidP="004F5FBB">
      <w:pPr>
        <w:pStyle w:val="NormalWeb"/>
        <w:shd w:val="clear" w:color="auto" w:fill="FFFFFF"/>
        <w:rPr>
          <w:rFonts w:asciiTheme="minorHAnsi" w:hAnsiTheme="minorHAnsi" w:cstheme="minorHAnsi"/>
        </w:rPr>
      </w:pPr>
      <w:r>
        <w:rPr>
          <w:rFonts w:asciiTheme="minorHAnsi" w:hAnsiTheme="minorHAnsi" w:cstheme="minorHAnsi"/>
          <w:b/>
          <w:bCs/>
          <w:noProof/>
          <w:color w:val="262626"/>
        </w:rPr>
        <w:lastRenderedPageBreak/>
        <mc:AlternateContent>
          <mc:Choice Requires="wps">
            <w:drawing>
              <wp:anchor distT="0" distB="0" distL="114300" distR="114300" simplePos="0" relativeHeight="251658309" behindDoc="0" locked="0" layoutInCell="1" allowOverlap="1" wp14:anchorId="3C827AEF" wp14:editId="725AE535">
                <wp:simplePos x="0" y="0"/>
                <wp:positionH relativeFrom="margin">
                  <wp:posOffset>6666865</wp:posOffset>
                </wp:positionH>
                <wp:positionV relativeFrom="paragraph">
                  <wp:posOffset>386525</wp:posOffset>
                </wp:positionV>
                <wp:extent cx="3248025" cy="394970"/>
                <wp:effectExtent l="0" t="0" r="28575" b="24130"/>
                <wp:wrapNone/>
                <wp:docPr id="602947940" name="Rectangle: Rounded Corners 184"/>
                <wp:cNvGraphicFramePr/>
                <a:graphic xmlns:a="http://schemas.openxmlformats.org/drawingml/2006/main">
                  <a:graphicData uri="http://schemas.microsoft.com/office/word/2010/wordprocessingShape">
                    <wps:wsp>
                      <wps:cNvSpPr/>
                      <wps:spPr>
                        <a:xfrm>
                          <a:off x="0" y="0"/>
                          <a:ext cx="3248025" cy="394970"/>
                        </a:xfrm>
                        <a:prstGeom prst="roundRect">
                          <a:avLst/>
                        </a:prstGeom>
                        <a:solidFill>
                          <a:schemeClr val="accent5">
                            <a:lumMod val="20000"/>
                            <a:lumOff val="80000"/>
                          </a:schemeClr>
                        </a:solidFill>
                      </wps:spPr>
                      <wps:style>
                        <a:lnRef idx="2">
                          <a:schemeClr val="accent5">
                            <a:shade val="15000"/>
                          </a:schemeClr>
                        </a:lnRef>
                        <a:fillRef idx="1">
                          <a:schemeClr val="accent5"/>
                        </a:fillRef>
                        <a:effectRef idx="0">
                          <a:schemeClr val="accent5"/>
                        </a:effectRef>
                        <a:fontRef idx="minor">
                          <a:schemeClr val="lt1"/>
                        </a:fontRef>
                      </wps:style>
                      <wps:txbx>
                        <w:txbxContent>
                          <w:p w14:paraId="410DFB38" w14:textId="3BD1AA3E" w:rsidR="004F5FBB" w:rsidRPr="0069582F" w:rsidRDefault="004F6917" w:rsidP="004F5FBB">
                            <w:pPr>
                              <w:jc w:val="center"/>
                              <w:rPr>
                                <w:b/>
                                <w:bCs/>
                                <w:color w:val="000000" w:themeColor="text1"/>
                                <w:sz w:val="28"/>
                                <w:szCs w:val="28"/>
                              </w:rPr>
                            </w:pPr>
                            <w:r w:rsidRPr="004F6917">
                              <w:rPr>
                                <w:b/>
                                <w:bCs/>
                                <w:color w:val="000000" w:themeColor="text1"/>
                                <w:sz w:val="28"/>
                                <w:szCs w:val="28"/>
                              </w:rPr>
                              <w:t>Identification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27AEF" id="Rectangle: Rounded Corners 184" o:spid="_x0000_s1028" style="position:absolute;margin-left:524.95pt;margin-top:30.45pt;width:255.75pt;height:31.1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" fillcolor="#deeaf6 [664]" strokecolor="#091723 [488]" strokeweight="1pt">
                <v:stroke joinstyle="miter"/>
                <v:textbox>
                  <w:txbxContent>
                    <w:p w14:paraId="410DFB38" w14:textId="3BD1AA3E" w:rsidR="004F5FBB" w:rsidRPr="0069582F" w:rsidRDefault="004F6917" w:rsidP="004F5FBB">
                      <w:pPr>
                        <w:jc w:val="center"/>
                        <w:rPr>
                          <w:b/>
                          <w:bCs/>
                          <w:color w:val="000000" w:themeColor="text1"/>
                          <w:sz w:val="28"/>
                          <w:szCs w:val="28"/>
                        </w:rPr>
                      </w:pPr>
                      <w:r w:rsidRPr="004F6917">
                        <w:rPr>
                          <w:b/>
                          <w:bCs/>
                          <w:color w:val="000000" w:themeColor="text1"/>
                          <w:sz w:val="28"/>
                          <w:szCs w:val="28"/>
                        </w:rPr>
                        <w:t>Identification via other methods</w:t>
                      </w:r>
                    </w:p>
                  </w:txbxContent>
                </v:textbox>
                <w10:wrap anchorx="margin"/>
              </v:roundrect>
            </w:pict>
          </mc:Fallback>
        </mc:AlternateContent>
      </w:r>
      <w:r>
        <w:rPr>
          <w:rFonts w:asciiTheme="minorHAnsi" w:hAnsiTheme="minorHAnsi" w:cstheme="minorHAnsi"/>
          <w:b/>
          <w:bCs/>
          <w:noProof/>
          <w:color w:val="262626"/>
        </w:rPr>
        <mc:AlternateContent>
          <mc:Choice Requires="wps">
            <w:drawing>
              <wp:anchor distT="0" distB="0" distL="114300" distR="114300" simplePos="0" relativeHeight="251658308" behindDoc="0" locked="0" layoutInCell="1" allowOverlap="1" wp14:anchorId="103DC6D3" wp14:editId="5E66BF3C">
                <wp:simplePos x="0" y="0"/>
                <wp:positionH relativeFrom="column">
                  <wp:posOffset>661670</wp:posOffset>
                </wp:positionH>
                <wp:positionV relativeFrom="paragraph">
                  <wp:posOffset>385758</wp:posOffset>
                </wp:positionV>
                <wp:extent cx="5690870" cy="395605"/>
                <wp:effectExtent l="0" t="0" r="24130" b="23495"/>
                <wp:wrapNone/>
                <wp:docPr id="255960821" name="Rectangle: Rounded Corners 184"/>
                <wp:cNvGraphicFramePr/>
                <a:graphic xmlns:a="http://schemas.openxmlformats.org/drawingml/2006/main">
                  <a:graphicData uri="http://schemas.microsoft.com/office/word/2010/wordprocessingShape">
                    <wps:wsp>
                      <wps:cNvSpPr/>
                      <wps:spPr>
                        <a:xfrm>
                          <a:off x="0" y="0"/>
                          <a:ext cx="5690870" cy="395605"/>
                        </a:xfrm>
                        <a:prstGeom prst="roundRect">
                          <a:avLst/>
                        </a:prstGeom>
                        <a:solidFill>
                          <a:schemeClr val="accent5">
                            <a:lumMod val="20000"/>
                            <a:lumOff val="80000"/>
                          </a:schemeClr>
                        </a:solidFill>
                      </wps:spPr>
                      <wps:style>
                        <a:lnRef idx="2">
                          <a:schemeClr val="accent5">
                            <a:shade val="15000"/>
                          </a:schemeClr>
                        </a:lnRef>
                        <a:fillRef idx="1">
                          <a:schemeClr val="accent5"/>
                        </a:fillRef>
                        <a:effectRef idx="0">
                          <a:schemeClr val="accent5"/>
                        </a:effectRef>
                        <a:fontRef idx="minor">
                          <a:schemeClr val="lt1"/>
                        </a:fontRef>
                      </wps:style>
                      <wps:txbx>
                        <w:txbxContent>
                          <w:p w14:paraId="440098FB" w14:textId="77777777" w:rsidR="004F5FBB" w:rsidRPr="0069582F" w:rsidRDefault="004F5FBB" w:rsidP="004F5FBB">
                            <w:pPr>
                              <w:jc w:val="center"/>
                              <w:rPr>
                                <w:b/>
                                <w:bCs/>
                                <w:color w:val="000000" w:themeColor="text1"/>
                                <w:sz w:val="28"/>
                                <w:szCs w:val="28"/>
                              </w:rPr>
                            </w:pPr>
                            <w:r w:rsidRPr="0069582F">
                              <w:rPr>
                                <w:b/>
                                <w:bCs/>
                                <w:color w:val="000000" w:themeColor="text1"/>
                                <w:sz w:val="28"/>
                                <w:szCs w:val="28"/>
                              </w:rPr>
                              <w:t>Identification via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DC6D3" id="_x0000_s1029" style="position:absolute;margin-left:52.1pt;margin-top:30.35pt;width:448.1pt;height:31.1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" fillcolor="#deeaf6 [664]" strokecolor="#091723 [488]" strokeweight="1pt">
                <v:stroke joinstyle="miter"/>
                <v:textbox>
                  <w:txbxContent>
                    <w:p w14:paraId="440098FB" w14:textId="77777777" w:rsidR="004F5FBB" w:rsidRPr="0069582F" w:rsidRDefault="004F5FBB" w:rsidP="004F5FBB">
                      <w:pPr>
                        <w:jc w:val="center"/>
                        <w:rPr>
                          <w:b/>
                          <w:bCs/>
                          <w:color w:val="000000" w:themeColor="text1"/>
                          <w:sz w:val="28"/>
                          <w:szCs w:val="28"/>
                        </w:rPr>
                      </w:pPr>
                      <w:r w:rsidRPr="0069582F">
                        <w:rPr>
                          <w:b/>
                          <w:bCs/>
                          <w:color w:val="000000" w:themeColor="text1"/>
                          <w:sz w:val="28"/>
                          <w:szCs w:val="28"/>
                        </w:rPr>
                        <w:t>Identification via databases</w:t>
                      </w:r>
                    </w:p>
                  </w:txbxContent>
                </v:textbox>
              </v:roundrect>
            </w:pict>
          </mc:Fallback>
        </mc:AlternateContent>
      </w:r>
      <w:r w:rsidR="004F5FBB" w:rsidRPr="00D4076D">
        <w:rPr>
          <w:rFonts w:asciiTheme="minorHAnsi" w:hAnsiTheme="minorHAnsi" w:cstheme="minorHAnsi"/>
          <w:b/>
          <w:bCs/>
          <w:color w:val="262626"/>
        </w:rPr>
        <w:t xml:space="preserve">Figure </w:t>
      </w:r>
      <w:r w:rsidR="00766377">
        <w:rPr>
          <w:rFonts w:asciiTheme="minorHAnsi" w:hAnsiTheme="minorHAnsi" w:cstheme="minorHAnsi"/>
          <w:b/>
          <w:bCs/>
          <w:color w:val="262626"/>
        </w:rPr>
        <w:t>2</w:t>
      </w:r>
      <w:r w:rsidR="004F5FBB" w:rsidRPr="00D4076D">
        <w:rPr>
          <w:rFonts w:asciiTheme="minorHAnsi" w:hAnsiTheme="minorHAnsi" w:cstheme="minorHAnsi"/>
          <w:b/>
          <w:bCs/>
          <w:color w:val="262626"/>
        </w:rPr>
        <w:t xml:space="preserve">: </w:t>
      </w:r>
      <w:r w:rsidR="004F5FBB">
        <w:rPr>
          <w:rFonts w:asciiTheme="minorHAnsi" w:hAnsiTheme="minorHAnsi" w:cstheme="minorHAnsi"/>
        </w:rPr>
        <w:t>PRISM</w:t>
      </w:r>
      <w:r w:rsidR="00F7162F">
        <w:rPr>
          <w:rFonts w:asciiTheme="minorHAnsi" w:hAnsiTheme="minorHAnsi" w:cstheme="minorHAnsi"/>
        </w:rPr>
        <w:t xml:space="preserve">A flow </w:t>
      </w:r>
      <w:r w:rsidR="00852919">
        <w:rPr>
          <w:rFonts w:asciiTheme="minorHAnsi" w:hAnsiTheme="minorHAnsi" w:cstheme="minorHAnsi"/>
        </w:rPr>
        <w:t>diagram</w:t>
      </w:r>
      <w:r w:rsidR="00F7162F">
        <w:rPr>
          <w:rFonts w:asciiTheme="minorHAnsi" w:hAnsiTheme="minorHAnsi" w:cstheme="minorHAnsi"/>
        </w:rPr>
        <w:t xml:space="preserve"> </w:t>
      </w:r>
    </w:p>
    <w:p w14:paraId="2339C18E" w14:textId="77777777" w:rsidR="004F5FBB" w:rsidRDefault="004F5FBB" w:rsidP="004F5FBB">
      <w:pPr>
        <w:pStyle w:val="NormalWeb"/>
        <w:shd w:val="clear" w:color="auto" w:fill="FFFFFF"/>
        <w:rPr>
          <w:rFonts w:asciiTheme="minorHAnsi" w:hAnsiTheme="minorHAnsi" w:cstheme="minorHAnsi"/>
        </w:rPr>
      </w:pPr>
    </w:p>
    <w:p w14:paraId="79C31CA1" w14:textId="1A08A509" w:rsidR="004F5FBB" w:rsidRPr="00D4076D" w:rsidRDefault="00515101" w:rsidP="004F5FBB">
      <w:pPr>
        <w:pStyle w:val="NormalWeb"/>
        <w:shd w:val="clear" w:color="auto" w:fill="FFFFFF"/>
        <w:rPr>
          <w:rFonts w:asciiTheme="minorHAnsi" w:hAnsiTheme="minorHAnsi" w:cstheme="minorHAnsi"/>
          <w:b/>
          <w:bCs/>
          <w:color w:val="262626"/>
        </w:rPr>
      </w:pPr>
      <w:r w:rsidRPr="003F2A51">
        <w:rPr>
          <w:rFonts w:asciiTheme="minorHAnsi" w:hAnsiTheme="minorHAnsi" w:cstheme="minorHAnsi"/>
          <w:b/>
          <w:bCs/>
          <w:noProof/>
          <w:color w:val="262626"/>
        </w:rPr>
        <mc:AlternateContent>
          <mc:Choice Requires="wps">
            <w:drawing>
              <wp:anchor distT="45720" distB="45720" distL="114300" distR="114300" simplePos="0" relativeHeight="251658313" behindDoc="0" locked="0" layoutInCell="1" allowOverlap="1" wp14:anchorId="22B892AA" wp14:editId="00E05938">
                <wp:simplePos x="0" y="0"/>
                <wp:positionH relativeFrom="margin">
                  <wp:posOffset>6666865</wp:posOffset>
                </wp:positionH>
                <wp:positionV relativeFrom="paragraph">
                  <wp:posOffset>94170</wp:posOffset>
                </wp:positionV>
                <wp:extent cx="3179445" cy="1186815"/>
                <wp:effectExtent l="0" t="0" r="20955" b="13335"/>
                <wp:wrapSquare wrapText="bothSides"/>
                <wp:docPr id="1915729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86815"/>
                        </a:xfrm>
                        <a:prstGeom prst="rect">
                          <a:avLst/>
                        </a:prstGeom>
                        <a:solidFill>
                          <a:schemeClr val="accent4">
                            <a:lumMod val="20000"/>
                            <a:lumOff val="80000"/>
                          </a:schemeClr>
                        </a:solidFill>
                        <a:ln w="9525">
                          <a:solidFill>
                            <a:srgbClr val="000000"/>
                          </a:solidFill>
                          <a:miter lim="800000"/>
                          <a:headEnd/>
                          <a:tailEnd/>
                        </a:ln>
                      </wps:spPr>
                      <wps:txbx>
                        <w:txbxContent>
                          <w:p w14:paraId="34DC4073" w14:textId="6FFBF882" w:rsidR="004F5FBB" w:rsidRDefault="004F5FBB" w:rsidP="004F5FBB">
                            <w:pPr>
                              <w:pStyle w:val="NoSpacing"/>
                              <w:jc w:val="center"/>
                              <w:rPr>
                                <w:b/>
                                <w:bCs/>
                              </w:rPr>
                            </w:pPr>
                            <w:r w:rsidRPr="004E6FFE">
                              <w:rPr>
                                <w:b/>
                                <w:bCs/>
                              </w:rPr>
                              <w:t>Records identified from citation searching</w:t>
                            </w:r>
                          </w:p>
                          <w:p w14:paraId="00A152D9" w14:textId="77777777" w:rsidR="004F5FBB" w:rsidRPr="00515101" w:rsidRDefault="004F5FBB" w:rsidP="004F5FBB">
                            <w:pPr>
                              <w:pStyle w:val="NoSpacing"/>
                              <w:jc w:val="center"/>
                            </w:pPr>
                            <w:r w:rsidRPr="00515101">
                              <w:t>N=4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892AA" id="_x0000_s1030" type="#_x0000_t202" style="position:absolute;margin-left:524.95pt;margin-top:7.4pt;width:250.35pt;height:93.45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" fillcolor="#fff2cc [663]">
                <v:textbox>
                  <w:txbxContent>
                    <w:p w14:paraId="34DC4073" w14:textId="6FFBF882" w:rsidR="004F5FBB" w:rsidRDefault="004F5FBB" w:rsidP="004F5FBB">
                      <w:pPr>
                        <w:pStyle w:val="NoSpacing"/>
                        <w:jc w:val="center"/>
                        <w:rPr>
                          <w:b/>
                          <w:bCs/>
                        </w:rPr>
                      </w:pPr>
                      <w:r w:rsidRPr="004E6FFE">
                        <w:rPr>
                          <w:b/>
                          <w:bCs/>
                        </w:rPr>
                        <w:t>Records identified from citation searching</w:t>
                      </w:r>
                    </w:p>
                    <w:p w14:paraId="00A152D9" w14:textId="77777777" w:rsidR="004F5FBB" w:rsidRPr="00515101" w:rsidRDefault="004F5FBB" w:rsidP="004F5FBB">
                      <w:pPr>
                        <w:pStyle w:val="NoSpacing"/>
                        <w:jc w:val="center"/>
                      </w:pPr>
                      <w:r w:rsidRPr="00515101">
                        <w:t>N=4</w:t>
                      </w:r>
                    </w:p>
                  </w:txbxContent>
                </v:textbox>
                <w10:wrap type="square" anchorx="margin"/>
              </v:shape>
            </w:pict>
          </mc:Fallback>
        </mc:AlternateContent>
      </w:r>
      <w:r w:rsidR="00F900B4" w:rsidRPr="00840909">
        <w:rPr>
          <w:rFonts w:asciiTheme="minorHAnsi" w:hAnsiTheme="minorHAnsi" w:cstheme="minorHAnsi"/>
          <w:b/>
          <w:bCs/>
          <w:noProof/>
          <w:color w:val="262626"/>
        </w:rPr>
        <mc:AlternateContent>
          <mc:Choice Requires="wps">
            <w:drawing>
              <wp:anchor distT="45720" distB="45720" distL="114300" distR="114300" simplePos="0" relativeHeight="251658300" behindDoc="1" locked="0" layoutInCell="1" allowOverlap="1" wp14:anchorId="19EBECBA" wp14:editId="6068E54A">
                <wp:simplePos x="0" y="0"/>
                <wp:positionH relativeFrom="margin">
                  <wp:posOffset>3909695</wp:posOffset>
                </wp:positionH>
                <wp:positionV relativeFrom="paragraph">
                  <wp:posOffset>38290</wp:posOffset>
                </wp:positionV>
                <wp:extent cx="2442210" cy="1337310"/>
                <wp:effectExtent l="0" t="0" r="15240" b="15240"/>
                <wp:wrapTight wrapText="bothSides">
                  <wp:wrapPolygon edited="0">
                    <wp:start x="0" y="0"/>
                    <wp:lineTo x="0" y="21538"/>
                    <wp:lineTo x="21566" y="21538"/>
                    <wp:lineTo x="21566" y="0"/>
                    <wp:lineTo x="0" y="0"/>
                  </wp:wrapPolygon>
                </wp:wrapTight>
                <wp:docPr id="2123196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337310"/>
                        </a:xfrm>
                        <a:prstGeom prst="rect">
                          <a:avLst/>
                        </a:prstGeom>
                        <a:solidFill>
                          <a:schemeClr val="accent4">
                            <a:lumMod val="20000"/>
                            <a:lumOff val="80000"/>
                          </a:schemeClr>
                        </a:solidFill>
                        <a:ln w="9525">
                          <a:solidFill>
                            <a:srgbClr val="000000"/>
                          </a:solidFill>
                          <a:miter lim="800000"/>
                          <a:headEnd/>
                          <a:tailEnd/>
                        </a:ln>
                      </wps:spPr>
                      <wps:txbx>
                        <w:txbxContent>
                          <w:p w14:paraId="776B1DF9" w14:textId="3465B889" w:rsidR="004F5FBB" w:rsidRPr="0019153B" w:rsidRDefault="004F5FBB" w:rsidP="004F5FBB">
                            <w:pPr>
                              <w:pStyle w:val="NoSpacing"/>
                              <w:jc w:val="center"/>
                              <w:rPr>
                                <w:b/>
                                <w:bCs/>
                              </w:rPr>
                            </w:pPr>
                            <w:r w:rsidRPr="0019153B">
                              <w:rPr>
                                <w:b/>
                                <w:bCs/>
                              </w:rPr>
                              <w:t>Record</w:t>
                            </w:r>
                            <w:r w:rsidR="00896703">
                              <w:rPr>
                                <w:b/>
                                <w:bCs/>
                              </w:rPr>
                              <w:t>s</w:t>
                            </w:r>
                            <w:r w:rsidRPr="0019153B">
                              <w:rPr>
                                <w:b/>
                                <w:bCs/>
                              </w:rPr>
                              <w:t xml:space="preserve"> removed before screening</w:t>
                            </w:r>
                          </w:p>
                          <w:p w14:paraId="6369CBA5" w14:textId="77777777" w:rsidR="004F5FBB" w:rsidRDefault="004F5FBB" w:rsidP="004F5FBB">
                            <w:pPr>
                              <w:pStyle w:val="NoSpacing"/>
                              <w:jc w:val="center"/>
                            </w:pPr>
                            <w:r>
                              <w:t>Duplicates (n=42)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BECBA" id="_x0000_s1031" type="#_x0000_t202" style="position:absolute;margin-left:307.85pt;margin-top:3pt;width:192.3pt;height:105.3pt;z-index:-2516581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" fillcolor="#fff2cc [663]">
                <v:textbox>
                  <w:txbxContent>
                    <w:p w14:paraId="776B1DF9" w14:textId="3465B889" w:rsidR="004F5FBB" w:rsidRPr="0019153B" w:rsidRDefault="004F5FBB" w:rsidP="004F5FBB">
                      <w:pPr>
                        <w:pStyle w:val="NoSpacing"/>
                        <w:jc w:val="center"/>
                        <w:rPr>
                          <w:b/>
                          <w:bCs/>
                        </w:rPr>
                      </w:pPr>
                      <w:r w:rsidRPr="0019153B">
                        <w:rPr>
                          <w:b/>
                          <w:bCs/>
                        </w:rPr>
                        <w:t>Record</w:t>
                      </w:r>
                      <w:r w:rsidR="00896703">
                        <w:rPr>
                          <w:b/>
                          <w:bCs/>
                        </w:rPr>
                        <w:t>s</w:t>
                      </w:r>
                      <w:r w:rsidRPr="0019153B">
                        <w:rPr>
                          <w:b/>
                          <w:bCs/>
                        </w:rPr>
                        <w:t xml:space="preserve"> removed before screening</w:t>
                      </w:r>
                    </w:p>
                    <w:p w14:paraId="6369CBA5" w14:textId="77777777" w:rsidR="004F5FBB" w:rsidRDefault="004F5FBB" w:rsidP="004F5FBB">
                      <w:pPr>
                        <w:pStyle w:val="NoSpacing"/>
                        <w:jc w:val="center"/>
                      </w:pPr>
                      <w:r>
                        <w:t>Duplicates (n=42)</w:t>
                      </w:r>
                    </w:p>
                  </w:txbxContent>
                </v:textbox>
                <w10:wrap type="tight" anchorx="margin"/>
              </v:shape>
            </w:pict>
          </mc:Fallback>
        </mc:AlternateContent>
      </w:r>
      <w:r w:rsidR="00F900B4">
        <w:rPr>
          <w:rFonts w:asciiTheme="minorHAnsi" w:hAnsiTheme="minorHAnsi" w:cstheme="minorHAnsi"/>
          <w:b/>
          <w:bCs/>
          <w:noProof/>
          <w:color w:val="262626"/>
        </w:rPr>
        <mc:AlternateContent>
          <mc:Choice Requires="wps">
            <w:drawing>
              <wp:anchor distT="0" distB="0" distL="114300" distR="114300" simplePos="0" relativeHeight="251658302" behindDoc="0" locked="0" layoutInCell="1" allowOverlap="1" wp14:anchorId="443A4408" wp14:editId="7CBE6FE0">
                <wp:simplePos x="0" y="0"/>
                <wp:positionH relativeFrom="margin">
                  <wp:posOffset>0</wp:posOffset>
                </wp:positionH>
                <wp:positionV relativeFrom="paragraph">
                  <wp:posOffset>66230</wp:posOffset>
                </wp:positionV>
                <wp:extent cx="504825" cy="1350645"/>
                <wp:effectExtent l="0" t="0" r="28575" b="20955"/>
                <wp:wrapNone/>
                <wp:docPr id="1848726597" name="Rectangle: Rounded Corners 181"/>
                <wp:cNvGraphicFramePr/>
                <a:graphic xmlns:a="http://schemas.openxmlformats.org/drawingml/2006/main">
                  <a:graphicData uri="http://schemas.microsoft.com/office/word/2010/wordprocessingShape">
                    <wps:wsp>
                      <wps:cNvSpPr/>
                      <wps:spPr>
                        <a:xfrm>
                          <a:off x="0" y="0"/>
                          <a:ext cx="504825" cy="1350645"/>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539F12" w14:textId="77777777" w:rsidR="004F5FBB" w:rsidRPr="00AD67B1" w:rsidRDefault="004F5FBB" w:rsidP="004F5FBB">
                            <w:pPr>
                              <w:jc w:val="center"/>
                              <w:rPr>
                                <w:color w:val="000000" w:themeColor="text1"/>
                                <w:sz w:val="28"/>
                                <w:szCs w:val="28"/>
                              </w:rPr>
                            </w:pPr>
                            <w:r w:rsidRPr="00AD67B1">
                              <w:rPr>
                                <w:color w:val="000000" w:themeColor="text1"/>
                                <w:sz w:val="28"/>
                                <w:szCs w:val="28"/>
                              </w:rPr>
                              <w:t>Identification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A4408" id="Rectangle: Rounded Corners 181" o:spid="_x0000_s1032" style="position:absolute;margin-left:0;margin-top:5.2pt;width:39.75pt;height:106.3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" fillcolor="#fff2cc [663]" strokecolor="#09101d [484]" strokeweight="1pt">
                <v:stroke joinstyle="miter"/>
                <v:textbox style="layout-flow:vertical;mso-layout-flow-alt:bottom-to-top">
                  <w:txbxContent>
                    <w:p w14:paraId="41539F12" w14:textId="77777777" w:rsidR="004F5FBB" w:rsidRPr="00AD67B1" w:rsidRDefault="004F5FBB" w:rsidP="004F5FBB">
                      <w:pPr>
                        <w:jc w:val="center"/>
                        <w:rPr>
                          <w:color w:val="000000" w:themeColor="text1"/>
                          <w:sz w:val="28"/>
                          <w:szCs w:val="28"/>
                        </w:rPr>
                      </w:pPr>
                      <w:r w:rsidRPr="00AD67B1">
                        <w:rPr>
                          <w:color w:val="000000" w:themeColor="text1"/>
                          <w:sz w:val="28"/>
                          <w:szCs w:val="28"/>
                        </w:rPr>
                        <w:t>Identification</w:t>
                      </w:r>
                    </w:p>
                  </w:txbxContent>
                </v:textbox>
                <w10:wrap anchorx="margin"/>
              </v:roundrect>
            </w:pict>
          </mc:Fallback>
        </mc:AlternateContent>
      </w:r>
      <w:r w:rsidR="00F900B4" w:rsidRPr="00305ADB">
        <w:rPr>
          <w:rFonts w:asciiTheme="minorHAnsi" w:hAnsiTheme="minorHAnsi" w:cstheme="minorHAnsi"/>
          <w:b/>
          <w:bCs/>
          <w:noProof/>
          <w:color w:val="262626"/>
        </w:rPr>
        <mc:AlternateContent>
          <mc:Choice Requires="wps">
            <w:drawing>
              <wp:anchor distT="45720" distB="45720" distL="114300" distR="114300" simplePos="0" relativeHeight="251658299" behindDoc="0" locked="0" layoutInCell="1" allowOverlap="1" wp14:anchorId="1BB43E69" wp14:editId="58B00A2F">
                <wp:simplePos x="0" y="0"/>
                <wp:positionH relativeFrom="column">
                  <wp:posOffset>688340</wp:posOffset>
                </wp:positionH>
                <wp:positionV relativeFrom="paragraph">
                  <wp:posOffset>31560</wp:posOffset>
                </wp:positionV>
                <wp:extent cx="2237740" cy="1337310"/>
                <wp:effectExtent l="0" t="0" r="10160" b="15240"/>
                <wp:wrapSquare wrapText="bothSides"/>
                <wp:docPr id="1116460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337310"/>
                        </a:xfrm>
                        <a:prstGeom prst="rect">
                          <a:avLst/>
                        </a:prstGeom>
                        <a:solidFill>
                          <a:schemeClr val="accent4">
                            <a:lumMod val="20000"/>
                            <a:lumOff val="80000"/>
                          </a:schemeClr>
                        </a:solidFill>
                        <a:ln w="9525">
                          <a:solidFill>
                            <a:srgbClr val="000000"/>
                          </a:solidFill>
                          <a:miter lim="800000"/>
                          <a:headEnd/>
                          <a:tailEnd/>
                        </a:ln>
                      </wps:spPr>
                      <wps:txbx>
                        <w:txbxContent>
                          <w:p w14:paraId="2E49DE03" w14:textId="77777777" w:rsidR="004F5FBB" w:rsidRPr="004D5F46" w:rsidRDefault="004F5FBB" w:rsidP="004F5FBB">
                            <w:pPr>
                              <w:pStyle w:val="NoSpacing"/>
                              <w:rPr>
                                <w:b/>
                                <w:bCs/>
                              </w:rPr>
                            </w:pPr>
                            <w:r w:rsidRPr="004D5F46">
                              <w:rPr>
                                <w:b/>
                                <w:bCs/>
                              </w:rPr>
                              <w:t>Records Identified from databases</w:t>
                            </w:r>
                          </w:p>
                          <w:p w14:paraId="62D6EE22" w14:textId="77777777" w:rsidR="004F5FBB" w:rsidRPr="00B80EE0" w:rsidRDefault="004F5FBB" w:rsidP="004F5FBB">
                            <w:pPr>
                              <w:pStyle w:val="NoSpacing"/>
                            </w:pPr>
                          </w:p>
                          <w:tbl>
                            <w:tblPr>
                              <w:tblStyle w:val="TableGrid"/>
                              <w:tblW w:w="0" w:type="auto"/>
                              <w:jc w:val="center"/>
                              <w:tblLook w:val="04A0" w:firstRow="1" w:lastRow="0" w:firstColumn="1" w:lastColumn="0" w:noHBand="0" w:noVBand="1"/>
                            </w:tblPr>
                            <w:tblGrid>
                              <w:gridCol w:w="1980"/>
                              <w:gridCol w:w="1134"/>
                            </w:tblGrid>
                            <w:tr w:rsidR="004F5FBB" w:rsidRPr="00B80EE0" w14:paraId="413FDD46" w14:textId="77777777" w:rsidTr="00F319D2">
                              <w:trPr>
                                <w:jc w:val="center"/>
                              </w:trPr>
                              <w:tc>
                                <w:tcPr>
                                  <w:tcW w:w="1980" w:type="dxa"/>
                                </w:tcPr>
                                <w:p w14:paraId="6A7A6E68" w14:textId="77777777" w:rsidR="004F5FBB" w:rsidRPr="00B80EE0" w:rsidRDefault="004F5FBB" w:rsidP="004D5F46">
                                  <w:pPr>
                                    <w:pStyle w:val="NoSpacing"/>
                                  </w:pPr>
                                  <w:r w:rsidRPr="00B80EE0">
                                    <w:t>Medline via Ovid</w:t>
                                  </w:r>
                                </w:p>
                              </w:tc>
                              <w:tc>
                                <w:tcPr>
                                  <w:tcW w:w="1134" w:type="dxa"/>
                                </w:tcPr>
                                <w:p w14:paraId="75EA86BC" w14:textId="77777777" w:rsidR="004F5FBB" w:rsidRPr="00B80EE0" w:rsidRDefault="004F5FBB" w:rsidP="004D5F46">
                                  <w:pPr>
                                    <w:pStyle w:val="NoSpacing"/>
                                    <w:jc w:val="center"/>
                                  </w:pPr>
                                  <w:r w:rsidRPr="00B80EE0">
                                    <w:t>97</w:t>
                                  </w:r>
                                </w:p>
                              </w:tc>
                            </w:tr>
                            <w:tr w:rsidR="004F5FBB" w:rsidRPr="00B80EE0" w14:paraId="10A8179B" w14:textId="77777777" w:rsidTr="00F319D2">
                              <w:trPr>
                                <w:jc w:val="center"/>
                              </w:trPr>
                              <w:tc>
                                <w:tcPr>
                                  <w:tcW w:w="1980" w:type="dxa"/>
                                </w:tcPr>
                                <w:p w14:paraId="4A188D63" w14:textId="77777777" w:rsidR="004F5FBB" w:rsidRPr="00B80EE0" w:rsidRDefault="004F5FBB" w:rsidP="004D5F46">
                                  <w:pPr>
                                    <w:pStyle w:val="NoSpacing"/>
                                  </w:pPr>
                                  <w:r w:rsidRPr="00B80EE0">
                                    <w:t>CINAHL</w:t>
                                  </w:r>
                                </w:p>
                              </w:tc>
                              <w:tc>
                                <w:tcPr>
                                  <w:tcW w:w="1134" w:type="dxa"/>
                                </w:tcPr>
                                <w:p w14:paraId="2AF4E954" w14:textId="77777777" w:rsidR="004F5FBB" w:rsidRPr="00B80EE0" w:rsidRDefault="004F5FBB" w:rsidP="004D5F46">
                                  <w:pPr>
                                    <w:pStyle w:val="NoSpacing"/>
                                    <w:jc w:val="center"/>
                                  </w:pPr>
                                  <w:r w:rsidRPr="00B80EE0">
                                    <w:t>43</w:t>
                                  </w:r>
                                </w:p>
                              </w:tc>
                            </w:tr>
                            <w:tr w:rsidR="004F5FBB" w:rsidRPr="00B80EE0" w14:paraId="3B172476" w14:textId="77777777" w:rsidTr="00F319D2">
                              <w:trPr>
                                <w:jc w:val="center"/>
                              </w:trPr>
                              <w:tc>
                                <w:tcPr>
                                  <w:tcW w:w="1980" w:type="dxa"/>
                                </w:tcPr>
                                <w:p w14:paraId="1B9E51DA" w14:textId="77777777" w:rsidR="004F5FBB" w:rsidRPr="00B80EE0" w:rsidRDefault="004F5FBB" w:rsidP="004D5F46">
                                  <w:pPr>
                                    <w:pStyle w:val="NoSpacing"/>
                                  </w:pPr>
                                  <w:r w:rsidRPr="00B80EE0">
                                    <w:t>SCOPUS</w:t>
                                  </w:r>
                                </w:p>
                              </w:tc>
                              <w:tc>
                                <w:tcPr>
                                  <w:tcW w:w="1134" w:type="dxa"/>
                                </w:tcPr>
                                <w:p w14:paraId="23B6E90C" w14:textId="77777777" w:rsidR="004F5FBB" w:rsidRPr="00B80EE0" w:rsidRDefault="004F5FBB" w:rsidP="004D5F46">
                                  <w:pPr>
                                    <w:pStyle w:val="NoSpacing"/>
                                    <w:jc w:val="center"/>
                                  </w:pPr>
                                  <w:r w:rsidRPr="00B80EE0">
                                    <w:t>104</w:t>
                                  </w:r>
                                </w:p>
                              </w:tc>
                            </w:tr>
                            <w:tr w:rsidR="004F5FBB" w:rsidRPr="00B80EE0" w14:paraId="664C92C4" w14:textId="77777777" w:rsidTr="00F319D2">
                              <w:trPr>
                                <w:jc w:val="center"/>
                              </w:trPr>
                              <w:tc>
                                <w:tcPr>
                                  <w:tcW w:w="1980" w:type="dxa"/>
                                </w:tcPr>
                                <w:p w14:paraId="01DE9811" w14:textId="77777777" w:rsidR="004F5FBB" w:rsidRPr="00B80EE0" w:rsidRDefault="004F5FBB" w:rsidP="004D5F46">
                                  <w:pPr>
                                    <w:pStyle w:val="NoSpacing"/>
                                  </w:pPr>
                                  <w:r w:rsidRPr="00B80EE0">
                                    <w:t>Cochrane</w:t>
                                  </w:r>
                                </w:p>
                              </w:tc>
                              <w:tc>
                                <w:tcPr>
                                  <w:tcW w:w="1134" w:type="dxa"/>
                                </w:tcPr>
                                <w:p w14:paraId="537C6571" w14:textId="77777777" w:rsidR="004F5FBB" w:rsidRPr="00B80EE0" w:rsidRDefault="004F5FBB" w:rsidP="004D5F46">
                                  <w:pPr>
                                    <w:pStyle w:val="NoSpacing"/>
                                    <w:jc w:val="center"/>
                                  </w:pPr>
                                  <w:r w:rsidRPr="00B80EE0">
                                    <w:t>5</w:t>
                                  </w:r>
                                </w:p>
                              </w:tc>
                            </w:tr>
                            <w:tr w:rsidR="004F5FBB" w:rsidRPr="00B80EE0" w14:paraId="413ABCCE" w14:textId="77777777" w:rsidTr="00F319D2">
                              <w:trPr>
                                <w:jc w:val="center"/>
                              </w:trPr>
                              <w:tc>
                                <w:tcPr>
                                  <w:tcW w:w="1980" w:type="dxa"/>
                                </w:tcPr>
                                <w:p w14:paraId="22A75D92" w14:textId="77777777" w:rsidR="004F5FBB" w:rsidRPr="00B80EE0" w:rsidRDefault="004F5FBB" w:rsidP="004D5F46">
                                  <w:pPr>
                                    <w:pStyle w:val="NoSpacing"/>
                                  </w:pPr>
                                  <w:r w:rsidRPr="00B80EE0">
                                    <w:t>Web of Science</w:t>
                                  </w:r>
                                </w:p>
                              </w:tc>
                              <w:tc>
                                <w:tcPr>
                                  <w:tcW w:w="1134" w:type="dxa"/>
                                </w:tcPr>
                                <w:p w14:paraId="09BD60E4" w14:textId="77777777" w:rsidR="004F5FBB" w:rsidRPr="00B80EE0" w:rsidRDefault="004F5FBB" w:rsidP="004D5F46">
                                  <w:pPr>
                                    <w:pStyle w:val="NoSpacing"/>
                                    <w:jc w:val="center"/>
                                  </w:pPr>
                                  <w:r w:rsidRPr="00B80EE0">
                                    <w:t>71</w:t>
                                  </w:r>
                                </w:p>
                              </w:tc>
                            </w:tr>
                          </w:tbl>
                          <w:p w14:paraId="056A0A99" w14:textId="77777777" w:rsidR="004F5FBB" w:rsidRDefault="004F5FBB" w:rsidP="004F5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43E69" id="_x0000_s1033" type="#_x0000_t202" style="position:absolute;margin-left:54.2pt;margin-top:2.5pt;width:176.2pt;height:105.3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" fillcolor="#fff2cc [663]">
                <v:textbox>
                  <w:txbxContent>
                    <w:p w14:paraId="2E49DE03" w14:textId="77777777" w:rsidR="004F5FBB" w:rsidRPr="004D5F46" w:rsidRDefault="004F5FBB" w:rsidP="004F5FBB">
                      <w:pPr>
                        <w:pStyle w:val="NoSpacing"/>
                        <w:rPr>
                          <w:b/>
                          <w:bCs/>
                        </w:rPr>
                      </w:pPr>
                      <w:r w:rsidRPr="004D5F46">
                        <w:rPr>
                          <w:b/>
                          <w:bCs/>
                        </w:rPr>
                        <w:t>Records Identified from databases</w:t>
                      </w:r>
                    </w:p>
                    <w:p w14:paraId="62D6EE22" w14:textId="77777777" w:rsidR="004F5FBB" w:rsidRPr="00B80EE0" w:rsidRDefault="004F5FBB" w:rsidP="004F5FBB">
                      <w:pPr>
                        <w:pStyle w:val="NoSpacing"/>
                      </w:pPr>
                    </w:p>
                    <w:tbl>
                      <w:tblPr>
                        <w:tblStyle w:val="TableGrid"/>
                        <w:tblW w:w="0" w:type="auto"/>
                        <w:jc w:val="center"/>
                        <w:tblLook w:val="04A0" w:firstRow="1" w:lastRow="0" w:firstColumn="1" w:lastColumn="0" w:noHBand="0" w:noVBand="1"/>
                      </w:tblPr>
                      <w:tblGrid>
                        <w:gridCol w:w="1980"/>
                        <w:gridCol w:w="1134"/>
                      </w:tblGrid>
                      <w:tr w:rsidR="004F5FBB" w:rsidRPr="00B80EE0" w14:paraId="413FDD46" w14:textId="77777777" w:rsidTr="00F319D2">
                        <w:trPr>
                          <w:jc w:val="center"/>
                        </w:trPr>
                        <w:tc>
                          <w:tcPr>
                            <w:tcW w:w="1980" w:type="dxa"/>
                          </w:tcPr>
                          <w:p w14:paraId="6A7A6E68" w14:textId="77777777" w:rsidR="004F5FBB" w:rsidRPr="00B80EE0" w:rsidRDefault="004F5FBB" w:rsidP="004D5F46">
                            <w:pPr>
                              <w:pStyle w:val="NoSpacing"/>
                            </w:pPr>
                            <w:r w:rsidRPr="00B80EE0">
                              <w:t>Medline via Ovid</w:t>
                            </w:r>
                          </w:p>
                        </w:tc>
                        <w:tc>
                          <w:tcPr>
                            <w:tcW w:w="1134" w:type="dxa"/>
                          </w:tcPr>
                          <w:p w14:paraId="75EA86BC" w14:textId="77777777" w:rsidR="004F5FBB" w:rsidRPr="00B80EE0" w:rsidRDefault="004F5FBB" w:rsidP="004D5F46">
                            <w:pPr>
                              <w:pStyle w:val="NoSpacing"/>
                              <w:jc w:val="center"/>
                            </w:pPr>
                            <w:r w:rsidRPr="00B80EE0">
                              <w:t>97</w:t>
                            </w:r>
                          </w:p>
                        </w:tc>
                      </w:tr>
                      <w:tr w:rsidR="004F5FBB" w:rsidRPr="00B80EE0" w14:paraId="10A8179B" w14:textId="77777777" w:rsidTr="00F319D2">
                        <w:trPr>
                          <w:jc w:val="center"/>
                        </w:trPr>
                        <w:tc>
                          <w:tcPr>
                            <w:tcW w:w="1980" w:type="dxa"/>
                          </w:tcPr>
                          <w:p w14:paraId="4A188D63" w14:textId="77777777" w:rsidR="004F5FBB" w:rsidRPr="00B80EE0" w:rsidRDefault="004F5FBB" w:rsidP="004D5F46">
                            <w:pPr>
                              <w:pStyle w:val="NoSpacing"/>
                            </w:pPr>
                            <w:r w:rsidRPr="00B80EE0">
                              <w:t>CINAHL</w:t>
                            </w:r>
                          </w:p>
                        </w:tc>
                        <w:tc>
                          <w:tcPr>
                            <w:tcW w:w="1134" w:type="dxa"/>
                          </w:tcPr>
                          <w:p w14:paraId="2AF4E954" w14:textId="77777777" w:rsidR="004F5FBB" w:rsidRPr="00B80EE0" w:rsidRDefault="004F5FBB" w:rsidP="004D5F46">
                            <w:pPr>
                              <w:pStyle w:val="NoSpacing"/>
                              <w:jc w:val="center"/>
                            </w:pPr>
                            <w:r w:rsidRPr="00B80EE0">
                              <w:t>43</w:t>
                            </w:r>
                          </w:p>
                        </w:tc>
                      </w:tr>
                      <w:tr w:rsidR="004F5FBB" w:rsidRPr="00B80EE0" w14:paraId="3B172476" w14:textId="77777777" w:rsidTr="00F319D2">
                        <w:trPr>
                          <w:jc w:val="center"/>
                        </w:trPr>
                        <w:tc>
                          <w:tcPr>
                            <w:tcW w:w="1980" w:type="dxa"/>
                          </w:tcPr>
                          <w:p w14:paraId="1B9E51DA" w14:textId="77777777" w:rsidR="004F5FBB" w:rsidRPr="00B80EE0" w:rsidRDefault="004F5FBB" w:rsidP="004D5F46">
                            <w:pPr>
                              <w:pStyle w:val="NoSpacing"/>
                            </w:pPr>
                            <w:r w:rsidRPr="00B80EE0">
                              <w:t>SCOPUS</w:t>
                            </w:r>
                          </w:p>
                        </w:tc>
                        <w:tc>
                          <w:tcPr>
                            <w:tcW w:w="1134" w:type="dxa"/>
                          </w:tcPr>
                          <w:p w14:paraId="23B6E90C" w14:textId="77777777" w:rsidR="004F5FBB" w:rsidRPr="00B80EE0" w:rsidRDefault="004F5FBB" w:rsidP="004D5F46">
                            <w:pPr>
                              <w:pStyle w:val="NoSpacing"/>
                              <w:jc w:val="center"/>
                            </w:pPr>
                            <w:r w:rsidRPr="00B80EE0">
                              <w:t>104</w:t>
                            </w:r>
                          </w:p>
                        </w:tc>
                      </w:tr>
                      <w:tr w:rsidR="004F5FBB" w:rsidRPr="00B80EE0" w14:paraId="664C92C4" w14:textId="77777777" w:rsidTr="00F319D2">
                        <w:trPr>
                          <w:jc w:val="center"/>
                        </w:trPr>
                        <w:tc>
                          <w:tcPr>
                            <w:tcW w:w="1980" w:type="dxa"/>
                          </w:tcPr>
                          <w:p w14:paraId="01DE9811" w14:textId="77777777" w:rsidR="004F5FBB" w:rsidRPr="00B80EE0" w:rsidRDefault="004F5FBB" w:rsidP="004D5F46">
                            <w:pPr>
                              <w:pStyle w:val="NoSpacing"/>
                            </w:pPr>
                            <w:r w:rsidRPr="00B80EE0">
                              <w:t>Cochrane</w:t>
                            </w:r>
                          </w:p>
                        </w:tc>
                        <w:tc>
                          <w:tcPr>
                            <w:tcW w:w="1134" w:type="dxa"/>
                          </w:tcPr>
                          <w:p w14:paraId="537C6571" w14:textId="77777777" w:rsidR="004F5FBB" w:rsidRPr="00B80EE0" w:rsidRDefault="004F5FBB" w:rsidP="004D5F46">
                            <w:pPr>
                              <w:pStyle w:val="NoSpacing"/>
                              <w:jc w:val="center"/>
                            </w:pPr>
                            <w:r w:rsidRPr="00B80EE0">
                              <w:t>5</w:t>
                            </w:r>
                          </w:p>
                        </w:tc>
                      </w:tr>
                      <w:tr w:rsidR="004F5FBB" w:rsidRPr="00B80EE0" w14:paraId="413ABCCE" w14:textId="77777777" w:rsidTr="00F319D2">
                        <w:trPr>
                          <w:jc w:val="center"/>
                        </w:trPr>
                        <w:tc>
                          <w:tcPr>
                            <w:tcW w:w="1980" w:type="dxa"/>
                          </w:tcPr>
                          <w:p w14:paraId="22A75D92" w14:textId="77777777" w:rsidR="004F5FBB" w:rsidRPr="00B80EE0" w:rsidRDefault="004F5FBB" w:rsidP="004D5F46">
                            <w:pPr>
                              <w:pStyle w:val="NoSpacing"/>
                            </w:pPr>
                            <w:r w:rsidRPr="00B80EE0">
                              <w:t>Web of Science</w:t>
                            </w:r>
                          </w:p>
                        </w:tc>
                        <w:tc>
                          <w:tcPr>
                            <w:tcW w:w="1134" w:type="dxa"/>
                          </w:tcPr>
                          <w:p w14:paraId="09BD60E4" w14:textId="77777777" w:rsidR="004F5FBB" w:rsidRPr="00B80EE0" w:rsidRDefault="004F5FBB" w:rsidP="004D5F46">
                            <w:pPr>
                              <w:pStyle w:val="NoSpacing"/>
                              <w:jc w:val="center"/>
                            </w:pPr>
                            <w:r w:rsidRPr="00B80EE0">
                              <w:t>71</w:t>
                            </w:r>
                          </w:p>
                        </w:tc>
                      </w:tr>
                    </w:tbl>
                    <w:p w14:paraId="056A0A99" w14:textId="77777777" w:rsidR="004F5FBB" w:rsidRDefault="004F5FBB" w:rsidP="004F5FBB"/>
                  </w:txbxContent>
                </v:textbox>
                <w10:wrap type="square"/>
              </v:shape>
            </w:pict>
          </mc:Fallback>
        </mc:AlternateContent>
      </w:r>
    </w:p>
    <w:p w14:paraId="4D2E4798" w14:textId="6A227C0C" w:rsidR="004F5FBB" w:rsidRDefault="00F900B4" w:rsidP="004F5FBB">
      <w:pPr>
        <w:pStyle w:val="NormalWeb"/>
        <w:shd w:val="clear" w:color="auto" w:fill="FFFFFF"/>
        <w:rPr>
          <w:rFonts w:asciiTheme="minorHAnsi" w:hAnsiTheme="minorHAnsi" w:cstheme="minorHAnsi"/>
          <w:b/>
          <w:bCs/>
          <w:color w:val="262626"/>
        </w:rPr>
      </w:pPr>
      <w:r>
        <w:rPr>
          <w:rFonts w:asciiTheme="minorHAnsi" w:hAnsiTheme="minorHAnsi" w:cstheme="minorHAnsi"/>
          <w:b/>
          <w:bCs/>
          <w:noProof/>
          <w:color w:val="262626"/>
        </w:rPr>
        <mc:AlternateContent>
          <mc:Choice Requires="wps">
            <w:drawing>
              <wp:anchor distT="0" distB="0" distL="114300" distR="114300" simplePos="0" relativeHeight="251658320" behindDoc="0" locked="0" layoutInCell="1" allowOverlap="1" wp14:anchorId="596095A4" wp14:editId="6DBADCE4">
                <wp:simplePos x="0" y="0"/>
                <wp:positionH relativeFrom="column">
                  <wp:posOffset>3104515</wp:posOffset>
                </wp:positionH>
                <wp:positionV relativeFrom="paragraph">
                  <wp:posOffset>365760</wp:posOffset>
                </wp:positionV>
                <wp:extent cx="641350" cy="0"/>
                <wp:effectExtent l="0" t="76200" r="25400" b="95250"/>
                <wp:wrapNone/>
                <wp:docPr id="319519492" name="Straight Arrow Connector 186"/>
                <wp:cNvGraphicFramePr/>
                <a:graphic xmlns:a="http://schemas.openxmlformats.org/drawingml/2006/main">
                  <a:graphicData uri="http://schemas.microsoft.com/office/word/2010/wordprocessingShape">
                    <wps:wsp>
                      <wps:cNvCnPr/>
                      <wps:spPr>
                        <a:xfrm>
                          <a:off x="0" y="0"/>
                          <a:ext cx="641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6DB4C3" id="_x0000_t32" coordsize="21600,21600" o:spt="32" o:oned="t" path="m,l21600,21600e" filled="f">
                <v:path arrowok="t" fillok="f" o:connecttype="none"/>
                <o:lock v:ext="edit" shapetype="t"/>
              </v:shapetype>
              <v:shape id="Straight Arrow Connector 186" o:spid="_x0000_s1026" type="#_x0000_t32" style="position:absolute;margin-left:244.45pt;margin-top:28.8pt;width:50.5pt;height:0;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" strokecolor="black [3200]" strokeweight=".5pt">
                <v:stroke endarrow="block" joinstyle="miter"/>
              </v:shape>
            </w:pict>
          </mc:Fallback>
        </mc:AlternateContent>
      </w:r>
    </w:p>
    <w:p w14:paraId="037D7CD9" w14:textId="14E68254" w:rsidR="004F5FBB" w:rsidRDefault="004F5FBB" w:rsidP="004F5FBB">
      <w:pPr>
        <w:pStyle w:val="NormalWeb"/>
        <w:shd w:val="clear" w:color="auto" w:fill="FFFFFF"/>
        <w:rPr>
          <w:rFonts w:asciiTheme="minorHAnsi" w:hAnsiTheme="minorHAnsi" w:cstheme="minorHAnsi"/>
          <w:b/>
          <w:bCs/>
          <w:color w:val="262626"/>
        </w:rPr>
      </w:pPr>
    </w:p>
    <w:p w14:paraId="002B3028" w14:textId="188F6CB1" w:rsidR="004F5FBB" w:rsidRDefault="00A91A1B" w:rsidP="004F5FBB">
      <w:pPr>
        <w:pStyle w:val="NormalWeb"/>
        <w:shd w:val="clear" w:color="auto" w:fill="FFFFFF"/>
        <w:rPr>
          <w:rFonts w:asciiTheme="minorHAnsi" w:hAnsiTheme="minorHAnsi" w:cstheme="minorHAnsi"/>
          <w:b/>
          <w:bCs/>
          <w:color w:val="262626"/>
        </w:rPr>
      </w:pPr>
      <w:r>
        <w:rPr>
          <w:rFonts w:asciiTheme="minorHAnsi" w:hAnsiTheme="minorHAnsi" w:cstheme="minorHAnsi"/>
          <w:b/>
          <w:bCs/>
          <w:noProof/>
          <w:color w:val="262626"/>
        </w:rPr>
        <mc:AlternateContent>
          <mc:Choice Requires="wps">
            <w:drawing>
              <wp:anchor distT="0" distB="0" distL="114300" distR="114300" simplePos="0" relativeHeight="251658326" behindDoc="0" locked="0" layoutInCell="1" allowOverlap="1" wp14:anchorId="2D2C11FF" wp14:editId="0CD5E6D6">
                <wp:simplePos x="0" y="0"/>
                <wp:positionH relativeFrom="column">
                  <wp:posOffset>1262380</wp:posOffset>
                </wp:positionH>
                <wp:positionV relativeFrom="paragraph">
                  <wp:posOffset>361950</wp:posOffset>
                </wp:positionV>
                <wp:extent cx="0" cy="136525"/>
                <wp:effectExtent l="76200" t="0" r="57150" b="53975"/>
                <wp:wrapNone/>
                <wp:docPr id="1478515077" name="Straight Arrow Connector 192"/>
                <wp:cNvGraphicFramePr/>
                <a:graphic xmlns:a="http://schemas.openxmlformats.org/drawingml/2006/main">
                  <a:graphicData uri="http://schemas.microsoft.com/office/word/2010/wordprocessingShape">
                    <wps:wsp>
                      <wps:cNvCnPr/>
                      <wps:spPr>
                        <a:xfrm>
                          <a:off x="0" y="0"/>
                          <a:ext cx="0"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4BD3EB" id="Straight Arrow Connector 192" o:spid="_x0000_s1026" type="#_x0000_t32" style="position:absolute;margin-left:99.4pt;margin-top:28.5pt;width:0;height:10.75pt;z-index:2516583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" strokecolor="black [3200]" strokeweight=".5pt">
                <v:stroke endarrow="block" joinstyle="miter"/>
              </v:shape>
            </w:pict>
          </mc:Fallback>
        </mc:AlternateContent>
      </w:r>
      <w:r w:rsidR="004F5FBB">
        <w:rPr>
          <w:rFonts w:asciiTheme="minorHAnsi" w:hAnsiTheme="minorHAnsi" w:cstheme="minorHAnsi"/>
          <w:b/>
          <w:bCs/>
          <w:noProof/>
          <w:color w:val="262626"/>
        </w:rPr>
        <mc:AlternateContent>
          <mc:Choice Requires="wps">
            <w:drawing>
              <wp:anchor distT="0" distB="0" distL="114300" distR="114300" simplePos="0" relativeHeight="251658330" behindDoc="0" locked="0" layoutInCell="1" allowOverlap="1" wp14:anchorId="2CF5A252" wp14:editId="44F9CBF1">
                <wp:simplePos x="0" y="0"/>
                <wp:positionH relativeFrom="column">
                  <wp:posOffset>8208645</wp:posOffset>
                </wp:positionH>
                <wp:positionV relativeFrom="paragraph">
                  <wp:posOffset>231330</wp:posOffset>
                </wp:positionV>
                <wp:extent cx="0" cy="272955"/>
                <wp:effectExtent l="76200" t="0" r="57150" b="51435"/>
                <wp:wrapNone/>
                <wp:docPr id="1847138890" name="Straight Arrow Connector 196"/>
                <wp:cNvGraphicFramePr/>
                <a:graphic xmlns:a="http://schemas.openxmlformats.org/drawingml/2006/main">
                  <a:graphicData uri="http://schemas.microsoft.com/office/word/2010/wordprocessingShape">
                    <wps:wsp>
                      <wps:cNvCnPr/>
                      <wps:spPr>
                        <a:xfrm>
                          <a:off x="0" y="0"/>
                          <a:ext cx="0" cy="272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9E91F1" id="Straight Arrow Connector 196" o:spid="_x0000_s1026" type="#_x0000_t32" style="position:absolute;margin-left:646.35pt;margin-top:18.2pt;width:0;height:21.5pt;z-index:2516583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IM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" strokecolor="black [3200]" strokeweight=".5pt">
                <v:stroke endarrow="block" joinstyle="miter"/>
              </v:shape>
            </w:pict>
          </mc:Fallback>
        </mc:AlternateContent>
      </w:r>
    </w:p>
    <w:p w14:paraId="13E31F2A" w14:textId="33DA47AD" w:rsidR="004F5FBB" w:rsidRDefault="00A91A1B" w:rsidP="004F5FBB">
      <w:pPr>
        <w:pStyle w:val="NormalWeb"/>
        <w:shd w:val="clear" w:color="auto" w:fill="FFFFFF"/>
        <w:rPr>
          <w:rFonts w:asciiTheme="minorHAnsi" w:hAnsiTheme="minorHAnsi" w:cstheme="minorHAnsi"/>
          <w:b/>
          <w:bCs/>
          <w:color w:val="262626"/>
        </w:rPr>
      </w:pPr>
      <w:r w:rsidRPr="00470E97">
        <w:rPr>
          <w:rFonts w:asciiTheme="minorHAnsi" w:hAnsiTheme="minorHAnsi" w:cstheme="minorHAnsi"/>
          <w:b/>
          <w:bCs/>
          <w:noProof/>
          <w:color w:val="262626"/>
        </w:rPr>
        <mc:AlternateContent>
          <mc:Choice Requires="wps">
            <w:drawing>
              <wp:anchor distT="45720" distB="45720" distL="114300" distR="114300" simplePos="0" relativeHeight="251658301" behindDoc="0" locked="0" layoutInCell="1" allowOverlap="1" wp14:anchorId="55B21ACA" wp14:editId="4DABEE5D">
                <wp:simplePos x="0" y="0"/>
                <wp:positionH relativeFrom="column">
                  <wp:posOffset>729615</wp:posOffset>
                </wp:positionH>
                <wp:positionV relativeFrom="paragraph">
                  <wp:posOffset>202755</wp:posOffset>
                </wp:positionV>
                <wp:extent cx="1146175" cy="1159510"/>
                <wp:effectExtent l="0" t="0" r="15875" b="21590"/>
                <wp:wrapSquare wrapText="bothSides"/>
                <wp:docPr id="34620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159510"/>
                        </a:xfrm>
                        <a:prstGeom prst="rect">
                          <a:avLst/>
                        </a:prstGeom>
                        <a:solidFill>
                          <a:schemeClr val="accent2">
                            <a:lumMod val="20000"/>
                            <a:lumOff val="80000"/>
                          </a:schemeClr>
                        </a:solidFill>
                        <a:ln w="9525">
                          <a:solidFill>
                            <a:srgbClr val="000000"/>
                          </a:solidFill>
                          <a:miter lim="800000"/>
                          <a:headEnd/>
                          <a:tailEnd/>
                        </a:ln>
                      </wps:spPr>
                      <wps:txbx>
                        <w:txbxContent>
                          <w:p w14:paraId="145796C5" w14:textId="77777777" w:rsidR="004F5FBB" w:rsidRPr="00314FC3" w:rsidRDefault="004F5FBB" w:rsidP="004F5FBB">
                            <w:pPr>
                              <w:pStyle w:val="NoSpacing"/>
                              <w:jc w:val="center"/>
                              <w:rPr>
                                <w:b/>
                                <w:bCs/>
                              </w:rPr>
                            </w:pPr>
                            <w:r w:rsidRPr="00314FC3">
                              <w:rPr>
                                <w:b/>
                                <w:bCs/>
                              </w:rPr>
                              <w:t>Titles Screened</w:t>
                            </w:r>
                          </w:p>
                          <w:p w14:paraId="7F3FBD7C" w14:textId="77777777" w:rsidR="004F5FBB" w:rsidRPr="00B80EE0" w:rsidRDefault="004F5FBB" w:rsidP="004F5FBB">
                            <w:pPr>
                              <w:pStyle w:val="NoSpacing"/>
                              <w:jc w:val="center"/>
                            </w:pPr>
                            <w:r w:rsidRPr="00B80EE0">
                              <w:t>n= 278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21ACA" id="_x0000_s1034" type="#_x0000_t202" style="position:absolute;margin-left:57.45pt;margin-top:15.95pt;width:90.25pt;height:91.3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" fillcolor="#fbe4d5 [661]">
                <v:textbox>
                  <w:txbxContent>
                    <w:p w14:paraId="145796C5" w14:textId="77777777" w:rsidR="004F5FBB" w:rsidRPr="00314FC3" w:rsidRDefault="004F5FBB" w:rsidP="004F5FBB">
                      <w:pPr>
                        <w:pStyle w:val="NoSpacing"/>
                        <w:jc w:val="center"/>
                        <w:rPr>
                          <w:b/>
                          <w:bCs/>
                        </w:rPr>
                      </w:pPr>
                      <w:r w:rsidRPr="00314FC3">
                        <w:rPr>
                          <w:b/>
                          <w:bCs/>
                        </w:rPr>
                        <w:t>Titles Screened</w:t>
                      </w:r>
                    </w:p>
                    <w:p w14:paraId="7F3FBD7C" w14:textId="77777777" w:rsidR="004F5FBB" w:rsidRPr="00B80EE0" w:rsidRDefault="004F5FBB" w:rsidP="004F5FBB">
                      <w:pPr>
                        <w:pStyle w:val="NoSpacing"/>
                        <w:jc w:val="center"/>
                      </w:pPr>
                      <w:r w:rsidRPr="00B80EE0">
                        <w:t>n= 278</w:t>
                      </w:r>
                    </w:p>
                  </w:txbxContent>
                </v:textbox>
                <w10:wrap type="square"/>
              </v:shape>
            </w:pict>
          </mc:Fallback>
        </mc:AlternateContent>
      </w:r>
      <w:r>
        <w:rPr>
          <w:rFonts w:asciiTheme="minorHAnsi" w:hAnsiTheme="minorHAnsi" w:cstheme="minorHAnsi"/>
          <w:b/>
          <w:bCs/>
          <w:noProof/>
          <w:color w:val="262626"/>
        </w:rPr>
        <mc:AlternateContent>
          <mc:Choice Requires="wps">
            <w:drawing>
              <wp:anchor distT="0" distB="0" distL="114300" distR="114300" simplePos="0" relativeHeight="251658303" behindDoc="0" locked="0" layoutInCell="1" allowOverlap="1" wp14:anchorId="3A782EBA" wp14:editId="07C3568F">
                <wp:simplePos x="0" y="0"/>
                <wp:positionH relativeFrom="leftMargin">
                  <wp:posOffset>436245</wp:posOffset>
                </wp:positionH>
                <wp:positionV relativeFrom="paragraph">
                  <wp:posOffset>174815</wp:posOffset>
                </wp:positionV>
                <wp:extent cx="504825" cy="3002280"/>
                <wp:effectExtent l="0" t="0" r="28575" b="26670"/>
                <wp:wrapNone/>
                <wp:docPr id="627126330" name="Rectangle: Rounded Corners 181"/>
                <wp:cNvGraphicFramePr/>
                <a:graphic xmlns:a="http://schemas.openxmlformats.org/drawingml/2006/main">
                  <a:graphicData uri="http://schemas.microsoft.com/office/word/2010/wordprocessingShape">
                    <wps:wsp>
                      <wps:cNvSpPr/>
                      <wps:spPr>
                        <a:xfrm>
                          <a:off x="0" y="0"/>
                          <a:ext cx="504825" cy="3002280"/>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6A4F86" w14:textId="77777777" w:rsidR="004F5FBB" w:rsidRPr="00AD67B1" w:rsidRDefault="004F5FBB" w:rsidP="004F5FBB">
                            <w:pPr>
                              <w:jc w:val="center"/>
                              <w:rPr>
                                <w:color w:val="000000" w:themeColor="text1"/>
                                <w:sz w:val="28"/>
                                <w:szCs w:val="28"/>
                              </w:rPr>
                            </w:pPr>
                            <w:r w:rsidRPr="00AD67B1">
                              <w:rPr>
                                <w:color w:val="000000" w:themeColor="text1"/>
                                <w:sz w:val="28"/>
                                <w:szCs w:val="28"/>
                              </w:rPr>
                              <w:t>Screening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82EBA" id="_x0000_s1035" style="position:absolute;margin-left:34.35pt;margin-top:13.75pt;width:39.75pt;height:236.4pt;z-index:25165830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" fillcolor="#fbe4d5 [661]" strokecolor="#09101d [484]" strokeweight="1pt">
                <v:stroke joinstyle="miter"/>
                <v:textbox style="layout-flow:vertical;mso-layout-flow-alt:bottom-to-top">
                  <w:txbxContent>
                    <w:p w14:paraId="386A4F86" w14:textId="77777777" w:rsidR="004F5FBB" w:rsidRPr="00AD67B1" w:rsidRDefault="004F5FBB" w:rsidP="004F5FBB">
                      <w:pPr>
                        <w:jc w:val="center"/>
                        <w:rPr>
                          <w:color w:val="000000" w:themeColor="text1"/>
                          <w:sz w:val="28"/>
                          <w:szCs w:val="28"/>
                        </w:rPr>
                      </w:pPr>
                      <w:r w:rsidRPr="00AD67B1">
                        <w:rPr>
                          <w:color w:val="000000" w:themeColor="text1"/>
                          <w:sz w:val="28"/>
                          <w:szCs w:val="28"/>
                        </w:rPr>
                        <w:t>Screening</w:t>
                      </w:r>
                    </w:p>
                  </w:txbxContent>
                </v:textbox>
                <w10:wrap anchorx="margin"/>
              </v:roundrect>
            </w:pict>
          </mc:Fallback>
        </mc:AlternateContent>
      </w:r>
      <w:r w:rsidR="00C83799" w:rsidRPr="00470E97">
        <w:rPr>
          <w:rFonts w:asciiTheme="minorHAnsi" w:hAnsiTheme="minorHAnsi" w:cstheme="minorHAnsi"/>
          <w:b/>
          <w:bCs/>
          <w:noProof/>
          <w:color w:val="262626"/>
        </w:rPr>
        <mc:AlternateContent>
          <mc:Choice Requires="wps">
            <w:drawing>
              <wp:anchor distT="45720" distB="45720" distL="114300" distR="114300" simplePos="0" relativeHeight="251658314" behindDoc="0" locked="0" layoutInCell="1" allowOverlap="1" wp14:anchorId="3D8621C6" wp14:editId="4B594379">
                <wp:simplePos x="0" y="0"/>
                <wp:positionH relativeFrom="column">
                  <wp:posOffset>6683375</wp:posOffset>
                </wp:positionH>
                <wp:positionV relativeFrom="paragraph">
                  <wp:posOffset>208470</wp:posOffset>
                </wp:positionV>
                <wp:extent cx="3111500" cy="1050290"/>
                <wp:effectExtent l="0" t="0" r="12700" b="16510"/>
                <wp:wrapSquare wrapText="bothSides"/>
                <wp:docPr id="476038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050290"/>
                        </a:xfrm>
                        <a:prstGeom prst="rect">
                          <a:avLst/>
                        </a:prstGeom>
                        <a:solidFill>
                          <a:schemeClr val="accent2">
                            <a:lumMod val="20000"/>
                            <a:lumOff val="80000"/>
                          </a:schemeClr>
                        </a:solidFill>
                        <a:ln w="9525">
                          <a:solidFill>
                            <a:srgbClr val="000000"/>
                          </a:solidFill>
                          <a:miter lim="800000"/>
                          <a:headEnd/>
                          <a:tailEnd/>
                        </a:ln>
                      </wps:spPr>
                      <wps:txbx>
                        <w:txbxContent>
                          <w:p w14:paraId="63863116" w14:textId="77777777" w:rsidR="004F5FBB" w:rsidRPr="00314FC3" w:rsidRDefault="004F5FBB" w:rsidP="004F5FBB">
                            <w:pPr>
                              <w:pStyle w:val="NoSpacing"/>
                              <w:jc w:val="center"/>
                              <w:rPr>
                                <w:b/>
                                <w:bCs/>
                              </w:rPr>
                            </w:pPr>
                            <w:r w:rsidRPr="00314FC3">
                              <w:rPr>
                                <w:b/>
                                <w:bCs/>
                              </w:rPr>
                              <w:t>Titles Screened</w:t>
                            </w:r>
                          </w:p>
                          <w:p w14:paraId="2E15FAC6" w14:textId="77777777" w:rsidR="004F5FBB" w:rsidRPr="00B80EE0" w:rsidRDefault="004F5FBB" w:rsidP="004F5FBB">
                            <w:pPr>
                              <w:pStyle w:val="NoSpacing"/>
                              <w:jc w:val="center"/>
                            </w:pPr>
                            <w:r w:rsidRPr="00B80EE0">
                              <w:t xml:space="preserve">n= </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21C6" id="_x0000_s1036" type="#_x0000_t202" style="position:absolute;margin-left:526.25pt;margin-top:16.4pt;width:245pt;height:8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" fillcolor="#fbe4d5 [661]">
                <v:textbox>
                  <w:txbxContent>
                    <w:p w14:paraId="63863116" w14:textId="77777777" w:rsidR="004F5FBB" w:rsidRPr="00314FC3" w:rsidRDefault="004F5FBB" w:rsidP="004F5FBB">
                      <w:pPr>
                        <w:pStyle w:val="NoSpacing"/>
                        <w:jc w:val="center"/>
                        <w:rPr>
                          <w:b/>
                          <w:bCs/>
                        </w:rPr>
                      </w:pPr>
                      <w:r w:rsidRPr="00314FC3">
                        <w:rPr>
                          <w:b/>
                          <w:bCs/>
                        </w:rPr>
                        <w:t>Titles Screened</w:t>
                      </w:r>
                    </w:p>
                    <w:p w14:paraId="2E15FAC6" w14:textId="77777777" w:rsidR="004F5FBB" w:rsidRPr="00B80EE0" w:rsidRDefault="004F5FBB" w:rsidP="004F5FBB">
                      <w:pPr>
                        <w:pStyle w:val="NoSpacing"/>
                        <w:jc w:val="center"/>
                      </w:pPr>
                      <w:r w:rsidRPr="00B80EE0">
                        <w:t xml:space="preserve">n= </w:t>
                      </w:r>
                      <w:r>
                        <w:t>4</w:t>
                      </w:r>
                    </w:p>
                  </w:txbxContent>
                </v:textbox>
                <w10:wrap type="square"/>
              </v:shape>
            </w:pict>
          </mc:Fallback>
        </mc:AlternateContent>
      </w:r>
      <w:r w:rsidR="00C83799" w:rsidRPr="001D41BB">
        <w:rPr>
          <w:rFonts w:asciiTheme="minorHAnsi" w:hAnsiTheme="minorHAnsi" w:cstheme="minorHAnsi"/>
          <w:b/>
          <w:bCs/>
          <w:noProof/>
          <w:color w:val="262626"/>
        </w:rPr>
        <mc:AlternateContent>
          <mc:Choice Requires="wps">
            <w:drawing>
              <wp:anchor distT="45720" distB="45720" distL="114300" distR="114300" simplePos="0" relativeHeight="251658304" behindDoc="0" locked="0" layoutInCell="1" allowOverlap="1" wp14:anchorId="75B34337" wp14:editId="57FC96C8">
                <wp:simplePos x="0" y="0"/>
                <wp:positionH relativeFrom="column">
                  <wp:posOffset>2818130</wp:posOffset>
                </wp:positionH>
                <wp:positionV relativeFrom="paragraph">
                  <wp:posOffset>156845</wp:posOffset>
                </wp:positionV>
                <wp:extent cx="3507105" cy="1132205"/>
                <wp:effectExtent l="0" t="0" r="17145" b="10795"/>
                <wp:wrapSquare wrapText="bothSides"/>
                <wp:docPr id="1112026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132205"/>
                        </a:xfrm>
                        <a:prstGeom prst="rect">
                          <a:avLst/>
                        </a:prstGeom>
                        <a:solidFill>
                          <a:schemeClr val="accent2">
                            <a:lumMod val="20000"/>
                            <a:lumOff val="80000"/>
                          </a:schemeClr>
                        </a:solidFill>
                        <a:ln w="9525">
                          <a:solidFill>
                            <a:srgbClr val="000000"/>
                          </a:solidFill>
                          <a:miter lim="800000"/>
                          <a:headEnd/>
                          <a:tailEnd/>
                        </a:ln>
                      </wps:spPr>
                      <wps:txbx>
                        <w:txbxContent>
                          <w:p w14:paraId="10AC6EB6" w14:textId="4ED77FA0" w:rsidR="004F5FBB" w:rsidRPr="00F52833" w:rsidRDefault="00014198" w:rsidP="004F5FBB">
                            <w:pPr>
                              <w:pStyle w:val="NoSpacing"/>
                              <w:jc w:val="center"/>
                              <w:rPr>
                                <w:b/>
                                <w:bCs/>
                              </w:rPr>
                            </w:pPr>
                            <w:r>
                              <w:rPr>
                                <w:b/>
                                <w:bCs/>
                              </w:rPr>
                              <w:t>Records</w:t>
                            </w:r>
                            <w:r w:rsidR="004F5FBB" w:rsidRPr="002003DC">
                              <w:rPr>
                                <w:b/>
                                <w:bCs/>
                              </w:rPr>
                              <w:t xml:space="preserve"> excluded </w:t>
                            </w:r>
                            <w:r w:rsidR="00FF04DC">
                              <w:rPr>
                                <w:b/>
                                <w:bCs/>
                              </w:rPr>
                              <w:t>(n = 232)</w:t>
                            </w:r>
                          </w:p>
                          <w:p w14:paraId="421FE447" w14:textId="77777777" w:rsidR="004F5FBB" w:rsidRPr="00B80EE0" w:rsidRDefault="004F5FBB" w:rsidP="004F5FBB">
                            <w:pPr>
                              <w:pStyle w:val="NoSpacing"/>
                              <w:jc w:val="center"/>
                            </w:pPr>
                            <w:r w:rsidRPr="00B80EE0">
                              <w:t>Not relevant (n=221)</w:t>
                            </w:r>
                          </w:p>
                          <w:p w14:paraId="5C855F6B" w14:textId="77777777" w:rsidR="004F5FBB" w:rsidRPr="00B80EE0" w:rsidRDefault="004F5FBB" w:rsidP="004F5FBB">
                            <w:pPr>
                              <w:pStyle w:val="NoSpacing"/>
                              <w:jc w:val="center"/>
                            </w:pPr>
                            <w:r w:rsidRPr="00B80EE0">
                              <w:t>Feasibility study (n=5)</w:t>
                            </w:r>
                          </w:p>
                          <w:p w14:paraId="03AA6DBB" w14:textId="77777777" w:rsidR="004F5FBB" w:rsidRPr="00B80EE0" w:rsidRDefault="004F5FBB" w:rsidP="004F5FBB">
                            <w:pPr>
                              <w:pStyle w:val="NoSpacing"/>
                              <w:jc w:val="center"/>
                            </w:pPr>
                            <w:r w:rsidRPr="00B80EE0">
                              <w:t>Scooping review (n-2)</w:t>
                            </w:r>
                          </w:p>
                          <w:p w14:paraId="3C405AF4" w14:textId="77777777" w:rsidR="004F5FBB" w:rsidRPr="00B80EE0" w:rsidRDefault="004F5FBB" w:rsidP="004F5FBB">
                            <w:pPr>
                              <w:pStyle w:val="NoSpacing"/>
                              <w:jc w:val="center"/>
                            </w:pPr>
                            <w:r w:rsidRPr="00B80EE0">
                              <w:t>Letter to editor (n=3)</w:t>
                            </w:r>
                          </w:p>
                          <w:p w14:paraId="0BEE0914" w14:textId="77777777" w:rsidR="004F5FBB" w:rsidRPr="00B80EE0" w:rsidRDefault="004F5FBB" w:rsidP="004F5FBB">
                            <w:pPr>
                              <w:pStyle w:val="NoSpacing"/>
                              <w:jc w:val="center"/>
                            </w:pPr>
                            <w:r w:rsidRPr="00B80EE0">
                              <w:t>Commentary (n=1)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34337" id="_x0000_s1037" type="#_x0000_t202" style="position:absolute;margin-left:221.9pt;margin-top:12.35pt;width:276.15pt;height:89.1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" fillcolor="#fbe4d5 [661]">
                <v:textbox>
                  <w:txbxContent>
                    <w:p w14:paraId="10AC6EB6" w14:textId="4ED77FA0" w:rsidR="004F5FBB" w:rsidRPr="00F52833" w:rsidRDefault="00014198" w:rsidP="004F5FBB">
                      <w:pPr>
                        <w:pStyle w:val="NoSpacing"/>
                        <w:jc w:val="center"/>
                        <w:rPr>
                          <w:b/>
                          <w:bCs/>
                        </w:rPr>
                      </w:pPr>
                      <w:r>
                        <w:rPr>
                          <w:b/>
                          <w:bCs/>
                        </w:rPr>
                        <w:t>Records</w:t>
                      </w:r>
                      <w:r w:rsidR="004F5FBB" w:rsidRPr="002003DC">
                        <w:rPr>
                          <w:b/>
                          <w:bCs/>
                        </w:rPr>
                        <w:t xml:space="preserve"> excluded </w:t>
                      </w:r>
                      <w:r w:rsidR="00FF04DC">
                        <w:rPr>
                          <w:b/>
                          <w:bCs/>
                        </w:rPr>
                        <w:t>(n = 232)</w:t>
                      </w:r>
                    </w:p>
                    <w:p w14:paraId="421FE447" w14:textId="77777777" w:rsidR="004F5FBB" w:rsidRPr="00B80EE0" w:rsidRDefault="004F5FBB" w:rsidP="004F5FBB">
                      <w:pPr>
                        <w:pStyle w:val="NoSpacing"/>
                        <w:jc w:val="center"/>
                      </w:pPr>
                      <w:r w:rsidRPr="00B80EE0">
                        <w:t>Not relevant (n=221)</w:t>
                      </w:r>
                    </w:p>
                    <w:p w14:paraId="5C855F6B" w14:textId="77777777" w:rsidR="004F5FBB" w:rsidRPr="00B80EE0" w:rsidRDefault="004F5FBB" w:rsidP="004F5FBB">
                      <w:pPr>
                        <w:pStyle w:val="NoSpacing"/>
                        <w:jc w:val="center"/>
                      </w:pPr>
                      <w:r w:rsidRPr="00B80EE0">
                        <w:t>Feasibility study (n=5)</w:t>
                      </w:r>
                    </w:p>
                    <w:p w14:paraId="03AA6DBB" w14:textId="77777777" w:rsidR="004F5FBB" w:rsidRPr="00B80EE0" w:rsidRDefault="004F5FBB" w:rsidP="004F5FBB">
                      <w:pPr>
                        <w:pStyle w:val="NoSpacing"/>
                        <w:jc w:val="center"/>
                      </w:pPr>
                      <w:r w:rsidRPr="00B80EE0">
                        <w:t>Scooping review (n-2)</w:t>
                      </w:r>
                    </w:p>
                    <w:p w14:paraId="3C405AF4" w14:textId="77777777" w:rsidR="004F5FBB" w:rsidRPr="00B80EE0" w:rsidRDefault="004F5FBB" w:rsidP="004F5FBB">
                      <w:pPr>
                        <w:pStyle w:val="NoSpacing"/>
                        <w:jc w:val="center"/>
                      </w:pPr>
                      <w:r w:rsidRPr="00B80EE0">
                        <w:t>Letter to editor (n=3)</w:t>
                      </w:r>
                    </w:p>
                    <w:p w14:paraId="0BEE0914" w14:textId="77777777" w:rsidR="004F5FBB" w:rsidRPr="00B80EE0" w:rsidRDefault="004F5FBB" w:rsidP="004F5FBB">
                      <w:pPr>
                        <w:pStyle w:val="NoSpacing"/>
                        <w:jc w:val="center"/>
                      </w:pPr>
                      <w:r w:rsidRPr="00B80EE0">
                        <w:t>Commentary (n=1)</w:t>
                      </w:r>
                    </w:p>
                  </w:txbxContent>
                </v:textbox>
                <w10:wrap type="square"/>
              </v:shape>
            </w:pict>
          </mc:Fallback>
        </mc:AlternateContent>
      </w:r>
    </w:p>
    <w:p w14:paraId="0B2F3D51" w14:textId="0A37BC5E" w:rsidR="004F5FBB" w:rsidRDefault="00C83799" w:rsidP="004F5FBB">
      <w:pPr>
        <w:pStyle w:val="NormalWeb"/>
        <w:shd w:val="clear" w:color="auto" w:fill="FFFFFF"/>
        <w:rPr>
          <w:rFonts w:asciiTheme="minorHAnsi" w:hAnsiTheme="minorHAnsi" w:cstheme="minorHAnsi"/>
          <w:b/>
          <w:bCs/>
          <w:color w:val="262626"/>
        </w:rPr>
      </w:pPr>
      <w:r>
        <w:rPr>
          <w:rFonts w:asciiTheme="minorHAnsi" w:hAnsiTheme="minorHAnsi" w:cstheme="minorHAnsi"/>
          <w:b/>
          <w:bCs/>
          <w:noProof/>
          <w:color w:val="262626"/>
        </w:rPr>
        <mc:AlternateContent>
          <mc:Choice Requires="wps">
            <w:drawing>
              <wp:anchor distT="0" distB="0" distL="114300" distR="114300" simplePos="0" relativeHeight="251658321" behindDoc="0" locked="0" layoutInCell="1" allowOverlap="1" wp14:anchorId="0DBAF9DD" wp14:editId="54978CD5">
                <wp:simplePos x="0" y="0"/>
                <wp:positionH relativeFrom="column">
                  <wp:posOffset>2076895</wp:posOffset>
                </wp:positionH>
                <wp:positionV relativeFrom="paragraph">
                  <wp:posOffset>347980</wp:posOffset>
                </wp:positionV>
                <wp:extent cx="518160" cy="0"/>
                <wp:effectExtent l="0" t="76200" r="15240" b="95250"/>
                <wp:wrapNone/>
                <wp:docPr id="1909415556" name="Straight Arrow Connector 187"/>
                <wp:cNvGraphicFramePr/>
                <a:graphic xmlns:a="http://schemas.openxmlformats.org/drawingml/2006/main">
                  <a:graphicData uri="http://schemas.microsoft.com/office/word/2010/wordprocessingShape">
                    <wps:wsp>
                      <wps:cNvCnPr/>
                      <wps:spPr>
                        <a:xfrm>
                          <a:off x="0" y="0"/>
                          <a:ext cx="518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4861A4" id="Straight Arrow Connector 187" o:spid="_x0000_s1026" type="#_x0000_t32" style="position:absolute;margin-left:163.55pt;margin-top:27.4pt;width:40.8pt;height:0;z-index:2516583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" strokecolor="black [3200]" strokeweight=".5pt">
                <v:stroke endarrow="block" joinstyle="miter"/>
              </v:shape>
            </w:pict>
          </mc:Fallback>
        </mc:AlternateContent>
      </w:r>
    </w:p>
    <w:p w14:paraId="2E5010F8" w14:textId="4FEE7628" w:rsidR="004F5FBB" w:rsidRDefault="004F5FBB" w:rsidP="004F5FBB">
      <w:pPr>
        <w:pStyle w:val="NormalWeb"/>
        <w:shd w:val="clear" w:color="auto" w:fill="FFFFFF"/>
        <w:rPr>
          <w:rFonts w:asciiTheme="minorHAnsi" w:hAnsiTheme="minorHAnsi" w:cstheme="minorHAnsi"/>
          <w:b/>
          <w:bCs/>
          <w:color w:val="262626"/>
        </w:rPr>
      </w:pPr>
    </w:p>
    <w:p w14:paraId="50A7BD23" w14:textId="5D769B33" w:rsidR="004F5FBB" w:rsidRDefault="00A91A1B" w:rsidP="004F5FBB">
      <w:pPr>
        <w:pStyle w:val="NormalWeb"/>
        <w:shd w:val="clear" w:color="auto" w:fill="FFFFFF"/>
        <w:rPr>
          <w:rFonts w:asciiTheme="minorHAnsi" w:hAnsiTheme="minorHAnsi" w:cstheme="minorHAnsi"/>
          <w:b/>
          <w:bCs/>
          <w:color w:val="262626"/>
        </w:rPr>
      </w:pPr>
      <w:r>
        <w:rPr>
          <w:rFonts w:asciiTheme="minorHAnsi" w:hAnsiTheme="minorHAnsi" w:cstheme="minorHAnsi"/>
          <w:b/>
          <w:bCs/>
          <w:noProof/>
          <w:color w:val="262626"/>
        </w:rPr>
        <mc:AlternateContent>
          <mc:Choice Requires="wps">
            <w:drawing>
              <wp:anchor distT="0" distB="0" distL="114300" distR="114300" simplePos="0" relativeHeight="251658327" behindDoc="0" locked="0" layoutInCell="1" allowOverlap="1" wp14:anchorId="66679F8C" wp14:editId="109D5160">
                <wp:simplePos x="0" y="0"/>
                <wp:positionH relativeFrom="column">
                  <wp:posOffset>1256665</wp:posOffset>
                </wp:positionH>
                <wp:positionV relativeFrom="paragraph">
                  <wp:posOffset>313245</wp:posOffset>
                </wp:positionV>
                <wp:extent cx="0" cy="108585"/>
                <wp:effectExtent l="76200" t="0" r="57150" b="62865"/>
                <wp:wrapNone/>
                <wp:docPr id="204281420" name="Straight Arrow Connector 193"/>
                <wp:cNvGraphicFramePr/>
                <a:graphic xmlns:a="http://schemas.openxmlformats.org/drawingml/2006/main">
                  <a:graphicData uri="http://schemas.microsoft.com/office/word/2010/wordprocessingShape">
                    <wps:wsp>
                      <wps:cNvCnPr/>
                      <wps:spPr>
                        <a:xfrm>
                          <a:off x="0" y="0"/>
                          <a:ext cx="0" cy="108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D6C074" id="Straight Arrow Connector 193" o:spid="_x0000_s1026" type="#_x0000_t32" style="position:absolute;margin-left:98.95pt;margin-top:24.65pt;width:0;height:8.55pt;z-index:2516583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" strokecolor="black [3200]" strokeweight=".5pt">
                <v:stroke endarrow="block" joinstyle="miter"/>
              </v:shape>
            </w:pict>
          </mc:Fallback>
        </mc:AlternateContent>
      </w:r>
      <w:r w:rsidR="004F5FBB">
        <w:rPr>
          <w:rFonts w:asciiTheme="minorHAnsi" w:hAnsiTheme="minorHAnsi" w:cstheme="minorHAnsi"/>
          <w:b/>
          <w:bCs/>
          <w:noProof/>
          <w:color w:val="262626"/>
        </w:rPr>
        <mc:AlternateContent>
          <mc:Choice Requires="wps">
            <w:drawing>
              <wp:anchor distT="0" distB="0" distL="114300" distR="114300" simplePos="0" relativeHeight="251658331" behindDoc="0" locked="0" layoutInCell="1" allowOverlap="1" wp14:anchorId="6107320B" wp14:editId="2A2CE113">
                <wp:simplePos x="0" y="0"/>
                <wp:positionH relativeFrom="column">
                  <wp:posOffset>8168005</wp:posOffset>
                </wp:positionH>
                <wp:positionV relativeFrom="paragraph">
                  <wp:posOffset>223075</wp:posOffset>
                </wp:positionV>
                <wp:extent cx="0" cy="164333"/>
                <wp:effectExtent l="76200" t="0" r="57150" b="64770"/>
                <wp:wrapNone/>
                <wp:docPr id="1150577656" name="Straight Arrow Connector 197"/>
                <wp:cNvGraphicFramePr/>
                <a:graphic xmlns:a="http://schemas.openxmlformats.org/drawingml/2006/main">
                  <a:graphicData uri="http://schemas.microsoft.com/office/word/2010/wordprocessingShape">
                    <wps:wsp>
                      <wps:cNvCnPr/>
                      <wps:spPr>
                        <a:xfrm>
                          <a:off x="0" y="0"/>
                          <a:ext cx="0" cy="164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FC77B5" id="Straight Arrow Connector 197" o:spid="_x0000_s1026" type="#_x0000_t32" style="position:absolute;margin-left:643.15pt;margin-top:17.55pt;width:0;height:12.95pt;z-index:2516583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" strokecolor="black [3200]" strokeweight=".5pt">
                <v:stroke endarrow="block" joinstyle="miter"/>
              </v:shape>
            </w:pict>
          </mc:Fallback>
        </mc:AlternateContent>
      </w:r>
    </w:p>
    <w:p w14:paraId="4E0FB8DD" w14:textId="1429CBCF" w:rsidR="004F5FBB" w:rsidRDefault="00A91A1B" w:rsidP="004F5FBB">
      <w:pPr>
        <w:pStyle w:val="NormalWeb"/>
        <w:shd w:val="clear" w:color="auto" w:fill="FFFFFF"/>
        <w:rPr>
          <w:rFonts w:asciiTheme="minorHAnsi" w:hAnsiTheme="minorHAnsi" w:cstheme="minorHAnsi"/>
          <w:b/>
          <w:bCs/>
          <w:color w:val="262626"/>
        </w:rPr>
      </w:pPr>
      <w:r w:rsidRPr="00C41CCF">
        <w:rPr>
          <w:rFonts w:asciiTheme="minorHAnsi" w:hAnsiTheme="minorHAnsi" w:cstheme="minorHAnsi"/>
          <w:b/>
          <w:bCs/>
          <w:noProof/>
          <w:color w:val="262626"/>
        </w:rPr>
        <mc:AlternateContent>
          <mc:Choice Requires="wps">
            <w:drawing>
              <wp:anchor distT="45720" distB="45720" distL="114300" distR="114300" simplePos="0" relativeHeight="251658305" behindDoc="0" locked="0" layoutInCell="1" allowOverlap="1" wp14:anchorId="6E701F8C" wp14:editId="278C078A">
                <wp:simplePos x="0" y="0"/>
                <wp:positionH relativeFrom="column">
                  <wp:posOffset>743585</wp:posOffset>
                </wp:positionH>
                <wp:positionV relativeFrom="paragraph">
                  <wp:posOffset>80645</wp:posOffset>
                </wp:positionV>
                <wp:extent cx="1350010" cy="791210"/>
                <wp:effectExtent l="0" t="0" r="21590" b="27940"/>
                <wp:wrapSquare wrapText="bothSides"/>
                <wp:docPr id="296558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791210"/>
                        </a:xfrm>
                        <a:prstGeom prst="rect">
                          <a:avLst/>
                        </a:prstGeom>
                        <a:solidFill>
                          <a:schemeClr val="accent2">
                            <a:lumMod val="20000"/>
                            <a:lumOff val="80000"/>
                          </a:schemeClr>
                        </a:solidFill>
                        <a:ln w="9525">
                          <a:solidFill>
                            <a:srgbClr val="000000"/>
                          </a:solidFill>
                          <a:miter lim="800000"/>
                          <a:headEnd/>
                          <a:tailEnd/>
                        </a:ln>
                      </wps:spPr>
                      <wps:txbx>
                        <w:txbxContent>
                          <w:p w14:paraId="6017E560" w14:textId="7CE05AEE" w:rsidR="004F5FBB" w:rsidRPr="0019153B" w:rsidRDefault="004F5FBB" w:rsidP="004F5FBB">
                            <w:pPr>
                              <w:pStyle w:val="NoSpacing"/>
                              <w:jc w:val="center"/>
                              <w:rPr>
                                <w:b/>
                                <w:bCs/>
                              </w:rPr>
                            </w:pPr>
                            <w:r w:rsidRPr="0019153B">
                              <w:rPr>
                                <w:b/>
                                <w:bCs/>
                              </w:rPr>
                              <w:t>Abstract</w:t>
                            </w:r>
                            <w:r w:rsidR="00640BA2">
                              <w:rPr>
                                <w:b/>
                                <w:bCs/>
                              </w:rPr>
                              <w:t>s</w:t>
                            </w:r>
                            <w:r w:rsidRPr="0019153B">
                              <w:rPr>
                                <w:b/>
                                <w:bCs/>
                              </w:rPr>
                              <w:t xml:space="preserve"> Screened</w:t>
                            </w:r>
                          </w:p>
                          <w:p w14:paraId="0FC776C9" w14:textId="77777777" w:rsidR="004F5FBB" w:rsidRDefault="004F5FBB" w:rsidP="004F5FBB">
                            <w:pPr>
                              <w:pStyle w:val="NoSpacing"/>
                              <w:jc w:val="center"/>
                            </w:pPr>
                            <w:r w:rsidRPr="00B80EE0">
                              <w:t>n= 46</w:t>
                            </w:r>
                          </w:p>
                          <w:p w14:paraId="7224A780" w14:textId="77777777" w:rsidR="004F5FBB" w:rsidRPr="00B80EE0" w:rsidRDefault="004F5FBB" w:rsidP="004F5FBB">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01F8C" id="_x0000_s1038" type="#_x0000_t202" style="position:absolute;margin-left:58.55pt;margin-top:6.35pt;width:106.3pt;height:62.3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" fillcolor="#fbe4d5 [661]">
                <v:textbox>
                  <w:txbxContent>
                    <w:p w14:paraId="6017E560" w14:textId="7CE05AEE" w:rsidR="004F5FBB" w:rsidRPr="0019153B" w:rsidRDefault="004F5FBB" w:rsidP="004F5FBB">
                      <w:pPr>
                        <w:pStyle w:val="NoSpacing"/>
                        <w:jc w:val="center"/>
                        <w:rPr>
                          <w:b/>
                          <w:bCs/>
                        </w:rPr>
                      </w:pPr>
                      <w:r w:rsidRPr="0019153B">
                        <w:rPr>
                          <w:b/>
                          <w:bCs/>
                        </w:rPr>
                        <w:t>Abstract</w:t>
                      </w:r>
                      <w:r w:rsidR="00640BA2">
                        <w:rPr>
                          <w:b/>
                          <w:bCs/>
                        </w:rPr>
                        <w:t>s</w:t>
                      </w:r>
                      <w:r w:rsidRPr="0019153B">
                        <w:rPr>
                          <w:b/>
                          <w:bCs/>
                        </w:rPr>
                        <w:t xml:space="preserve"> Screened</w:t>
                      </w:r>
                    </w:p>
                    <w:p w14:paraId="0FC776C9" w14:textId="77777777" w:rsidR="004F5FBB" w:rsidRDefault="004F5FBB" w:rsidP="004F5FBB">
                      <w:pPr>
                        <w:pStyle w:val="NoSpacing"/>
                        <w:jc w:val="center"/>
                      </w:pPr>
                      <w:r w:rsidRPr="00B80EE0">
                        <w:t>n= 46</w:t>
                      </w:r>
                    </w:p>
                    <w:p w14:paraId="7224A780" w14:textId="77777777" w:rsidR="004F5FBB" w:rsidRPr="00B80EE0" w:rsidRDefault="004F5FBB" w:rsidP="004F5FBB">
                      <w:pPr>
                        <w:pStyle w:val="NoSpacing"/>
                        <w:jc w:val="center"/>
                      </w:pPr>
                    </w:p>
                  </w:txbxContent>
                </v:textbox>
                <w10:wrap type="square"/>
              </v:shape>
            </w:pict>
          </mc:Fallback>
        </mc:AlternateContent>
      </w:r>
      <w:r w:rsidR="004F5FBB" w:rsidRPr="00C41CCF">
        <w:rPr>
          <w:rFonts w:asciiTheme="minorHAnsi" w:hAnsiTheme="minorHAnsi" w:cstheme="minorHAnsi"/>
          <w:b/>
          <w:bCs/>
          <w:noProof/>
          <w:color w:val="262626"/>
        </w:rPr>
        <mc:AlternateContent>
          <mc:Choice Requires="wps">
            <w:drawing>
              <wp:anchor distT="45720" distB="45720" distL="114300" distR="114300" simplePos="0" relativeHeight="251658315" behindDoc="0" locked="0" layoutInCell="1" allowOverlap="1" wp14:anchorId="04ED7C99" wp14:editId="25D1BCCB">
                <wp:simplePos x="0" y="0"/>
                <wp:positionH relativeFrom="margin">
                  <wp:align>right</wp:align>
                </wp:positionH>
                <wp:positionV relativeFrom="paragraph">
                  <wp:posOffset>135255</wp:posOffset>
                </wp:positionV>
                <wp:extent cx="3015615" cy="750570"/>
                <wp:effectExtent l="0" t="0" r="13335" b="11430"/>
                <wp:wrapSquare wrapText="bothSides"/>
                <wp:docPr id="49458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750570"/>
                        </a:xfrm>
                        <a:prstGeom prst="rect">
                          <a:avLst/>
                        </a:prstGeom>
                        <a:solidFill>
                          <a:schemeClr val="accent2">
                            <a:lumMod val="20000"/>
                            <a:lumOff val="80000"/>
                          </a:schemeClr>
                        </a:solidFill>
                        <a:ln w="9525">
                          <a:solidFill>
                            <a:srgbClr val="000000"/>
                          </a:solidFill>
                          <a:miter lim="800000"/>
                          <a:headEnd/>
                          <a:tailEnd/>
                        </a:ln>
                      </wps:spPr>
                      <wps:txbx>
                        <w:txbxContent>
                          <w:p w14:paraId="1CDAF61C" w14:textId="77777777" w:rsidR="004F5FBB" w:rsidRPr="0019153B" w:rsidRDefault="004F5FBB" w:rsidP="004F5FBB">
                            <w:pPr>
                              <w:pStyle w:val="NoSpacing"/>
                              <w:jc w:val="center"/>
                              <w:rPr>
                                <w:b/>
                                <w:bCs/>
                              </w:rPr>
                            </w:pPr>
                            <w:r w:rsidRPr="0019153B">
                              <w:rPr>
                                <w:b/>
                                <w:bCs/>
                              </w:rPr>
                              <w:t>Abstract Screened</w:t>
                            </w:r>
                          </w:p>
                          <w:p w14:paraId="17205841" w14:textId="77777777" w:rsidR="004F5FBB" w:rsidRDefault="004F5FBB" w:rsidP="004F5FBB">
                            <w:pPr>
                              <w:pStyle w:val="NoSpacing"/>
                              <w:jc w:val="center"/>
                            </w:pPr>
                            <w:r w:rsidRPr="00B80EE0">
                              <w:t xml:space="preserve">n= </w:t>
                            </w:r>
                            <w:r>
                              <w:t>4</w:t>
                            </w:r>
                          </w:p>
                          <w:p w14:paraId="4EE68569" w14:textId="77777777" w:rsidR="004F5FBB" w:rsidRPr="00B80EE0" w:rsidRDefault="004F5FBB" w:rsidP="004F5FBB">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D7C99" id="_x0000_s1039" type="#_x0000_t202" style="position:absolute;margin-left:186.25pt;margin-top:10.65pt;width:237.45pt;height:59.1pt;z-index:2516583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" fillcolor="#fbe4d5 [661]">
                <v:textbox>
                  <w:txbxContent>
                    <w:p w14:paraId="1CDAF61C" w14:textId="77777777" w:rsidR="004F5FBB" w:rsidRPr="0019153B" w:rsidRDefault="004F5FBB" w:rsidP="004F5FBB">
                      <w:pPr>
                        <w:pStyle w:val="NoSpacing"/>
                        <w:jc w:val="center"/>
                        <w:rPr>
                          <w:b/>
                          <w:bCs/>
                        </w:rPr>
                      </w:pPr>
                      <w:r w:rsidRPr="0019153B">
                        <w:rPr>
                          <w:b/>
                          <w:bCs/>
                        </w:rPr>
                        <w:t>Abstract Screened</w:t>
                      </w:r>
                    </w:p>
                    <w:p w14:paraId="17205841" w14:textId="77777777" w:rsidR="004F5FBB" w:rsidRDefault="004F5FBB" w:rsidP="004F5FBB">
                      <w:pPr>
                        <w:pStyle w:val="NoSpacing"/>
                        <w:jc w:val="center"/>
                      </w:pPr>
                      <w:r w:rsidRPr="00B80EE0">
                        <w:t xml:space="preserve">n= </w:t>
                      </w:r>
                      <w:r>
                        <w:t>4</w:t>
                      </w:r>
                    </w:p>
                    <w:p w14:paraId="4EE68569" w14:textId="77777777" w:rsidR="004F5FBB" w:rsidRPr="00B80EE0" w:rsidRDefault="004F5FBB" w:rsidP="004F5FBB">
                      <w:pPr>
                        <w:pStyle w:val="NoSpacing"/>
                        <w:jc w:val="center"/>
                      </w:pPr>
                    </w:p>
                  </w:txbxContent>
                </v:textbox>
                <w10:wrap type="square" anchorx="margin"/>
              </v:shape>
            </w:pict>
          </mc:Fallback>
        </mc:AlternateContent>
      </w:r>
      <w:r w:rsidR="004F5FBB" w:rsidRPr="001D41BB">
        <w:rPr>
          <w:rFonts w:asciiTheme="minorHAnsi" w:hAnsiTheme="minorHAnsi" w:cstheme="minorHAnsi"/>
          <w:b/>
          <w:bCs/>
          <w:noProof/>
          <w:color w:val="262626"/>
        </w:rPr>
        <mc:AlternateContent>
          <mc:Choice Requires="wps">
            <w:drawing>
              <wp:anchor distT="45720" distB="45720" distL="114300" distR="114300" simplePos="0" relativeHeight="251658306" behindDoc="0" locked="0" layoutInCell="1" allowOverlap="1" wp14:anchorId="7A448EF6" wp14:editId="227C8264">
                <wp:simplePos x="0" y="0"/>
                <wp:positionH relativeFrom="column">
                  <wp:posOffset>2790825</wp:posOffset>
                </wp:positionH>
                <wp:positionV relativeFrom="paragraph">
                  <wp:posOffset>107637</wp:posOffset>
                </wp:positionV>
                <wp:extent cx="3561080" cy="817880"/>
                <wp:effectExtent l="0" t="0" r="20320" b="20320"/>
                <wp:wrapSquare wrapText="bothSides"/>
                <wp:docPr id="324125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817880"/>
                        </a:xfrm>
                        <a:prstGeom prst="rect">
                          <a:avLst/>
                        </a:prstGeom>
                        <a:solidFill>
                          <a:schemeClr val="accent2">
                            <a:lumMod val="20000"/>
                            <a:lumOff val="80000"/>
                          </a:schemeClr>
                        </a:solidFill>
                        <a:ln w="9525">
                          <a:solidFill>
                            <a:srgbClr val="000000"/>
                          </a:solidFill>
                          <a:miter lim="800000"/>
                          <a:headEnd/>
                          <a:tailEnd/>
                        </a:ln>
                      </wps:spPr>
                      <wps:txbx>
                        <w:txbxContent>
                          <w:p w14:paraId="1374659B" w14:textId="2DFBD9DB" w:rsidR="004F5FBB" w:rsidRPr="00F52833" w:rsidRDefault="004F5FBB" w:rsidP="004F5FBB">
                            <w:pPr>
                              <w:pStyle w:val="NoSpacing"/>
                              <w:jc w:val="center"/>
                              <w:rPr>
                                <w:b/>
                                <w:bCs/>
                              </w:rPr>
                            </w:pPr>
                            <w:r w:rsidRPr="00791CD6">
                              <w:rPr>
                                <w:b/>
                                <w:bCs/>
                              </w:rPr>
                              <w:t>Abstracts Excluded</w:t>
                            </w:r>
                            <w:r w:rsidR="0049444A">
                              <w:rPr>
                                <w:b/>
                                <w:bCs/>
                              </w:rPr>
                              <w:t xml:space="preserve"> (n = 30)</w:t>
                            </w:r>
                          </w:p>
                          <w:p w14:paraId="736AADC4" w14:textId="77777777" w:rsidR="004F5FBB" w:rsidRPr="0060471B" w:rsidRDefault="004F5FBB" w:rsidP="004F5FBB">
                            <w:pPr>
                              <w:pStyle w:val="NoSpacing"/>
                              <w:jc w:val="center"/>
                            </w:pPr>
                            <w:r w:rsidRPr="00997C3A">
                              <w:t>Not relevant (n=21)</w:t>
                            </w:r>
                          </w:p>
                          <w:p w14:paraId="5E993CD3" w14:textId="77777777" w:rsidR="004F5FBB" w:rsidRDefault="004F5FBB" w:rsidP="004F5FBB">
                            <w:pPr>
                              <w:pStyle w:val="NoSpacing"/>
                              <w:jc w:val="center"/>
                              <w:rPr>
                                <w:rFonts w:eastAsia="Batang" w:cstheme="minorHAnsi"/>
                                <w:lang w:eastAsia="ko-KR"/>
                              </w:rPr>
                            </w:pPr>
                            <w:r>
                              <w:rPr>
                                <w:rFonts w:eastAsia="Batang" w:cstheme="minorHAnsi"/>
                                <w:lang w:eastAsia="ko-KR"/>
                              </w:rPr>
                              <w:t>Full article not available (n=2)</w:t>
                            </w:r>
                          </w:p>
                          <w:p w14:paraId="7E02F532" w14:textId="3A800533" w:rsidR="00A30FEC" w:rsidRPr="00997C3A" w:rsidRDefault="00A30FEC" w:rsidP="004F5FBB">
                            <w:pPr>
                              <w:pStyle w:val="NoSpacing"/>
                              <w:jc w:val="center"/>
                              <w:rPr>
                                <w:rFonts w:eastAsia="Batang" w:cstheme="minorHAnsi"/>
                                <w:lang w:eastAsia="ko-KR"/>
                              </w:rPr>
                            </w:pPr>
                            <w:r w:rsidRPr="00A30FEC">
                              <w:rPr>
                                <w:rFonts w:eastAsia="Batang" w:cstheme="minorHAnsi"/>
                                <w:lang w:eastAsia="ko-KR"/>
                              </w:rPr>
                              <w:t>Did not meet inclusion criteria (n = 7)</w:t>
                            </w:r>
                          </w:p>
                          <w:p w14:paraId="37BF57F9" w14:textId="77777777" w:rsidR="004F5FBB" w:rsidRPr="00B80EE0" w:rsidRDefault="004F5FBB" w:rsidP="004F5F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48EF6" id="_x0000_s1040" type="#_x0000_t202" style="position:absolute;margin-left:219.75pt;margin-top:8.5pt;width:280.4pt;height:64.4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" fillcolor="#fbe4d5 [661]">
                <v:textbox>
                  <w:txbxContent>
                    <w:p w14:paraId="1374659B" w14:textId="2DFBD9DB" w:rsidR="004F5FBB" w:rsidRPr="00F52833" w:rsidRDefault="004F5FBB" w:rsidP="004F5FBB">
                      <w:pPr>
                        <w:pStyle w:val="NoSpacing"/>
                        <w:jc w:val="center"/>
                        <w:rPr>
                          <w:b/>
                          <w:bCs/>
                        </w:rPr>
                      </w:pPr>
                      <w:r w:rsidRPr="00791CD6">
                        <w:rPr>
                          <w:b/>
                          <w:bCs/>
                        </w:rPr>
                        <w:t>Abstracts Excluded</w:t>
                      </w:r>
                      <w:r w:rsidR="0049444A">
                        <w:rPr>
                          <w:b/>
                          <w:bCs/>
                        </w:rPr>
                        <w:t xml:space="preserve"> (n = 30)</w:t>
                      </w:r>
                    </w:p>
                    <w:p w14:paraId="736AADC4" w14:textId="77777777" w:rsidR="004F5FBB" w:rsidRPr="0060471B" w:rsidRDefault="004F5FBB" w:rsidP="004F5FBB">
                      <w:pPr>
                        <w:pStyle w:val="NoSpacing"/>
                        <w:jc w:val="center"/>
                      </w:pPr>
                      <w:r w:rsidRPr="00997C3A">
                        <w:t>Not relevant (n=21)</w:t>
                      </w:r>
                    </w:p>
                    <w:p w14:paraId="5E993CD3" w14:textId="77777777" w:rsidR="004F5FBB" w:rsidRDefault="004F5FBB" w:rsidP="004F5FBB">
                      <w:pPr>
                        <w:pStyle w:val="NoSpacing"/>
                        <w:jc w:val="center"/>
                        <w:rPr>
                          <w:rFonts w:eastAsia="Batang" w:cstheme="minorHAnsi"/>
                          <w:lang w:eastAsia="ko-KR"/>
                        </w:rPr>
                      </w:pPr>
                      <w:r>
                        <w:rPr>
                          <w:rFonts w:eastAsia="Batang" w:cstheme="minorHAnsi"/>
                          <w:lang w:eastAsia="ko-KR"/>
                        </w:rPr>
                        <w:t>Full article not available (n=2)</w:t>
                      </w:r>
                    </w:p>
                    <w:p w14:paraId="7E02F532" w14:textId="3A800533" w:rsidR="00A30FEC" w:rsidRPr="00997C3A" w:rsidRDefault="00A30FEC" w:rsidP="004F5FBB">
                      <w:pPr>
                        <w:pStyle w:val="NoSpacing"/>
                        <w:jc w:val="center"/>
                        <w:rPr>
                          <w:rFonts w:eastAsia="Batang" w:cstheme="minorHAnsi"/>
                          <w:lang w:eastAsia="ko-KR"/>
                        </w:rPr>
                      </w:pPr>
                      <w:r w:rsidRPr="00A30FEC">
                        <w:rPr>
                          <w:rFonts w:eastAsia="Batang" w:cstheme="minorHAnsi"/>
                          <w:lang w:eastAsia="ko-KR"/>
                        </w:rPr>
                        <w:t>Did not meet inclusion criteria (n = 7)</w:t>
                      </w:r>
                    </w:p>
                    <w:p w14:paraId="37BF57F9" w14:textId="77777777" w:rsidR="004F5FBB" w:rsidRPr="00B80EE0" w:rsidRDefault="004F5FBB" w:rsidP="004F5FBB">
                      <w:pPr>
                        <w:rPr>
                          <w:sz w:val="24"/>
                          <w:szCs w:val="24"/>
                        </w:rPr>
                      </w:pPr>
                    </w:p>
                  </w:txbxContent>
                </v:textbox>
                <w10:wrap type="square"/>
              </v:shape>
            </w:pict>
          </mc:Fallback>
        </mc:AlternateContent>
      </w:r>
    </w:p>
    <w:p w14:paraId="4C33C542" w14:textId="12EA1E93" w:rsidR="004F5FBB" w:rsidRDefault="004F5FBB" w:rsidP="004F5FBB">
      <w:pPr>
        <w:pStyle w:val="NormalWeb"/>
        <w:shd w:val="clear" w:color="auto" w:fill="FFFFFF"/>
        <w:rPr>
          <w:rFonts w:asciiTheme="minorHAnsi" w:hAnsiTheme="minorHAnsi" w:cstheme="minorHAnsi"/>
          <w:b/>
          <w:bCs/>
          <w:color w:val="262626"/>
        </w:rPr>
      </w:pPr>
      <w:r>
        <w:rPr>
          <w:rFonts w:asciiTheme="minorHAnsi" w:hAnsiTheme="minorHAnsi" w:cstheme="minorHAnsi"/>
          <w:b/>
          <w:bCs/>
          <w:noProof/>
          <w:color w:val="262626"/>
        </w:rPr>
        <mc:AlternateContent>
          <mc:Choice Requires="wps">
            <w:drawing>
              <wp:anchor distT="0" distB="0" distL="114300" distR="114300" simplePos="0" relativeHeight="251658322" behindDoc="0" locked="0" layoutInCell="1" allowOverlap="1" wp14:anchorId="1CEB7C49" wp14:editId="335C9E08">
                <wp:simplePos x="0" y="0"/>
                <wp:positionH relativeFrom="column">
                  <wp:posOffset>2149522</wp:posOffset>
                </wp:positionH>
                <wp:positionV relativeFrom="paragraph">
                  <wp:posOffset>126621</wp:posOffset>
                </wp:positionV>
                <wp:extent cx="491320" cy="0"/>
                <wp:effectExtent l="0" t="76200" r="23495" b="95250"/>
                <wp:wrapNone/>
                <wp:docPr id="1216364097" name="Straight Arrow Connector 188"/>
                <wp:cNvGraphicFramePr/>
                <a:graphic xmlns:a="http://schemas.openxmlformats.org/drawingml/2006/main">
                  <a:graphicData uri="http://schemas.microsoft.com/office/word/2010/wordprocessingShape">
                    <wps:wsp>
                      <wps:cNvCnPr/>
                      <wps:spPr>
                        <a:xfrm>
                          <a:off x="0" y="0"/>
                          <a:ext cx="491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E8E760" id="Straight Arrow Connector 188" o:spid="_x0000_s1026" type="#_x0000_t32" style="position:absolute;margin-left:169.25pt;margin-top:9.95pt;width:38.7pt;height:0;z-index:2516583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" strokecolor="black [3200]" strokeweight=".5pt">
                <v:stroke endarrow="block" joinstyle="miter"/>
              </v:shape>
            </w:pict>
          </mc:Fallback>
        </mc:AlternateContent>
      </w:r>
    </w:p>
    <w:p w14:paraId="7923600C" w14:textId="4B4F31F7" w:rsidR="004F5FBB" w:rsidRDefault="00A91A1B" w:rsidP="004F5FBB">
      <w:pPr>
        <w:pStyle w:val="NormalWeb"/>
        <w:shd w:val="clear" w:color="auto" w:fill="FFFFFF"/>
        <w:rPr>
          <w:rFonts w:asciiTheme="minorHAnsi" w:hAnsiTheme="minorHAnsi" w:cstheme="minorHAnsi"/>
          <w:b/>
          <w:bCs/>
          <w:color w:val="262626"/>
        </w:rPr>
      </w:pPr>
      <w:r w:rsidRPr="00D832FE">
        <w:rPr>
          <w:rFonts w:asciiTheme="minorHAnsi" w:hAnsiTheme="minorHAnsi" w:cstheme="minorHAnsi"/>
          <w:b/>
          <w:bCs/>
          <w:noProof/>
          <w:color w:val="262626"/>
        </w:rPr>
        <mc:AlternateContent>
          <mc:Choice Requires="wps">
            <w:drawing>
              <wp:anchor distT="45720" distB="45720" distL="114300" distR="114300" simplePos="0" relativeHeight="251658307" behindDoc="0" locked="0" layoutInCell="1" allowOverlap="1" wp14:anchorId="5CF1DD97" wp14:editId="0C28E08A">
                <wp:simplePos x="0" y="0"/>
                <wp:positionH relativeFrom="column">
                  <wp:posOffset>743585</wp:posOffset>
                </wp:positionH>
                <wp:positionV relativeFrom="paragraph">
                  <wp:posOffset>338645</wp:posOffset>
                </wp:positionV>
                <wp:extent cx="1487170" cy="614045"/>
                <wp:effectExtent l="0" t="0" r="17780" b="14605"/>
                <wp:wrapSquare wrapText="bothSides"/>
                <wp:docPr id="1512618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14045"/>
                        </a:xfrm>
                        <a:prstGeom prst="rect">
                          <a:avLst/>
                        </a:prstGeom>
                        <a:solidFill>
                          <a:schemeClr val="accent2">
                            <a:lumMod val="20000"/>
                            <a:lumOff val="80000"/>
                          </a:schemeClr>
                        </a:solidFill>
                        <a:ln w="9525">
                          <a:solidFill>
                            <a:srgbClr val="000000"/>
                          </a:solidFill>
                          <a:miter lim="800000"/>
                          <a:headEnd/>
                          <a:tailEnd/>
                        </a:ln>
                      </wps:spPr>
                      <wps:txbx>
                        <w:txbxContent>
                          <w:p w14:paraId="772D2F43" w14:textId="6B1784B4" w:rsidR="004F5FBB" w:rsidRDefault="004F5FBB" w:rsidP="004F5FBB">
                            <w:pPr>
                              <w:pStyle w:val="NoSpacing"/>
                              <w:jc w:val="center"/>
                              <w:rPr>
                                <w:b/>
                                <w:bCs/>
                              </w:rPr>
                            </w:pPr>
                            <w:r w:rsidRPr="00560F67">
                              <w:rPr>
                                <w:b/>
                                <w:bCs/>
                              </w:rPr>
                              <w:t>Full text article</w:t>
                            </w:r>
                            <w:r w:rsidR="009526A6">
                              <w:rPr>
                                <w:b/>
                                <w:bCs/>
                              </w:rPr>
                              <w:t>s</w:t>
                            </w:r>
                            <w:r w:rsidRPr="00560F67">
                              <w:rPr>
                                <w:b/>
                                <w:bCs/>
                              </w:rPr>
                              <w:t xml:space="preserve"> </w:t>
                            </w:r>
                          </w:p>
                          <w:p w14:paraId="1B7B16A7" w14:textId="77777777" w:rsidR="004F5FBB" w:rsidRPr="00560F67" w:rsidRDefault="004F5FBB" w:rsidP="004F5FBB">
                            <w:pPr>
                              <w:pStyle w:val="NoSpacing"/>
                              <w:jc w:val="center"/>
                              <w:rPr>
                                <w:b/>
                                <w:bCs/>
                              </w:rPr>
                            </w:pPr>
                            <w:r w:rsidRPr="00560F67">
                              <w:rPr>
                                <w:b/>
                                <w:bCs/>
                              </w:rPr>
                              <w:t>assessed for eligibility</w:t>
                            </w:r>
                          </w:p>
                          <w:p w14:paraId="5C20BB24" w14:textId="77777777" w:rsidR="004F5FBB" w:rsidRPr="006D1CF7" w:rsidRDefault="004F5FBB" w:rsidP="004F5FBB">
                            <w:pPr>
                              <w:pStyle w:val="NoSpacing"/>
                              <w:jc w:val="center"/>
                            </w:pPr>
                            <w:r w:rsidRPr="006D1CF7">
                              <w:t>n= 1</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1DD97" id="_x0000_s1041" type="#_x0000_t202" style="position:absolute;margin-left:58.55pt;margin-top:26.65pt;width:117.1pt;height:48.3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" fillcolor="#fbe4d5 [661]">
                <v:textbox>
                  <w:txbxContent>
                    <w:p w14:paraId="772D2F43" w14:textId="6B1784B4" w:rsidR="004F5FBB" w:rsidRDefault="004F5FBB" w:rsidP="004F5FBB">
                      <w:pPr>
                        <w:pStyle w:val="NoSpacing"/>
                        <w:jc w:val="center"/>
                        <w:rPr>
                          <w:b/>
                          <w:bCs/>
                        </w:rPr>
                      </w:pPr>
                      <w:r w:rsidRPr="00560F67">
                        <w:rPr>
                          <w:b/>
                          <w:bCs/>
                        </w:rPr>
                        <w:t>Full text article</w:t>
                      </w:r>
                      <w:r w:rsidR="009526A6">
                        <w:rPr>
                          <w:b/>
                          <w:bCs/>
                        </w:rPr>
                        <w:t>s</w:t>
                      </w:r>
                      <w:r w:rsidRPr="00560F67">
                        <w:rPr>
                          <w:b/>
                          <w:bCs/>
                        </w:rPr>
                        <w:t xml:space="preserve"> </w:t>
                      </w:r>
                    </w:p>
                    <w:p w14:paraId="1B7B16A7" w14:textId="77777777" w:rsidR="004F5FBB" w:rsidRPr="00560F67" w:rsidRDefault="004F5FBB" w:rsidP="004F5FBB">
                      <w:pPr>
                        <w:pStyle w:val="NoSpacing"/>
                        <w:jc w:val="center"/>
                        <w:rPr>
                          <w:b/>
                          <w:bCs/>
                        </w:rPr>
                      </w:pPr>
                      <w:r w:rsidRPr="00560F67">
                        <w:rPr>
                          <w:b/>
                          <w:bCs/>
                        </w:rPr>
                        <w:t>assessed for eligibility</w:t>
                      </w:r>
                    </w:p>
                    <w:p w14:paraId="5C20BB24" w14:textId="77777777" w:rsidR="004F5FBB" w:rsidRPr="006D1CF7" w:rsidRDefault="004F5FBB" w:rsidP="004F5FBB">
                      <w:pPr>
                        <w:pStyle w:val="NoSpacing"/>
                        <w:jc w:val="center"/>
                      </w:pPr>
                      <w:r w:rsidRPr="006D1CF7">
                        <w:t>n= 1</w:t>
                      </w:r>
                      <w:r>
                        <w:t>6</w:t>
                      </w:r>
                    </w:p>
                  </w:txbxContent>
                </v:textbox>
                <w10:wrap type="square"/>
              </v:shape>
            </w:pict>
          </mc:Fallback>
        </mc:AlternateContent>
      </w:r>
      <w:r>
        <w:rPr>
          <w:rFonts w:asciiTheme="minorHAnsi" w:hAnsiTheme="minorHAnsi" w:cstheme="minorHAnsi"/>
          <w:b/>
          <w:bCs/>
          <w:noProof/>
          <w:color w:val="262626"/>
        </w:rPr>
        <mc:AlternateContent>
          <mc:Choice Requires="wps">
            <w:drawing>
              <wp:anchor distT="0" distB="0" distL="114300" distR="114300" simplePos="0" relativeHeight="251658328" behindDoc="0" locked="0" layoutInCell="1" allowOverlap="1" wp14:anchorId="28C9E7BB" wp14:editId="2F7492C3">
                <wp:simplePos x="0" y="0"/>
                <wp:positionH relativeFrom="column">
                  <wp:posOffset>1268540</wp:posOffset>
                </wp:positionH>
                <wp:positionV relativeFrom="paragraph">
                  <wp:posOffset>203835</wp:posOffset>
                </wp:positionV>
                <wp:extent cx="0" cy="108585"/>
                <wp:effectExtent l="76200" t="0" r="57150" b="62865"/>
                <wp:wrapNone/>
                <wp:docPr id="295246221" name="Straight Arrow Connector 194"/>
                <wp:cNvGraphicFramePr/>
                <a:graphic xmlns:a="http://schemas.openxmlformats.org/drawingml/2006/main">
                  <a:graphicData uri="http://schemas.microsoft.com/office/word/2010/wordprocessingShape">
                    <wps:wsp>
                      <wps:cNvCnPr/>
                      <wps:spPr>
                        <a:xfrm>
                          <a:off x="0" y="0"/>
                          <a:ext cx="0" cy="108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4A18FD" id="Straight Arrow Connector 194" o:spid="_x0000_s1026" type="#_x0000_t32" style="position:absolute;margin-left:99.9pt;margin-top:16.05pt;width:0;height:8.55pt;z-index:251658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" strokecolor="black [3200]" strokeweight=".5pt">
                <v:stroke endarrow="block" joinstyle="miter"/>
              </v:shape>
            </w:pict>
          </mc:Fallback>
        </mc:AlternateContent>
      </w:r>
      <w:r w:rsidR="004F5FBB">
        <w:rPr>
          <w:rFonts w:asciiTheme="minorHAnsi" w:hAnsiTheme="minorHAnsi" w:cstheme="minorHAnsi"/>
          <w:b/>
          <w:bCs/>
          <w:noProof/>
          <w:color w:val="262626"/>
        </w:rPr>
        <mc:AlternateContent>
          <mc:Choice Requires="wps">
            <w:drawing>
              <wp:anchor distT="0" distB="0" distL="114300" distR="114300" simplePos="0" relativeHeight="251658332" behindDoc="0" locked="0" layoutInCell="1" allowOverlap="1" wp14:anchorId="0D1485A4" wp14:editId="4E579F6A">
                <wp:simplePos x="0" y="0"/>
                <wp:positionH relativeFrom="column">
                  <wp:posOffset>7474140</wp:posOffset>
                </wp:positionH>
                <wp:positionV relativeFrom="paragraph">
                  <wp:posOffset>185420</wp:posOffset>
                </wp:positionV>
                <wp:extent cx="0" cy="136838"/>
                <wp:effectExtent l="76200" t="0" r="57150" b="53975"/>
                <wp:wrapNone/>
                <wp:docPr id="229730323" name="Straight Arrow Connector 198"/>
                <wp:cNvGraphicFramePr/>
                <a:graphic xmlns:a="http://schemas.openxmlformats.org/drawingml/2006/main">
                  <a:graphicData uri="http://schemas.microsoft.com/office/word/2010/wordprocessingShape">
                    <wps:wsp>
                      <wps:cNvCnPr/>
                      <wps:spPr>
                        <a:xfrm>
                          <a:off x="0" y="0"/>
                          <a:ext cx="0" cy="1368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D2CEBC" id="Straight Arrow Connector 198" o:spid="_x0000_s1026" type="#_x0000_t32" style="position:absolute;margin-left:588.5pt;margin-top:14.6pt;width:0;height:10.75pt;z-index:2516583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" strokecolor="black [3200]" strokeweight=".5pt">
                <v:stroke endarrow="block" joinstyle="miter"/>
              </v:shape>
            </w:pict>
          </mc:Fallback>
        </mc:AlternateContent>
      </w:r>
      <w:r w:rsidR="004F5FBB" w:rsidRPr="00D832FE">
        <w:rPr>
          <w:rFonts w:asciiTheme="minorHAnsi" w:hAnsiTheme="minorHAnsi" w:cstheme="minorHAnsi"/>
          <w:b/>
          <w:bCs/>
          <w:noProof/>
          <w:color w:val="262626"/>
        </w:rPr>
        <mc:AlternateContent>
          <mc:Choice Requires="wps">
            <w:drawing>
              <wp:anchor distT="45720" distB="45720" distL="114300" distR="114300" simplePos="0" relativeHeight="251658316" behindDoc="0" locked="0" layoutInCell="1" allowOverlap="1" wp14:anchorId="76859E40" wp14:editId="7F14E83E">
                <wp:simplePos x="0" y="0"/>
                <wp:positionH relativeFrom="column">
                  <wp:posOffset>6734497</wp:posOffset>
                </wp:positionH>
                <wp:positionV relativeFrom="paragraph">
                  <wp:posOffset>349250</wp:posOffset>
                </wp:positionV>
                <wp:extent cx="1473835" cy="627380"/>
                <wp:effectExtent l="0" t="0" r="12065" b="20320"/>
                <wp:wrapSquare wrapText="bothSides"/>
                <wp:docPr id="466640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627380"/>
                        </a:xfrm>
                        <a:prstGeom prst="rect">
                          <a:avLst/>
                        </a:prstGeom>
                        <a:solidFill>
                          <a:schemeClr val="accent2">
                            <a:lumMod val="20000"/>
                            <a:lumOff val="80000"/>
                          </a:schemeClr>
                        </a:solidFill>
                        <a:ln w="9525">
                          <a:solidFill>
                            <a:srgbClr val="000000"/>
                          </a:solidFill>
                          <a:miter lim="800000"/>
                          <a:headEnd/>
                          <a:tailEnd/>
                        </a:ln>
                      </wps:spPr>
                      <wps:txbx>
                        <w:txbxContent>
                          <w:p w14:paraId="03B040DD" w14:textId="77777777" w:rsidR="004F5FBB" w:rsidRDefault="004F5FBB" w:rsidP="004F5FBB">
                            <w:pPr>
                              <w:pStyle w:val="NoSpacing"/>
                              <w:jc w:val="center"/>
                              <w:rPr>
                                <w:b/>
                                <w:bCs/>
                              </w:rPr>
                            </w:pPr>
                            <w:r w:rsidRPr="00560F67">
                              <w:rPr>
                                <w:b/>
                                <w:bCs/>
                              </w:rPr>
                              <w:t xml:space="preserve">Full text article </w:t>
                            </w:r>
                          </w:p>
                          <w:p w14:paraId="1BB50D7F" w14:textId="77777777" w:rsidR="004F5FBB" w:rsidRPr="00560F67" w:rsidRDefault="004F5FBB" w:rsidP="004F5FBB">
                            <w:pPr>
                              <w:pStyle w:val="NoSpacing"/>
                              <w:jc w:val="center"/>
                              <w:rPr>
                                <w:b/>
                                <w:bCs/>
                              </w:rPr>
                            </w:pPr>
                            <w:r w:rsidRPr="00560F67">
                              <w:rPr>
                                <w:b/>
                                <w:bCs/>
                              </w:rPr>
                              <w:t>assessed for eligibility</w:t>
                            </w:r>
                          </w:p>
                          <w:p w14:paraId="0BD375E1" w14:textId="77777777" w:rsidR="004F5FBB" w:rsidRPr="006D1CF7" w:rsidRDefault="004F5FBB" w:rsidP="004F5FBB">
                            <w:pPr>
                              <w:pStyle w:val="NoSpacing"/>
                              <w:jc w:val="center"/>
                            </w:pPr>
                            <w:r w:rsidRPr="006D1CF7">
                              <w:t xml:space="preserve">n= </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59E40" id="_x0000_s1042" type="#_x0000_t202" style="position:absolute;margin-left:530.3pt;margin-top:27.5pt;width:116.05pt;height:49.4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" fillcolor="#fbe4d5 [661]">
                <v:textbox>
                  <w:txbxContent>
                    <w:p w14:paraId="03B040DD" w14:textId="77777777" w:rsidR="004F5FBB" w:rsidRDefault="004F5FBB" w:rsidP="004F5FBB">
                      <w:pPr>
                        <w:pStyle w:val="NoSpacing"/>
                        <w:jc w:val="center"/>
                        <w:rPr>
                          <w:b/>
                          <w:bCs/>
                        </w:rPr>
                      </w:pPr>
                      <w:r w:rsidRPr="00560F67">
                        <w:rPr>
                          <w:b/>
                          <w:bCs/>
                        </w:rPr>
                        <w:t xml:space="preserve">Full text article </w:t>
                      </w:r>
                    </w:p>
                    <w:p w14:paraId="1BB50D7F" w14:textId="77777777" w:rsidR="004F5FBB" w:rsidRPr="00560F67" w:rsidRDefault="004F5FBB" w:rsidP="004F5FBB">
                      <w:pPr>
                        <w:pStyle w:val="NoSpacing"/>
                        <w:jc w:val="center"/>
                        <w:rPr>
                          <w:b/>
                          <w:bCs/>
                        </w:rPr>
                      </w:pPr>
                      <w:r w:rsidRPr="00560F67">
                        <w:rPr>
                          <w:b/>
                          <w:bCs/>
                        </w:rPr>
                        <w:t>assessed for eligibility</w:t>
                      </w:r>
                    </w:p>
                    <w:p w14:paraId="0BD375E1" w14:textId="77777777" w:rsidR="004F5FBB" w:rsidRPr="006D1CF7" w:rsidRDefault="004F5FBB" w:rsidP="004F5FBB">
                      <w:pPr>
                        <w:pStyle w:val="NoSpacing"/>
                        <w:jc w:val="center"/>
                      </w:pPr>
                      <w:r w:rsidRPr="006D1CF7">
                        <w:t xml:space="preserve">n= </w:t>
                      </w:r>
                      <w:r>
                        <w:t>5</w:t>
                      </w:r>
                    </w:p>
                  </w:txbxContent>
                </v:textbox>
                <w10:wrap type="square"/>
              </v:shape>
            </w:pict>
          </mc:Fallback>
        </mc:AlternateContent>
      </w:r>
    </w:p>
    <w:p w14:paraId="782642BB" w14:textId="2EA37F07" w:rsidR="00BE1E60" w:rsidRDefault="00A91A1B" w:rsidP="004F5FBB">
      <w:pPr>
        <w:pStyle w:val="NormalWeb"/>
        <w:shd w:val="clear" w:color="auto" w:fill="FFFFFF"/>
        <w:rPr>
          <w:rFonts w:asciiTheme="minorHAnsi" w:hAnsiTheme="minorHAnsi" w:cstheme="minorHAnsi"/>
          <w:b/>
          <w:bCs/>
          <w:color w:val="262626"/>
        </w:rPr>
        <w:sectPr w:rsidR="00BE1E60" w:rsidSect="004F5FBB">
          <w:pgSz w:w="16838" w:h="11906" w:orient="landscape"/>
          <w:pgMar w:top="720" w:right="720" w:bottom="720" w:left="720" w:header="709" w:footer="709" w:gutter="0"/>
          <w:cols w:space="708"/>
          <w:docGrid w:linePitch="360"/>
        </w:sectPr>
      </w:pPr>
      <w:r w:rsidRPr="004E6FFE">
        <w:rPr>
          <w:rFonts w:asciiTheme="minorHAnsi" w:hAnsiTheme="minorHAnsi" w:cstheme="minorHAnsi"/>
          <w:b/>
          <w:bCs/>
          <w:noProof/>
          <w:color w:val="262626"/>
        </w:rPr>
        <mc:AlternateContent>
          <mc:Choice Requires="wps">
            <w:drawing>
              <wp:anchor distT="45720" distB="45720" distL="114300" distR="114300" simplePos="0" relativeHeight="251658318" behindDoc="0" locked="0" layoutInCell="1" allowOverlap="1" wp14:anchorId="79040A5F" wp14:editId="6CD029BF">
                <wp:simplePos x="0" y="0"/>
                <wp:positionH relativeFrom="margin">
                  <wp:posOffset>2831020</wp:posOffset>
                </wp:positionH>
                <wp:positionV relativeFrom="paragraph">
                  <wp:posOffset>780415</wp:posOffset>
                </wp:positionV>
                <wp:extent cx="3533775" cy="1404620"/>
                <wp:effectExtent l="0" t="0" r="28575" b="12065"/>
                <wp:wrapSquare wrapText="bothSides"/>
                <wp:docPr id="498105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chemeClr val="accent6">
                            <a:lumMod val="20000"/>
                            <a:lumOff val="80000"/>
                          </a:schemeClr>
                        </a:solidFill>
                        <a:ln w="12700">
                          <a:solidFill>
                            <a:srgbClr val="EE0000"/>
                          </a:solidFill>
                          <a:miter lim="800000"/>
                          <a:headEnd/>
                          <a:tailEnd/>
                        </a:ln>
                      </wps:spPr>
                      <wps:txbx>
                        <w:txbxContent>
                          <w:p w14:paraId="225528ED" w14:textId="77777777" w:rsidR="004F5FBB" w:rsidRPr="009D453B" w:rsidRDefault="004F5FBB" w:rsidP="004F5FBB">
                            <w:pPr>
                              <w:pStyle w:val="NoSpacing"/>
                              <w:jc w:val="center"/>
                              <w:rPr>
                                <w:b/>
                                <w:bCs/>
                              </w:rPr>
                            </w:pPr>
                            <w:r w:rsidRPr="009D453B">
                              <w:rPr>
                                <w:b/>
                                <w:bCs/>
                              </w:rPr>
                              <w:t>Total number of studies included</w:t>
                            </w:r>
                          </w:p>
                          <w:p w14:paraId="380FDD3F" w14:textId="77777777" w:rsidR="004F5FBB" w:rsidRPr="009D453B" w:rsidRDefault="004F5FBB" w:rsidP="004F5FBB">
                            <w:pPr>
                              <w:pStyle w:val="NoSpacing"/>
                              <w:jc w:val="center"/>
                            </w:pPr>
                            <w:r>
                              <w:t>n=11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040A5F" id="_x0000_s1043" type="#_x0000_t202" style="position:absolute;margin-left:222.9pt;margin-top:61.45pt;width:278.25pt;height:110.6pt;z-index:2516583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" fillcolor="#e2efd9 [665]" strokecolor="#e00" strokeweight="1pt">
                <v:textbox style="mso-fit-shape-to-text:t">
                  <w:txbxContent>
                    <w:p w14:paraId="225528ED" w14:textId="77777777" w:rsidR="004F5FBB" w:rsidRPr="009D453B" w:rsidRDefault="004F5FBB" w:rsidP="004F5FBB">
                      <w:pPr>
                        <w:pStyle w:val="NoSpacing"/>
                        <w:jc w:val="center"/>
                        <w:rPr>
                          <w:b/>
                          <w:bCs/>
                        </w:rPr>
                      </w:pPr>
                      <w:r w:rsidRPr="009D453B">
                        <w:rPr>
                          <w:b/>
                          <w:bCs/>
                        </w:rPr>
                        <w:t>Total number of studies included</w:t>
                      </w:r>
                    </w:p>
                    <w:p w14:paraId="380FDD3F" w14:textId="77777777" w:rsidR="004F5FBB" w:rsidRPr="009D453B" w:rsidRDefault="004F5FBB" w:rsidP="004F5FBB">
                      <w:pPr>
                        <w:pStyle w:val="NoSpacing"/>
                        <w:jc w:val="center"/>
                      </w:pPr>
                      <w:r>
                        <w:t>n=11</w:t>
                      </w:r>
                    </w:p>
                  </w:txbxContent>
                </v:textbox>
                <w10:wrap type="square" anchorx="margin"/>
              </v:shape>
            </w:pict>
          </mc:Fallback>
        </mc:AlternateContent>
      </w:r>
      <w:r>
        <w:rPr>
          <w:rFonts w:asciiTheme="minorHAnsi" w:hAnsiTheme="minorHAnsi" w:cstheme="minorHAnsi"/>
          <w:b/>
          <w:bCs/>
          <w:noProof/>
          <w:color w:val="262626"/>
        </w:rPr>
        <mc:AlternateContent>
          <mc:Choice Requires="wps">
            <w:drawing>
              <wp:anchor distT="0" distB="0" distL="114300" distR="114300" simplePos="0" relativeHeight="251662512" behindDoc="0" locked="0" layoutInCell="1" allowOverlap="1" wp14:anchorId="7BE2CE68" wp14:editId="50A9FBAF">
                <wp:simplePos x="0" y="0"/>
                <wp:positionH relativeFrom="column">
                  <wp:posOffset>1270445</wp:posOffset>
                </wp:positionH>
                <wp:positionV relativeFrom="paragraph">
                  <wp:posOffset>646430</wp:posOffset>
                </wp:positionV>
                <wp:extent cx="0" cy="108585"/>
                <wp:effectExtent l="76200" t="0" r="57150" b="62865"/>
                <wp:wrapNone/>
                <wp:docPr id="1081677908" name="Straight Arrow Connector 194"/>
                <wp:cNvGraphicFramePr/>
                <a:graphic xmlns:a="http://schemas.openxmlformats.org/drawingml/2006/main">
                  <a:graphicData uri="http://schemas.microsoft.com/office/word/2010/wordprocessingShape">
                    <wps:wsp>
                      <wps:cNvCnPr/>
                      <wps:spPr>
                        <a:xfrm>
                          <a:off x="0" y="0"/>
                          <a:ext cx="0" cy="108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6BFF4D" id="Straight Arrow Connector 194" o:spid="_x0000_s1026" type="#_x0000_t32" style="position:absolute;margin-left:100.05pt;margin-top:50.9pt;width:0;height:8.55pt;z-index:25166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" strokecolor="black [3200]" strokeweight=".5pt">
                <v:stroke endarrow="block" joinstyle="miter"/>
              </v:shape>
            </w:pict>
          </mc:Fallback>
        </mc:AlternateContent>
      </w:r>
      <w:r w:rsidRPr="00F52833">
        <w:rPr>
          <w:rFonts w:asciiTheme="minorHAnsi" w:hAnsiTheme="minorHAnsi" w:cstheme="minorHAnsi"/>
          <w:b/>
          <w:bCs/>
          <w:noProof/>
          <w:color w:val="262626"/>
        </w:rPr>
        <mc:AlternateContent>
          <mc:Choice Requires="wps">
            <w:drawing>
              <wp:anchor distT="45720" distB="45720" distL="114300" distR="114300" simplePos="0" relativeHeight="251658312" behindDoc="0" locked="0" layoutInCell="1" allowOverlap="1" wp14:anchorId="7243FE17" wp14:editId="6D053EED">
                <wp:simplePos x="0" y="0"/>
                <wp:positionH relativeFrom="column">
                  <wp:posOffset>877570</wp:posOffset>
                </wp:positionH>
                <wp:positionV relativeFrom="paragraph">
                  <wp:posOffset>761365</wp:posOffset>
                </wp:positionV>
                <wp:extent cx="1214120" cy="448310"/>
                <wp:effectExtent l="0" t="0" r="24130" b="27940"/>
                <wp:wrapSquare wrapText="bothSides"/>
                <wp:docPr id="837794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48310"/>
                        </a:xfrm>
                        <a:prstGeom prst="rect">
                          <a:avLst/>
                        </a:prstGeom>
                        <a:solidFill>
                          <a:schemeClr val="accent6">
                            <a:lumMod val="20000"/>
                            <a:lumOff val="80000"/>
                          </a:schemeClr>
                        </a:solidFill>
                        <a:ln w="9525">
                          <a:solidFill>
                            <a:srgbClr val="000000"/>
                          </a:solidFill>
                          <a:miter lim="800000"/>
                          <a:headEnd/>
                          <a:tailEnd/>
                        </a:ln>
                      </wps:spPr>
                      <wps:txbx>
                        <w:txbxContent>
                          <w:p w14:paraId="5D3A4AFE" w14:textId="77777777" w:rsidR="004F5FBB" w:rsidRDefault="004F5FBB" w:rsidP="004F5FBB">
                            <w:pPr>
                              <w:pStyle w:val="NoSpacing"/>
                              <w:jc w:val="center"/>
                              <w:rPr>
                                <w:b/>
                                <w:bCs/>
                              </w:rPr>
                            </w:pPr>
                            <w:r w:rsidRPr="00F52833">
                              <w:rPr>
                                <w:b/>
                                <w:bCs/>
                              </w:rPr>
                              <w:t>Studies included</w:t>
                            </w:r>
                          </w:p>
                          <w:p w14:paraId="205BE1C5" w14:textId="77777777" w:rsidR="004F5FBB" w:rsidRPr="00F52833" w:rsidRDefault="004F5FBB" w:rsidP="004F5FBB">
                            <w:pPr>
                              <w:pStyle w:val="NoSpacing"/>
                              <w:jc w:val="center"/>
                              <w:rPr>
                                <w:b/>
                                <w:bCs/>
                              </w:rPr>
                            </w:pPr>
                            <w:r>
                              <w:rPr>
                                <w:b/>
                                <w:bCs/>
                              </w:rPr>
                              <w:t>n=9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3FE17" id="_x0000_s1044" type="#_x0000_t202" style="position:absolute;margin-left:69.1pt;margin-top:59.95pt;width:95.6pt;height:35.3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" fillcolor="#e2efd9 [665]">
                <v:textbox>
                  <w:txbxContent>
                    <w:p w14:paraId="5D3A4AFE" w14:textId="77777777" w:rsidR="004F5FBB" w:rsidRDefault="004F5FBB" w:rsidP="004F5FBB">
                      <w:pPr>
                        <w:pStyle w:val="NoSpacing"/>
                        <w:jc w:val="center"/>
                        <w:rPr>
                          <w:b/>
                          <w:bCs/>
                        </w:rPr>
                      </w:pPr>
                      <w:r w:rsidRPr="00F52833">
                        <w:rPr>
                          <w:b/>
                          <w:bCs/>
                        </w:rPr>
                        <w:t>Studies included</w:t>
                      </w:r>
                    </w:p>
                    <w:p w14:paraId="205BE1C5" w14:textId="77777777" w:rsidR="004F5FBB" w:rsidRPr="00F52833" w:rsidRDefault="004F5FBB" w:rsidP="004F5FBB">
                      <w:pPr>
                        <w:pStyle w:val="NoSpacing"/>
                        <w:jc w:val="center"/>
                        <w:rPr>
                          <w:b/>
                          <w:bCs/>
                        </w:rPr>
                      </w:pPr>
                      <w:r>
                        <w:rPr>
                          <w:b/>
                          <w:bCs/>
                        </w:rPr>
                        <w:t>n=9</w:t>
                      </w:r>
                    </w:p>
                  </w:txbxContent>
                </v:textbox>
                <w10:wrap type="square"/>
              </v:shape>
            </w:pict>
          </mc:Fallback>
        </mc:AlternateContent>
      </w:r>
      <w:r>
        <w:rPr>
          <w:rFonts w:asciiTheme="minorHAnsi" w:hAnsiTheme="minorHAnsi" w:cstheme="minorHAnsi"/>
          <w:b/>
          <w:bCs/>
          <w:noProof/>
          <w:color w:val="262626"/>
        </w:rPr>
        <mc:AlternateContent>
          <mc:Choice Requires="wps">
            <w:drawing>
              <wp:anchor distT="0" distB="0" distL="114300" distR="114300" simplePos="0" relativeHeight="251658311" behindDoc="0" locked="0" layoutInCell="1" allowOverlap="1" wp14:anchorId="5EA473B7" wp14:editId="03866670">
                <wp:simplePos x="0" y="0"/>
                <wp:positionH relativeFrom="margin">
                  <wp:posOffset>0</wp:posOffset>
                </wp:positionH>
                <wp:positionV relativeFrom="paragraph">
                  <wp:posOffset>788860</wp:posOffset>
                </wp:positionV>
                <wp:extent cx="504825" cy="845820"/>
                <wp:effectExtent l="0" t="0" r="28575" b="11430"/>
                <wp:wrapNone/>
                <wp:docPr id="1230057852" name="Rectangle: Rounded Corners 181"/>
                <wp:cNvGraphicFramePr/>
                <a:graphic xmlns:a="http://schemas.openxmlformats.org/drawingml/2006/main">
                  <a:graphicData uri="http://schemas.microsoft.com/office/word/2010/wordprocessingShape">
                    <wps:wsp>
                      <wps:cNvSpPr/>
                      <wps:spPr>
                        <a:xfrm>
                          <a:off x="0" y="0"/>
                          <a:ext cx="504825" cy="845820"/>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BEBDB2" w14:textId="77777777" w:rsidR="004F5FBB" w:rsidRPr="00AD67B1" w:rsidRDefault="004F5FBB" w:rsidP="004F5FBB">
                            <w:pPr>
                              <w:jc w:val="center"/>
                              <w:rPr>
                                <w:color w:val="000000" w:themeColor="text1"/>
                                <w:sz w:val="28"/>
                                <w:szCs w:val="28"/>
                              </w:rPr>
                            </w:pPr>
                            <w:r w:rsidRPr="00AD67B1">
                              <w:rPr>
                                <w:color w:val="000000" w:themeColor="text1"/>
                                <w:sz w:val="28"/>
                                <w:szCs w:val="28"/>
                              </w:rPr>
                              <w:t>Inclusion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473B7" id="_x0000_s1045" style="position:absolute;margin-left:0;margin-top:62.1pt;width:39.75pt;height:66.6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" fillcolor="#e2efd9 [665]" strokecolor="#09101d [484]" strokeweight="1pt">
                <v:stroke joinstyle="miter"/>
                <v:textbox style="layout-flow:vertical;mso-layout-flow-alt:bottom-to-top">
                  <w:txbxContent>
                    <w:p w14:paraId="4BBEBDB2" w14:textId="77777777" w:rsidR="004F5FBB" w:rsidRPr="00AD67B1" w:rsidRDefault="004F5FBB" w:rsidP="004F5FBB">
                      <w:pPr>
                        <w:jc w:val="center"/>
                        <w:rPr>
                          <w:color w:val="000000" w:themeColor="text1"/>
                          <w:sz w:val="28"/>
                          <w:szCs w:val="28"/>
                        </w:rPr>
                      </w:pPr>
                      <w:r w:rsidRPr="00AD67B1">
                        <w:rPr>
                          <w:color w:val="000000" w:themeColor="text1"/>
                          <w:sz w:val="28"/>
                          <w:szCs w:val="28"/>
                        </w:rPr>
                        <w:t>Inclusion</w:t>
                      </w:r>
                    </w:p>
                  </w:txbxContent>
                </v:textbox>
                <w10:wrap anchorx="margin"/>
              </v:roundrect>
            </w:pict>
          </mc:Fallback>
        </mc:AlternateContent>
      </w:r>
      <w:r w:rsidR="00C83799">
        <w:rPr>
          <w:rFonts w:asciiTheme="minorHAnsi" w:hAnsiTheme="minorHAnsi" w:cstheme="minorHAnsi"/>
          <w:b/>
          <w:bCs/>
          <w:noProof/>
          <w:color w:val="262626"/>
        </w:rPr>
        <mc:AlternateContent>
          <mc:Choice Requires="wps">
            <w:drawing>
              <wp:anchor distT="0" distB="0" distL="114300" distR="114300" simplePos="0" relativeHeight="251658325" behindDoc="0" locked="0" layoutInCell="1" allowOverlap="1" wp14:anchorId="1DB29902" wp14:editId="60E574AF">
                <wp:simplePos x="0" y="0"/>
                <wp:positionH relativeFrom="column">
                  <wp:posOffset>6455855</wp:posOffset>
                </wp:positionH>
                <wp:positionV relativeFrom="paragraph">
                  <wp:posOffset>1012825</wp:posOffset>
                </wp:positionV>
                <wp:extent cx="354330" cy="0"/>
                <wp:effectExtent l="38100" t="76200" r="0" b="95250"/>
                <wp:wrapNone/>
                <wp:docPr id="891807546" name="Straight Arrow Connector 191"/>
                <wp:cNvGraphicFramePr/>
                <a:graphic xmlns:a="http://schemas.openxmlformats.org/drawingml/2006/main">
                  <a:graphicData uri="http://schemas.microsoft.com/office/word/2010/wordprocessingShape">
                    <wps:wsp>
                      <wps:cNvCnPr/>
                      <wps:spPr>
                        <a:xfrm flipH="1">
                          <a:off x="0" y="0"/>
                          <a:ext cx="3543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A030C8" id="Straight Arrow Connector 191" o:spid="_x0000_s1026" type="#_x0000_t32" style="position:absolute;margin-left:508.35pt;margin-top:79.75pt;width:27.9pt;height:0;flip:x;z-index:2516583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" strokecolor="black [3200]" strokeweight=".5pt">
                <v:stroke endarrow="block" joinstyle="miter"/>
              </v:shape>
            </w:pict>
          </mc:Fallback>
        </mc:AlternateContent>
      </w:r>
      <w:r w:rsidR="00C83799" w:rsidRPr="00F52833">
        <w:rPr>
          <w:rFonts w:asciiTheme="minorHAnsi" w:hAnsiTheme="minorHAnsi" w:cstheme="minorHAnsi"/>
          <w:b/>
          <w:bCs/>
          <w:noProof/>
          <w:color w:val="262626"/>
        </w:rPr>
        <mc:AlternateContent>
          <mc:Choice Requires="wps">
            <w:drawing>
              <wp:anchor distT="45720" distB="45720" distL="114300" distR="114300" simplePos="0" relativeHeight="251658317" behindDoc="0" locked="0" layoutInCell="1" allowOverlap="1" wp14:anchorId="1884103D" wp14:editId="069E16D7">
                <wp:simplePos x="0" y="0"/>
                <wp:positionH relativeFrom="margin">
                  <wp:posOffset>6869051</wp:posOffset>
                </wp:positionH>
                <wp:positionV relativeFrom="paragraph">
                  <wp:posOffset>780415</wp:posOffset>
                </wp:positionV>
                <wp:extent cx="2919730" cy="1404620"/>
                <wp:effectExtent l="0" t="0" r="13970" b="15875"/>
                <wp:wrapSquare wrapText="bothSides"/>
                <wp:docPr id="900089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404620"/>
                        </a:xfrm>
                        <a:prstGeom prst="rect">
                          <a:avLst/>
                        </a:prstGeom>
                        <a:solidFill>
                          <a:schemeClr val="accent6">
                            <a:lumMod val="20000"/>
                            <a:lumOff val="80000"/>
                          </a:schemeClr>
                        </a:solidFill>
                        <a:ln w="9525">
                          <a:solidFill>
                            <a:srgbClr val="000000"/>
                          </a:solidFill>
                          <a:miter lim="800000"/>
                          <a:headEnd/>
                          <a:tailEnd/>
                        </a:ln>
                      </wps:spPr>
                      <wps:txbx>
                        <w:txbxContent>
                          <w:p w14:paraId="26666A3E" w14:textId="77777777" w:rsidR="004F5FBB" w:rsidRDefault="004F5FBB" w:rsidP="004F5FBB">
                            <w:pPr>
                              <w:pStyle w:val="NoSpacing"/>
                              <w:jc w:val="center"/>
                              <w:rPr>
                                <w:b/>
                                <w:bCs/>
                              </w:rPr>
                            </w:pPr>
                            <w:r w:rsidRPr="00F52833">
                              <w:rPr>
                                <w:b/>
                                <w:bCs/>
                              </w:rPr>
                              <w:t>Studies included</w:t>
                            </w:r>
                          </w:p>
                          <w:p w14:paraId="42068FE2" w14:textId="77777777" w:rsidR="004F5FBB" w:rsidRPr="00F52833" w:rsidRDefault="004F5FBB" w:rsidP="004F5FBB">
                            <w:pPr>
                              <w:pStyle w:val="NoSpacing"/>
                              <w:jc w:val="center"/>
                              <w:rPr>
                                <w:b/>
                                <w:bCs/>
                              </w:rPr>
                            </w:pPr>
                            <w:r>
                              <w:rPr>
                                <w:b/>
                                <w:bCs/>
                              </w:rPr>
                              <w:t>n=2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4103D" id="_x0000_s1046" type="#_x0000_t202" style="position:absolute;margin-left:540.85pt;margin-top:61.45pt;width:229.9pt;height:110.6pt;z-index:25165831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" fillcolor="#e2efd9 [665]">
                <v:textbox style="mso-fit-shape-to-text:t">
                  <w:txbxContent>
                    <w:p w14:paraId="26666A3E" w14:textId="77777777" w:rsidR="004F5FBB" w:rsidRDefault="004F5FBB" w:rsidP="004F5FBB">
                      <w:pPr>
                        <w:pStyle w:val="NoSpacing"/>
                        <w:jc w:val="center"/>
                        <w:rPr>
                          <w:b/>
                          <w:bCs/>
                        </w:rPr>
                      </w:pPr>
                      <w:r w:rsidRPr="00F52833">
                        <w:rPr>
                          <w:b/>
                          <w:bCs/>
                        </w:rPr>
                        <w:t>Studies included</w:t>
                      </w:r>
                    </w:p>
                    <w:p w14:paraId="42068FE2" w14:textId="77777777" w:rsidR="004F5FBB" w:rsidRPr="00F52833" w:rsidRDefault="004F5FBB" w:rsidP="004F5FBB">
                      <w:pPr>
                        <w:pStyle w:val="NoSpacing"/>
                        <w:jc w:val="center"/>
                        <w:rPr>
                          <w:b/>
                          <w:bCs/>
                        </w:rPr>
                      </w:pPr>
                      <w:r>
                        <w:rPr>
                          <w:b/>
                          <w:bCs/>
                        </w:rPr>
                        <w:t>n=2</w:t>
                      </w:r>
                    </w:p>
                  </w:txbxContent>
                </v:textbox>
                <w10:wrap type="square" anchorx="margin"/>
              </v:shape>
            </w:pict>
          </mc:Fallback>
        </mc:AlternateContent>
      </w:r>
      <w:r w:rsidR="00BE1E60">
        <w:rPr>
          <w:rFonts w:asciiTheme="minorHAnsi" w:hAnsiTheme="minorHAnsi" w:cstheme="minorHAnsi"/>
          <w:b/>
          <w:bCs/>
          <w:noProof/>
          <w:color w:val="262626"/>
        </w:rPr>
        <mc:AlternateContent>
          <mc:Choice Requires="wps">
            <w:drawing>
              <wp:anchor distT="0" distB="0" distL="114300" distR="114300" simplePos="0" relativeHeight="251658324" behindDoc="0" locked="0" layoutInCell="1" allowOverlap="1" wp14:anchorId="341E8DF9" wp14:editId="514CEBC9">
                <wp:simplePos x="0" y="0"/>
                <wp:positionH relativeFrom="column">
                  <wp:posOffset>2258676</wp:posOffset>
                </wp:positionH>
                <wp:positionV relativeFrom="paragraph">
                  <wp:posOffset>969673</wp:posOffset>
                </wp:positionV>
                <wp:extent cx="422541" cy="13648"/>
                <wp:effectExtent l="0" t="57150" r="15875" b="100965"/>
                <wp:wrapNone/>
                <wp:docPr id="1798478243" name="Straight Arrow Connector 190"/>
                <wp:cNvGraphicFramePr/>
                <a:graphic xmlns:a="http://schemas.openxmlformats.org/drawingml/2006/main">
                  <a:graphicData uri="http://schemas.microsoft.com/office/word/2010/wordprocessingShape">
                    <wps:wsp>
                      <wps:cNvCnPr/>
                      <wps:spPr>
                        <a:xfrm>
                          <a:off x="0" y="0"/>
                          <a:ext cx="422541" cy="13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45AF4A" id="Straight Arrow Connector 190" o:spid="_x0000_s1026" type="#_x0000_t32" style="position:absolute;margin-left:177.85pt;margin-top:76.35pt;width:33.25pt;height:1.05pt;z-index:2516583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" strokecolor="black [3200]" strokeweight=".5pt">
                <v:stroke endarrow="block" joinstyle="miter"/>
              </v:shape>
            </w:pict>
          </mc:Fallback>
        </mc:AlternateContent>
      </w:r>
      <w:r w:rsidR="004F5FBB">
        <w:rPr>
          <w:rFonts w:asciiTheme="minorHAnsi" w:hAnsiTheme="minorHAnsi" w:cstheme="minorHAnsi"/>
          <w:b/>
          <w:bCs/>
          <w:noProof/>
          <w:color w:val="262626"/>
        </w:rPr>
        <mc:AlternateContent>
          <mc:Choice Requires="wps">
            <w:drawing>
              <wp:anchor distT="0" distB="0" distL="114300" distR="114300" simplePos="0" relativeHeight="251658333" behindDoc="0" locked="0" layoutInCell="1" allowOverlap="1" wp14:anchorId="601EA169" wp14:editId="122321F9">
                <wp:simplePos x="0" y="0"/>
                <wp:positionH relativeFrom="column">
                  <wp:posOffset>8236424</wp:posOffset>
                </wp:positionH>
                <wp:positionV relativeFrom="paragraph">
                  <wp:posOffset>313311</wp:posOffset>
                </wp:positionV>
                <wp:extent cx="218364" cy="0"/>
                <wp:effectExtent l="0" t="76200" r="10795" b="95250"/>
                <wp:wrapNone/>
                <wp:docPr id="539648943" name="Straight Arrow Connector 199"/>
                <wp:cNvGraphicFramePr/>
                <a:graphic xmlns:a="http://schemas.openxmlformats.org/drawingml/2006/main">
                  <a:graphicData uri="http://schemas.microsoft.com/office/word/2010/wordprocessingShape">
                    <wps:wsp>
                      <wps:cNvCnPr/>
                      <wps:spPr>
                        <a:xfrm>
                          <a:off x="0" y="0"/>
                          <a:ext cx="2183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33F84F" id="Straight Arrow Connector 199" o:spid="_x0000_s1026" type="#_x0000_t32" style="position:absolute;margin-left:648.55pt;margin-top:24.65pt;width:17.2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" strokecolor="black [3200]" strokeweight=".5pt">
                <v:stroke endarrow="block" joinstyle="miter"/>
              </v:shape>
            </w:pict>
          </mc:Fallback>
        </mc:AlternateContent>
      </w:r>
      <w:r w:rsidR="004F5FBB">
        <w:rPr>
          <w:rFonts w:asciiTheme="minorHAnsi" w:hAnsiTheme="minorHAnsi" w:cstheme="minorHAnsi"/>
          <w:b/>
          <w:bCs/>
          <w:noProof/>
          <w:color w:val="262626"/>
        </w:rPr>
        <mc:AlternateContent>
          <mc:Choice Requires="wps">
            <w:drawing>
              <wp:anchor distT="0" distB="0" distL="114300" distR="114300" simplePos="0" relativeHeight="251658323" behindDoc="0" locked="0" layoutInCell="1" allowOverlap="1" wp14:anchorId="68DB055A" wp14:editId="35693ADE">
                <wp:simplePos x="0" y="0"/>
                <wp:positionH relativeFrom="column">
                  <wp:posOffset>2353623</wp:posOffset>
                </wp:positionH>
                <wp:positionV relativeFrom="paragraph">
                  <wp:posOffset>340360</wp:posOffset>
                </wp:positionV>
                <wp:extent cx="272955" cy="0"/>
                <wp:effectExtent l="0" t="76200" r="13335" b="95250"/>
                <wp:wrapNone/>
                <wp:docPr id="349185132" name="Straight Arrow Connector 189"/>
                <wp:cNvGraphicFramePr/>
                <a:graphic xmlns:a="http://schemas.openxmlformats.org/drawingml/2006/main">
                  <a:graphicData uri="http://schemas.microsoft.com/office/word/2010/wordprocessingShape">
                    <wps:wsp>
                      <wps:cNvCnPr/>
                      <wps:spPr>
                        <a:xfrm>
                          <a:off x="0" y="0"/>
                          <a:ext cx="272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D432EB" id="Straight Arrow Connector 189" o:spid="_x0000_s1026" type="#_x0000_t32" style="position:absolute;margin-left:185.3pt;margin-top:26.8pt;width:21.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" strokecolor="black [3200]" strokeweight=".5pt">
                <v:stroke endarrow="block" joinstyle="miter"/>
              </v:shape>
            </w:pict>
          </mc:Fallback>
        </mc:AlternateContent>
      </w:r>
      <w:r w:rsidR="004F5FBB" w:rsidRPr="0059692F">
        <w:rPr>
          <w:rFonts w:asciiTheme="minorHAnsi" w:hAnsiTheme="minorHAnsi" w:cstheme="minorHAnsi"/>
          <w:b/>
          <w:bCs/>
          <w:noProof/>
          <w:color w:val="262626"/>
        </w:rPr>
        <mc:AlternateContent>
          <mc:Choice Requires="wps">
            <w:drawing>
              <wp:anchor distT="45720" distB="45720" distL="114300" distR="114300" simplePos="0" relativeHeight="251658319" behindDoc="0" locked="0" layoutInCell="1" allowOverlap="1" wp14:anchorId="21042314" wp14:editId="17E268B2">
                <wp:simplePos x="0" y="0"/>
                <wp:positionH relativeFrom="page">
                  <wp:posOffset>8925560</wp:posOffset>
                </wp:positionH>
                <wp:positionV relativeFrom="paragraph">
                  <wp:posOffset>12700</wp:posOffset>
                </wp:positionV>
                <wp:extent cx="1350645" cy="586105"/>
                <wp:effectExtent l="0" t="0" r="20955" b="23495"/>
                <wp:wrapSquare wrapText="bothSides"/>
                <wp:docPr id="205593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586105"/>
                        </a:xfrm>
                        <a:prstGeom prst="rect">
                          <a:avLst/>
                        </a:prstGeom>
                        <a:solidFill>
                          <a:schemeClr val="accent2">
                            <a:lumMod val="20000"/>
                            <a:lumOff val="80000"/>
                          </a:schemeClr>
                        </a:solidFill>
                        <a:ln w="9525">
                          <a:solidFill>
                            <a:srgbClr val="000000"/>
                          </a:solidFill>
                          <a:miter lim="800000"/>
                          <a:headEnd/>
                          <a:tailEnd/>
                        </a:ln>
                      </wps:spPr>
                      <wps:txbx>
                        <w:txbxContent>
                          <w:p w14:paraId="12FA9C09" w14:textId="77777777" w:rsidR="004F5FBB" w:rsidRDefault="004F5FBB" w:rsidP="004F5FBB">
                            <w:pPr>
                              <w:pStyle w:val="NoSpacing"/>
                              <w:jc w:val="center"/>
                              <w:rPr>
                                <w:b/>
                                <w:bCs/>
                              </w:rPr>
                            </w:pPr>
                            <w:r w:rsidRPr="00560F67">
                              <w:rPr>
                                <w:b/>
                                <w:bCs/>
                              </w:rPr>
                              <w:t>Full text articles excluded</w:t>
                            </w:r>
                          </w:p>
                          <w:p w14:paraId="3340C15D" w14:textId="77777777" w:rsidR="004F5FBB" w:rsidRPr="007A0674" w:rsidRDefault="004F5FBB" w:rsidP="004F5FBB">
                            <w:pPr>
                              <w:pStyle w:val="NoSpacing"/>
                              <w:jc w:val="center"/>
                            </w:pPr>
                            <w:r>
                              <w:t>Not relevant (n=2)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2314" id="_x0000_s1047" type="#_x0000_t202" style="position:absolute;margin-left:702.8pt;margin-top:1pt;width:106.35pt;height:46.15pt;z-index:25165831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" fillcolor="#fbe4d5 [661]">
                <v:textbox>
                  <w:txbxContent>
                    <w:p w14:paraId="12FA9C09" w14:textId="77777777" w:rsidR="004F5FBB" w:rsidRDefault="004F5FBB" w:rsidP="004F5FBB">
                      <w:pPr>
                        <w:pStyle w:val="NoSpacing"/>
                        <w:jc w:val="center"/>
                        <w:rPr>
                          <w:b/>
                          <w:bCs/>
                        </w:rPr>
                      </w:pPr>
                      <w:r w:rsidRPr="00560F67">
                        <w:rPr>
                          <w:b/>
                          <w:bCs/>
                        </w:rPr>
                        <w:t>Full text articles excluded</w:t>
                      </w:r>
                    </w:p>
                    <w:p w14:paraId="3340C15D" w14:textId="77777777" w:rsidR="004F5FBB" w:rsidRPr="007A0674" w:rsidRDefault="004F5FBB" w:rsidP="004F5FBB">
                      <w:pPr>
                        <w:pStyle w:val="NoSpacing"/>
                        <w:jc w:val="center"/>
                      </w:pPr>
                      <w:r>
                        <w:t>Not relevant (n=2)</w:t>
                      </w:r>
                    </w:p>
                  </w:txbxContent>
                </v:textbox>
                <w10:wrap type="square" anchorx="page"/>
              </v:shape>
            </w:pict>
          </mc:Fallback>
        </mc:AlternateContent>
      </w:r>
      <w:r w:rsidR="004F5FBB" w:rsidRPr="0059692F">
        <w:rPr>
          <w:rFonts w:asciiTheme="minorHAnsi" w:hAnsiTheme="minorHAnsi" w:cstheme="minorHAnsi"/>
          <w:b/>
          <w:bCs/>
          <w:noProof/>
          <w:color w:val="262626"/>
        </w:rPr>
        <mc:AlternateContent>
          <mc:Choice Requires="wps">
            <w:drawing>
              <wp:anchor distT="45720" distB="45720" distL="114300" distR="114300" simplePos="0" relativeHeight="251658310" behindDoc="0" locked="0" layoutInCell="1" allowOverlap="1" wp14:anchorId="27EB98B3" wp14:editId="144DDC7A">
                <wp:simplePos x="0" y="0"/>
                <wp:positionH relativeFrom="column">
                  <wp:posOffset>2776855</wp:posOffset>
                </wp:positionH>
                <wp:positionV relativeFrom="paragraph">
                  <wp:posOffset>12387</wp:posOffset>
                </wp:positionV>
                <wp:extent cx="3574415" cy="641350"/>
                <wp:effectExtent l="0" t="0" r="26035" b="25400"/>
                <wp:wrapSquare wrapText="bothSides"/>
                <wp:docPr id="1865188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641350"/>
                        </a:xfrm>
                        <a:prstGeom prst="rect">
                          <a:avLst/>
                        </a:prstGeom>
                        <a:solidFill>
                          <a:schemeClr val="accent2">
                            <a:lumMod val="20000"/>
                            <a:lumOff val="80000"/>
                          </a:schemeClr>
                        </a:solidFill>
                        <a:ln w="9525">
                          <a:solidFill>
                            <a:srgbClr val="000000"/>
                          </a:solidFill>
                          <a:miter lim="800000"/>
                          <a:headEnd/>
                          <a:tailEnd/>
                        </a:ln>
                      </wps:spPr>
                      <wps:txbx>
                        <w:txbxContent>
                          <w:p w14:paraId="2B13FE8E" w14:textId="77777777" w:rsidR="004F5FBB" w:rsidRDefault="004F5FBB" w:rsidP="004F5FBB">
                            <w:pPr>
                              <w:pStyle w:val="NoSpacing"/>
                              <w:jc w:val="center"/>
                              <w:rPr>
                                <w:b/>
                                <w:bCs/>
                              </w:rPr>
                            </w:pPr>
                            <w:r w:rsidRPr="00560F67">
                              <w:rPr>
                                <w:b/>
                                <w:bCs/>
                              </w:rPr>
                              <w:t>Full text articles excluded</w:t>
                            </w:r>
                          </w:p>
                          <w:p w14:paraId="39194482" w14:textId="77777777" w:rsidR="004F5FBB" w:rsidRDefault="004F5FBB" w:rsidP="004F5FBB">
                            <w:pPr>
                              <w:pStyle w:val="NoSpacing"/>
                              <w:jc w:val="center"/>
                            </w:pPr>
                            <w:r>
                              <w:t>Not relevant (n=7)</w:t>
                            </w:r>
                          </w:p>
                          <w:p w14:paraId="19660E8A" w14:textId="77777777" w:rsidR="004F5FBB" w:rsidRPr="007A0674" w:rsidRDefault="004F5FBB" w:rsidP="004F5FBB">
                            <w:pPr>
                              <w:pStyle w:val="NoSpacing"/>
                              <w:jc w:val="center"/>
                            </w:pPr>
                            <w:r w:rsidRPr="00997C3A">
                              <w:rPr>
                                <w:rFonts w:eastAsia="Batang" w:cstheme="minorHAnsi"/>
                                <w:lang w:eastAsia="ko-KR"/>
                              </w:rPr>
                              <w:t>Studies including terms for spinal related leg pain (n=7</w:t>
                            </w:r>
                            <w:r>
                              <w:rPr>
                                <w:rFonts w:eastAsia="Batang" w:cstheme="minorHAnsi"/>
                                <w:lang w:eastAsia="ko-K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98B3" id="_x0000_s1048" type="#_x0000_t202" style="position:absolute;margin-left:218.65pt;margin-top:1pt;width:281.45pt;height:50.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" fillcolor="#fbe4d5 [661]">
                <v:textbox>
                  <w:txbxContent>
                    <w:p w14:paraId="2B13FE8E" w14:textId="77777777" w:rsidR="004F5FBB" w:rsidRDefault="004F5FBB" w:rsidP="004F5FBB">
                      <w:pPr>
                        <w:pStyle w:val="NoSpacing"/>
                        <w:jc w:val="center"/>
                        <w:rPr>
                          <w:b/>
                          <w:bCs/>
                        </w:rPr>
                      </w:pPr>
                      <w:r w:rsidRPr="00560F67">
                        <w:rPr>
                          <w:b/>
                          <w:bCs/>
                        </w:rPr>
                        <w:t>Full text articles excluded</w:t>
                      </w:r>
                    </w:p>
                    <w:p w14:paraId="39194482" w14:textId="77777777" w:rsidR="004F5FBB" w:rsidRDefault="004F5FBB" w:rsidP="004F5FBB">
                      <w:pPr>
                        <w:pStyle w:val="NoSpacing"/>
                        <w:jc w:val="center"/>
                      </w:pPr>
                      <w:r>
                        <w:t>Not relevant (n=7)</w:t>
                      </w:r>
                    </w:p>
                    <w:p w14:paraId="19660E8A" w14:textId="77777777" w:rsidR="004F5FBB" w:rsidRPr="007A0674" w:rsidRDefault="004F5FBB" w:rsidP="004F5FBB">
                      <w:pPr>
                        <w:pStyle w:val="NoSpacing"/>
                        <w:jc w:val="center"/>
                      </w:pPr>
                      <w:r w:rsidRPr="00997C3A">
                        <w:rPr>
                          <w:rFonts w:eastAsia="Batang" w:cstheme="minorHAnsi"/>
                          <w:lang w:eastAsia="ko-KR"/>
                        </w:rPr>
                        <w:t>Studies including terms for spinal related leg pain (n=7</w:t>
                      </w:r>
                      <w:r>
                        <w:rPr>
                          <w:rFonts w:eastAsia="Batang" w:cstheme="minorHAnsi"/>
                          <w:lang w:eastAsia="ko-KR"/>
                        </w:rPr>
                        <w:t>)</w:t>
                      </w:r>
                    </w:p>
                  </w:txbxContent>
                </v:textbox>
                <w10:wrap type="square"/>
              </v:shape>
            </w:pict>
          </mc:Fallback>
        </mc:AlternateContent>
      </w:r>
    </w:p>
    <w:p w14:paraId="201618F5" w14:textId="10604D51" w:rsidR="004F5FBB" w:rsidRPr="00550BF6" w:rsidRDefault="004F5FBB" w:rsidP="00B236D5">
      <w:pPr>
        <w:pStyle w:val="NormalWeb"/>
        <w:shd w:val="clear" w:color="auto" w:fill="FFFFFF"/>
        <w:jc w:val="center"/>
        <w:rPr>
          <w:rFonts w:cstheme="minorHAnsi"/>
          <w:b/>
          <w:bCs/>
        </w:rPr>
      </w:pPr>
      <w:r>
        <w:rPr>
          <w:rFonts w:asciiTheme="minorHAnsi" w:hAnsiTheme="minorHAnsi" w:cstheme="minorHAnsi"/>
          <w:b/>
          <w:bCs/>
          <w:noProof/>
          <w:color w:val="262626"/>
        </w:rPr>
        <w:lastRenderedPageBreak/>
        <mc:AlternateContent>
          <mc:Choice Requires="wps">
            <w:drawing>
              <wp:anchor distT="0" distB="0" distL="114300" distR="114300" simplePos="0" relativeHeight="251658334" behindDoc="0" locked="0" layoutInCell="1" allowOverlap="1" wp14:anchorId="0A0FF8CF" wp14:editId="3B86ABD0">
                <wp:simplePos x="0" y="0"/>
                <wp:positionH relativeFrom="column">
                  <wp:posOffset>7521054</wp:posOffset>
                </wp:positionH>
                <wp:positionV relativeFrom="paragraph">
                  <wp:posOffset>304298</wp:posOffset>
                </wp:positionV>
                <wp:extent cx="0" cy="232012"/>
                <wp:effectExtent l="76200" t="0" r="57150" b="53975"/>
                <wp:wrapNone/>
                <wp:docPr id="2077618382" name="Straight Arrow Connector 200"/>
                <wp:cNvGraphicFramePr/>
                <a:graphic xmlns:a="http://schemas.openxmlformats.org/drawingml/2006/main">
                  <a:graphicData uri="http://schemas.microsoft.com/office/word/2010/wordprocessingShape">
                    <wps:wsp>
                      <wps:cNvCnPr/>
                      <wps:spPr>
                        <a:xfrm>
                          <a:off x="0" y="0"/>
                          <a:ext cx="0" cy="232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D216A" id="Straight Arrow Connector 200" o:spid="_x0000_s1026" type="#_x0000_t32" style="position:absolute;margin-left:592.2pt;margin-top:23.95pt;width:0;height:18.25pt;z-index:2516583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H5swEAAL4DAAAOAAAAZHJzL2Uyb0RvYy54bWysU9uO0zAQfUfiHyy/06RFQi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" strokecolor="black [3200]" strokeweight=".5pt">
                <v:stroke endarrow="block" joinstyle="miter"/>
              </v:shape>
            </w:pict>
          </mc:Fallback>
        </mc:AlternateContent>
      </w:r>
      <w:r w:rsidRPr="00550BF6">
        <w:rPr>
          <w:rFonts w:cstheme="minorHAnsi"/>
          <w:b/>
          <w:bCs/>
        </w:rPr>
        <w:t>CHAPTER 2:</w:t>
      </w:r>
      <w:r w:rsidR="00392BAF">
        <w:rPr>
          <w:rFonts w:cstheme="minorHAnsi"/>
          <w:b/>
          <w:bCs/>
        </w:rPr>
        <w:tab/>
      </w:r>
      <w:r w:rsidR="00F6049C">
        <w:rPr>
          <w:rFonts w:cstheme="minorHAnsi"/>
          <w:b/>
          <w:bCs/>
        </w:rPr>
        <w:t xml:space="preserve"> </w:t>
      </w:r>
      <w:r w:rsidRPr="00550BF6">
        <w:rPr>
          <w:rFonts w:cstheme="minorHAnsi"/>
          <w:b/>
          <w:bCs/>
        </w:rPr>
        <w:t>LITERATURE REVIEW</w:t>
      </w:r>
    </w:p>
    <w:p w14:paraId="0AC83C99" w14:textId="77777777" w:rsidR="004F5FBB" w:rsidRPr="007B4FC5" w:rsidRDefault="004F5FBB" w:rsidP="00385E48">
      <w:pPr>
        <w:spacing w:line="480" w:lineRule="auto"/>
        <w:jc w:val="center"/>
        <w:rPr>
          <w:rFonts w:cstheme="minorHAnsi"/>
          <w:b/>
          <w:bCs/>
          <w:sz w:val="18"/>
          <w:szCs w:val="18"/>
          <w:u w:val="single"/>
        </w:rPr>
      </w:pPr>
    </w:p>
    <w:p w14:paraId="3EC95D49" w14:textId="7004435D" w:rsidR="004F5FBB" w:rsidRPr="00550BF6" w:rsidRDefault="004F5FBB" w:rsidP="00385E48">
      <w:pPr>
        <w:spacing w:line="480" w:lineRule="auto"/>
        <w:jc w:val="both"/>
        <w:rPr>
          <w:rFonts w:cstheme="minorHAnsi"/>
          <w:b/>
          <w:bCs/>
          <w:sz w:val="24"/>
          <w:szCs w:val="24"/>
        </w:rPr>
      </w:pPr>
      <w:r w:rsidRPr="00550BF6">
        <w:rPr>
          <w:rFonts w:cstheme="minorHAnsi"/>
          <w:b/>
          <w:bCs/>
          <w:sz w:val="24"/>
          <w:szCs w:val="24"/>
        </w:rPr>
        <w:t>2</w:t>
      </w:r>
      <w:r w:rsidR="00304F0A">
        <w:rPr>
          <w:rFonts w:cstheme="minorHAnsi"/>
          <w:b/>
          <w:bCs/>
          <w:sz w:val="24"/>
          <w:szCs w:val="24"/>
        </w:rPr>
        <w:t>.</w:t>
      </w:r>
      <w:r w:rsidRPr="00550BF6">
        <w:rPr>
          <w:rFonts w:cstheme="minorHAnsi"/>
          <w:b/>
          <w:bCs/>
          <w:sz w:val="24"/>
          <w:szCs w:val="24"/>
        </w:rPr>
        <w:t>1: Introduction</w:t>
      </w:r>
    </w:p>
    <w:p w14:paraId="04C36D6F" w14:textId="14164F38" w:rsidR="007B4FC5" w:rsidRDefault="000D1DF6" w:rsidP="002E260E">
      <w:pPr>
        <w:spacing w:line="480" w:lineRule="auto"/>
        <w:jc w:val="both"/>
        <w:rPr>
          <w:rFonts w:cstheme="minorHAnsi"/>
          <w:sz w:val="24"/>
          <w:szCs w:val="24"/>
        </w:rPr>
      </w:pPr>
      <w:r w:rsidRPr="00550BF6">
        <w:rPr>
          <w:rFonts w:cstheme="minorHAnsi"/>
          <w:sz w:val="24"/>
          <w:szCs w:val="24"/>
        </w:rPr>
        <w:t xml:space="preserve">The </w:t>
      </w:r>
      <w:r w:rsidR="00DF6BBE" w:rsidRPr="00550BF6">
        <w:rPr>
          <w:rFonts w:cstheme="minorHAnsi"/>
          <w:sz w:val="24"/>
          <w:szCs w:val="24"/>
        </w:rPr>
        <w:t>purpose</w:t>
      </w:r>
      <w:r w:rsidRPr="00550BF6">
        <w:rPr>
          <w:rFonts w:cstheme="minorHAnsi"/>
          <w:sz w:val="24"/>
          <w:szCs w:val="24"/>
        </w:rPr>
        <w:t xml:space="preserve"> of this chapter is to critically analyse</w:t>
      </w:r>
      <w:r w:rsidR="00C25B7A">
        <w:rPr>
          <w:rFonts w:cstheme="minorHAnsi"/>
          <w:sz w:val="24"/>
          <w:szCs w:val="24"/>
        </w:rPr>
        <w:t xml:space="preserve"> and </w:t>
      </w:r>
      <w:r w:rsidRPr="00550BF6">
        <w:rPr>
          <w:rFonts w:cstheme="minorHAnsi"/>
          <w:sz w:val="24"/>
          <w:szCs w:val="24"/>
        </w:rPr>
        <w:t>synthesise</w:t>
      </w:r>
      <w:r w:rsidR="00C25B7A">
        <w:rPr>
          <w:rFonts w:cstheme="minorHAnsi"/>
          <w:sz w:val="24"/>
          <w:szCs w:val="24"/>
        </w:rPr>
        <w:t xml:space="preserve"> </w:t>
      </w:r>
      <w:r w:rsidRPr="00550BF6">
        <w:rPr>
          <w:rFonts w:cstheme="minorHAnsi"/>
          <w:sz w:val="24"/>
          <w:szCs w:val="24"/>
        </w:rPr>
        <w:t xml:space="preserve">the literature </w:t>
      </w:r>
      <w:r w:rsidR="00EF0061">
        <w:rPr>
          <w:rFonts w:cstheme="minorHAnsi"/>
          <w:sz w:val="24"/>
          <w:szCs w:val="24"/>
        </w:rPr>
        <w:t>on</w:t>
      </w:r>
      <w:r w:rsidR="0093411E" w:rsidRPr="00550BF6">
        <w:rPr>
          <w:rFonts w:cstheme="minorHAnsi"/>
          <w:sz w:val="24"/>
          <w:szCs w:val="24"/>
        </w:rPr>
        <w:t xml:space="preserve"> </w:t>
      </w:r>
      <w:r w:rsidRPr="00550BF6">
        <w:rPr>
          <w:rFonts w:cstheme="minorHAnsi"/>
          <w:sz w:val="24"/>
          <w:szCs w:val="24"/>
        </w:rPr>
        <w:t>the</w:t>
      </w:r>
      <w:r w:rsidR="0093411E" w:rsidRPr="00550BF6">
        <w:rPr>
          <w:rFonts w:cstheme="minorHAnsi"/>
          <w:sz w:val="24"/>
          <w:szCs w:val="24"/>
        </w:rPr>
        <w:t xml:space="preserve"> </w:t>
      </w:r>
      <w:r w:rsidR="00A350C7" w:rsidRPr="00550BF6">
        <w:rPr>
          <w:rFonts w:cstheme="minorHAnsi"/>
          <w:sz w:val="24"/>
          <w:szCs w:val="24"/>
        </w:rPr>
        <w:t>value, risk</w:t>
      </w:r>
      <w:r w:rsidR="00EF0061">
        <w:rPr>
          <w:rFonts w:cstheme="minorHAnsi"/>
          <w:sz w:val="24"/>
          <w:szCs w:val="24"/>
        </w:rPr>
        <w:t>s</w:t>
      </w:r>
      <w:r w:rsidR="001652F1" w:rsidRPr="00550BF6">
        <w:rPr>
          <w:rFonts w:cstheme="minorHAnsi"/>
          <w:sz w:val="24"/>
          <w:szCs w:val="24"/>
        </w:rPr>
        <w:t xml:space="preserve">, </w:t>
      </w:r>
      <w:r w:rsidR="00FA7B91" w:rsidRPr="00550BF6">
        <w:rPr>
          <w:rFonts w:cstheme="minorHAnsi"/>
          <w:sz w:val="24"/>
          <w:szCs w:val="24"/>
        </w:rPr>
        <w:t xml:space="preserve">and </w:t>
      </w:r>
      <w:r w:rsidR="00226F98" w:rsidRPr="00550BF6">
        <w:rPr>
          <w:rFonts w:cstheme="minorHAnsi"/>
          <w:sz w:val="24"/>
          <w:szCs w:val="24"/>
        </w:rPr>
        <w:t xml:space="preserve">clinical </w:t>
      </w:r>
      <w:r w:rsidR="00FA7B91" w:rsidRPr="00550BF6">
        <w:rPr>
          <w:rFonts w:cstheme="minorHAnsi"/>
          <w:sz w:val="24"/>
          <w:szCs w:val="24"/>
        </w:rPr>
        <w:t>application</w:t>
      </w:r>
      <w:r w:rsidR="00C70B63" w:rsidRPr="00550BF6">
        <w:rPr>
          <w:rFonts w:cstheme="minorHAnsi"/>
          <w:sz w:val="24"/>
          <w:szCs w:val="24"/>
        </w:rPr>
        <w:t xml:space="preserve"> </w:t>
      </w:r>
      <w:r w:rsidR="00226F98" w:rsidRPr="00550BF6">
        <w:rPr>
          <w:rFonts w:cstheme="minorHAnsi"/>
          <w:sz w:val="24"/>
          <w:szCs w:val="24"/>
        </w:rPr>
        <w:t>of</w:t>
      </w:r>
      <w:r w:rsidR="00FA7B91" w:rsidRPr="00550BF6">
        <w:rPr>
          <w:rFonts w:cstheme="minorHAnsi"/>
          <w:sz w:val="24"/>
          <w:szCs w:val="24"/>
        </w:rPr>
        <w:t xml:space="preserve"> </w:t>
      </w:r>
      <w:r w:rsidR="002E1192">
        <w:rPr>
          <w:rFonts w:cstheme="minorHAnsi"/>
          <w:sz w:val="24"/>
          <w:szCs w:val="24"/>
        </w:rPr>
        <w:t>l</w:t>
      </w:r>
      <w:r w:rsidR="00EF0061">
        <w:rPr>
          <w:rFonts w:cstheme="minorHAnsi"/>
          <w:sz w:val="24"/>
          <w:szCs w:val="24"/>
        </w:rPr>
        <w:t>umbar</w:t>
      </w:r>
      <w:r w:rsidRPr="00550BF6">
        <w:rPr>
          <w:rFonts w:cstheme="minorHAnsi"/>
          <w:sz w:val="24"/>
          <w:szCs w:val="24"/>
        </w:rPr>
        <w:t xml:space="preserve"> MRI </w:t>
      </w:r>
      <w:r w:rsidR="00640FDF" w:rsidRPr="00550BF6">
        <w:rPr>
          <w:rFonts w:cstheme="minorHAnsi"/>
          <w:sz w:val="24"/>
          <w:szCs w:val="24"/>
        </w:rPr>
        <w:t xml:space="preserve">exposure </w:t>
      </w:r>
      <w:r w:rsidR="00B360DF">
        <w:rPr>
          <w:rFonts w:cstheme="minorHAnsi"/>
          <w:sz w:val="24"/>
          <w:szCs w:val="24"/>
        </w:rPr>
        <w:t>in</w:t>
      </w:r>
      <w:r w:rsidR="00FA7B91" w:rsidRPr="00550BF6">
        <w:rPr>
          <w:rFonts w:cstheme="minorHAnsi"/>
          <w:sz w:val="24"/>
          <w:szCs w:val="24"/>
        </w:rPr>
        <w:t xml:space="preserve"> </w:t>
      </w:r>
      <w:r w:rsidRPr="00550BF6">
        <w:rPr>
          <w:rFonts w:cstheme="minorHAnsi"/>
          <w:sz w:val="24"/>
          <w:szCs w:val="24"/>
        </w:rPr>
        <w:t>CNSLBP</w:t>
      </w:r>
      <w:r w:rsidR="00640FDF" w:rsidRPr="00550BF6">
        <w:rPr>
          <w:rFonts w:cstheme="minorHAnsi"/>
          <w:sz w:val="24"/>
          <w:szCs w:val="24"/>
        </w:rPr>
        <w:t xml:space="preserve"> population</w:t>
      </w:r>
      <w:r w:rsidR="00E75EA5" w:rsidRPr="00550BF6">
        <w:rPr>
          <w:rFonts w:cstheme="minorHAnsi"/>
          <w:sz w:val="24"/>
          <w:szCs w:val="24"/>
        </w:rPr>
        <w:t>s</w:t>
      </w:r>
      <w:r w:rsidR="00226F98" w:rsidRPr="00550BF6">
        <w:rPr>
          <w:rFonts w:cstheme="minorHAnsi"/>
          <w:sz w:val="24"/>
          <w:szCs w:val="24"/>
        </w:rPr>
        <w:t xml:space="preserve">.  </w:t>
      </w:r>
      <w:r w:rsidR="00BD0470" w:rsidRPr="00550BF6">
        <w:rPr>
          <w:rFonts w:cstheme="minorHAnsi"/>
          <w:sz w:val="24"/>
          <w:szCs w:val="24"/>
        </w:rPr>
        <w:t>T</w:t>
      </w:r>
      <w:r w:rsidRPr="00550BF6">
        <w:rPr>
          <w:rFonts w:cstheme="minorHAnsi"/>
          <w:sz w:val="24"/>
          <w:szCs w:val="24"/>
        </w:rPr>
        <w:t xml:space="preserve">he strengths and </w:t>
      </w:r>
      <w:r w:rsidR="00112184" w:rsidRPr="00550BF6">
        <w:rPr>
          <w:rFonts w:cstheme="minorHAnsi"/>
          <w:sz w:val="24"/>
          <w:szCs w:val="24"/>
        </w:rPr>
        <w:t>limitations</w:t>
      </w:r>
      <w:r w:rsidRPr="00550BF6">
        <w:rPr>
          <w:rFonts w:cstheme="minorHAnsi"/>
          <w:sz w:val="24"/>
          <w:szCs w:val="24"/>
        </w:rPr>
        <w:t xml:space="preserve"> of the methods used within the literature</w:t>
      </w:r>
      <w:r w:rsidR="00E4501B" w:rsidRPr="00550BF6">
        <w:rPr>
          <w:rFonts w:cstheme="minorHAnsi"/>
          <w:sz w:val="24"/>
          <w:szCs w:val="24"/>
        </w:rPr>
        <w:t xml:space="preserve"> will be examined to</w:t>
      </w:r>
      <w:r w:rsidRPr="00550BF6">
        <w:rPr>
          <w:rFonts w:cstheme="minorHAnsi"/>
          <w:sz w:val="24"/>
          <w:szCs w:val="24"/>
        </w:rPr>
        <w:t xml:space="preserve"> </w:t>
      </w:r>
      <w:r w:rsidR="00EE0A1B" w:rsidRPr="00550BF6">
        <w:rPr>
          <w:rFonts w:cstheme="minorHAnsi"/>
          <w:sz w:val="24"/>
          <w:szCs w:val="24"/>
        </w:rPr>
        <w:t xml:space="preserve">help </w:t>
      </w:r>
      <w:r w:rsidRPr="00550BF6">
        <w:rPr>
          <w:rFonts w:cstheme="minorHAnsi"/>
          <w:sz w:val="24"/>
          <w:szCs w:val="24"/>
        </w:rPr>
        <w:t xml:space="preserve">inform the development of the research protocol for </w:t>
      </w:r>
      <w:r w:rsidR="006A6B4C" w:rsidRPr="00550BF6">
        <w:rPr>
          <w:rFonts w:cstheme="minorHAnsi"/>
          <w:sz w:val="24"/>
          <w:szCs w:val="24"/>
        </w:rPr>
        <w:t>the present</w:t>
      </w:r>
      <w:r w:rsidRPr="00550BF6">
        <w:rPr>
          <w:rFonts w:cstheme="minorHAnsi"/>
          <w:sz w:val="24"/>
          <w:szCs w:val="24"/>
        </w:rPr>
        <w:t xml:space="preserve"> study.</w:t>
      </w:r>
      <w:r w:rsidR="00080592" w:rsidRPr="00550BF6">
        <w:rPr>
          <w:rFonts w:cstheme="minorHAnsi"/>
          <w:sz w:val="24"/>
          <w:szCs w:val="24"/>
        </w:rPr>
        <w:t xml:space="preserve"> </w:t>
      </w:r>
    </w:p>
    <w:p w14:paraId="25753601" w14:textId="77777777" w:rsidR="007B4FC5" w:rsidRPr="007B4FC5" w:rsidRDefault="007B4FC5" w:rsidP="002E260E">
      <w:pPr>
        <w:spacing w:line="480" w:lineRule="auto"/>
        <w:jc w:val="both"/>
        <w:rPr>
          <w:rFonts w:cstheme="minorHAnsi"/>
          <w:sz w:val="20"/>
          <w:szCs w:val="20"/>
        </w:rPr>
      </w:pPr>
    </w:p>
    <w:p w14:paraId="2253F5B2" w14:textId="5849E223" w:rsidR="00315DD1" w:rsidRPr="007B4FC5" w:rsidRDefault="00862FFC" w:rsidP="002E260E">
      <w:pPr>
        <w:spacing w:line="480" w:lineRule="auto"/>
        <w:jc w:val="both"/>
        <w:rPr>
          <w:rFonts w:cstheme="minorHAnsi"/>
          <w:sz w:val="24"/>
          <w:szCs w:val="24"/>
        </w:rPr>
      </w:pPr>
      <w:r w:rsidRPr="00550BF6">
        <w:rPr>
          <w:rFonts w:cstheme="minorHAnsi"/>
          <w:sz w:val="24"/>
          <w:szCs w:val="24"/>
        </w:rPr>
        <w:t xml:space="preserve">Studies </w:t>
      </w:r>
      <w:r w:rsidRPr="00550BF6">
        <w:rPr>
          <w:rFonts w:eastAsiaTheme="majorEastAsia" w:cstheme="minorHAnsi"/>
          <w:sz w:val="24"/>
          <w:szCs w:val="24"/>
        </w:rPr>
        <w:t xml:space="preserve">will be </w:t>
      </w:r>
      <w:r w:rsidR="0046517B" w:rsidRPr="00550BF6">
        <w:rPr>
          <w:rFonts w:eastAsiaTheme="majorEastAsia" w:cstheme="minorHAnsi"/>
          <w:sz w:val="24"/>
          <w:szCs w:val="24"/>
        </w:rPr>
        <w:t>grouped</w:t>
      </w:r>
      <w:r w:rsidRPr="00550BF6">
        <w:rPr>
          <w:rFonts w:eastAsiaTheme="majorEastAsia" w:cstheme="minorHAnsi"/>
          <w:sz w:val="24"/>
          <w:szCs w:val="24"/>
        </w:rPr>
        <w:t xml:space="preserve"> </w:t>
      </w:r>
      <w:r w:rsidR="007E6C23" w:rsidRPr="00550BF6">
        <w:rPr>
          <w:rFonts w:eastAsiaTheme="majorEastAsia" w:cstheme="minorHAnsi"/>
          <w:sz w:val="24"/>
          <w:szCs w:val="24"/>
        </w:rPr>
        <w:t>by</w:t>
      </w:r>
      <w:r w:rsidR="006843EA" w:rsidRPr="00550BF6">
        <w:rPr>
          <w:rFonts w:eastAsiaTheme="majorEastAsia" w:cstheme="minorHAnsi"/>
          <w:sz w:val="24"/>
          <w:szCs w:val="24"/>
        </w:rPr>
        <w:t xml:space="preserve"> design</w:t>
      </w:r>
      <w:r w:rsidR="007A67DD" w:rsidRPr="00550BF6">
        <w:rPr>
          <w:rFonts w:eastAsiaTheme="majorEastAsia" w:cstheme="minorHAnsi"/>
          <w:sz w:val="24"/>
          <w:szCs w:val="24"/>
        </w:rPr>
        <w:t xml:space="preserve"> and</w:t>
      </w:r>
      <w:r w:rsidR="006843EA" w:rsidRPr="00550BF6">
        <w:rPr>
          <w:rFonts w:eastAsiaTheme="majorEastAsia" w:cstheme="minorHAnsi"/>
          <w:sz w:val="24"/>
          <w:szCs w:val="24"/>
        </w:rPr>
        <w:t xml:space="preserve"> </w:t>
      </w:r>
      <w:r w:rsidR="00DF7146" w:rsidRPr="00550BF6">
        <w:rPr>
          <w:rFonts w:eastAsiaTheme="majorEastAsia" w:cstheme="minorHAnsi"/>
          <w:sz w:val="24"/>
          <w:szCs w:val="24"/>
        </w:rPr>
        <w:t>presented in</w:t>
      </w:r>
      <w:r w:rsidRPr="00550BF6">
        <w:rPr>
          <w:rFonts w:eastAsiaTheme="majorEastAsia" w:cstheme="minorHAnsi"/>
          <w:sz w:val="24"/>
          <w:szCs w:val="24"/>
        </w:rPr>
        <w:t xml:space="preserve"> </w:t>
      </w:r>
      <w:r w:rsidR="006D1451" w:rsidRPr="00550BF6">
        <w:rPr>
          <w:rFonts w:eastAsiaTheme="majorEastAsia" w:cstheme="minorHAnsi"/>
          <w:sz w:val="24"/>
          <w:szCs w:val="24"/>
        </w:rPr>
        <w:t xml:space="preserve">order of </w:t>
      </w:r>
      <w:r w:rsidRPr="00550BF6">
        <w:rPr>
          <w:rFonts w:eastAsiaTheme="majorEastAsia" w:cstheme="minorHAnsi"/>
          <w:sz w:val="24"/>
          <w:szCs w:val="24"/>
        </w:rPr>
        <w:t xml:space="preserve">hierarchical evidence.  </w:t>
      </w:r>
      <w:r w:rsidR="00475E04" w:rsidRPr="00550BF6">
        <w:rPr>
          <w:rFonts w:cstheme="minorHAnsi"/>
          <w:sz w:val="24"/>
          <w:szCs w:val="24"/>
        </w:rPr>
        <w:t xml:space="preserve">Within each </w:t>
      </w:r>
      <w:r w:rsidR="00EC0877">
        <w:rPr>
          <w:rFonts w:cstheme="minorHAnsi"/>
          <w:sz w:val="24"/>
          <w:szCs w:val="24"/>
        </w:rPr>
        <w:t>design</w:t>
      </w:r>
      <w:r w:rsidR="00475E04" w:rsidRPr="00550BF6">
        <w:rPr>
          <w:rFonts w:cstheme="minorHAnsi"/>
          <w:sz w:val="24"/>
          <w:szCs w:val="24"/>
        </w:rPr>
        <w:t xml:space="preserve">, </w:t>
      </w:r>
      <w:r w:rsidR="007E6C23" w:rsidRPr="00550BF6">
        <w:rPr>
          <w:rFonts w:cstheme="minorHAnsi"/>
          <w:sz w:val="24"/>
          <w:szCs w:val="24"/>
        </w:rPr>
        <w:t>evidence</w:t>
      </w:r>
      <w:r w:rsidR="00AA73C6" w:rsidRPr="00550BF6">
        <w:rPr>
          <w:rFonts w:cstheme="minorHAnsi"/>
          <w:sz w:val="24"/>
          <w:szCs w:val="24"/>
        </w:rPr>
        <w:t xml:space="preserve"> </w:t>
      </w:r>
      <w:r w:rsidR="00AA73C6" w:rsidRPr="00550BF6">
        <w:rPr>
          <w:rFonts w:eastAsiaTheme="majorEastAsia" w:cstheme="minorHAnsi"/>
          <w:sz w:val="24"/>
          <w:szCs w:val="24"/>
        </w:rPr>
        <w:t xml:space="preserve">will </w:t>
      </w:r>
      <w:r w:rsidR="003236EF" w:rsidRPr="00550BF6">
        <w:rPr>
          <w:rFonts w:eastAsiaTheme="majorEastAsia" w:cstheme="minorHAnsi"/>
          <w:sz w:val="24"/>
          <w:szCs w:val="24"/>
        </w:rPr>
        <w:t xml:space="preserve">be </w:t>
      </w:r>
      <w:r w:rsidR="007E6C23" w:rsidRPr="00550BF6">
        <w:rPr>
          <w:rFonts w:eastAsiaTheme="majorEastAsia" w:cstheme="minorHAnsi"/>
          <w:sz w:val="24"/>
          <w:szCs w:val="24"/>
        </w:rPr>
        <w:t xml:space="preserve">appraised through </w:t>
      </w:r>
      <w:r w:rsidR="00F75153" w:rsidRPr="00550BF6">
        <w:rPr>
          <w:rFonts w:eastAsiaTheme="majorEastAsia" w:cstheme="minorHAnsi"/>
          <w:sz w:val="24"/>
          <w:szCs w:val="24"/>
        </w:rPr>
        <w:t>three themes</w:t>
      </w:r>
      <w:r w:rsidR="00845E7B" w:rsidRPr="00550BF6">
        <w:rPr>
          <w:rFonts w:eastAsiaTheme="majorEastAsia" w:cstheme="minorHAnsi"/>
          <w:sz w:val="24"/>
          <w:szCs w:val="24"/>
        </w:rPr>
        <w:t xml:space="preserve"> relevant to the aims and objectives of this </w:t>
      </w:r>
      <w:r w:rsidR="006D7848" w:rsidRPr="00550BF6">
        <w:rPr>
          <w:rFonts w:eastAsiaTheme="majorEastAsia" w:cstheme="minorHAnsi"/>
          <w:sz w:val="24"/>
          <w:szCs w:val="24"/>
        </w:rPr>
        <w:t>dissertation</w:t>
      </w:r>
      <w:r w:rsidR="001C349E" w:rsidRPr="00550BF6">
        <w:rPr>
          <w:rFonts w:eastAsiaTheme="majorEastAsia" w:cstheme="minorHAnsi"/>
          <w:sz w:val="24"/>
          <w:szCs w:val="24"/>
        </w:rPr>
        <w:t xml:space="preserve"> (Table </w:t>
      </w:r>
      <w:r w:rsidR="008A3450">
        <w:rPr>
          <w:rFonts w:eastAsiaTheme="majorEastAsia" w:cstheme="minorHAnsi"/>
          <w:sz w:val="24"/>
          <w:szCs w:val="24"/>
        </w:rPr>
        <w:t>9</w:t>
      </w:r>
      <w:r w:rsidR="00776EEC" w:rsidRPr="00550BF6">
        <w:rPr>
          <w:rFonts w:eastAsiaTheme="majorEastAsia" w:cstheme="minorHAnsi"/>
          <w:sz w:val="24"/>
          <w:szCs w:val="24"/>
        </w:rPr>
        <w:t>)</w:t>
      </w:r>
      <w:r w:rsidR="00BD0470" w:rsidRPr="00550BF6">
        <w:rPr>
          <w:rFonts w:eastAsiaTheme="majorEastAsia" w:cstheme="minorHAnsi"/>
          <w:sz w:val="24"/>
          <w:szCs w:val="24"/>
        </w:rPr>
        <w:t xml:space="preserve">: </w:t>
      </w:r>
      <w:r w:rsidR="006D7848" w:rsidRPr="00550BF6">
        <w:rPr>
          <w:rFonts w:eastAsiaTheme="majorEastAsia" w:cstheme="minorHAnsi"/>
          <w:sz w:val="24"/>
          <w:szCs w:val="24"/>
        </w:rPr>
        <w:t xml:space="preserve">(1) </w:t>
      </w:r>
      <w:r w:rsidR="002E260E" w:rsidRPr="00550BF6">
        <w:rPr>
          <w:rFonts w:eastAsiaTheme="majorEastAsia" w:cstheme="minorHAnsi"/>
          <w:sz w:val="24"/>
          <w:szCs w:val="24"/>
        </w:rPr>
        <w:t xml:space="preserve">harms and benefits </w:t>
      </w:r>
      <w:r w:rsidR="006B6FB5" w:rsidRPr="00550BF6">
        <w:rPr>
          <w:rFonts w:eastAsiaTheme="majorEastAsia" w:cstheme="minorHAnsi"/>
          <w:sz w:val="24"/>
          <w:szCs w:val="24"/>
        </w:rPr>
        <w:t>of</w:t>
      </w:r>
      <w:r w:rsidR="002E260E" w:rsidRPr="00550BF6">
        <w:rPr>
          <w:rFonts w:eastAsiaTheme="majorEastAsia" w:cstheme="minorHAnsi"/>
          <w:sz w:val="24"/>
          <w:szCs w:val="24"/>
        </w:rPr>
        <w:t xml:space="preserve"> MRI </w:t>
      </w:r>
      <w:r w:rsidR="006A0A9B" w:rsidRPr="00550BF6">
        <w:rPr>
          <w:rFonts w:eastAsiaTheme="majorEastAsia" w:cstheme="minorHAnsi"/>
          <w:sz w:val="24"/>
          <w:szCs w:val="24"/>
        </w:rPr>
        <w:t>in</w:t>
      </w:r>
      <w:r w:rsidR="002E260E" w:rsidRPr="00550BF6">
        <w:rPr>
          <w:rFonts w:eastAsiaTheme="majorEastAsia" w:cstheme="minorHAnsi"/>
          <w:sz w:val="24"/>
          <w:szCs w:val="24"/>
        </w:rPr>
        <w:t xml:space="preserve"> CNSLBP</w:t>
      </w:r>
      <w:r w:rsidR="00CD2288" w:rsidRPr="00550BF6">
        <w:rPr>
          <w:rFonts w:eastAsiaTheme="majorEastAsia" w:cstheme="minorHAnsi"/>
          <w:sz w:val="24"/>
          <w:szCs w:val="24"/>
        </w:rPr>
        <w:t>; (2)</w:t>
      </w:r>
      <w:r w:rsidR="002E260E" w:rsidRPr="00550BF6">
        <w:rPr>
          <w:rFonts w:eastAsiaTheme="majorEastAsia" w:cstheme="minorHAnsi"/>
          <w:sz w:val="24"/>
          <w:szCs w:val="24"/>
        </w:rPr>
        <w:t xml:space="preserve"> </w:t>
      </w:r>
      <w:r w:rsidR="00FD6045" w:rsidRPr="00FD6045">
        <w:rPr>
          <w:rFonts w:eastAsiaTheme="majorEastAsia" w:cstheme="minorHAnsi"/>
          <w:sz w:val="24"/>
          <w:szCs w:val="24"/>
        </w:rPr>
        <w:t>how MRI reporting and communication influence outcomes</w:t>
      </w:r>
      <w:r w:rsidR="00AF0FF8" w:rsidRPr="00550BF6">
        <w:rPr>
          <w:rFonts w:eastAsiaTheme="majorEastAsia" w:cstheme="minorHAnsi"/>
          <w:sz w:val="24"/>
          <w:szCs w:val="24"/>
        </w:rPr>
        <w:t>;</w:t>
      </w:r>
      <w:r w:rsidR="002E260E" w:rsidRPr="00550BF6">
        <w:rPr>
          <w:rFonts w:eastAsiaTheme="majorEastAsia" w:cstheme="minorHAnsi"/>
          <w:sz w:val="24"/>
          <w:szCs w:val="24"/>
        </w:rPr>
        <w:t xml:space="preserve"> and </w:t>
      </w:r>
      <w:r w:rsidR="00AF0FF8" w:rsidRPr="00550BF6">
        <w:rPr>
          <w:rFonts w:eastAsiaTheme="majorEastAsia" w:cstheme="minorHAnsi"/>
          <w:sz w:val="24"/>
          <w:szCs w:val="24"/>
        </w:rPr>
        <w:t xml:space="preserve">(3) </w:t>
      </w:r>
      <w:r w:rsidR="00F94128" w:rsidRPr="00F94128">
        <w:rPr>
          <w:rFonts w:eastAsiaTheme="majorEastAsia" w:cstheme="minorHAnsi"/>
          <w:sz w:val="24"/>
          <w:szCs w:val="24"/>
        </w:rPr>
        <w:t>why patients seek MRI, with emphasis on reassurance and perceived validation.</w:t>
      </w:r>
    </w:p>
    <w:p w14:paraId="5BDD9C7E" w14:textId="77777777" w:rsidR="000511BD" w:rsidRPr="007B4FC5" w:rsidRDefault="000511BD" w:rsidP="00385E48">
      <w:pPr>
        <w:spacing w:line="480" w:lineRule="auto"/>
        <w:jc w:val="both"/>
        <w:rPr>
          <w:rFonts w:eastAsiaTheme="majorEastAsia" w:cstheme="minorHAnsi"/>
          <w:color w:val="4472C4" w:themeColor="accent1"/>
          <w:sz w:val="20"/>
          <w:szCs w:val="20"/>
        </w:rPr>
      </w:pPr>
    </w:p>
    <w:p w14:paraId="3E9AB479" w14:textId="576BBE5E" w:rsidR="00776EEC" w:rsidRPr="00550BF6" w:rsidRDefault="002E17BB" w:rsidP="00385E48">
      <w:pPr>
        <w:spacing w:line="480" w:lineRule="auto"/>
        <w:jc w:val="both"/>
        <w:rPr>
          <w:rFonts w:eastAsiaTheme="majorEastAsia" w:cstheme="minorHAnsi"/>
          <w:sz w:val="24"/>
          <w:szCs w:val="24"/>
        </w:rPr>
      </w:pPr>
      <w:r w:rsidRPr="00550BF6">
        <w:rPr>
          <w:rFonts w:cstheme="minorHAnsi"/>
          <w:sz w:val="24"/>
          <w:szCs w:val="24"/>
        </w:rPr>
        <w:t xml:space="preserve">In keeping with the aims of this study, </w:t>
      </w:r>
      <w:r w:rsidR="002100C1">
        <w:rPr>
          <w:rFonts w:cstheme="minorHAnsi"/>
          <w:sz w:val="24"/>
          <w:szCs w:val="24"/>
        </w:rPr>
        <w:t>lumbar</w:t>
      </w:r>
      <w:r w:rsidRPr="00550BF6">
        <w:rPr>
          <w:rFonts w:cstheme="minorHAnsi"/>
          <w:sz w:val="24"/>
          <w:szCs w:val="24"/>
        </w:rPr>
        <w:t xml:space="preserve"> MRI </w:t>
      </w:r>
      <w:r w:rsidR="00D563EC" w:rsidRPr="00550BF6">
        <w:rPr>
          <w:rFonts w:cstheme="minorHAnsi"/>
          <w:sz w:val="24"/>
          <w:szCs w:val="24"/>
        </w:rPr>
        <w:t xml:space="preserve">is </w:t>
      </w:r>
      <w:r w:rsidR="002E035C">
        <w:rPr>
          <w:rFonts w:cstheme="minorHAnsi"/>
          <w:sz w:val="24"/>
          <w:szCs w:val="24"/>
        </w:rPr>
        <w:t>treated</w:t>
      </w:r>
      <w:r w:rsidR="00D563EC" w:rsidRPr="00550BF6">
        <w:rPr>
          <w:rFonts w:cstheme="minorHAnsi"/>
          <w:sz w:val="24"/>
          <w:szCs w:val="24"/>
        </w:rPr>
        <w:t xml:space="preserve"> as a communication exposure rather than a diagnostic </w:t>
      </w:r>
      <w:r w:rsidR="00574428">
        <w:rPr>
          <w:rFonts w:cstheme="minorHAnsi"/>
          <w:sz w:val="24"/>
          <w:szCs w:val="24"/>
        </w:rPr>
        <w:t>test</w:t>
      </w:r>
      <w:r w:rsidR="00D563EC" w:rsidRPr="00550BF6">
        <w:rPr>
          <w:rFonts w:cstheme="minorHAnsi"/>
          <w:sz w:val="24"/>
          <w:szCs w:val="24"/>
        </w:rPr>
        <w:t xml:space="preserve">.  </w:t>
      </w:r>
      <w:r w:rsidR="00CA6DB0" w:rsidRPr="00550BF6">
        <w:rPr>
          <w:rFonts w:eastAsiaTheme="majorEastAsia" w:cstheme="minorHAnsi"/>
          <w:sz w:val="24"/>
          <w:szCs w:val="24"/>
        </w:rPr>
        <w:t>Accordingly, this review focuses on the psychosocial and behavioural implications of imaging in CNSLBP, inform</w:t>
      </w:r>
      <w:r w:rsidR="00372927" w:rsidRPr="00550BF6">
        <w:rPr>
          <w:rFonts w:eastAsiaTheme="majorEastAsia" w:cstheme="minorHAnsi"/>
          <w:sz w:val="24"/>
          <w:szCs w:val="24"/>
        </w:rPr>
        <w:t>ing both</w:t>
      </w:r>
      <w:r w:rsidR="00CA6DB0" w:rsidRPr="00550BF6">
        <w:rPr>
          <w:rFonts w:eastAsiaTheme="majorEastAsia" w:cstheme="minorHAnsi"/>
          <w:sz w:val="24"/>
          <w:szCs w:val="24"/>
        </w:rPr>
        <w:t xml:space="preserve"> the outcome selection and methodological design of the present study</w:t>
      </w:r>
      <w:r w:rsidR="00372927" w:rsidRPr="00550BF6">
        <w:rPr>
          <w:rFonts w:eastAsiaTheme="majorEastAsia" w:cstheme="minorHAnsi"/>
          <w:sz w:val="24"/>
          <w:szCs w:val="24"/>
        </w:rPr>
        <w:t>.</w:t>
      </w:r>
    </w:p>
    <w:p w14:paraId="52ED9853" w14:textId="77777777" w:rsidR="00404DF2" w:rsidRPr="007B4FC5" w:rsidRDefault="00404DF2" w:rsidP="00385E48">
      <w:pPr>
        <w:spacing w:line="480" w:lineRule="auto"/>
        <w:jc w:val="both"/>
        <w:rPr>
          <w:rFonts w:eastAsiaTheme="majorEastAsia" w:cstheme="minorHAnsi"/>
          <w:sz w:val="20"/>
          <w:szCs w:val="20"/>
        </w:rPr>
      </w:pPr>
    </w:p>
    <w:p w14:paraId="618FFA8D" w14:textId="09867559" w:rsidR="00776EEC" w:rsidRDefault="00776EEC" w:rsidP="000511BD">
      <w:pPr>
        <w:spacing w:line="240" w:lineRule="auto"/>
        <w:jc w:val="center"/>
        <w:rPr>
          <w:rFonts w:eastAsiaTheme="majorEastAsia" w:cstheme="minorHAnsi"/>
          <w:sz w:val="24"/>
          <w:szCs w:val="24"/>
        </w:rPr>
      </w:pPr>
      <w:r w:rsidRPr="00764EED">
        <w:rPr>
          <w:rFonts w:eastAsiaTheme="majorEastAsia" w:cstheme="minorHAnsi"/>
          <w:b/>
          <w:bCs/>
          <w:sz w:val="24"/>
          <w:szCs w:val="24"/>
        </w:rPr>
        <w:t xml:space="preserve">Table </w:t>
      </w:r>
      <w:r w:rsidR="008A3450">
        <w:rPr>
          <w:rFonts w:eastAsiaTheme="majorEastAsia" w:cstheme="minorHAnsi"/>
          <w:b/>
          <w:bCs/>
          <w:sz w:val="24"/>
          <w:szCs w:val="24"/>
        </w:rPr>
        <w:t>9</w:t>
      </w:r>
      <w:r w:rsidRPr="00764EED">
        <w:rPr>
          <w:rFonts w:eastAsiaTheme="majorEastAsia" w:cstheme="minorHAnsi"/>
          <w:b/>
          <w:bCs/>
          <w:sz w:val="24"/>
          <w:szCs w:val="24"/>
        </w:rPr>
        <w:t>:</w:t>
      </w:r>
      <w:r>
        <w:rPr>
          <w:rFonts w:eastAsiaTheme="majorEastAsia" w:cstheme="minorHAnsi"/>
          <w:sz w:val="24"/>
          <w:szCs w:val="24"/>
        </w:rPr>
        <w:t xml:space="preserve">  </w:t>
      </w:r>
      <w:r w:rsidR="00764EED">
        <w:rPr>
          <w:rFonts w:eastAsiaTheme="majorEastAsia" w:cstheme="minorHAnsi"/>
          <w:sz w:val="24"/>
          <w:szCs w:val="24"/>
        </w:rPr>
        <w:t xml:space="preserve">Themes used to structure </w:t>
      </w:r>
      <w:r w:rsidR="00917344">
        <w:rPr>
          <w:rFonts w:eastAsiaTheme="majorEastAsia" w:cstheme="minorHAnsi"/>
          <w:sz w:val="24"/>
          <w:szCs w:val="24"/>
        </w:rPr>
        <w:t xml:space="preserve">the </w:t>
      </w:r>
      <w:r w:rsidR="00764EED">
        <w:rPr>
          <w:rFonts w:eastAsiaTheme="majorEastAsia" w:cstheme="minorHAnsi"/>
          <w:sz w:val="24"/>
          <w:szCs w:val="24"/>
        </w:rPr>
        <w:t>literature review</w:t>
      </w:r>
    </w:p>
    <w:tbl>
      <w:tblPr>
        <w:tblStyle w:val="TableGrid"/>
        <w:tblW w:w="9072" w:type="dxa"/>
        <w:tblInd w:w="-5" w:type="dxa"/>
        <w:tblLook w:val="04A0" w:firstRow="1" w:lastRow="0" w:firstColumn="1" w:lastColumn="0" w:noHBand="0" w:noVBand="1"/>
      </w:tblPr>
      <w:tblGrid>
        <w:gridCol w:w="1276"/>
        <w:gridCol w:w="7796"/>
      </w:tblGrid>
      <w:tr w:rsidR="001A06AD" w:rsidRPr="0060236E" w14:paraId="0CC76E56" w14:textId="77777777" w:rsidTr="00021AD0">
        <w:trPr>
          <w:trHeight w:val="369"/>
        </w:trPr>
        <w:tc>
          <w:tcPr>
            <w:tcW w:w="9072" w:type="dxa"/>
            <w:gridSpan w:val="2"/>
            <w:shd w:val="clear" w:color="auto" w:fill="EDEDED" w:themeFill="accent3" w:themeFillTint="33"/>
            <w:vAlign w:val="center"/>
          </w:tcPr>
          <w:p w14:paraId="274E956E" w14:textId="77777777" w:rsidR="001A06AD" w:rsidRPr="0060236E" w:rsidRDefault="001A06AD" w:rsidP="0060236E">
            <w:pPr>
              <w:pStyle w:val="NoSpacing"/>
              <w:jc w:val="center"/>
              <w:rPr>
                <w:b/>
                <w:bCs/>
                <w:sz w:val="20"/>
                <w:szCs w:val="20"/>
              </w:rPr>
            </w:pPr>
            <w:r w:rsidRPr="0060236E">
              <w:rPr>
                <w:b/>
                <w:bCs/>
                <w:sz w:val="20"/>
                <w:szCs w:val="20"/>
              </w:rPr>
              <w:t>Description</w:t>
            </w:r>
          </w:p>
        </w:tc>
      </w:tr>
      <w:tr w:rsidR="00776EEC" w:rsidRPr="0060236E" w14:paraId="7D2A4EB0" w14:textId="77777777" w:rsidTr="00021AD0">
        <w:trPr>
          <w:trHeight w:val="369"/>
        </w:trPr>
        <w:tc>
          <w:tcPr>
            <w:tcW w:w="1276" w:type="dxa"/>
            <w:vAlign w:val="center"/>
          </w:tcPr>
          <w:p w14:paraId="59E096C2" w14:textId="38100433" w:rsidR="00CA5EF2" w:rsidRPr="0060236E" w:rsidRDefault="00776EEC" w:rsidP="00021AD0">
            <w:pPr>
              <w:pStyle w:val="NoSpacing"/>
              <w:jc w:val="center"/>
              <w:rPr>
                <w:b/>
                <w:bCs/>
                <w:sz w:val="20"/>
                <w:szCs w:val="20"/>
              </w:rPr>
            </w:pPr>
            <w:r w:rsidRPr="0060236E">
              <w:rPr>
                <w:b/>
                <w:bCs/>
                <w:sz w:val="20"/>
                <w:szCs w:val="20"/>
              </w:rPr>
              <w:t>Theme 1</w:t>
            </w:r>
          </w:p>
        </w:tc>
        <w:tc>
          <w:tcPr>
            <w:tcW w:w="7796" w:type="dxa"/>
            <w:vAlign w:val="center"/>
          </w:tcPr>
          <w:p w14:paraId="18046F30" w14:textId="2478A54B" w:rsidR="00776EEC" w:rsidRPr="0060236E" w:rsidRDefault="00F17323" w:rsidP="00021AD0">
            <w:pPr>
              <w:pStyle w:val="NoSpacing"/>
              <w:jc w:val="center"/>
              <w:rPr>
                <w:sz w:val="20"/>
                <w:szCs w:val="20"/>
              </w:rPr>
            </w:pPr>
            <w:r w:rsidRPr="00F17323">
              <w:rPr>
                <w:rFonts w:eastAsiaTheme="majorEastAsia"/>
                <w:sz w:val="20"/>
                <w:szCs w:val="20"/>
              </w:rPr>
              <w:t>Harms and benefits associated with undergoing MRI for CNSLBP</w:t>
            </w:r>
          </w:p>
        </w:tc>
      </w:tr>
      <w:tr w:rsidR="00776EEC" w:rsidRPr="0060236E" w14:paraId="3C32208E" w14:textId="77777777" w:rsidTr="00021AD0">
        <w:trPr>
          <w:trHeight w:val="369"/>
        </w:trPr>
        <w:tc>
          <w:tcPr>
            <w:tcW w:w="1276" w:type="dxa"/>
            <w:vAlign w:val="center"/>
          </w:tcPr>
          <w:p w14:paraId="5B19B65D" w14:textId="65AB8672" w:rsidR="00CA5EF2" w:rsidRPr="0060236E" w:rsidRDefault="00776EEC" w:rsidP="00021AD0">
            <w:pPr>
              <w:pStyle w:val="NoSpacing"/>
              <w:jc w:val="center"/>
              <w:rPr>
                <w:b/>
                <w:bCs/>
                <w:sz w:val="20"/>
                <w:szCs w:val="20"/>
              </w:rPr>
            </w:pPr>
            <w:r w:rsidRPr="0060236E">
              <w:rPr>
                <w:b/>
                <w:bCs/>
                <w:sz w:val="20"/>
                <w:szCs w:val="20"/>
              </w:rPr>
              <w:t>Theme 2</w:t>
            </w:r>
          </w:p>
        </w:tc>
        <w:tc>
          <w:tcPr>
            <w:tcW w:w="7796" w:type="dxa"/>
            <w:vAlign w:val="center"/>
          </w:tcPr>
          <w:p w14:paraId="0475F484" w14:textId="000C4395" w:rsidR="00776EEC" w:rsidRPr="0060236E" w:rsidRDefault="00021AD0" w:rsidP="00021AD0">
            <w:pPr>
              <w:pStyle w:val="NoSpacing"/>
              <w:jc w:val="center"/>
              <w:rPr>
                <w:sz w:val="20"/>
                <w:szCs w:val="20"/>
              </w:rPr>
            </w:pPr>
            <w:r w:rsidRPr="00021AD0">
              <w:rPr>
                <w:rFonts w:eastAsiaTheme="majorEastAsia"/>
                <w:sz w:val="20"/>
                <w:szCs w:val="20"/>
              </w:rPr>
              <w:t>Influence of MRI communication and reporting on outcomes in CNSLBP</w:t>
            </w:r>
          </w:p>
        </w:tc>
      </w:tr>
      <w:tr w:rsidR="00776EEC" w:rsidRPr="0060236E" w14:paraId="6CD87BCA" w14:textId="77777777" w:rsidTr="00021AD0">
        <w:trPr>
          <w:trHeight w:val="369"/>
        </w:trPr>
        <w:tc>
          <w:tcPr>
            <w:tcW w:w="1276" w:type="dxa"/>
            <w:vAlign w:val="center"/>
          </w:tcPr>
          <w:p w14:paraId="6A17AEB1" w14:textId="65D8447F" w:rsidR="00CA5EF2" w:rsidRPr="0060236E" w:rsidRDefault="00776EEC" w:rsidP="00021AD0">
            <w:pPr>
              <w:pStyle w:val="NoSpacing"/>
              <w:jc w:val="center"/>
              <w:rPr>
                <w:b/>
                <w:bCs/>
                <w:sz w:val="20"/>
                <w:szCs w:val="20"/>
              </w:rPr>
            </w:pPr>
            <w:r w:rsidRPr="0060236E">
              <w:rPr>
                <w:b/>
                <w:bCs/>
                <w:sz w:val="20"/>
                <w:szCs w:val="20"/>
              </w:rPr>
              <w:t>Theme 3</w:t>
            </w:r>
          </w:p>
        </w:tc>
        <w:tc>
          <w:tcPr>
            <w:tcW w:w="7796" w:type="dxa"/>
            <w:vAlign w:val="center"/>
          </w:tcPr>
          <w:p w14:paraId="2995A49A" w14:textId="33E7F383" w:rsidR="00776EEC" w:rsidRPr="0060236E" w:rsidRDefault="00021AD0" w:rsidP="00021AD0">
            <w:pPr>
              <w:pStyle w:val="NoSpacing"/>
              <w:jc w:val="center"/>
              <w:rPr>
                <w:sz w:val="20"/>
                <w:szCs w:val="20"/>
              </w:rPr>
            </w:pPr>
            <w:r>
              <w:rPr>
                <w:sz w:val="20"/>
                <w:szCs w:val="20"/>
              </w:rPr>
              <w:t>P</w:t>
            </w:r>
            <w:r w:rsidRPr="00021AD0">
              <w:rPr>
                <w:sz w:val="20"/>
                <w:szCs w:val="20"/>
              </w:rPr>
              <w:t>atient motivations for MRI in CNSLBP, with emphasis on reassurance</w:t>
            </w:r>
          </w:p>
        </w:tc>
      </w:tr>
    </w:tbl>
    <w:p w14:paraId="76AF2DC4" w14:textId="46619C94" w:rsidR="00FE4299" w:rsidRPr="00D610A0" w:rsidRDefault="004F5FBB" w:rsidP="00E37AD9">
      <w:pPr>
        <w:spacing w:line="480" w:lineRule="auto"/>
        <w:jc w:val="both"/>
        <w:rPr>
          <w:rFonts w:cstheme="minorHAnsi"/>
          <w:b/>
          <w:bCs/>
          <w:sz w:val="24"/>
          <w:szCs w:val="24"/>
        </w:rPr>
      </w:pPr>
      <w:r w:rsidRPr="00D610A0">
        <w:rPr>
          <w:rFonts w:cstheme="minorHAnsi"/>
          <w:b/>
          <w:bCs/>
          <w:sz w:val="24"/>
          <w:szCs w:val="24"/>
        </w:rPr>
        <w:lastRenderedPageBreak/>
        <w:t>2.</w:t>
      </w:r>
      <w:r w:rsidR="00827052" w:rsidRPr="00D610A0">
        <w:rPr>
          <w:rFonts w:cstheme="minorHAnsi"/>
          <w:b/>
          <w:bCs/>
          <w:sz w:val="24"/>
          <w:szCs w:val="24"/>
        </w:rPr>
        <w:t>2</w:t>
      </w:r>
      <w:r w:rsidRPr="00D610A0">
        <w:rPr>
          <w:rFonts w:cstheme="minorHAnsi"/>
          <w:b/>
          <w:bCs/>
          <w:sz w:val="24"/>
          <w:szCs w:val="24"/>
        </w:rPr>
        <w:t xml:space="preserve">: Systematic </w:t>
      </w:r>
      <w:r w:rsidR="00936DAE">
        <w:rPr>
          <w:rFonts w:cstheme="minorHAnsi"/>
          <w:b/>
          <w:bCs/>
          <w:sz w:val="24"/>
          <w:szCs w:val="24"/>
        </w:rPr>
        <w:t>R</w:t>
      </w:r>
      <w:r w:rsidRPr="00D610A0">
        <w:rPr>
          <w:rFonts w:cstheme="minorHAnsi"/>
          <w:b/>
          <w:bCs/>
          <w:sz w:val="24"/>
          <w:szCs w:val="24"/>
        </w:rPr>
        <w:t xml:space="preserve">eview </w:t>
      </w:r>
      <w:r w:rsidR="00020AB2">
        <w:rPr>
          <w:rFonts w:cstheme="minorHAnsi"/>
          <w:b/>
          <w:bCs/>
          <w:sz w:val="24"/>
          <w:szCs w:val="24"/>
        </w:rPr>
        <w:t>S</w:t>
      </w:r>
      <w:r w:rsidRPr="00D610A0">
        <w:rPr>
          <w:rFonts w:cstheme="minorHAnsi"/>
          <w:b/>
          <w:bCs/>
          <w:sz w:val="24"/>
          <w:szCs w:val="24"/>
        </w:rPr>
        <w:t xml:space="preserve">tudy </w:t>
      </w:r>
      <w:r w:rsidR="00020AB2">
        <w:rPr>
          <w:rFonts w:cstheme="minorHAnsi"/>
          <w:b/>
          <w:bCs/>
          <w:sz w:val="24"/>
          <w:szCs w:val="24"/>
        </w:rPr>
        <w:t>D</w:t>
      </w:r>
      <w:r w:rsidRPr="00D610A0">
        <w:rPr>
          <w:rFonts w:cstheme="minorHAnsi"/>
          <w:b/>
          <w:bCs/>
          <w:sz w:val="24"/>
          <w:szCs w:val="24"/>
        </w:rPr>
        <w:t xml:space="preserve">esign </w:t>
      </w:r>
    </w:p>
    <w:p w14:paraId="117FD262" w14:textId="3AECCCE8" w:rsidR="00211AB6" w:rsidRPr="00D610A0" w:rsidRDefault="00D421D2" w:rsidP="00E37AD9">
      <w:pPr>
        <w:spacing w:line="480" w:lineRule="auto"/>
        <w:jc w:val="both"/>
        <w:rPr>
          <w:rFonts w:cstheme="minorHAnsi"/>
          <w:sz w:val="24"/>
          <w:szCs w:val="24"/>
        </w:rPr>
      </w:pPr>
      <w:r w:rsidRPr="00D610A0">
        <w:rPr>
          <w:rFonts w:cstheme="minorHAnsi"/>
          <w:sz w:val="24"/>
          <w:szCs w:val="24"/>
        </w:rPr>
        <w:t xml:space="preserve">Systematic reviews (SRs) aim to synthesise </w:t>
      </w:r>
      <w:r w:rsidR="003D30F2">
        <w:rPr>
          <w:rFonts w:cstheme="minorHAnsi"/>
          <w:sz w:val="24"/>
          <w:szCs w:val="24"/>
        </w:rPr>
        <w:t>existing</w:t>
      </w:r>
      <w:r w:rsidRPr="00D610A0">
        <w:rPr>
          <w:rFonts w:cstheme="minorHAnsi"/>
          <w:sz w:val="24"/>
          <w:szCs w:val="24"/>
        </w:rPr>
        <w:t xml:space="preserve"> evidence </w:t>
      </w:r>
      <w:r w:rsidR="00091DE0">
        <w:rPr>
          <w:rFonts w:cstheme="minorHAnsi"/>
          <w:sz w:val="24"/>
          <w:szCs w:val="24"/>
        </w:rPr>
        <w:t xml:space="preserve">by </w:t>
      </w:r>
      <w:r w:rsidRPr="00D610A0">
        <w:rPr>
          <w:rFonts w:cstheme="minorHAnsi"/>
          <w:sz w:val="24"/>
          <w:szCs w:val="24"/>
        </w:rPr>
        <w:t>using transparent</w:t>
      </w:r>
      <w:r w:rsidR="004A7AA3">
        <w:rPr>
          <w:rFonts w:cstheme="minorHAnsi"/>
          <w:sz w:val="24"/>
          <w:szCs w:val="24"/>
        </w:rPr>
        <w:t xml:space="preserve"> and </w:t>
      </w:r>
      <w:r w:rsidRPr="00D610A0">
        <w:rPr>
          <w:rFonts w:cstheme="minorHAnsi"/>
          <w:sz w:val="24"/>
          <w:szCs w:val="24"/>
        </w:rPr>
        <w:t>reproducible methods (</w:t>
      </w:r>
      <w:r w:rsidR="005E1919" w:rsidRPr="005E1919">
        <w:rPr>
          <w:rFonts w:cstheme="minorHAnsi"/>
          <w:sz w:val="24"/>
          <w:szCs w:val="24"/>
        </w:rPr>
        <w:t>Higgins &amp; Thomas, 2024</w:t>
      </w:r>
      <w:r w:rsidRPr="00D610A0">
        <w:rPr>
          <w:rFonts w:cstheme="minorHAnsi"/>
          <w:sz w:val="24"/>
          <w:szCs w:val="24"/>
        </w:rPr>
        <w:t>).</w:t>
      </w:r>
      <w:r w:rsidR="007A71EF" w:rsidRPr="00D610A0">
        <w:rPr>
          <w:rFonts w:cstheme="minorHAnsi"/>
          <w:sz w:val="24"/>
          <w:szCs w:val="24"/>
        </w:rPr>
        <w:t xml:space="preserve"> </w:t>
      </w:r>
      <w:r w:rsidRPr="00D610A0">
        <w:rPr>
          <w:rFonts w:cstheme="minorHAnsi"/>
          <w:sz w:val="24"/>
          <w:szCs w:val="24"/>
        </w:rPr>
        <w:t xml:space="preserve"> By employing structured search strategies and explicit eligibility criteria, SRs seek to minimise selection bias and reduce the risk of missing relevant studies.</w:t>
      </w:r>
      <w:r w:rsidR="000875EC" w:rsidRPr="00D610A0">
        <w:rPr>
          <w:rFonts w:cstheme="minorHAnsi"/>
          <w:sz w:val="24"/>
          <w:szCs w:val="24"/>
        </w:rPr>
        <w:t xml:space="preserve"> </w:t>
      </w:r>
      <w:r w:rsidRPr="00D610A0">
        <w:rPr>
          <w:rFonts w:cstheme="minorHAnsi"/>
          <w:sz w:val="24"/>
          <w:szCs w:val="24"/>
        </w:rPr>
        <w:t xml:space="preserve"> When conducted rigorously, SRs are considered high level evidence for informing clinical practice and guideline development</w:t>
      </w:r>
      <w:r w:rsidR="000875EC" w:rsidRPr="00D610A0">
        <w:rPr>
          <w:rFonts w:cstheme="minorHAnsi"/>
          <w:sz w:val="24"/>
          <w:szCs w:val="24"/>
        </w:rPr>
        <w:t xml:space="preserve"> </w:t>
      </w:r>
      <w:r w:rsidRPr="00D610A0">
        <w:rPr>
          <w:rFonts w:cstheme="minorHAnsi"/>
          <w:sz w:val="24"/>
          <w:szCs w:val="24"/>
        </w:rPr>
        <w:t xml:space="preserve">(De Cassai et al., 2025). </w:t>
      </w:r>
    </w:p>
    <w:p w14:paraId="4D17F594" w14:textId="77777777" w:rsidR="00211AB6" w:rsidRPr="00D610A0" w:rsidRDefault="00211AB6" w:rsidP="00E37AD9">
      <w:pPr>
        <w:spacing w:line="480" w:lineRule="auto"/>
        <w:jc w:val="both"/>
        <w:rPr>
          <w:rFonts w:cstheme="minorHAnsi"/>
          <w:sz w:val="24"/>
          <w:szCs w:val="24"/>
        </w:rPr>
      </w:pPr>
    </w:p>
    <w:p w14:paraId="1BEF1DA2" w14:textId="6BC030E7" w:rsidR="004A5F41" w:rsidRPr="00D610A0" w:rsidRDefault="00D90948" w:rsidP="00E37AD9">
      <w:pPr>
        <w:spacing w:line="480" w:lineRule="auto"/>
        <w:jc w:val="both"/>
        <w:rPr>
          <w:rFonts w:cstheme="minorHAnsi"/>
          <w:sz w:val="24"/>
          <w:szCs w:val="24"/>
        </w:rPr>
      </w:pPr>
      <w:r w:rsidRPr="00D610A0">
        <w:rPr>
          <w:rFonts w:cstheme="minorHAnsi"/>
          <w:sz w:val="24"/>
          <w:szCs w:val="24"/>
        </w:rPr>
        <w:t xml:space="preserve">SRs do not generate new empirical data; rather, their conclusions depend on </w:t>
      </w:r>
      <w:r w:rsidR="001735AF" w:rsidRPr="00D610A0">
        <w:rPr>
          <w:rFonts w:cstheme="minorHAnsi"/>
          <w:sz w:val="24"/>
          <w:szCs w:val="24"/>
        </w:rPr>
        <w:t>the</w:t>
      </w:r>
      <w:r w:rsidRPr="00D610A0">
        <w:rPr>
          <w:rFonts w:cstheme="minorHAnsi"/>
          <w:sz w:val="24"/>
          <w:szCs w:val="24"/>
        </w:rPr>
        <w:t xml:space="preserve"> studies</w:t>
      </w:r>
      <w:r w:rsidR="001735AF" w:rsidRPr="00D610A0">
        <w:rPr>
          <w:rFonts w:cstheme="minorHAnsi"/>
          <w:sz w:val="24"/>
          <w:szCs w:val="24"/>
        </w:rPr>
        <w:t xml:space="preserve"> </w:t>
      </w:r>
      <w:r w:rsidRPr="00D610A0">
        <w:rPr>
          <w:rFonts w:cstheme="minorHAnsi"/>
          <w:sz w:val="24"/>
          <w:szCs w:val="24"/>
        </w:rPr>
        <w:t>they synthesise.  As such,</w:t>
      </w:r>
      <w:r w:rsidR="00755A5B" w:rsidRPr="00D610A0">
        <w:rPr>
          <w:rFonts w:cstheme="minorHAnsi"/>
          <w:sz w:val="24"/>
          <w:szCs w:val="24"/>
        </w:rPr>
        <w:t xml:space="preserve"> SR findings </w:t>
      </w:r>
      <w:r w:rsidR="006D339D" w:rsidRPr="00D610A0">
        <w:rPr>
          <w:rFonts w:cstheme="minorHAnsi"/>
          <w:sz w:val="24"/>
          <w:szCs w:val="24"/>
        </w:rPr>
        <w:t>are</w:t>
      </w:r>
      <w:r w:rsidR="00755A5B" w:rsidRPr="00D610A0">
        <w:rPr>
          <w:rFonts w:cstheme="minorHAnsi"/>
          <w:sz w:val="24"/>
          <w:szCs w:val="24"/>
        </w:rPr>
        <w:t xml:space="preserve"> constrained by the quality of the evidence they </w:t>
      </w:r>
      <w:r w:rsidR="00BC4F98" w:rsidRPr="00D610A0">
        <w:rPr>
          <w:rFonts w:cstheme="minorHAnsi"/>
          <w:sz w:val="24"/>
          <w:szCs w:val="24"/>
        </w:rPr>
        <w:t>include</w:t>
      </w:r>
      <w:r w:rsidR="00755A5B" w:rsidRPr="00D610A0">
        <w:rPr>
          <w:rFonts w:cstheme="minorHAnsi"/>
          <w:sz w:val="24"/>
          <w:szCs w:val="24"/>
        </w:rPr>
        <w:t>.</w:t>
      </w:r>
      <w:r w:rsidRPr="00D610A0">
        <w:rPr>
          <w:rFonts w:cstheme="minorHAnsi"/>
          <w:sz w:val="24"/>
          <w:szCs w:val="24"/>
        </w:rPr>
        <w:t xml:space="preserve"> </w:t>
      </w:r>
      <w:r w:rsidR="00755A5B" w:rsidRPr="00D610A0">
        <w:rPr>
          <w:rFonts w:cstheme="minorHAnsi"/>
          <w:sz w:val="24"/>
          <w:szCs w:val="24"/>
        </w:rPr>
        <w:t xml:space="preserve"> </w:t>
      </w:r>
      <w:r w:rsidR="001D06AB" w:rsidRPr="00D610A0">
        <w:rPr>
          <w:rFonts w:cstheme="minorHAnsi"/>
          <w:sz w:val="24"/>
          <w:szCs w:val="24"/>
        </w:rPr>
        <w:t>Within SRs, p</w:t>
      </w:r>
      <w:r w:rsidR="00755A5B" w:rsidRPr="00D610A0">
        <w:rPr>
          <w:rFonts w:cstheme="minorHAnsi"/>
          <w:sz w:val="24"/>
          <w:szCs w:val="24"/>
        </w:rPr>
        <w:t xml:space="preserve">ublication bias </w:t>
      </w:r>
      <w:r w:rsidR="00757079" w:rsidRPr="00D610A0">
        <w:rPr>
          <w:rFonts w:cstheme="minorHAnsi"/>
          <w:sz w:val="24"/>
          <w:szCs w:val="24"/>
        </w:rPr>
        <w:t xml:space="preserve">can </w:t>
      </w:r>
      <w:r w:rsidR="00473C5C" w:rsidRPr="00D610A0">
        <w:rPr>
          <w:rFonts w:cstheme="minorHAnsi"/>
          <w:sz w:val="24"/>
          <w:szCs w:val="24"/>
        </w:rPr>
        <w:t>reduce credibility of findings</w:t>
      </w:r>
      <w:r w:rsidR="00755A5B" w:rsidRPr="00D610A0">
        <w:rPr>
          <w:rFonts w:cstheme="minorHAnsi"/>
          <w:sz w:val="24"/>
          <w:szCs w:val="24"/>
        </w:rPr>
        <w:t>, as studies reporting statistically significant or positive findings are more likely to be published than null or negative studies (Lunny et al., 2024).</w:t>
      </w:r>
      <w:r w:rsidR="00DD4458" w:rsidRPr="00D610A0">
        <w:rPr>
          <w:rFonts w:cstheme="minorHAnsi"/>
          <w:sz w:val="24"/>
          <w:szCs w:val="24"/>
        </w:rPr>
        <w:t xml:space="preserve"> </w:t>
      </w:r>
      <w:r w:rsidR="00755A5B" w:rsidRPr="00D610A0">
        <w:rPr>
          <w:rFonts w:cstheme="minorHAnsi"/>
          <w:sz w:val="24"/>
          <w:szCs w:val="24"/>
        </w:rPr>
        <w:t xml:space="preserve"> </w:t>
      </w:r>
      <w:r w:rsidR="004A5F41" w:rsidRPr="00D610A0">
        <w:rPr>
          <w:rFonts w:cstheme="minorHAnsi"/>
          <w:sz w:val="24"/>
          <w:szCs w:val="24"/>
        </w:rPr>
        <w:t>Other factors</w:t>
      </w:r>
      <w:r w:rsidR="00755A5B" w:rsidRPr="00D610A0">
        <w:rPr>
          <w:rFonts w:cstheme="minorHAnsi"/>
          <w:sz w:val="24"/>
          <w:szCs w:val="24"/>
        </w:rPr>
        <w:t>,</w:t>
      </w:r>
      <w:r w:rsidR="004A5F41" w:rsidRPr="00D610A0">
        <w:rPr>
          <w:rFonts w:cstheme="minorHAnsi"/>
          <w:sz w:val="24"/>
          <w:szCs w:val="24"/>
        </w:rPr>
        <w:t xml:space="preserve"> such as</w:t>
      </w:r>
      <w:r w:rsidR="00755A5B" w:rsidRPr="00D610A0">
        <w:rPr>
          <w:rFonts w:cstheme="minorHAnsi"/>
          <w:sz w:val="24"/>
          <w:szCs w:val="24"/>
        </w:rPr>
        <w:t xml:space="preserve"> heterogeneity in study populations, interventions, and outcome measures</w:t>
      </w:r>
      <w:r w:rsidR="00D91290" w:rsidRPr="00D610A0">
        <w:rPr>
          <w:rFonts w:cstheme="minorHAnsi"/>
          <w:sz w:val="24"/>
          <w:szCs w:val="24"/>
        </w:rPr>
        <w:t>,</w:t>
      </w:r>
      <w:r w:rsidR="00755A5B" w:rsidRPr="00D610A0">
        <w:rPr>
          <w:rFonts w:cstheme="minorHAnsi"/>
          <w:sz w:val="24"/>
          <w:szCs w:val="24"/>
        </w:rPr>
        <w:t xml:space="preserve"> can </w:t>
      </w:r>
      <w:r w:rsidR="004A5F41" w:rsidRPr="00D610A0">
        <w:rPr>
          <w:rFonts w:cstheme="minorHAnsi"/>
          <w:sz w:val="24"/>
          <w:szCs w:val="24"/>
        </w:rPr>
        <w:t xml:space="preserve">also </w:t>
      </w:r>
      <w:r w:rsidR="00755A5B" w:rsidRPr="00D610A0">
        <w:rPr>
          <w:rFonts w:cstheme="minorHAnsi"/>
          <w:sz w:val="24"/>
          <w:szCs w:val="24"/>
        </w:rPr>
        <w:t xml:space="preserve">limit quantitative synthesis and generalisability. </w:t>
      </w:r>
      <w:r w:rsidR="004A5F41" w:rsidRPr="00D610A0">
        <w:rPr>
          <w:rFonts w:cstheme="minorHAnsi"/>
          <w:sz w:val="24"/>
          <w:szCs w:val="24"/>
        </w:rPr>
        <w:t xml:space="preserve"> </w:t>
      </w:r>
    </w:p>
    <w:p w14:paraId="7A10E379" w14:textId="77777777" w:rsidR="00D421D2" w:rsidRPr="00D610A0" w:rsidRDefault="00D421D2" w:rsidP="00E37AD9">
      <w:pPr>
        <w:spacing w:line="480" w:lineRule="auto"/>
        <w:jc w:val="both"/>
        <w:rPr>
          <w:rFonts w:cstheme="minorHAnsi"/>
          <w:sz w:val="24"/>
          <w:szCs w:val="24"/>
        </w:rPr>
      </w:pPr>
    </w:p>
    <w:p w14:paraId="0FAEDF97" w14:textId="0B493ACB" w:rsidR="009B0125" w:rsidRPr="00D610A0" w:rsidRDefault="009209C1" w:rsidP="009B0125">
      <w:pPr>
        <w:spacing w:line="480" w:lineRule="auto"/>
        <w:jc w:val="both"/>
        <w:rPr>
          <w:rFonts w:cstheme="minorHAnsi"/>
          <w:sz w:val="24"/>
          <w:szCs w:val="24"/>
        </w:rPr>
      </w:pPr>
      <w:r w:rsidRPr="00D610A0">
        <w:rPr>
          <w:rFonts w:cstheme="minorHAnsi"/>
          <w:sz w:val="24"/>
          <w:szCs w:val="24"/>
        </w:rPr>
        <w:t>SRs by</w:t>
      </w:r>
      <w:r w:rsidR="00D421D2" w:rsidRPr="00D610A0">
        <w:rPr>
          <w:rFonts w:cstheme="minorHAnsi"/>
          <w:sz w:val="24"/>
          <w:szCs w:val="24"/>
        </w:rPr>
        <w:t xml:space="preserve"> Witherow et al. (2022) and Shraim et al. (2021) </w:t>
      </w:r>
      <w:r w:rsidR="000B2549" w:rsidRPr="00D610A0">
        <w:rPr>
          <w:rFonts w:cstheme="minorHAnsi"/>
          <w:sz w:val="24"/>
          <w:szCs w:val="24"/>
        </w:rPr>
        <w:t xml:space="preserve">were identified for inclusion </w:t>
      </w:r>
      <w:r w:rsidR="009D7D79" w:rsidRPr="00D610A0">
        <w:rPr>
          <w:rFonts w:cstheme="minorHAnsi"/>
          <w:sz w:val="24"/>
          <w:szCs w:val="24"/>
        </w:rPr>
        <w:t xml:space="preserve">in this literature review. </w:t>
      </w:r>
      <w:r w:rsidR="00D421D2" w:rsidRPr="00D610A0">
        <w:rPr>
          <w:rFonts w:cstheme="minorHAnsi"/>
          <w:sz w:val="24"/>
          <w:szCs w:val="24"/>
        </w:rPr>
        <w:t xml:space="preserve"> To enhance transparency, both adhered to Preferred Reporting Items for Systematic Reviews and Meta-Analyses (PRISMA) </w:t>
      </w:r>
      <w:r w:rsidR="009B55B6" w:rsidRPr="00D610A0">
        <w:rPr>
          <w:rFonts w:cstheme="minorHAnsi"/>
          <w:sz w:val="24"/>
          <w:szCs w:val="24"/>
        </w:rPr>
        <w:t>guidance</w:t>
      </w:r>
      <w:r w:rsidR="00D421D2" w:rsidRPr="00D610A0">
        <w:rPr>
          <w:rFonts w:cstheme="minorHAnsi"/>
          <w:sz w:val="24"/>
          <w:szCs w:val="24"/>
        </w:rPr>
        <w:t xml:space="preserve"> (Page et al., 2021), </w:t>
      </w:r>
      <w:r w:rsidR="000479EB" w:rsidRPr="00D610A0">
        <w:rPr>
          <w:rFonts w:cstheme="minorHAnsi"/>
          <w:sz w:val="24"/>
          <w:szCs w:val="24"/>
        </w:rPr>
        <w:t>and included</w:t>
      </w:r>
      <w:r w:rsidR="00D421D2" w:rsidRPr="00D610A0">
        <w:rPr>
          <w:rFonts w:cstheme="minorHAnsi"/>
          <w:sz w:val="24"/>
          <w:szCs w:val="24"/>
        </w:rPr>
        <w:t xml:space="preserve"> PRISMA flow diagrams </w:t>
      </w:r>
      <w:r w:rsidR="00FF5155">
        <w:rPr>
          <w:rFonts w:cstheme="minorHAnsi"/>
          <w:sz w:val="24"/>
          <w:szCs w:val="24"/>
        </w:rPr>
        <w:t xml:space="preserve">documenting </w:t>
      </w:r>
      <w:r w:rsidR="00D421D2" w:rsidRPr="00D610A0">
        <w:rPr>
          <w:rFonts w:cstheme="minorHAnsi"/>
          <w:sz w:val="24"/>
          <w:szCs w:val="24"/>
        </w:rPr>
        <w:t xml:space="preserve">study identification, screening, exclusion, and inclusion. </w:t>
      </w:r>
      <w:r w:rsidR="000479EB" w:rsidRPr="00D610A0">
        <w:rPr>
          <w:rFonts w:cstheme="minorHAnsi"/>
          <w:sz w:val="24"/>
          <w:szCs w:val="24"/>
        </w:rPr>
        <w:t xml:space="preserve"> </w:t>
      </w:r>
      <w:r w:rsidR="00D421D2" w:rsidRPr="00D610A0">
        <w:rPr>
          <w:rFonts w:cstheme="minorHAnsi"/>
          <w:sz w:val="24"/>
          <w:szCs w:val="24"/>
        </w:rPr>
        <w:t xml:space="preserve">Both reviews were </w:t>
      </w:r>
      <w:r w:rsidR="002F30EF" w:rsidRPr="00D610A0">
        <w:rPr>
          <w:rFonts w:cstheme="minorHAnsi"/>
          <w:sz w:val="24"/>
          <w:szCs w:val="24"/>
        </w:rPr>
        <w:t xml:space="preserve">also </w:t>
      </w:r>
      <w:r w:rsidR="00D421D2" w:rsidRPr="00D610A0">
        <w:rPr>
          <w:rFonts w:cstheme="minorHAnsi"/>
          <w:sz w:val="24"/>
          <w:szCs w:val="24"/>
        </w:rPr>
        <w:t xml:space="preserve">prospectively registered on the Prospective Register of Systematic Reviews (PROSPERO), </w:t>
      </w:r>
      <w:r w:rsidR="00AC426A" w:rsidRPr="00D610A0">
        <w:rPr>
          <w:rFonts w:cstheme="minorHAnsi"/>
          <w:sz w:val="24"/>
          <w:szCs w:val="24"/>
        </w:rPr>
        <w:t>enhancing</w:t>
      </w:r>
      <w:r w:rsidR="00D421D2" w:rsidRPr="00D610A0">
        <w:rPr>
          <w:rFonts w:cstheme="minorHAnsi"/>
          <w:sz w:val="24"/>
          <w:szCs w:val="24"/>
        </w:rPr>
        <w:t xml:space="preserve"> methodological and ethical rigour </w:t>
      </w:r>
      <w:r w:rsidR="00AC426A" w:rsidRPr="00D610A0">
        <w:rPr>
          <w:rFonts w:cstheme="minorHAnsi"/>
          <w:sz w:val="24"/>
          <w:szCs w:val="24"/>
        </w:rPr>
        <w:t>by</w:t>
      </w:r>
      <w:r w:rsidR="00D421D2" w:rsidRPr="00D610A0">
        <w:rPr>
          <w:rFonts w:cstheme="minorHAnsi"/>
          <w:sz w:val="24"/>
          <w:szCs w:val="24"/>
        </w:rPr>
        <w:t xml:space="preserve"> reduc</w:t>
      </w:r>
      <w:r w:rsidR="00AC426A" w:rsidRPr="00D610A0">
        <w:rPr>
          <w:rFonts w:cstheme="minorHAnsi"/>
          <w:sz w:val="24"/>
          <w:szCs w:val="24"/>
        </w:rPr>
        <w:t>ing</w:t>
      </w:r>
      <w:r w:rsidR="00D421D2" w:rsidRPr="00D610A0">
        <w:rPr>
          <w:rFonts w:cstheme="minorHAnsi"/>
          <w:sz w:val="24"/>
          <w:szCs w:val="24"/>
        </w:rPr>
        <w:t xml:space="preserve"> the risk of selective outcome reporting</w:t>
      </w:r>
      <w:r w:rsidR="000479EB" w:rsidRPr="00D610A0">
        <w:rPr>
          <w:rFonts w:cstheme="minorHAnsi"/>
          <w:sz w:val="24"/>
          <w:szCs w:val="24"/>
        </w:rPr>
        <w:t xml:space="preserve"> </w:t>
      </w:r>
      <w:r w:rsidR="00D421D2" w:rsidRPr="00D610A0">
        <w:rPr>
          <w:rFonts w:cstheme="minorHAnsi"/>
          <w:sz w:val="24"/>
          <w:szCs w:val="24"/>
        </w:rPr>
        <w:t>and unnecessary duplication of research</w:t>
      </w:r>
      <w:r w:rsidR="00AC426A" w:rsidRPr="00D610A0">
        <w:rPr>
          <w:rFonts w:cstheme="minorHAnsi"/>
          <w:sz w:val="24"/>
          <w:szCs w:val="24"/>
        </w:rPr>
        <w:t xml:space="preserve"> (</w:t>
      </w:r>
      <w:r w:rsidR="00C55156" w:rsidRPr="00D610A0">
        <w:rPr>
          <w:rFonts w:cstheme="minorHAnsi"/>
          <w:sz w:val="24"/>
          <w:szCs w:val="24"/>
        </w:rPr>
        <w:t>Booth et al., 2012</w:t>
      </w:r>
      <w:r w:rsidR="00AC426A" w:rsidRPr="00D610A0">
        <w:rPr>
          <w:rFonts w:cstheme="minorHAnsi"/>
          <w:sz w:val="24"/>
          <w:szCs w:val="24"/>
        </w:rPr>
        <w:t>)</w:t>
      </w:r>
      <w:r w:rsidR="00D421D2" w:rsidRPr="00D610A0">
        <w:rPr>
          <w:rFonts w:cstheme="minorHAnsi"/>
          <w:sz w:val="24"/>
          <w:szCs w:val="24"/>
        </w:rPr>
        <w:t>.</w:t>
      </w:r>
      <w:r w:rsidR="005564FA" w:rsidRPr="00D610A0">
        <w:rPr>
          <w:rFonts w:cstheme="minorHAnsi"/>
          <w:sz w:val="24"/>
          <w:szCs w:val="24"/>
        </w:rPr>
        <w:t xml:space="preserve">  </w:t>
      </w:r>
      <w:r w:rsidR="009B0125" w:rsidRPr="00D610A0">
        <w:rPr>
          <w:rFonts w:cstheme="minorHAnsi"/>
          <w:sz w:val="24"/>
          <w:szCs w:val="24"/>
        </w:rPr>
        <w:lastRenderedPageBreak/>
        <w:t xml:space="preserve">Table </w:t>
      </w:r>
      <w:r w:rsidR="00646A3E" w:rsidRPr="00D610A0">
        <w:rPr>
          <w:rFonts w:cstheme="minorHAnsi"/>
          <w:sz w:val="24"/>
          <w:szCs w:val="24"/>
        </w:rPr>
        <w:t>1</w:t>
      </w:r>
      <w:r w:rsidR="00CF129B">
        <w:rPr>
          <w:rFonts w:cstheme="minorHAnsi"/>
          <w:sz w:val="24"/>
          <w:szCs w:val="24"/>
        </w:rPr>
        <w:t>0</w:t>
      </w:r>
      <w:r w:rsidR="009B0125" w:rsidRPr="00D610A0">
        <w:rPr>
          <w:rFonts w:cstheme="minorHAnsi"/>
          <w:sz w:val="24"/>
          <w:szCs w:val="24"/>
        </w:rPr>
        <w:t xml:space="preserve"> </w:t>
      </w:r>
      <w:r w:rsidR="00FF5155">
        <w:rPr>
          <w:rFonts w:cstheme="minorHAnsi"/>
          <w:sz w:val="24"/>
          <w:szCs w:val="24"/>
        </w:rPr>
        <w:t>summarises</w:t>
      </w:r>
      <w:r w:rsidR="009B0125" w:rsidRPr="00D610A0">
        <w:rPr>
          <w:rFonts w:cstheme="minorHAnsi"/>
          <w:sz w:val="24"/>
          <w:szCs w:val="24"/>
        </w:rPr>
        <w:t xml:space="preserve"> the populations, MRI exposures, outcomes, and key methodological limitations of the </w:t>
      </w:r>
      <w:r w:rsidR="00E71DD9">
        <w:rPr>
          <w:rFonts w:cstheme="minorHAnsi"/>
          <w:sz w:val="24"/>
          <w:szCs w:val="24"/>
        </w:rPr>
        <w:t>SRs</w:t>
      </w:r>
      <w:r w:rsidR="009B0125" w:rsidRPr="00D610A0">
        <w:rPr>
          <w:rFonts w:cstheme="minorHAnsi"/>
          <w:sz w:val="24"/>
          <w:szCs w:val="24"/>
        </w:rPr>
        <w:t xml:space="preserve"> included in this section.</w:t>
      </w:r>
    </w:p>
    <w:p w14:paraId="6EB8FC9D" w14:textId="42C4583B" w:rsidR="00AE23AF" w:rsidRPr="00D610A0" w:rsidRDefault="00AE23AF" w:rsidP="00E37AD9">
      <w:pPr>
        <w:spacing w:line="480" w:lineRule="auto"/>
        <w:jc w:val="both"/>
        <w:rPr>
          <w:rFonts w:cstheme="minorHAnsi"/>
          <w:sz w:val="24"/>
          <w:szCs w:val="24"/>
        </w:rPr>
      </w:pPr>
    </w:p>
    <w:p w14:paraId="606B4056" w14:textId="2D423E2E" w:rsidR="00D421D2" w:rsidRPr="00D610A0" w:rsidRDefault="00E83601" w:rsidP="00E37AD9">
      <w:pPr>
        <w:spacing w:line="480" w:lineRule="auto"/>
        <w:jc w:val="both"/>
        <w:rPr>
          <w:rFonts w:cstheme="minorHAnsi"/>
          <w:sz w:val="24"/>
          <w:szCs w:val="24"/>
        </w:rPr>
      </w:pPr>
      <w:r w:rsidRPr="00D610A0">
        <w:rPr>
          <w:rFonts w:cstheme="minorHAnsi"/>
          <w:sz w:val="24"/>
          <w:szCs w:val="24"/>
        </w:rPr>
        <w:t xml:space="preserve">In addition to methodological transparency, </w:t>
      </w:r>
      <w:r w:rsidR="00D8226B" w:rsidRPr="00D610A0">
        <w:rPr>
          <w:rFonts w:cstheme="minorHAnsi"/>
          <w:sz w:val="24"/>
          <w:szCs w:val="24"/>
        </w:rPr>
        <w:t>SRs</w:t>
      </w:r>
      <w:r w:rsidRPr="00D610A0">
        <w:rPr>
          <w:rFonts w:cstheme="minorHAnsi"/>
          <w:sz w:val="24"/>
          <w:szCs w:val="24"/>
        </w:rPr>
        <w:t xml:space="preserve"> must ensure ethical use of evidence, including appropriate attribution</w:t>
      </w:r>
      <w:r w:rsidR="00767730" w:rsidRPr="00D610A0">
        <w:rPr>
          <w:rFonts w:cstheme="minorHAnsi"/>
          <w:sz w:val="24"/>
          <w:szCs w:val="24"/>
        </w:rPr>
        <w:t xml:space="preserve">, </w:t>
      </w:r>
      <w:r w:rsidR="00FC1B15" w:rsidRPr="00D610A0">
        <w:rPr>
          <w:rFonts w:cstheme="minorHAnsi"/>
          <w:sz w:val="24"/>
          <w:szCs w:val="24"/>
        </w:rPr>
        <w:t>transparency,</w:t>
      </w:r>
      <w:r w:rsidRPr="00D610A0">
        <w:rPr>
          <w:rFonts w:cstheme="minorHAnsi"/>
          <w:sz w:val="24"/>
          <w:szCs w:val="24"/>
        </w:rPr>
        <w:t xml:space="preserve"> and disclosure of conflicts of interest</w:t>
      </w:r>
      <w:r w:rsidR="00331EF4">
        <w:rPr>
          <w:rFonts w:cstheme="minorHAnsi"/>
          <w:sz w:val="24"/>
          <w:szCs w:val="24"/>
        </w:rPr>
        <w:t xml:space="preserve"> </w:t>
      </w:r>
      <w:r w:rsidR="00331EF4" w:rsidRPr="00D610A0">
        <w:rPr>
          <w:rFonts w:cstheme="minorHAnsi"/>
          <w:sz w:val="24"/>
          <w:szCs w:val="24"/>
        </w:rPr>
        <w:t xml:space="preserve">(Higgins </w:t>
      </w:r>
      <w:r w:rsidR="002E0F77">
        <w:rPr>
          <w:rFonts w:cstheme="minorHAnsi"/>
          <w:sz w:val="24"/>
          <w:szCs w:val="24"/>
        </w:rPr>
        <w:t xml:space="preserve">&amp; Thomas, </w:t>
      </w:r>
      <w:r w:rsidR="00331EF4" w:rsidRPr="00D610A0">
        <w:rPr>
          <w:rFonts w:cstheme="minorHAnsi"/>
          <w:sz w:val="24"/>
          <w:szCs w:val="24"/>
        </w:rPr>
        <w:t>202</w:t>
      </w:r>
      <w:r w:rsidR="002E0F77">
        <w:rPr>
          <w:rFonts w:cstheme="minorHAnsi"/>
          <w:sz w:val="24"/>
          <w:szCs w:val="24"/>
        </w:rPr>
        <w:t>4</w:t>
      </w:r>
      <w:r w:rsidR="00331EF4" w:rsidRPr="00D610A0">
        <w:rPr>
          <w:rFonts w:cstheme="minorHAnsi"/>
          <w:sz w:val="24"/>
          <w:szCs w:val="24"/>
        </w:rPr>
        <w:t>)</w:t>
      </w:r>
      <w:r w:rsidRPr="00D610A0">
        <w:rPr>
          <w:rFonts w:cstheme="minorHAnsi"/>
          <w:sz w:val="24"/>
          <w:szCs w:val="24"/>
        </w:rPr>
        <w:t>.</w:t>
      </w:r>
      <w:r w:rsidR="002E0F77">
        <w:rPr>
          <w:rFonts w:cstheme="minorHAnsi"/>
          <w:sz w:val="24"/>
          <w:szCs w:val="24"/>
        </w:rPr>
        <w:t xml:space="preserve"> </w:t>
      </w:r>
      <w:r w:rsidR="00196580">
        <w:rPr>
          <w:rFonts w:cstheme="minorHAnsi"/>
          <w:sz w:val="24"/>
          <w:szCs w:val="24"/>
        </w:rPr>
        <w:t xml:space="preserve"> </w:t>
      </w:r>
      <w:r w:rsidR="00D421D2" w:rsidRPr="00D610A0">
        <w:rPr>
          <w:rFonts w:cstheme="minorHAnsi"/>
          <w:sz w:val="24"/>
          <w:szCs w:val="24"/>
        </w:rPr>
        <w:t xml:space="preserve">Without </w:t>
      </w:r>
      <w:r w:rsidR="009421F8">
        <w:rPr>
          <w:rFonts w:cstheme="minorHAnsi"/>
          <w:sz w:val="24"/>
          <w:szCs w:val="24"/>
        </w:rPr>
        <w:t xml:space="preserve">such </w:t>
      </w:r>
      <w:r w:rsidR="00D421D2" w:rsidRPr="00D610A0">
        <w:rPr>
          <w:rFonts w:cstheme="minorHAnsi"/>
          <w:sz w:val="24"/>
          <w:szCs w:val="24"/>
        </w:rPr>
        <w:t xml:space="preserve">safeguards, SRs risk amplifying biased or ethically compromised evidence, undermining their role within </w:t>
      </w:r>
      <w:r w:rsidR="009A0404" w:rsidRPr="00D610A0">
        <w:rPr>
          <w:rFonts w:cstheme="minorHAnsi"/>
          <w:sz w:val="24"/>
          <w:szCs w:val="24"/>
        </w:rPr>
        <w:t>EBP</w:t>
      </w:r>
      <w:r w:rsidR="00D421D2" w:rsidRPr="00D610A0">
        <w:rPr>
          <w:rFonts w:cstheme="minorHAnsi"/>
          <w:sz w:val="24"/>
          <w:szCs w:val="24"/>
        </w:rPr>
        <w:t xml:space="preserve"> (Cumpston et al., 2022). </w:t>
      </w:r>
      <w:r w:rsidR="00196580">
        <w:rPr>
          <w:rFonts w:cstheme="minorHAnsi"/>
          <w:sz w:val="24"/>
          <w:szCs w:val="24"/>
        </w:rPr>
        <w:t xml:space="preserve"> </w:t>
      </w:r>
      <w:r w:rsidR="00D969E4" w:rsidRPr="00D969E4">
        <w:rPr>
          <w:rFonts w:cstheme="minorHAnsi"/>
          <w:sz w:val="24"/>
          <w:szCs w:val="24"/>
        </w:rPr>
        <w:t>In practice, this includes avoiding plagiarism, checking for retractions</w:t>
      </w:r>
      <w:r w:rsidR="00172368">
        <w:rPr>
          <w:rFonts w:cstheme="minorHAnsi"/>
          <w:sz w:val="24"/>
          <w:szCs w:val="24"/>
        </w:rPr>
        <w:t xml:space="preserve"> </w:t>
      </w:r>
      <w:r w:rsidR="00D969E4" w:rsidRPr="00D969E4">
        <w:rPr>
          <w:rFonts w:cstheme="minorHAnsi"/>
          <w:sz w:val="24"/>
          <w:szCs w:val="24"/>
        </w:rPr>
        <w:t>and appraisal of ethical oversight in included studies.</w:t>
      </w:r>
      <w:r w:rsidR="00D969E4">
        <w:rPr>
          <w:rFonts w:cstheme="minorHAnsi"/>
          <w:sz w:val="24"/>
          <w:szCs w:val="24"/>
        </w:rPr>
        <w:t xml:space="preserve"> </w:t>
      </w:r>
      <w:r w:rsidR="00F507B3">
        <w:rPr>
          <w:rFonts w:cstheme="minorHAnsi"/>
          <w:sz w:val="24"/>
          <w:szCs w:val="24"/>
        </w:rPr>
        <w:t>Accordingly</w:t>
      </w:r>
      <w:r w:rsidR="0042570F">
        <w:rPr>
          <w:rFonts w:cstheme="minorHAnsi"/>
          <w:sz w:val="24"/>
          <w:szCs w:val="24"/>
        </w:rPr>
        <w:t xml:space="preserve">, </w:t>
      </w:r>
      <w:r w:rsidR="00A05172">
        <w:rPr>
          <w:rFonts w:cstheme="minorHAnsi"/>
          <w:sz w:val="24"/>
          <w:szCs w:val="24"/>
        </w:rPr>
        <w:t>e</w:t>
      </w:r>
      <w:r w:rsidR="001A375D" w:rsidRPr="00D610A0">
        <w:rPr>
          <w:rFonts w:cstheme="minorHAnsi"/>
          <w:sz w:val="24"/>
          <w:szCs w:val="24"/>
        </w:rPr>
        <w:t>thical integrity is critically appraised in the studies reviewed in subsequent sections</w:t>
      </w:r>
      <w:r w:rsidR="00331EF4">
        <w:rPr>
          <w:rFonts w:cstheme="minorHAnsi"/>
          <w:sz w:val="24"/>
          <w:szCs w:val="24"/>
        </w:rPr>
        <w:t>.</w:t>
      </w:r>
    </w:p>
    <w:p w14:paraId="677E66FB" w14:textId="77777777" w:rsidR="00460481" w:rsidRPr="00D610A0" w:rsidRDefault="00460481" w:rsidP="00E37AD9">
      <w:pPr>
        <w:spacing w:line="480" w:lineRule="auto"/>
        <w:jc w:val="both"/>
        <w:rPr>
          <w:rFonts w:cstheme="minorHAnsi"/>
          <w:sz w:val="24"/>
          <w:szCs w:val="24"/>
        </w:rPr>
      </w:pPr>
    </w:p>
    <w:p w14:paraId="08A6363A" w14:textId="6E5D847F" w:rsidR="00E27F93" w:rsidRPr="00D610A0" w:rsidRDefault="001534DA" w:rsidP="00E37AD9">
      <w:pPr>
        <w:spacing w:line="480" w:lineRule="auto"/>
        <w:jc w:val="both"/>
        <w:rPr>
          <w:rFonts w:cstheme="minorHAnsi"/>
          <w:b/>
          <w:bCs/>
          <w:sz w:val="24"/>
          <w:szCs w:val="24"/>
        </w:rPr>
      </w:pPr>
      <w:r w:rsidRPr="00D610A0">
        <w:rPr>
          <w:rFonts w:cstheme="minorHAnsi"/>
          <w:b/>
          <w:bCs/>
          <w:sz w:val="24"/>
          <w:szCs w:val="24"/>
        </w:rPr>
        <w:t>2.2.1: Witherow et al. (2022)</w:t>
      </w:r>
      <w:r w:rsidR="008E4FA0" w:rsidRPr="00D610A0">
        <w:rPr>
          <w:rFonts w:cstheme="minorHAnsi"/>
          <w:b/>
          <w:bCs/>
          <w:sz w:val="24"/>
          <w:szCs w:val="24"/>
        </w:rPr>
        <w:t xml:space="preserve">: Theme </w:t>
      </w:r>
      <w:r w:rsidR="00172FBD" w:rsidRPr="00D610A0">
        <w:rPr>
          <w:rFonts w:cstheme="minorHAnsi"/>
          <w:b/>
          <w:bCs/>
          <w:sz w:val="24"/>
          <w:szCs w:val="24"/>
        </w:rPr>
        <w:t>2</w:t>
      </w:r>
      <w:r w:rsidR="008E4FA0" w:rsidRPr="00D610A0">
        <w:rPr>
          <w:rFonts w:cstheme="minorHAnsi"/>
          <w:b/>
          <w:bCs/>
          <w:sz w:val="24"/>
          <w:szCs w:val="24"/>
        </w:rPr>
        <w:t xml:space="preserve">; Communicating and </w:t>
      </w:r>
      <w:r w:rsidR="00172FBD" w:rsidRPr="00D610A0">
        <w:rPr>
          <w:rFonts w:cstheme="minorHAnsi"/>
          <w:b/>
          <w:bCs/>
          <w:sz w:val="24"/>
          <w:szCs w:val="24"/>
        </w:rPr>
        <w:t>r</w:t>
      </w:r>
      <w:r w:rsidR="008E4FA0" w:rsidRPr="00D610A0">
        <w:rPr>
          <w:rFonts w:cstheme="minorHAnsi"/>
          <w:b/>
          <w:bCs/>
          <w:sz w:val="24"/>
          <w:szCs w:val="24"/>
        </w:rPr>
        <w:t xml:space="preserve">eporting </w:t>
      </w:r>
      <w:r w:rsidR="00CD1D0E">
        <w:rPr>
          <w:rFonts w:cstheme="minorHAnsi"/>
          <w:b/>
          <w:bCs/>
          <w:sz w:val="24"/>
          <w:szCs w:val="24"/>
        </w:rPr>
        <w:t xml:space="preserve">an </w:t>
      </w:r>
      <w:r w:rsidR="00172FBD" w:rsidRPr="00D610A0">
        <w:rPr>
          <w:rFonts w:cstheme="minorHAnsi"/>
          <w:b/>
          <w:bCs/>
          <w:sz w:val="24"/>
          <w:szCs w:val="24"/>
        </w:rPr>
        <w:t>MRI</w:t>
      </w:r>
      <w:r w:rsidR="00151E2E" w:rsidRPr="00D610A0">
        <w:rPr>
          <w:rFonts w:cstheme="minorHAnsi"/>
          <w:b/>
          <w:bCs/>
          <w:sz w:val="24"/>
          <w:szCs w:val="24"/>
        </w:rPr>
        <w:t xml:space="preserve"> in CNSLBP</w:t>
      </w:r>
    </w:p>
    <w:p w14:paraId="130E5A34" w14:textId="0E7D75D5" w:rsidR="00CF063F" w:rsidRPr="00D610A0" w:rsidRDefault="002A0BE5" w:rsidP="00E37AD9">
      <w:pPr>
        <w:spacing w:line="480" w:lineRule="auto"/>
        <w:jc w:val="both"/>
        <w:rPr>
          <w:rFonts w:cstheme="minorHAnsi"/>
          <w:sz w:val="24"/>
          <w:szCs w:val="24"/>
        </w:rPr>
      </w:pPr>
      <w:r w:rsidRPr="00D610A0">
        <w:rPr>
          <w:rFonts w:eastAsia="Times New Roman" w:cstheme="minorHAnsi"/>
          <w:kern w:val="0"/>
          <w:sz w:val="24"/>
          <w:szCs w:val="24"/>
          <w:lang w:eastAsia="en-GB"/>
          <w14:ligatures w14:val="none"/>
        </w:rPr>
        <w:t xml:space="preserve">Witherow et al. (2022) conducted a </w:t>
      </w:r>
      <w:r w:rsidR="00A03189" w:rsidRPr="00D610A0">
        <w:rPr>
          <w:rFonts w:eastAsia="Times New Roman" w:cstheme="minorHAnsi"/>
          <w:kern w:val="0"/>
          <w:sz w:val="24"/>
          <w:szCs w:val="24"/>
          <w:lang w:eastAsia="en-GB"/>
          <w14:ligatures w14:val="none"/>
        </w:rPr>
        <w:t>SR</w:t>
      </w:r>
      <w:r w:rsidRPr="00D610A0">
        <w:rPr>
          <w:rFonts w:eastAsia="Times New Roman" w:cstheme="minorHAnsi"/>
          <w:kern w:val="0"/>
          <w:sz w:val="24"/>
          <w:szCs w:val="24"/>
          <w:lang w:eastAsia="en-GB"/>
          <w14:ligatures w14:val="none"/>
        </w:rPr>
        <w:t xml:space="preserve"> examining whether the communication, reporting, or reinterpretation of </w:t>
      </w:r>
      <w:r w:rsidR="007F62F5" w:rsidRPr="00D610A0">
        <w:rPr>
          <w:rFonts w:eastAsia="Times New Roman" w:cstheme="minorHAnsi"/>
          <w:kern w:val="0"/>
          <w:sz w:val="24"/>
          <w:szCs w:val="24"/>
          <w:lang w:eastAsia="en-GB"/>
          <w14:ligatures w14:val="none"/>
        </w:rPr>
        <w:t>lumbar</w:t>
      </w:r>
      <w:r w:rsidR="00F66895" w:rsidRPr="00D610A0">
        <w:rPr>
          <w:rFonts w:eastAsia="Times New Roman" w:cstheme="minorHAnsi"/>
          <w:kern w:val="0"/>
          <w:sz w:val="24"/>
          <w:szCs w:val="24"/>
          <w:lang w:eastAsia="en-GB"/>
          <w14:ligatures w14:val="none"/>
        </w:rPr>
        <w:t xml:space="preserve"> MRI</w:t>
      </w:r>
      <w:r w:rsidRPr="00D610A0">
        <w:rPr>
          <w:rFonts w:eastAsia="Times New Roman" w:cstheme="minorHAnsi"/>
          <w:kern w:val="0"/>
          <w:sz w:val="24"/>
          <w:szCs w:val="24"/>
          <w:lang w:eastAsia="en-GB"/>
          <w14:ligatures w14:val="none"/>
        </w:rPr>
        <w:t xml:space="preserve"> findings influences patient outcomes.</w:t>
      </w:r>
      <w:r w:rsidR="00E83601" w:rsidRPr="00D610A0">
        <w:rPr>
          <w:rFonts w:eastAsia="Times New Roman" w:cstheme="minorHAnsi"/>
          <w:kern w:val="0"/>
          <w:sz w:val="24"/>
          <w:szCs w:val="24"/>
          <w:lang w:eastAsia="en-GB"/>
          <w14:ligatures w14:val="none"/>
        </w:rPr>
        <w:t xml:space="preserve">  </w:t>
      </w:r>
      <w:r w:rsidR="00AD4026" w:rsidRPr="00D610A0">
        <w:rPr>
          <w:rFonts w:cstheme="minorHAnsi"/>
          <w:sz w:val="24"/>
          <w:szCs w:val="24"/>
        </w:rPr>
        <w:t xml:space="preserve">Meta-analysis was not </w:t>
      </w:r>
      <w:r w:rsidR="00F66895" w:rsidRPr="00D610A0">
        <w:rPr>
          <w:rFonts w:cstheme="minorHAnsi"/>
          <w:sz w:val="24"/>
          <w:szCs w:val="24"/>
        </w:rPr>
        <w:t>performed</w:t>
      </w:r>
      <w:r w:rsidR="00AD4026" w:rsidRPr="00D610A0">
        <w:rPr>
          <w:rFonts w:cstheme="minorHAnsi"/>
          <w:sz w:val="24"/>
          <w:szCs w:val="24"/>
        </w:rPr>
        <w:t xml:space="preserve"> due to substantial heterogeneity </w:t>
      </w:r>
      <w:r w:rsidR="00BB589B" w:rsidRPr="00D610A0">
        <w:rPr>
          <w:rFonts w:cstheme="minorHAnsi"/>
          <w:sz w:val="24"/>
          <w:szCs w:val="24"/>
        </w:rPr>
        <w:t>in study designs, interventions and outcome measures</w:t>
      </w:r>
      <w:r w:rsidR="003947CA" w:rsidRPr="00D610A0">
        <w:rPr>
          <w:rFonts w:cstheme="minorHAnsi"/>
          <w:sz w:val="24"/>
          <w:szCs w:val="24"/>
        </w:rPr>
        <w:t xml:space="preserve">.  </w:t>
      </w:r>
      <w:r w:rsidR="00AD4026" w:rsidRPr="00D610A0">
        <w:rPr>
          <w:rFonts w:cstheme="minorHAnsi"/>
          <w:sz w:val="24"/>
          <w:szCs w:val="24"/>
        </w:rPr>
        <w:t xml:space="preserve">As a </w:t>
      </w:r>
      <w:r w:rsidR="001F5F91" w:rsidRPr="00D610A0">
        <w:rPr>
          <w:rFonts w:cstheme="minorHAnsi"/>
          <w:sz w:val="24"/>
          <w:szCs w:val="24"/>
        </w:rPr>
        <w:t>consequence</w:t>
      </w:r>
      <w:r w:rsidR="00AD4026" w:rsidRPr="00D610A0">
        <w:rPr>
          <w:rFonts w:cstheme="minorHAnsi"/>
          <w:sz w:val="24"/>
          <w:szCs w:val="24"/>
        </w:rPr>
        <w:t xml:space="preserve">, statistical methods used to assess publication bias, such as funnel plots or Egger’s regression, could not be </w:t>
      </w:r>
      <w:r w:rsidR="004830CB" w:rsidRPr="00D610A0">
        <w:rPr>
          <w:rFonts w:cstheme="minorHAnsi"/>
          <w:sz w:val="24"/>
          <w:szCs w:val="24"/>
        </w:rPr>
        <w:t xml:space="preserve">meaningfully </w:t>
      </w:r>
      <w:r w:rsidR="00AD4026" w:rsidRPr="00D610A0">
        <w:rPr>
          <w:rFonts w:cstheme="minorHAnsi"/>
          <w:sz w:val="24"/>
          <w:szCs w:val="24"/>
        </w:rPr>
        <w:t>applied</w:t>
      </w:r>
      <w:r w:rsidR="00270346" w:rsidRPr="00D610A0">
        <w:rPr>
          <w:rFonts w:cstheme="minorHAnsi"/>
          <w:sz w:val="24"/>
          <w:szCs w:val="24"/>
        </w:rPr>
        <w:t xml:space="preserve">, particularly as most comparisons were informed by single studies or very small </w:t>
      </w:r>
      <w:r w:rsidR="00E15B3A">
        <w:rPr>
          <w:rFonts w:cstheme="minorHAnsi"/>
          <w:sz w:val="24"/>
          <w:szCs w:val="24"/>
        </w:rPr>
        <w:t>samples</w:t>
      </w:r>
      <w:r w:rsidR="00270346" w:rsidRPr="00D610A0">
        <w:rPr>
          <w:rFonts w:cstheme="minorHAnsi"/>
          <w:sz w:val="24"/>
          <w:szCs w:val="24"/>
        </w:rPr>
        <w:t>.</w:t>
      </w:r>
      <w:r w:rsidR="00CD7DBC" w:rsidRPr="00D610A0">
        <w:rPr>
          <w:rFonts w:cstheme="minorHAnsi"/>
          <w:sz w:val="24"/>
          <w:szCs w:val="24"/>
        </w:rPr>
        <w:t xml:space="preserve">  </w:t>
      </w:r>
      <w:r w:rsidR="00AD4026" w:rsidRPr="00D610A0">
        <w:rPr>
          <w:rFonts w:cstheme="minorHAnsi"/>
          <w:sz w:val="24"/>
          <w:szCs w:val="24"/>
        </w:rPr>
        <w:t xml:space="preserve">This limitation reduces the ability to determine the extent of publication bias and therefore lowers confidence in the certainty of the </w:t>
      </w:r>
      <w:r w:rsidR="006E409F" w:rsidRPr="00D610A0">
        <w:rPr>
          <w:rFonts w:cstheme="minorHAnsi"/>
          <w:sz w:val="24"/>
          <w:szCs w:val="24"/>
        </w:rPr>
        <w:t>evidence</w:t>
      </w:r>
      <w:r w:rsidR="00A75CB6" w:rsidRPr="00D610A0">
        <w:rPr>
          <w:rFonts w:cstheme="minorHAnsi"/>
          <w:sz w:val="24"/>
          <w:szCs w:val="24"/>
        </w:rPr>
        <w:t>.</w:t>
      </w:r>
    </w:p>
    <w:p w14:paraId="4178F3D4" w14:textId="77777777" w:rsidR="00CF063F" w:rsidRDefault="00CF063F" w:rsidP="00E37AD9">
      <w:pPr>
        <w:spacing w:line="480" w:lineRule="auto"/>
        <w:jc w:val="both"/>
        <w:rPr>
          <w:rFonts w:cstheme="minorHAnsi"/>
          <w:sz w:val="24"/>
          <w:szCs w:val="24"/>
        </w:rPr>
        <w:sectPr w:rsidR="00CF063F" w:rsidSect="00BC1414">
          <w:pgSz w:w="11906" w:h="16838"/>
          <w:pgMar w:top="1440" w:right="1440" w:bottom="1440" w:left="1440" w:header="709" w:footer="709" w:gutter="0"/>
          <w:cols w:space="708"/>
          <w:docGrid w:linePitch="360"/>
        </w:sectPr>
      </w:pPr>
    </w:p>
    <w:tbl>
      <w:tblPr>
        <w:tblStyle w:val="TableGrid"/>
        <w:tblpPr w:leftFromText="180" w:rightFromText="180" w:tblpX="-578" w:tblpY="946"/>
        <w:tblW w:w="15027" w:type="dxa"/>
        <w:tblLook w:val="04A0" w:firstRow="1" w:lastRow="0" w:firstColumn="1" w:lastColumn="0" w:noHBand="0" w:noVBand="1"/>
      </w:tblPr>
      <w:tblGrid>
        <w:gridCol w:w="1026"/>
        <w:gridCol w:w="1529"/>
        <w:gridCol w:w="1418"/>
        <w:gridCol w:w="933"/>
        <w:gridCol w:w="1293"/>
        <w:gridCol w:w="1479"/>
        <w:gridCol w:w="1080"/>
        <w:gridCol w:w="1230"/>
        <w:gridCol w:w="1268"/>
        <w:gridCol w:w="1783"/>
        <w:gridCol w:w="1988"/>
      </w:tblGrid>
      <w:tr w:rsidR="00C61AD5" w:rsidRPr="00F41CE4" w14:paraId="7CCBE4EE" w14:textId="34FCCEDB" w:rsidTr="008D1769">
        <w:trPr>
          <w:trHeight w:val="1673"/>
        </w:trPr>
        <w:tc>
          <w:tcPr>
            <w:tcW w:w="1026" w:type="dxa"/>
            <w:shd w:val="clear" w:color="auto" w:fill="E7E6E6" w:themeFill="background2"/>
            <w:vAlign w:val="center"/>
          </w:tcPr>
          <w:p w14:paraId="7C6519CE" w14:textId="1955A81A" w:rsidR="00C61AD5" w:rsidRPr="00F41CE4" w:rsidRDefault="00C61AD5" w:rsidP="000E63C8">
            <w:pPr>
              <w:pStyle w:val="NoSpacing"/>
              <w:jc w:val="center"/>
              <w:rPr>
                <w:b/>
                <w:bCs/>
                <w:sz w:val="20"/>
                <w:szCs w:val="20"/>
                <w:lang w:eastAsia="en-GB"/>
              </w:rPr>
            </w:pPr>
            <w:r w:rsidRPr="00F41CE4">
              <w:rPr>
                <w:b/>
                <w:bCs/>
                <w:sz w:val="20"/>
                <w:szCs w:val="20"/>
                <w:lang w:eastAsia="en-GB"/>
              </w:rPr>
              <w:lastRenderedPageBreak/>
              <w:t>Study</w:t>
            </w:r>
          </w:p>
        </w:tc>
        <w:tc>
          <w:tcPr>
            <w:tcW w:w="1529" w:type="dxa"/>
            <w:shd w:val="clear" w:color="auto" w:fill="E7E6E6" w:themeFill="background2"/>
            <w:vAlign w:val="center"/>
          </w:tcPr>
          <w:p w14:paraId="4D9BF623" w14:textId="0D77B653" w:rsidR="00C61AD5" w:rsidRPr="00F41CE4" w:rsidRDefault="00C61AD5" w:rsidP="000E63C8">
            <w:pPr>
              <w:pStyle w:val="NoSpacing"/>
              <w:jc w:val="center"/>
              <w:rPr>
                <w:b/>
                <w:bCs/>
                <w:sz w:val="20"/>
                <w:szCs w:val="20"/>
                <w:lang w:eastAsia="en-GB"/>
              </w:rPr>
            </w:pPr>
            <w:r w:rsidRPr="00F41CE4">
              <w:rPr>
                <w:b/>
                <w:bCs/>
                <w:sz w:val="20"/>
                <w:szCs w:val="20"/>
                <w:lang w:eastAsia="en-GB"/>
              </w:rPr>
              <w:t>Review focus</w:t>
            </w:r>
          </w:p>
        </w:tc>
        <w:tc>
          <w:tcPr>
            <w:tcW w:w="1418" w:type="dxa"/>
            <w:shd w:val="clear" w:color="auto" w:fill="E7E6E6" w:themeFill="background2"/>
            <w:vAlign w:val="center"/>
          </w:tcPr>
          <w:p w14:paraId="733E71C1" w14:textId="1AD75FE7" w:rsidR="00C61AD5" w:rsidRPr="00F41CE4" w:rsidRDefault="00C61AD5" w:rsidP="000E63C8">
            <w:pPr>
              <w:pStyle w:val="NoSpacing"/>
              <w:jc w:val="center"/>
              <w:rPr>
                <w:b/>
                <w:bCs/>
                <w:sz w:val="20"/>
                <w:szCs w:val="20"/>
                <w:lang w:eastAsia="en-GB"/>
              </w:rPr>
            </w:pPr>
            <w:r w:rsidRPr="00F41CE4">
              <w:rPr>
                <w:b/>
                <w:bCs/>
                <w:sz w:val="20"/>
                <w:szCs w:val="20"/>
                <w:lang w:eastAsia="en-GB"/>
              </w:rPr>
              <w:t>Population</w:t>
            </w:r>
          </w:p>
        </w:tc>
        <w:tc>
          <w:tcPr>
            <w:tcW w:w="933" w:type="dxa"/>
            <w:shd w:val="clear" w:color="auto" w:fill="E7E6E6" w:themeFill="background2"/>
            <w:vAlign w:val="center"/>
          </w:tcPr>
          <w:p w14:paraId="3D9EFF89" w14:textId="3426BEB0" w:rsidR="00C61AD5" w:rsidRPr="00F41CE4" w:rsidRDefault="000E63C8" w:rsidP="000E63C8">
            <w:pPr>
              <w:pStyle w:val="NoSpacing"/>
              <w:jc w:val="center"/>
              <w:rPr>
                <w:b/>
                <w:bCs/>
                <w:sz w:val="20"/>
                <w:szCs w:val="20"/>
                <w:lang w:eastAsia="en-GB"/>
              </w:rPr>
            </w:pPr>
            <w:r w:rsidRPr="00F41CE4">
              <w:rPr>
                <w:b/>
                <w:bCs/>
                <w:sz w:val="20"/>
                <w:szCs w:val="20"/>
                <w:lang w:eastAsia="en-GB"/>
              </w:rPr>
              <w:t>I</w:t>
            </w:r>
            <w:r w:rsidR="00C61AD5" w:rsidRPr="00F41CE4">
              <w:rPr>
                <w:b/>
                <w:bCs/>
                <w:sz w:val="20"/>
                <w:szCs w:val="20"/>
                <w:lang w:eastAsia="en-GB"/>
              </w:rPr>
              <w:t>ncluded studies</w:t>
            </w:r>
          </w:p>
        </w:tc>
        <w:tc>
          <w:tcPr>
            <w:tcW w:w="1293" w:type="dxa"/>
            <w:shd w:val="clear" w:color="auto" w:fill="E7E6E6" w:themeFill="background2"/>
            <w:vAlign w:val="center"/>
          </w:tcPr>
          <w:p w14:paraId="17BDFF84" w14:textId="4EF4C7E7" w:rsidR="00C61AD5" w:rsidRPr="00F41CE4" w:rsidRDefault="00C61AD5" w:rsidP="000E63C8">
            <w:pPr>
              <w:pStyle w:val="NoSpacing"/>
              <w:jc w:val="center"/>
              <w:rPr>
                <w:b/>
                <w:bCs/>
                <w:sz w:val="20"/>
                <w:szCs w:val="20"/>
                <w:lang w:eastAsia="en-GB"/>
              </w:rPr>
            </w:pPr>
            <w:r w:rsidRPr="00F41CE4">
              <w:rPr>
                <w:b/>
                <w:bCs/>
                <w:sz w:val="20"/>
                <w:szCs w:val="20"/>
                <w:lang w:eastAsia="en-GB"/>
              </w:rPr>
              <w:t>Approximate sample size</w:t>
            </w:r>
          </w:p>
        </w:tc>
        <w:tc>
          <w:tcPr>
            <w:tcW w:w="1479" w:type="dxa"/>
            <w:shd w:val="clear" w:color="auto" w:fill="E7E6E6" w:themeFill="background2"/>
            <w:vAlign w:val="center"/>
          </w:tcPr>
          <w:p w14:paraId="6F002F23" w14:textId="17DAD1D7" w:rsidR="00C61AD5" w:rsidRPr="00F41CE4" w:rsidRDefault="00C61AD5" w:rsidP="000E63C8">
            <w:pPr>
              <w:pStyle w:val="NoSpacing"/>
              <w:jc w:val="center"/>
              <w:rPr>
                <w:b/>
                <w:bCs/>
                <w:sz w:val="20"/>
                <w:szCs w:val="20"/>
                <w:lang w:eastAsia="en-GB"/>
              </w:rPr>
            </w:pPr>
            <w:r w:rsidRPr="00F41CE4">
              <w:rPr>
                <w:b/>
                <w:bCs/>
                <w:sz w:val="20"/>
                <w:szCs w:val="20"/>
                <w:lang w:eastAsia="en-GB"/>
              </w:rPr>
              <w:t>MRI exposure</w:t>
            </w:r>
          </w:p>
        </w:tc>
        <w:tc>
          <w:tcPr>
            <w:tcW w:w="1080" w:type="dxa"/>
            <w:shd w:val="clear" w:color="auto" w:fill="E7E6E6" w:themeFill="background2"/>
            <w:vAlign w:val="center"/>
          </w:tcPr>
          <w:p w14:paraId="751D36CA" w14:textId="23E1E65A" w:rsidR="00C61AD5" w:rsidRPr="00F41CE4" w:rsidRDefault="00C61AD5" w:rsidP="000E63C8">
            <w:pPr>
              <w:pStyle w:val="NoSpacing"/>
              <w:jc w:val="center"/>
              <w:rPr>
                <w:b/>
                <w:bCs/>
                <w:sz w:val="20"/>
                <w:szCs w:val="20"/>
                <w:lang w:eastAsia="en-GB"/>
              </w:rPr>
            </w:pPr>
            <w:r w:rsidRPr="00F41CE4">
              <w:rPr>
                <w:b/>
                <w:bCs/>
                <w:sz w:val="20"/>
                <w:szCs w:val="20"/>
                <w:lang w:eastAsia="en-GB"/>
              </w:rPr>
              <w:t>Outcomes assessed</w:t>
            </w:r>
          </w:p>
        </w:tc>
        <w:tc>
          <w:tcPr>
            <w:tcW w:w="1230" w:type="dxa"/>
            <w:shd w:val="clear" w:color="auto" w:fill="E7E6E6" w:themeFill="background2"/>
            <w:vAlign w:val="center"/>
          </w:tcPr>
          <w:p w14:paraId="6C9EE1B8" w14:textId="4AAE7D2E" w:rsidR="00C61AD5" w:rsidRPr="00F41CE4" w:rsidRDefault="00C61AD5" w:rsidP="000E63C8">
            <w:pPr>
              <w:pStyle w:val="NoSpacing"/>
              <w:jc w:val="center"/>
              <w:rPr>
                <w:b/>
                <w:bCs/>
                <w:sz w:val="20"/>
                <w:szCs w:val="20"/>
                <w:lang w:eastAsia="en-GB"/>
              </w:rPr>
            </w:pPr>
            <w:r w:rsidRPr="00F41CE4">
              <w:rPr>
                <w:b/>
                <w:bCs/>
                <w:sz w:val="20"/>
                <w:szCs w:val="20"/>
                <w:lang w:eastAsia="en-GB"/>
              </w:rPr>
              <w:t>Primary Outcome emphasis</w:t>
            </w:r>
          </w:p>
        </w:tc>
        <w:tc>
          <w:tcPr>
            <w:tcW w:w="1268" w:type="dxa"/>
            <w:shd w:val="clear" w:color="auto" w:fill="E7E6E6" w:themeFill="background2"/>
            <w:vAlign w:val="center"/>
          </w:tcPr>
          <w:p w14:paraId="14DFB2A8" w14:textId="534BB91B" w:rsidR="00C61AD5" w:rsidRPr="00F41CE4" w:rsidRDefault="00C61AD5" w:rsidP="000E63C8">
            <w:pPr>
              <w:pStyle w:val="NoSpacing"/>
              <w:jc w:val="center"/>
              <w:rPr>
                <w:b/>
                <w:bCs/>
                <w:sz w:val="20"/>
                <w:szCs w:val="20"/>
                <w:lang w:eastAsia="en-GB"/>
              </w:rPr>
            </w:pPr>
            <w:r w:rsidRPr="00F41CE4">
              <w:rPr>
                <w:b/>
                <w:bCs/>
                <w:sz w:val="20"/>
                <w:szCs w:val="20"/>
                <w:lang w:eastAsia="en-GB"/>
              </w:rPr>
              <w:t>Follow up duration</w:t>
            </w:r>
          </w:p>
        </w:tc>
        <w:tc>
          <w:tcPr>
            <w:tcW w:w="1783" w:type="dxa"/>
            <w:shd w:val="clear" w:color="auto" w:fill="E7E6E6" w:themeFill="background2"/>
            <w:vAlign w:val="center"/>
          </w:tcPr>
          <w:p w14:paraId="7D76A21C" w14:textId="1AADB404" w:rsidR="00C61AD5" w:rsidRPr="00F41CE4" w:rsidRDefault="00C61AD5" w:rsidP="000E63C8">
            <w:pPr>
              <w:pStyle w:val="NoSpacing"/>
              <w:jc w:val="center"/>
              <w:rPr>
                <w:b/>
                <w:bCs/>
                <w:sz w:val="20"/>
                <w:szCs w:val="20"/>
                <w:lang w:eastAsia="en-GB"/>
              </w:rPr>
            </w:pPr>
            <w:r w:rsidRPr="00F41CE4">
              <w:rPr>
                <w:b/>
                <w:bCs/>
                <w:sz w:val="20"/>
                <w:szCs w:val="20"/>
                <w:lang w:eastAsia="en-GB"/>
              </w:rPr>
              <w:t>Key methodological limitations</w:t>
            </w:r>
          </w:p>
        </w:tc>
        <w:tc>
          <w:tcPr>
            <w:tcW w:w="1988" w:type="dxa"/>
            <w:shd w:val="clear" w:color="auto" w:fill="E7E6E6" w:themeFill="background2"/>
            <w:vAlign w:val="center"/>
          </w:tcPr>
          <w:p w14:paraId="67BCF255" w14:textId="77777777" w:rsidR="000E63C8" w:rsidRPr="00F41CE4" w:rsidRDefault="00C61AD5" w:rsidP="000E63C8">
            <w:pPr>
              <w:pStyle w:val="NoSpacing"/>
              <w:jc w:val="center"/>
              <w:rPr>
                <w:b/>
                <w:bCs/>
                <w:sz w:val="20"/>
                <w:szCs w:val="20"/>
                <w:lang w:eastAsia="en-GB"/>
              </w:rPr>
            </w:pPr>
            <w:r w:rsidRPr="00F41CE4">
              <w:rPr>
                <w:b/>
                <w:bCs/>
                <w:sz w:val="20"/>
                <w:szCs w:val="20"/>
                <w:lang w:eastAsia="en-GB"/>
              </w:rPr>
              <w:t xml:space="preserve">Relevance to </w:t>
            </w:r>
          </w:p>
          <w:p w14:paraId="180331F9" w14:textId="5826E8C7" w:rsidR="00C61AD5" w:rsidRPr="00F41CE4" w:rsidRDefault="00C61AD5" w:rsidP="000E63C8">
            <w:pPr>
              <w:pStyle w:val="NoSpacing"/>
              <w:jc w:val="center"/>
              <w:rPr>
                <w:b/>
                <w:bCs/>
                <w:sz w:val="20"/>
                <w:szCs w:val="20"/>
                <w:lang w:eastAsia="en-GB"/>
              </w:rPr>
            </w:pPr>
            <w:r w:rsidRPr="00F41CE4">
              <w:rPr>
                <w:b/>
                <w:bCs/>
                <w:sz w:val="20"/>
                <w:szCs w:val="20"/>
                <w:lang w:eastAsia="en-GB"/>
              </w:rPr>
              <w:t>present study</w:t>
            </w:r>
          </w:p>
        </w:tc>
      </w:tr>
      <w:tr w:rsidR="00C61AD5" w:rsidRPr="00F41CE4" w14:paraId="381E0B33" w14:textId="3C06B1BF" w:rsidTr="008D1769">
        <w:trPr>
          <w:trHeight w:val="1673"/>
        </w:trPr>
        <w:tc>
          <w:tcPr>
            <w:tcW w:w="1026" w:type="dxa"/>
            <w:vAlign w:val="center"/>
          </w:tcPr>
          <w:p w14:paraId="351A80E9" w14:textId="7093B2BD" w:rsidR="00C61AD5" w:rsidRPr="00F41CE4" w:rsidRDefault="00C61AD5" w:rsidP="000E63C8">
            <w:pPr>
              <w:pStyle w:val="NoSpacing"/>
              <w:jc w:val="center"/>
              <w:rPr>
                <w:sz w:val="20"/>
                <w:szCs w:val="20"/>
                <w:lang w:eastAsia="en-GB"/>
              </w:rPr>
            </w:pPr>
            <w:r w:rsidRPr="00F41CE4">
              <w:rPr>
                <w:sz w:val="20"/>
                <w:szCs w:val="20"/>
                <w:lang w:eastAsia="en-GB"/>
              </w:rPr>
              <w:t>Witherow et al. (2022)</w:t>
            </w:r>
          </w:p>
        </w:tc>
        <w:tc>
          <w:tcPr>
            <w:tcW w:w="1529" w:type="dxa"/>
            <w:vAlign w:val="center"/>
          </w:tcPr>
          <w:p w14:paraId="54D04DA0" w14:textId="50D10EA8" w:rsidR="00C61AD5" w:rsidRPr="00F41CE4" w:rsidRDefault="00367618" w:rsidP="000E63C8">
            <w:pPr>
              <w:pStyle w:val="NoSpacing"/>
              <w:jc w:val="center"/>
              <w:rPr>
                <w:sz w:val="20"/>
                <w:szCs w:val="20"/>
                <w:lang w:eastAsia="en-GB"/>
              </w:rPr>
            </w:pPr>
            <w:r w:rsidRPr="00F41CE4">
              <w:rPr>
                <w:sz w:val="20"/>
                <w:szCs w:val="20"/>
                <w:lang w:eastAsia="en-GB"/>
              </w:rPr>
              <w:t>Impact of</w:t>
            </w:r>
            <w:r w:rsidR="00C61AD5" w:rsidRPr="00F41CE4">
              <w:rPr>
                <w:sz w:val="20"/>
                <w:szCs w:val="20"/>
                <w:lang w:eastAsia="en-GB"/>
              </w:rPr>
              <w:t xml:space="preserve"> communication, reporting, and reinterpretation</w:t>
            </w:r>
            <w:r w:rsidRPr="00F41CE4">
              <w:rPr>
                <w:sz w:val="20"/>
                <w:szCs w:val="20"/>
                <w:lang w:eastAsia="en-GB"/>
              </w:rPr>
              <w:t xml:space="preserve"> of a </w:t>
            </w:r>
            <w:r w:rsidR="00CD1D0E">
              <w:rPr>
                <w:sz w:val="20"/>
                <w:szCs w:val="20"/>
                <w:lang w:eastAsia="en-GB"/>
              </w:rPr>
              <w:t>lumbar</w:t>
            </w:r>
            <w:r w:rsidRPr="00F41CE4">
              <w:rPr>
                <w:sz w:val="20"/>
                <w:szCs w:val="20"/>
                <w:lang w:eastAsia="en-GB"/>
              </w:rPr>
              <w:t xml:space="preserve"> MRI</w:t>
            </w:r>
          </w:p>
        </w:tc>
        <w:tc>
          <w:tcPr>
            <w:tcW w:w="1418" w:type="dxa"/>
            <w:vAlign w:val="center"/>
          </w:tcPr>
          <w:p w14:paraId="563ECAF1" w14:textId="202CC6FA" w:rsidR="00C61AD5" w:rsidRPr="00F41CE4" w:rsidRDefault="00C61AD5" w:rsidP="000E63C8">
            <w:pPr>
              <w:pStyle w:val="NoSpacing"/>
              <w:jc w:val="center"/>
              <w:rPr>
                <w:sz w:val="20"/>
                <w:szCs w:val="20"/>
                <w:lang w:eastAsia="en-GB"/>
              </w:rPr>
            </w:pPr>
            <w:r w:rsidRPr="00F41CE4">
              <w:rPr>
                <w:sz w:val="20"/>
                <w:szCs w:val="20"/>
                <w:lang w:eastAsia="en-GB"/>
              </w:rPr>
              <w:t xml:space="preserve">Acute, subacute, and </w:t>
            </w:r>
            <w:r w:rsidR="00AA2860" w:rsidRPr="00F41CE4">
              <w:rPr>
                <w:sz w:val="20"/>
                <w:szCs w:val="20"/>
                <w:lang w:eastAsia="en-GB"/>
              </w:rPr>
              <w:t>CNSLBP</w:t>
            </w:r>
          </w:p>
        </w:tc>
        <w:tc>
          <w:tcPr>
            <w:tcW w:w="933" w:type="dxa"/>
            <w:vAlign w:val="center"/>
          </w:tcPr>
          <w:p w14:paraId="41FC54E5" w14:textId="531FB4F9" w:rsidR="00C61AD5" w:rsidRPr="00F41CE4" w:rsidRDefault="000E63C8" w:rsidP="000E63C8">
            <w:pPr>
              <w:pStyle w:val="NoSpacing"/>
              <w:jc w:val="center"/>
              <w:rPr>
                <w:sz w:val="20"/>
                <w:szCs w:val="20"/>
                <w:lang w:eastAsia="en-GB"/>
              </w:rPr>
            </w:pPr>
            <w:r w:rsidRPr="00F41CE4">
              <w:rPr>
                <w:sz w:val="20"/>
                <w:szCs w:val="20"/>
                <w:lang w:eastAsia="en-GB"/>
              </w:rPr>
              <w:t>N</w:t>
            </w:r>
            <w:r w:rsidR="009D46DA" w:rsidRPr="00F41CE4">
              <w:rPr>
                <w:sz w:val="20"/>
                <w:szCs w:val="20"/>
                <w:lang w:eastAsia="en-GB"/>
              </w:rPr>
              <w:t xml:space="preserve"> </w:t>
            </w:r>
            <w:r w:rsidRPr="00F41CE4">
              <w:rPr>
                <w:sz w:val="20"/>
                <w:szCs w:val="20"/>
                <w:lang w:eastAsia="en-GB"/>
              </w:rPr>
              <w:t>=</w:t>
            </w:r>
            <w:r w:rsidR="009D46DA" w:rsidRPr="00F41CE4">
              <w:rPr>
                <w:sz w:val="20"/>
                <w:szCs w:val="20"/>
                <w:lang w:eastAsia="en-GB"/>
              </w:rPr>
              <w:t xml:space="preserve"> </w:t>
            </w:r>
            <w:r w:rsidR="00C61AD5" w:rsidRPr="00F41CE4">
              <w:rPr>
                <w:sz w:val="20"/>
                <w:szCs w:val="20"/>
                <w:lang w:eastAsia="en-GB"/>
              </w:rPr>
              <w:t>7</w:t>
            </w:r>
          </w:p>
        </w:tc>
        <w:tc>
          <w:tcPr>
            <w:tcW w:w="1293" w:type="dxa"/>
            <w:vAlign w:val="center"/>
          </w:tcPr>
          <w:p w14:paraId="0851AAC3" w14:textId="6AE4A404" w:rsidR="00C61AD5" w:rsidRPr="00F41CE4" w:rsidRDefault="00C61AD5" w:rsidP="000E63C8">
            <w:pPr>
              <w:pStyle w:val="NoSpacing"/>
              <w:jc w:val="center"/>
              <w:rPr>
                <w:sz w:val="20"/>
                <w:szCs w:val="20"/>
                <w:lang w:eastAsia="en-GB"/>
              </w:rPr>
            </w:pPr>
            <w:r w:rsidRPr="00F41CE4">
              <w:rPr>
                <w:sz w:val="20"/>
                <w:szCs w:val="20"/>
                <w:lang w:eastAsia="en-GB"/>
              </w:rPr>
              <w:t>416,000 total; majority from one dataset (239,000)</w:t>
            </w:r>
          </w:p>
        </w:tc>
        <w:tc>
          <w:tcPr>
            <w:tcW w:w="1479" w:type="dxa"/>
            <w:vAlign w:val="center"/>
          </w:tcPr>
          <w:p w14:paraId="77FA6222" w14:textId="30E0F354" w:rsidR="00367618" w:rsidRPr="00F41CE4" w:rsidRDefault="00C61AD5" w:rsidP="000E63C8">
            <w:pPr>
              <w:pStyle w:val="NoSpacing"/>
              <w:jc w:val="center"/>
              <w:rPr>
                <w:sz w:val="20"/>
                <w:szCs w:val="20"/>
                <w:lang w:eastAsia="en-GB"/>
              </w:rPr>
            </w:pPr>
            <w:r w:rsidRPr="00F41CE4">
              <w:rPr>
                <w:sz w:val="20"/>
                <w:szCs w:val="20"/>
                <w:lang w:eastAsia="en-GB"/>
              </w:rPr>
              <w:t xml:space="preserve">MRI report </w:t>
            </w:r>
            <w:r w:rsidR="00367618" w:rsidRPr="00F41CE4">
              <w:rPr>
                <w:sz w:val="20"/>
                <w:szCs w:val="20"/>
                <w:lang w:eastAsia="en-GB"/>
              </w:rPr>
              <w:t>framing</w:t>
            </w:r>
          </w:p>
          <w:p w14:paraId="4010BEF3" w14:textId="55033AFA" w:rsidR="00C61AD5" w:rsidRPr="00F41CE4" w:rsidRDefault="00C61AD5" w:rsidP="000E63C8">
            <w:pPr>
              <w:pStyle w:val="NoSpacing"/>
              <w:jc w:val="center"/>
              <w:rPr>
                <w:sz w:val="20"/>
                <w:szCs w:val="20"/>
                <w:lang w:eastAsia="en-GB"/>
              </w:rPr>
            </w:pPr>
            <w:r w:rsidRPr="00F41CE4">
              <w:rPr>
                <w:sz w:val="20"/>
                <w:szCs w:val="20"/>
                <w:lang w:eastAsia="en-GB"/>
              </w:rPr>
              <w:t>post-MRI communication</w:t>
            </w:r>
          </w:p>
        </w:tc>
        <w:tc>
          <w:tcPr>
            <w:tcW w:w="1080" w:type="dxa"/>
            <w:vAlign w:val="center"/>
          </w:tcPr>
          <w:p w14:paraId="5D7A4E63" w14:textId="76920905" w:rsidR="00C61AD5" w:rsidRPr="00F41CE4" w:rsidRDefault="00C61AD5" w:rsidP="000E63C8">
            <w:pPr>
              <w:pStyle w:val="NoSpacing"/>
              <w:jc w:val="center"/>
              <w:rPr>
                <w:sz w:val="20"/>
                <w:szCs w:val="20"/>
                <w:lang w:eastAsia="en-GB"/>
              </w:rPr>
            </w:pPr>
            <w:r w:rsidRPr="00F41CE4">
              <w:rPr>
                <w:sz w:val="20"/>
                <w:szCs w:val="20"/>
                <w:lang w:eastAsia="en-GB"/>
              </w:rPr>
              <w:t>Pain, disability, Q</w:t>
            </w:r>
            <w:r w:rsidR="00CE442D" w:rsidRPr="00F41CE4">
              <w:rPr>
                <w:sz w:val="20"/>
                <w:szCs w:val="20"/>
                <w:lang w:eastAsia="en-GB"/>
              </w:rPr>
              <w:t>o</w:t>
            </w:r>
            <w:r w:rsidRPr="00F41CE4">
              <w:rPr>
                <w:sz w:val="20"/>
                <w:szCs w:val="20"/>
                <w:lang w:eastAsia="en-GB"/>
              </w:rPr>
              <w:t>L, healthcare utilisation</w:t>
            </w:r>
          </w:p>
        </w:tc>
        <w:tc>
          <w:tcPr>
            <w:tcW w:w="1230" w:type="dxa"/>
            <w:vAlign w:val="center"/>
          </w:tcPr>
          <w:p w14:paraId="1EB16F1D" w14:textId="67A497E4" w:rsidR="00C61AD5" w:rsidRPr="00F41CE4" w:rsidRDefault="00C61AD5" w:rsidP="000E63C8">
            <w:pPr>
              <w:pStyle w:val="NoSpacing"/>
              <w:jc w:val="center"/>
              <w:rPr>
                <w:sz w:val="20"/>
                <w:szCs w:val="20"/>
                <w:lang w:eastAsia="en-GB"/>
              </w:rPr>
            </w:pPr>
            <w:r w:rsidRPr="00F41CE4">
              <w:rPr>
                <w:sz w:val="20"/>
                <w:szCs w:val="20"/>
                <w:lang w:eastAsia="en-GB"/>
              </w:rPr>
              <w:t>Psychosocial and utilisation outcomes</w:t>
            </w:r>
          </w:p>
        </w:tc>
        <w:tc>
          <w:tcPr>
            <w:tcW w:w="1268" w:type="dxa"/>
            <w:vAlign w:val="center"/>
          </w:tcPr>
          <w:p w14:paraId="2856DC91" w14:textId="513748CB" w:rsidR="00C61AD5" w:rsidRPr="00F41CE4" w:rsidRDefault="00C61AD5" w:rsidP="000E63C8">
            <w:pPr>
              <w:pStyle w:val="NoSpacing"/>
              <w:jc w:val="center"/>
              <w:rPr>
                <w:sz w:val="20"/>
                <w:szCs w:val="20"/>
                <w:lang w:eastAsia="en-GB"/>
              </w:rPr>
            </w:pPr>
            <w:r w:rsidRPr="00F41CE4">
              <w:rPr>
                <w:sz w:val="20"/>
                <w:szCs w:val="20"/>
                <w:lang w:eastAsia="en-GB"/>
              </w:rPr>
              <w:t>Short (&lt;3 months), intermediate (3–6 months), long (&gt;6 months)</w:t>
            </w:r>
          </w:p>
        </w:tc>
        <w:tc>
          <w:tcPr>
            <w:tcW w:w="1783" w:type="dxa"/>
            <w:vAlign w:val="center"/>
          </w:tcPr>
          <w:p w14:paraId="29BE7DA0" w14:textId="77777777" w:rsidR="008D1769" w:rsidRPr="00F41CE4" w:rsidRDefault="008D1769" w:rsidP="000E63C8">
            <w:pPr>
              <w:pStyle w:val="NoSpacing"/>
              <w:jc w:val="center"/>
              <w:rPr>
                <w:sz w:val="20"/>
                <w:szCs w:val="20"/>
                <w:lang w:eastAsia="en-GB"/>
              </w:rPr>
            </w:pPr>
          </w:p>
          <w:p w14:paraId="3B7F7924" w14:textId="77777777" w:rsidR="00017B87" w:rsidRPr="00F41CE4" w:rsidRDefault="00017B87" w:rsidP="000E63C8">
            <w:pPr>
              <w:pStyle w:val="NoSpacing"/>
              <w:jc w:val="center"/>
              <w:rPr>
                <w:sz w:val="20"/>
                <w:szCs w:val="20"/>
                <w:lang w:eastAsia="en-GB"/>
              </w:rPr>
            </w:pPr>
          </w:p>
          <w:p w14:paraId="4192E944" w14:textId="3C0BBF81" w:rsidR="00C61AD5" w:rsidRPr="00F41CE4" w:rsidRDefault="00C61AD5" w:rsidP="000E63C8">
            <w:pPr>
              <w:pStyle w:val="NoSpacing"/>
              <w:jc w:val="center"/>
              <w:rPr>
                <w:sz w:val="20"/>
                <w:szCs w:val="20"/>
                <w:lang w:eastAsia="en-GB"/>
              </w:rPr>
            </w:pPr>
            <w:r w:rsidRPr="00F41CE4">
              <w:rPr>
                <w:sz w:val="20"/>
                <w:szCs w:val="20"/>
                <w:lang w:eastAsia="en-GB"/>
              </w:rPr>
              <w:t>High heterogeneity; no meta-analysis; evidence dominated by one large dataset; absence of pre-MRI education studies</w:t>
            </w:r>
          </w:p>
          <w:p w14:paraId="40B76CCF" w14:textId="77777777" w:rsidR="00017B87" w:rsidRPr="00F41CE4" w:rsidRDefault="00017B87" w:rsidP="000E63C8">
            <w:pPr>
              <w:pStyle w:val="NoSpacing"/>
              <w:jc w:val="center"/>
              <w:rPr>
                <w:sz w:val="20"/>
                <w:szCs w:val="20"/>
                <w:lang w:eastAsia="en-GB"/>
              </w:rPr>
            </w:pPr>
          </w:p>
          <w:p w14:paraId="6E160DCE" w14:textId="48CAD4E9" w:rsidR="008D1769" w:rsidRPr="00F41CE4" w:rsidRDefault="008D1769" w:rsidP="000E63C8">
            <w:pPr>
              <w:pStyle w:val="NoSpacing"/>
              <w:jc w:val="center"/>
              <w:rPr>
                <w:sz w:val="20"/>
                <w:szCs w:val="20"/>
                <w:lang w:eastAsia="en-GB"/>
              </w:rPr>
            </w:pPr>
          </w:p>
        </w:tc>
        <w:tc>
          <w:tcPr>
            <w:tcW w:w="1988" w:type="dxa"/>
            <w:vAlign w:val="center"/>
          </w:tcPr>
          <w:p w14:paraId="5B63A7D8" w14:textId="51AAE381" w:rsidR="00C61AD5" w:rsidRPr="00F41CE4" w:rsidRDefault="00356326" w:rsidP="000E63C8">
            <w:pPr>
              <w:pStyle w:val="NoSpacing"/>
              <w:jc w:val="center"/>
              <w:rPr>
                <w:sz w:val="20"/>
                <w:szCs w:val="20"/>
                <w:lang w:eastAsia="en-GB"/>
              </w:rPr>
            </w:pPr>
            <w:r w:rsidRPr="00356326">
              <w:rPr>
                <w:sz w:val="20"/>
                <w:szCs w:val="20"/>
                <w:lang w:eastAsia="en-GB"/>
              </w:rPr>
              <w:t>Supports conceptualising MRI as a communication exposure; highlights the absence of pre-MRI education studies and the need for reassurance-aligned outcomes</w:t>
            </w:r>
          </w:p>
        </w:tc>
      </w:tr>
      <w:tr w:rsidR="00C61AD5" w:rsidRPr="00F41CE4" w14:paraId="2D97F6B3" w14:textId="7475D73A" w:rsidTr="008D1769">
        <w:trPr>
          <w:trHeight w:val="1673"/>
        </w:trPr>
        <w:tc>
          <w:tcPr>
            <w:tcW w:w="1026" w:type="dxa"/>
            <w:vAlign w:val="center"/>
          </w:tcPr>
          <w:p w14:paraId="73A07832" w14:textId="7FC9E82A" w:rsidR="00C61AD5" w:rsidRPr="00F41CE4" w:rsidRDefault="00C61AD5" w:rsidP="000E63C8">
            <w:pPr>
              <w:pStyle w:val="NoSpacing"/>
              <w:jc w:val="center"/>
              <w:rPr>
                <w:sz w:val="20"/>
                <w:szCs w:val="20"/>
                <w:lang w:eastAsia="en-GB"/>
              </w:rPr>
            </w:pPr>
            <w:r w:rsidRPr="00F41CE4">
              <w:rPr>
                <w:sz w:val="20"/>
                <w:szCs w:val="20"/>
                <w:lang w:eastAsia="en-GB"/>
              </w:rPr>
              <w:t>Shraim et al. (2021)</w:t>
            </w:r>
          </w:p>
        </w:tc>
        <w:tc>
          <w:tcPr>
            <w:tcW w:w="1529" w:type="dxa"/>
            <w:vAlign w:val="center"/>
          </w:tcPr>
          <w:p w14:paraId="6E2FF9BE" w14:textId="443CD845" w:rsidR="00C61AD5" w:rsidRPr="00F41CE4" w:rsidRDefault="00C61AD5" w:rsidP="000E63C8">
            <w:pPr>
              <w:pStyle w:val="NoSpacing"/>
              <w:jc w:val="center"/>
              <w:rPr>
                <w:sz w:val="20"/>
                <w:szCs w:val="20"/>
                <w:lang w:eastAsia="en-GB"/>
              </w:rPr>
            </w:pPr>
            <w:r w:rsidRPr="00F41CE4">
              <w:rPr>
                <w:sz w:val="20"/>
                <w:szCs w:val="20"/>
                <w:lang w:eastAsia="en-GB"/>
              </w:rPr>
              <w:t xml:space="preserve">Early </w:t>
            </w:r>
            <w:r w:rsidR="00CD1D0E">
              <w:rPr>
                <w:sz w:val="20"/>
                <w:szCs w:val="20"/>
                <w:lang w:eastAsia="en-GB"/>
              </w:rPr>
              <w:t>lumbar</w:t>
            </w:r>
            <w:r w:rsidR="00BF734B" w:rsidRPr="00F41CE4">
              <w:rPr>
                <w:sz w:val="20"/>
                <w:szCs w:val="20"/>
                <w:lang w:eastAsia="en-GB"/>
              </w:rPr>
              <w:t xml:space="preserve"> </w:t>
            </w:r>
            <w:r w:rsidRPr="00F41CE4">
              <w:rPr>
                <w:sz w:val="20"/>
                <w:szCs w:val="20"/>
                <w:lang w:eastAsia="en-GB"/>
              </w:rPr>
              <w:t xml:space="preserve">MRI </w:t>
            </w:r>
            <w:r w:rsidR="00BF734B" w:rsidRPr="00F41CE4">
              <w:rPr>
                <w:sz w:val="20"/>
                <w:szCs w:val="20"/>
                <w:lang w:eastAsia="en-GB"/>
              </w:rPr>
              <w:t>impact on</w:t>
            </w:r>
            <w:r w:rsidRPr="00F41CE4">
              <w:rPr>
                <w:sz w:val="20"/>
                <w:szCs w:val="20"/>
                <w:lang w:eastAsia="en-GB"/>
              </w:rPr>
              <w:t xml:space="preserve"> disability outcomes</w:t>
            </w:r>
          </w:p>
        </w:tc>
        <w:tc>
          <w:tcPr>
            <w:tcW w:w="1418" w:type="dxa"/>
            <w:vAlign w:val="center"/>
          </w:tcPr>
          <w:p w14:paraId="418CD74C" w14:textId="4EAB40B0" w:rsidR="00C61AD5" w:rsidRPr="00F41CE4" w:rsidRDefault="00C61AD5" w:rsidP="000E63C8">
            <w:pPr>
              <w:pStyle w:val="NoSpacing"/>
              <w:jc w:val="center"/>
              <w:rPr>
                <w:sz w:val="20"/>
                <w:szCs w:val="20"/>
                <w:lang w:eastAsia="en-GB"/>
              </w:rPr>
            </w:pPr>
            <w:r w:rsidRPr="00F41CE4">
              <w:rPr>
                <w:sz w:val="20"/>
                <w:szCs w:val="20"/>
                <w:lang w:eastAsia="en-GB"/>
              </w:rPr>
              <w:t>Acute</w:t>
            </w:r>
            <w:r w:rsidR="00AA2860" w:rsidRPr="00F41CE4">
              <w:rPr>
                <w:sz w:val="20"/>
                <w:szCs w:val="20"/>
                <w:lang w:eastAsia="en-GB"/>
              </w:rPr>
              <w:t xml:space="preserve"> NSLBP</w:t>
            </w:r>
            <w:r w:rsidRPr="00F41CE4">
              <w:rPr>
                <w:sz w:val="20"/>
                <w:szCs w:val="20"/>
                <w:lang w:eastAsia="en-GB"/>
              </w:rPr>
              <w:t xml:space="preserve"> (workers’ compensation cohorts)</w:t>
            </w:r>
          </w:p>
        </w:tc>
        <w:tc>
          <w:tcPr>
            <w:tcW w:w="933" w:type="dxa"/>
            <w:vAlign w:val="center"/>
          </w:tcPr>
          <w:p w14:paraId="532C6064" w14:textId="5F0A4822" w:rsidR="00C61AD5" w:rsidRPr="00F41CE4" w:rsidRDefault="009D46DA" w:rsidP="000E63C8">
            <w:pPr>
              <w:pStyle w:val="NoSpacing"/>
              <w:jc w:val="center"/>
              <w:rPr>
                <w:sz w:val="20"/>
                <w:szCs w:val="20"/>
                <w:lang w:eastAsia="en-GB"/>
              </w:rPr>
            </w:pPr>
            <w:r w:rsidRPr="00F41CE4">
              <w:rPr>
                <w:sz w:val="20"/>
                <w:szCs w:val="20"/>
                <w:lang w:eastAsia="en-GB"/>
              </w:rPr>
              <w:t xml:space="preserve">N = </w:t>
            </w:r>
            <w:r w:rsidR="00C61AD5" w:rsidRPr="00F41CE4">
              <w:rPr>
                <w:sz w:val="20"/>
                <w:szCs w:val="20"/>
                <w:lang w:eastAsia="en-GB"/>
              </w:rPr>
              <w:t>7</w:t>
            </w:r>
          </w:p>
        </w:tc>
        <w:tc>
          <w:tcPr>
            <w:tcW w:w="1293" w:type="dxa"/>
            <w:vAlign w:val="center"/>
          </w:tcPr>
          <w:p w14:paraId="687AB7BD" w14:textId="3CAEE377" w:rsidR="00C61AD5" w:rsidRPr="00F41CE4" w:rsidRDefault="00C61AD5" w:rsidP="000E63C8">
            <w:pPr>
              <w:pStyle w:val="NoSpacing"/>
              <w:jc w:val="center"/>
              <w:rPr>
                <w:sz w:val="20"/>
                <w:szCs w:val="20"/>
                <w:lang w:eastAsia="en-GB"/>
              </w:rPr>
            </w:pPr>
            <w:r w:rsidRPr="00F41CE4">
              <w:rPr>
                <w:sz w:val="20"/>
                <w:szCs w:val="20"/>
                <w:lang w:eastAsia="en-GB"/>
              </w:rPr>
              <w:t>1,200 to &gt;400,000 across cohorts</w:t>
            </w:r>
          </w:p>
        </w:tc>
        <w:tc>
          <w:tcPr>
            <w:tcW w:w="1479" w:type="dxa"/>
            <w:vAlign w:val="center"/>
          </w:tcPr>
          <w:p w14:paraId="46E7BE94" w14:textId="46693054" w:rsidR="00C61AD5" w:rsidRPr="00F41CE4" w:rsidRDefault="00C61AD5" w:rsidP="000E63C8">
            <w:pPr>
              <w:pStyle w:val="NoSpacing"/>
              <w:jc w:val="center"/>
              <w:rPr>
                <w:sz w:val="20"/>
                <w:szCs w:val="20"/>
                <w:lang w:eastAsia="en-GB"/>
              </w:rPr>
            </w:pPr>
            <w:r w:rsidRPr="00F41CE4">
              <w:rPr>
                <w:sz w:val="20"/>
                <w:szCs w:val="20"/>
                <w:lang w:eastAsia="en-GB"/>
              </w:rPr>
              <w:t>Early MRI (≤ 4–6 weeks)</w:t>
            </w:r>
          </w:p>
        </w:tc>
        <w:tc>
          <w:tcPr>
            <w:tcW w:w="1080" w:type="dxa"/>
            <w:vAlign w:val="center"/>
          </w:tcPr>
          <w:p w14:paraId="43870357" w14:textId="061B8014" w:rsidR="00C61AD5" w:rsidRPr="00F41CE4" w:rsidRDefault="00C61AD5" w:rsidP="000E63C8">
            <w:pPr>
              <w:pStyle w:val="NoSpacing"/>
              <w:jc w:val="center"/>
              <w:rPr>
                <w:sz w:val="20"/>
                <w:szCs w:val="20"/>
                <w:lang w:eastAsia="en-GB"/>
              </w:rPr>
            </w:pPr>
            <w:r w:rsidRPr="00F41CE4">
              <w:rPr>
                <w:sz w:val="20"/>
                <w:szCs w:val="20"/>
                <w:lang w:eastAsia="en-GB"/>
              </w:rPr>
              <w:t>Length of disability; work outcomes</w:t>
            </w:r>
          </w:p>
        </w:tc>
        <w:tc>
          <w:tcPr>
            <w:tcW w:w="1230" w:type="dxa"/>
            <w:vAlign w:val="center"/>
          </w:tcPr>
          <w:p w14:paraId="43538A33" w14:textId="74AF345D" w:rsidR="00C61AD5" w:rsidRPr="00F41CE4" w:rsidRDefault="00C61AD5" w:rsidP="000E63C8">
            <w:pPr>
              <w:pStyle w:val="NoSpacing"/>
              <w:jc w:val="center"/>
              <w:rPr>
                <w:sz w:val="20"/>
                <w:szCs w:val="20"/>
                <w:lang w:eastAsia="en-GB"/>
              </w:rPr>
            </w:pPr>
            <w:r w:rsidRPr="00F41CE4">
              <w:rPr>
                <w:sz w:val="20"/>
                <w:szCs w:val="20"/>
                <w:lang w:eastAsia="en-GB"/>
              </w:rPr>
              <w:t>Work disability duration</w:t>
            </w:r>
          </w:p>
        </w:tc>
        <w:tc>
          <w:tcPr>
            <w:tcW w:w="1268" w:type="dxa"/>
            <w:vAlign w:val="center"/>
          </w:tcPr>
          <w:p w14:paraId="57B956D2" w14:textId="46E6EAE1" w:rsidR="00C61AD5" w:rsidRPr="00F41CE4" w:rsidRDefault="00C61AD5" w:rsidP="000E63C8">
            <w:pPr>
              <w:pStyle w:val="NoSpacing"/>
              <w:jc w:val="center"/>
              <w:rPr>
                <w:sz w:val="20"/>
                <w:szCs w:val="20"/>
                <w:lang w:eastAsia="en-GB"/>
              </w:rPr>
            </w:pPr>
            <w:r w:rsidRPr="00F41CE4">
              <w:rPr>
                <w:sz w:val="20"/>
                <w:szCs w:val="20"/>
                <w:lang w:eastAsia="en-GB"/>
              </w:rPr>
              <w:t>Up to 1 year</w:t>
            </w:r>
          </w:p>
        </w:tc>
        <w:tc>
          <w:tcPr>
            <w:tcW w:w="1783" w:type="dxa"/>
            <w:vAlign w:val="center"/>
          </w:tcPr>
          <w:p w14:paraId="159BFC82" w14:textId="77777777" w:rsidR="008D1769" w:rsidRPr="00F41CE4" w:rsidRDefault="008D1769" w:rsidP="000E63C8">
            <w:pPr>
              <w:pStyle w:val="NoSpacing"/>
              <w:jc w:val="center"/>
              <w:rPr>
                <w:sz w:val="20"/>
                <w:szCs w:val="20"/>
                <w:lang w:eastAsia="en-GB"/>
              </w:rPr>
            </w:pPr>
          </w:p>
          <w:p w14:paraId="5E9C596D" w14:textId="77777777" w:rsidR="00C61AD5" w:rsidRPr="00F41CE4" w:rsidRDefault="00C61AD5" w:rsidP="000E63C8">
            <w:pPr>
              <w:pStyle w:val="NoSpacing"/>
              <w:jc w:val="center"/>
              <w:rPr>
                <w:sz w:val="20"/>
                <w:szCs w:val="20"/>
                <w:lang w:eastAsia="en-GB"/>
              </w:rPr>
            </w:pPr>
            <w:r w:rsidRPr="00F41CE4">
              <w:rPr>
                <w:sz w:val="20"/>
                <w:szCs w:val="20"/>
                <w:lang w:eastAsia="en-GB"/>
              </w:rPr>
              <w:t>Non-randomised designs; residual confounding; occupational context limits generalisability</w:t>
            </w:r>
          </w:p>
          <w:p w14:paraId="2DEF0F7C" w14:textId="0BE61ABA" w:rsidR="008D1769" w:rsidRPr="00F41CE4" w:rsidRDefault="008D1769" w:rsidP="000E63C8">
            <w:pPr>
              <w:pStyle w:val="NoSpacing"/>
              <w:jc w:val="center"/>
              <w:rPr>
                <w:sz w:val="20"/>
                <w:szCs w:val="20"/>
                <w:lang w:eastAsia="en-GB"/>
              </w:rPr>
            </w:pPr>
          </w:p>
        </w:tc>
        <w:tc>
          <w:tcPr>
            <w:tcW w:w="1988" w:type="dxa"/>
            <w:vAlign w:val="center"/>
          </w:tcPr>
          <w:p w14:paraId="61A737C2" w14:textId="77777777" w:rsidR="008D1769" w:rsidRPr="00F41CE4" w:rsidRDefault="008D1769" w:rsidP="000E63C8">
            <w:pPr>
              <w:pStyle w:val="NoSpacing"/>
              <w:jc w:val="center"/>
              <w:rPr>
                <w:sz w:val="20"/>
                <w:szCs w:val="20"/>
                <w:lang w:eastAsia="en-GB"/>
              </w:rPr>
            </w:pPr>
          </w:p>
          <w:p w14:paraId="4D95AC42" w14:textId="77777777" w:rsidR="00017B87" w:rsidRPr="00F41CE4" w:rsidRDefault="00017B87" w:rsidP="000E63C8">
            <w:pPr>
              <w:pStyle w:val="NoSpacing"/>
              <w:jc w:val="center"/>
              <w:rPr>
                <w:sz w:val="20"/>
                <w:szCs w:val="20"/>
                <w:lang w:eastAsia="en-GB"/>
              </w:rPr>
            </w:pPr>
          </w:p>
          <w:p w14:paraId="6C27B4CF" w14:textId="2DD4A42B" w:rsidR="00C61AD5" w:rsidRPr="00F41CE4" w:rsidRDefault="00C61AD5" w:rsidP="000E63C8">
            <w:pPr>
              <w:pStyle w:val="NoSpacing"/>
              <w:jc w:val="center"/>
              <w:rPr>
                <w:sz w:val="20"/>
                <w:szCs w:val="20"/>
                <w:lang w:eastAsia="en-GB"/>
              </w:rPr>
            </w:pPr>
            <w:r w:rsidRPr="00F41CE4">
              <w:rPr>
                <w:sz w:val="20"/>
                <w:szCs w:val="20"/>
                <w:lang w:eastAsia="en-GB"/>
              </w:rPr>
              <w:t>Contextualises potential harms of MRI exposure and supports harm-mitigation strategies when imaging occurs</w:t>
            </w:r>
          </w:p>
          <w:p w14:paraId="12EE223A" w14:textId="77777777" w:rsidR="00017B87" w:rsidRPr="00F41CE4" w:rsidRDefault="00017B87" w:rsidP="000E63C8">
            <w:pPr>
              <w:pStyle w:val="NoSpacing"/>
              <w:jc w:val="center"/>
              <w:rPr>
                <w:sz w:val="20"/>
                <w:szCs w:val="20"/>
                <w:lang w:eastAsia="en-GB"/>
              </w:rPr>
            </w:pPr>
          </w:p>
          <w:p w14:paraId="57255B3D" w14:textId="1C32BDC7" w:rsidR="008D1769" w:rsidRPr="00F41CE4" w:rsidRDefault="008D1769" w:rsidP="000E63C8">
            <w:pPr>
              <w:pStyle w:val="NoSpacing"/>
              <w:jc w:val="center"/>
              <w:rPr>
                <w:sz w:val="20"/>
                <w:szCs w:val="20"/>
                <w:lang w:eastAsia="en-GB"/>
              </w:rPr>
            </w:pPr>
          </w:p>
        </w:tc>
      </w:tr>
    </w:tbl>
    <w:p w14:paraId="35DB9EAA" w14:textId="69C60EA2" w:rsidR="00AD4026" w:rsidRDefault="00F15FC9" w:rsidP="008D1769">
      <w:pPr>
        <w:spacing w:line="360" w:lineRule="auto"/>
        <w:jc w:val="both"/>
        <w:rPr>
          <w:rFonts w:eastAsia="Times New Roman" w:cstheme="minorHAnsi"/>
          <w:kern w:val="0"/>
          <w:sz w:val="24"/>
          <w:szCs w:val="24"/>
          <w:lang w:eastAsia="en-GB"/>
          <w14:ligatures w14:val="none"/>
        </w:rPr>
      </w:pPr>
      <w:r w:rsidRPr="008D1769">
        <w:rPr>
          <w:rFonts w:eastAsia="Times New Roman" w:cstheme="minorHAnsi"/>
          <w:b/>
          <w:bCs/>
          <w:kern w:val="0"/>
          <w:sz w:val="24"/>
          <w:szCs w:val="24"/>
          <w:lang w:eastAsia="en-GB"/>
          <w14:ligatures w14:val="none"/>
        </w:rPr>
        <w:t xml:space="preserve">Table </w:t>
      </w:r>
      <w:r w:rsidR="00646A3E">
        <w:rPr>
          <w:rFonts w:eastAsia="Times New Roman" w:cstheme="minorHAnsi"/>
          <w:b/>
          <w:bCs/>
          <w:kern w:val="0"/>
          <w:sz w:val="24"/>
          <w:szCs w:val="24"/>
          <w:lang w:eastAsia="en-GB"/>
          <w14:ligatures w14:val="none"/>
        </w:rPr>
        <w:t>1</w:t>
      </w:r>
      <w:r w:rsidR="00CF129B">
        <w:rPr>
          <w:rFonts w:eastAsia="Times New Roman" w:cstheme="minorHAnsi"/>
          <w:b/>
          <w:bCs/>
          <w:kern w:val="0"/>
          <w:sz w:val="24"/>
          <w:szCs w:val="24"/>
          <w:lang w:eastAsia="en-GB"/>
          <w14:ligatures w14:val="none"/>
        </w:rPr>
        <w:t>0</w:t>
      </w:r>
      <w:r w:rsidRPr="008D1769">
        <w:rPr>
          <w:rFonts w:eastAsia="Times New Roman" w:cstheme="minorHAnsi"/>
          <w:b/>
          <w:bCs/>
          <w:kern w:val="0"/>
          <w:sz w:val="24"/>
          <w:szCs w:val="24"/>
          <w:lang w:eastAsia="en-GB"/>
          <w14:ligatures w14:val="none"/>
        </w:rPr>
        <w:t>:</w:t>
      </w:r>
      <w:r w:rsidRPr="00F15FC9">
        <w:rPr>
          <w:rFonts w:eastAsia="Times New Roman" w:cstheme="minorHAnsi"/>
          <w:kern w:val="0"/>
          <w:sz w:val="24"/>
          <w:szCs w:val="24"/>
          <w:lang w:eastAsia="en-GB"/>
          <w14:ligatures w14:val="none"/>
        </w:rPr>
        <w:t xml:space="preserve"> Overview of included systematic reviews</w:t>
      </w:r>
      <w:r w:rsidR="00CB1BD4">
        <w:rPr>
          <w:rFonts w:eastAsia="Times New Roman" w:cstheme="minorHAnsi"/>
          <w:kern w:val="0"/>
          <w:sz w:val="24"/>
          <w:szCs w:val="24"/>
          <w:lang w:eastAsia="en-GB"/>
          <w14:ligatures w14:val="none"/>
        </w:rPr>
        <w:t xml:space="preserve"> </w:t>
      </w:r>
    </w:p>
    <w:p w14:paraId="1F02A31C" w14:textId="77777777" w:rsidR="00514DCC" w:rsidRDefault="00514DCC" w:rsidP="00E37AD9">
      <w:pPr>
        <w:spacing w:line="480" w:lineRule="auto"/>
        <w:jc w:val="both"/>
        <w:rPr>
          <w:rFonts w:eastAsia="Times New Roman" w:cstheme="minorHAnsi"/>
          <w:kern w:val="0"/>
          <w:sz w:val="24"/>
          <w:szCs w:val="24"/>
          <w:lang w:eastAsia="en-GB"/>
          <w14:ligatures w14:val="none"/>
        </w:rPr>
      </w:pPr>
    </w:p>
    <w:p w14:paraId="4AB1771E" w14:textId="77777777" w:rsidR="00514DCC" w:rsidRDefault="00514DCC" w:rsidP="00E37AD9">
      <w:pPr>
        <w:spacing w:line="480" w:lineRule="auto"/>
        <w:jc w:val="both"/>
        <w:rPr>
          <w:rFonts w:eastAsia="Times New Roman" w:cstheme="minorHAnsi"/>
          <w:kern w:val="0"/>
          <w:sz w:val="24"/>
          <w:szCs w:val="24"/>
          <w:lang w:eastAsia="en-GB"/>
          <w14:ligatures w14:val="none"/>
        </w:rPr>
      </w:pPr>
    </w:p>
    <w:p w14:paraId="23E528A4" w14:textId="77777777" w:rsidR="00514DCC" w:rsidRDefault="00514DCC" w:rsidP="00E37AD9">
      <w:pPr>
        <w:spacing w:line="480" w:lineRule="auto"/>
        <w:jc w:val="both"/>
        <w:rPr>
          <w:rFonts w:eastAsia="Times New Roman" w:cstheme="minorHAnsi"/>
          <w:kern w:val="0"/>
          <w:sz w:val="24"/>
          <w:szCs w:val="24"/>
          <w:lang w:eastAsia="en-GB"/>
          <w14:ligatures w14:val="none"/>
        </w:rPr>
        <w:sectPr w:rsidR="00514DCC" w:rsidSect="00514DCC">
          <w:pgSz w:w="16838" w:h="11906" w:orient="landscape"/>
          <w:pgMar w:top="1440" w:right="1440" w:bottom="1440" w:left="1440" w:header="709" w:footer="709" w:gutter="0"/>
          <w:cols w:space="708"/>
          <w:docGrid w:linePitch="360"/>
        </w:sectPr>
      </w:pPr>
    </w:p>
    <w:p w14:paraId="515DA210" w14:textId="48927AEE" w:rsidR="005B3DF5" w:rsidRPr="00A41FA9" w:rsidRDefault="00923AC3" w:rsidP="00E37AD9">
      <w:pPr>
        <w:spacing w:line="480" w:lineRule="auto"/>
        <w:jc w:val="both"/>
        <w:rPr>
          <w:rFonts w:eastAsia="Times New Roman" w:cstheme="minorHAnsi"/>
          <w:kern w:val="0"/>
          <w:sz w:val="24"/>
          <w:szCs w:val="24"/>
          <w:lang w:eastAsia="en-GB"/>
          <w14:ligatures w14:val="none"/>
        </w:rPr>
      </w:pPr>
      <w:r w:rsidRPr="00A41FA9">
        <w:rPr>
          <w:rFonts w:cstheme="minorHAnsi"/>
          <w:sz w:val="24"/>
          <w:szCs w:val="24"/>
        </w:rPr>
        <w:lastRenderedPageBreak/>
        <w:t xml:space="preserve">The SR by Witherow et al. (2022) </w:t>
      </w:r>
      <w:r w:rsidR="00100717" w:rsidRPr="00A41FA9">
        <w:rPr>
          <w:rFonts w:cstheme="minorHAnsi"/>
          <w:sz w:val="24"/>
          <w:szCs w:val="24"/>
        </w:rPr>
        <w:t>pooled data from seven studies</w:t>
      </w:r>
      <w:r w:rsidR="00DA7A6D" w:rsidRPr="00A41FA9">
        <w:rPr>
          <w:rFonts w:cstheme="minorHAnsi"/>
          <w:sz w:val="24"/>
          <w:szCs w:val="24"/>
        </w:rPr>
        <w:t>;</w:t>
      </w:r>
      <w:r w:rsidRPr="00A41FA9">
        <w:rPr>
          <w:rFonts w:cstheme="minorHAnsi"/>
          <w:sz w:val="24"/>
          <w:szCs w:val="24"/>
        </w:rPr>
        <w:t xml:space="preserve"> </w:t>
      </w:r>
      <w:r w:rsidR="00DA7A6D" w:rsidRPr="00A41FA9">
        <w:rPr>
          <w:rFonts w:cstheme="minorHAnsi"/>
          <w:sz w:val="24"/>
          <w:szCs w:val="24"/>
        </w:rPr>
        <w:t>however, most participants were derived from a single dataset (Table 1</w:t>
      </w:r>
      <w:r w:rsidR="00CF129B" w:rsidRPr="00A41FA9">
        <w:rPr>
          <w:rFonts w:cstheme="minorHAnsi"/>
          <w:sz w:val="24"/>
          <w:szCs w:val="24"/>
        </w:rPr>
        <w:t>0</w:t>
      </w:r>
      <w:r w:rsidR="00DA7A6D" w:rsidRPr="00A41FA9">
        <w:rPr>
          <w:rFonts w:cstheme="minorHAnsi"/>
          <w:sz w:val="24"/>
          <w:szCs w:val="24"/>
        </w:rPr>
        <w:t>).</w:t>
      </w:r>
      <w:r w:rsidR="00F06CC3" w:rsidRPr="00A41FA9">
        <w:rPr>
          <w:rFonts w:cstheme="minorHAnsi"/>
          <w:sz w:val="24"/>
          <w:szCs w:val="24"/>
        </w:rPr>
        <w:t xml:space="preserve"> </w:t>
      </w:r>
      <w:r w:rsidR="00DA7A6D" w:rsidRPr="00A41FA9">
        <w:rPr>
          <w:rFonts w:cstheme="minorHAnsi"/>
          <w:sz w:val="24"/>
          <w:szCs w:val="24"/>
        </w:rPr>
        <w:t xml:space="preserve"> </w:t>
      </w:r>
      <w:r w:rsidRPr="00A41FA9">
        <w:rPr>
          <w:rFonts w:eastAsia="Times New Roman" w:cstheme="minorHAnsi"/>
          <w:kern w:val="0"/>
          <w:sz w:val="24"/>
          <w:szCs w:val="24"/>
          <w:lang w:eastAsia="en-GB"/>
          <w14:ligatures w14:val="none"/>
        </w:rPr>
        <w:t xml:space="preserve">Smaller trials contributed disproportionately to uncertainty, as limited sample sizes are associated with larger standard errors and wider </w:t>
      </w:r>
      <w:r w:rsidR="006F1D89" w:rsidRPr="00A41FA9">
        <w:rPr>
          <w:rFonts w:eastAsia="Times New Roman" w:cstheme="minorHAnsi"/>
          <w:kern w:val="0"/>
          <w:sz w:val="24"/>
          <w:szCs w:val="24"/>
          <w:lang w:eastAsia="en-GB"/>
          <w14:ligatures w14:val="none"/>
        </w:rPr>
        <w:t>confidence intervals (</w:t>
      </w:r>
      <w:r w:rsidRPr="00A41FA9">
        <w:rPr>
          <w:rFonts w:eastAsia="Times New Roman" w:cstheme="minorHAnsi"/>
          <w:kern w:val="0"/>
          <w:sz w:val="24"/>
          <w:szCs w:val="24"/>
          <w:lang w:eastAsia="en-GB"/>
          <w14:ligatures w14:val="none"/>
        </w:rPr>
        <w:t>CI</w:t>
      </w:r>
      <w:r w:rsidR="006F1D89" w:rsidRPr="00A41FA9">
        <w:rPr>
          <w:rFonts w:eastAsia="Times New Roman" w:cstheme="minorHAnsi"/>
          <w:kern w:val="0"/>
          <w:sz w:val="24"/>
          <w:szCs w:val="24"/>
          <w:lang w:eastAsia="en-GB"/>
          <w14:ligatures w14:val="none"/>
        </w:rPr>
        <w:t>)</w:t>
      </w:r>
      <w:r w:rsidRPr="00A41FA9">
        <w:rPr>
          <w:rFonts w:eastAsia="Times New Roman" w:cstheme="minorHAnsi"/>
          <w:kern w:val="0"/>
          <w:sz w:val="24"/>
          <w:szCs w:val="24"/>
          <w:lang w:eastAsia="en-GB"/>
          <w14:ligatures w14:val="none"/>
        </w:rPr>
        <w:t xml:space="preserve">, thereby reducing precision and increasing the </w:t>
      </w:r>
      <w:r w:rsidR="00051D97" w:rsidRPr="00A41FA9">
        <w:rPr>
          <w:rFonts w:eastAsia="Times New Roman" w:cstheme="minorHAnsi"/>
          <w:kern w:val="0"/>
          <w:sz w:val="24"/>
          <w:szCs w:val="24"/>
          <w:lang w:eastAsia="en-GB"/>
          <w14:ligatures w14:val="none"/>
        </w:rPr>
        <w:t>risk</w:t>
      </w:r>
      <w:r w:rsidRPr="00A41FA9">
        <w:rPr>
          <w:rFonts w:eastAsia="Times New Roman" w:cstheme="minorHAnsi"/>
          <w:kern w:val="0"/>
          <w:sz w:val="24"/>
          <w:szCs w:val="24"/>
          <w:lang w:eastAsia="en-GB"/>
          <w14:ligatures w14:val="none"/>
        </w:rPr>
        <w:t xml:space="preserve"> of Type II error</w:t>
      </w:r>
      <w:r w:rsidR="00772B97" w:rsidRPr="00A41FA9">
        <w:rPr>
          <w:rFonts w:eastAsia="Times New Roman" w:cstheme="minorHAnsi"/>
          <w:kern w:val="0"/>
          <w:sz w:val="24"/>
          <w:szCs w:val="24"/>
          <w:lang w:eastAsia="en-GB"/>
          <w14:ligatures w14:val="none"/>
        </w:rPr>
        <w:t>.</w:t>
      </w:r>
      <w:r w:rsidR="00F06CC3" w:rsidRPr="00A41FA9">
        <w:rPr>
          <w:rFonts w:eastAsia="Times New Roman" w:cstheme="minorHAnsi"/>
          <w:kern w:val="0"/>
          <w:sz w:val="24"/>
          <w:szCs w:val="24"/>
          <w:lang w:eastAsia="en-GB"/>
          <w14:ligatures w14:val="none"/>
        </w:rPr>
        <w:t xml:space="preserve"> </w:t>
      </w:r>
      <w:r w:rsidR="0052635A" w:rsidRPr="00A41FA9">
        <w:rPr>
          <w:rFonts w:eastAsia="Times New Roman" w:cstheme="minorHAnsi"/>
          <w:kern w:val="0"/>
          <w:sz w:val="24"/>
          <w:szCs w:val="24"/>
          <w:lang w:eastAsia="en-GB"/>
          <w14:ligatures w14:val="none"/>
        </w:rPr>
        <w:t>A 95% CI provides a plausible range for the true effect estimate; narrower intervals indicate greater precision, whereas wide intervals or intervals crossing the null indicate uncertainty in effect direction. Consequently, potentially meaningful effects of communication-based interventions may have remained undetected despite true underlying effects.</w:t>
      </w:r>
    </w:p>
    <w:p w14:paraId="1402CC20" w14:textId="77777777" w:rsidR="0052635A" w:rsidRPr="00A41FA9" w:rsidRDefault="0052635A" w:rsidP="00E37AD9">
      <w:pPr>
        <w:spacing w:line="480" w:lineRule="auto"/>
        <w:jc w:val="both"/>
        <w:rPr>
          <w:rFonts w:cstheme="minorHAnsi"/>
          <w:sz w:val="24"/>
          <w:szCs w:val="24"/>
        </w:rPr>
      </w:pPr>
    </w:p>
    <w:p w14:paraId="0E618E37" w14:textId="29B6A199" w:rsidR="00065573" w:rsidRPr="00A41FA9" w:rsidRDefault="005102B3" w:rsidP="00E37AD9">
      <w:pPr>
        <w:spacing w:line="480" w:lineRule="auto"/>
        <w:jc w:val="both"/>
        <w:rPr>
          <w:rFonts w:cstheme="minorHAnsi"/>
          <w:sz w:val="24"/>
          <w:szCs w:val="24"/>
        </w:rPr>
      </w:pPr>
      <w:r w:rsidRPr="00A41FA9">
        <w:rPr>
          <w:rFonts w:cstheme="minorHAnsi"/>
          <w:sz w:val="24"/>
          <w:szCs w:val="24"/>
        </w:rPr>
        <w:t xml:space="preserve">Witherow et al. (2022) </w:t>
      </w:r>
      <w:r w:rsidR="003A683E" w:rsidRPr="00A41FA9">
        <w:rPr>
          <w:rFonts w:cstheme="minorHAnsi"/>
          <w:sz w:val="24"/>
          <w:szCs w:val="24"/>
        </w:rPr>
        <w:t>conducted</w:t>
      </w:r>
      <w:r w:rsidRPr="00A41FA9">
        <w:rPr>
          <w:rFonts w:cstheme="minorHAnsi"/>
          <w:sz w:val="24"/>
          <w:szCs w:val="24"/>
        </w:rPr>
        <w:t xml:space="preserve"> searches </w:t>
      </w:r>
      <w:r w:rsidR="003A683E" w:rsidRPr="00A41FA9">
        <w:rPr>
          <w:rFonts w:cstheme="minorHAnsi"/>
          <w:sz w:val="24"/>
          <w:szCs w:val="24"/>
        </w:rPr>
        <w:t>across</w:t>
      </w:r>
      <w:r w:rsidRPr="00A41FA9">
        <w:rPr>
          <w:rFonts w:cstheme="minorHAnsi"/>
          <w:sz w:val="24"/>
          <w:szCs w:val="24"/>
        </w:rPr>
        <w:t xml:space="preserve"> </w:t>
      </w:r>
      <w:r w:rsidR="009D6899" w:rsidRPr="00A41FA9">
        <w:rPr>
          <w:rFonts w:cstheme="minorHAnsi"/>
          <w:sz w:val="24"/>
          <w:szCs w:val="24"/>
        </w:rPr>
        <w:t xml:space="preserve">major biomedical, psychological, and clinical trial databases, consistent with PRISMA </w:t>
      </w:r>
      <w:r w:rsidR="00212E5D" w:rsidRPr="00A41FA9">
        <w:rPr>
          <w:rFonts w:cstheme="minorHAnsi"/>
          <w:sz w:val="24"/>
          <w:szCs w:val="24"/>
        </w:rPr>
        <w:t>recommendations</w:t>
      </w:r>
      <w:r w:rsidR="009D6899" w:rsidRPr="00A41FA9">
        <w:rPr>
          <w:rFonts w:cstheme="minorHAnsi"/>
          <w:sz w:val="24"/>
          <w:szCs w:val="24"/>
        </w:rPr>
        <w:t xml:space="preserve"> (Page et al.</w:t>
      </w:r>
      <w:r w:rsidR="00F56386" w:rsidRPr="00A41FA9">
        <w:rPr>
          <w:rFonts w:cstheme="minorHAnsi"/>
          <w:sz w:val="24"/>
          <w:szCs w:val="24"/>
        </w:rPr>
        <w:t>,</w:t>
      </w:r>
      <w:r w:rsidR="009D6899" w:rsidRPr="00A41FA9">
        <w:rPr>
          <w:rFonts w:cstheme="minorHAnsi"/>
          <w:sz w:val="24"/>
          <w:szCs w:val="24"/>
        </w:rPr>
        <w:t xml:space="preserve"> 2021).</w:t>
      </w:r>
      <w:r w:rsidR="00CB39DA" w:rsidRPr="00A41FA9">
        <w:rPr>
          <w:rFonts w:cstheme="minorHAnsi"/>
          <w:sz w:val="24"/>
          <w:szCs w:val="24"/>
        </w:rPr>
        <w:t xml:space="preserve"> </w:t>
      </w:r>
      <w:r w:rsidR="009D6899" w:rsidRPr="00A41FA9">
        <w:rPr>
          <w:rFonts w:cstheme="minorHAnsi"/>
          <w:sz w:val="24"/>
          <w:szCs w:val="24"/>
        </w:rPr>
        <w:t xml:space="preserve"> </w:t>
      </w:r>
      <w:r w:rsidR="006370D8" w:rsidRPr="00A41FA9">
        <w:rPr>
          <w:rFonts w:cstheme="minorHAnsi"/>
          <w:sz w:val="24"/>
          <w:szCs w:val="24"/>
        </w:rPr>
        <w:t xml:space="preserve"> Although citation tracking was performed, there was limited reporting of broader manual searching</w:t>
      </w:r>
      <w:r w:rsidR="001F4E3D" w:rsidRPr="00A41FA9">
        <w:rPr>
          <w:rFonts w:cstheme="minorHAnsi"/>
          <w:sz w:val="24"/>
          <w:szCs w:val="24"/>
        </w:rPr>
        <w:t>.</w:t>
      </w:r>
      <w:r w:rsidR="004B142D" w:rsidRPr="00A41FA9">
        <w:rPr>
          <w:rFonts w:cstheme="minorHAnsi"/>
          <w:sz w:val="24"/>
          <w:szCs w:val="24"/>
        </w:rPr>
        <w:t xml:space="preserve">  Whilst</w:t>
      </w:r>
      <w:r w:rsidR="00212F38" w:rsidRPr="00A41FA9">
        <w:rPr>
          <w:rFonts w:cstheme="minorHAnsi"/>
          <w:sz w:val="24"/>
          <w:szCs w:val="24"/>
        </w:rPr>
        <w:t xml:space="preserve"> not mandated by</w:t>
      </w:r>
      <w:r w:rsidR="000E09B2" w:rsidRPr="00A41FA9">
        <w:rPr>
          <w:rFonts w:cstheme="minorHAnsi"/>
          <w:sz w:val="24"/>
          <w:szCs w:val="24"/>
        </w:rPr>
        <w:t xml:space="preserve"> </w:t>
      </w:r>
      <w:r w:rsidRPr="00A41FA9">
        <w:rPr>
          <w:rFonts w:cstheme="minorHAnsi"/>
          <w:sz w:val="24"/>
          <w:szCs w:val="24"/>
        </w:rPr>
        <w:t>PRISMA</w:t>
      </w:r>
      <w:r w:rsidR="00212F38" w:rsidRPr="00A41FA9">
        <w:rPr>
          <w:rFonts w:cstheme="minorHAnsi"/>
          <w:sz w:val="24"/>
          <w:szCs w:val="24"/>
        </w:rPr>
        <w:t>,</w:t>
      </w:r>
      <w:r w:rsidRPr="00A41FA9">
        <w:rPr>
          <w:rFonts w:cstheme="minorHAnsi"/>
          <w:sz w:val="24"/>
          <w:szCs w:val="24"/>
        </w:rPr>
        <w:t xml:space="preserve"> </w:t>
      </w:r>
      <w:r w:rsidR="00212F38" w:rsidRPr="00A41FA9">
        <w:rPr>
          <w:rFonts w:cstheme="minorHAnsi"/>
          <w:sz w:val="24"/>
          <w:szCs w:val="24"/>
        </w:rPr>
        <w:t>t</w:t>
      </w:r>
      <w:r w:rsidR="006C47CB" w:rsidRPr="00A41FA9">
        <w:rPr>
          <w:rFonts w:cstheme="minorHAnsi"/>
          <w:sz w:val="24"/>
          <w:szCs w:val="24"/>
        </w:rPr>
        <w:t xml:space="preserve">he absence of manual searching increases the </w:t>
      </w:r>
      <w:r w:rsidR="003E3FC7" w:rsidRPr="00A41FA9">
        <w:rPr>
          <w:rFonts w:cstheme="minorHAnsi"/>
          <w:sz w:val="24"/>
          <w:szCs w:val="24"/>
        </w:rPr>
        <w:t>possibility</w:t>
      </w:r>
      <w:r w:rsidR="006C47CB" w:rsidRPr="00A41FA9">
        <w:rPr>
          <w:rFonts w:cstheme="minorHAnsi"/>
          <w:sz w:val="24"/>
          <w:szCs w:val="24"/>
        </w:rPr>
        <w:t xml:space="preserve"> </w:t>
      </w:r>
      <w:r w:rsidR="00375185" w:rsidRPr="00A41FA9">
        <w:rPr>
          <w:rFonts w:cstheme="minorHAnsi"/>
          <w:sz w:val="24"/>
          <w:szCs w:val="24"/>
        </w:rPr>
        <w:t>that</w:t>
      </w:r>
      <w:r w:rsidR="006C47CB" w:rsidRPr="00A41FA9">
        <w:rPr>
          <w:rFonts w:cstheme="minorHAnsi"/>
          <w:sz w:val="24"/>
          <w:szCs w:val="24"/>
        </w:rPr>
        <w:t xml:space="preserve"> relevant studies</w:t>
      </w:r>
      <w:r w:rsidR="00375185" w:rsidRPr="00A41FA9">
        <w:rPr>
          <w:rFonts w:cstheme="minorHAnsi"/>
          <w:sz w:val="24"/>
          <w:szCs w:val="24"/>
        </w:rPr>
        <w:t xml:space="preserve"> were missed</w:t>
      </w:r>
      <w:r w:rsidR="006C47CB" w:rsidRPr="00A41FA9">
        <w:rPr>
          <w:rFonts w:cstheme="minorHAnsi"/>
          <w:sz w:val="24"/>
          <w:szCs w:val="24"/>
        </w:rPr>
        <w:t>.</w:t>
      </w:r>
      <w:r w:rsidR="004B142D" w:rsidRPr="00A41FA9">
        <w:rPr>
          <w:rFonts w:cstheme="minorHAnsi"/>
          <w:sz w:val="24"/>
          <w:szCs w:val="24"/>
        </w:rPr>
        <w:t xml:space="preserve">  </w:t>
      </w:r>
      <w:r w:rsidR="00065573" w:rsidRPr="00A41FA9">
        <w:rPr>
          <w:rFonts w:cstheme="minorHAnsi"/>
          <w:sz w:val="24"/>
          <w:szCs w:val="24"/>
        </w:rPr>
        <w:t>Witherow et al. (202</w:t>
      </w:r>
      <w:r w:rsidR="007A4C52" w:rsidRPr="00A41FA9">
        <w:rPr>
          <w:rFonts w:cstheme="minorHAnsi"/>
          <w:sz w:val="24"/>
          <w:szCs w:val="24"/>
        </w:rPr>
        <w:t>2</w:t>
      </w:r>
      <w:r w:rsidR="00065573" w:rsidRPr="00A41FA9">
        <w:rPr>
          <w:rFonts w:cstheme="minorHAnsi"/>
          <w:sz w:val="24"/>
          <w:szCs w:val="24"/>
        </w:rPr>
        <w:t>) did not apply language</w:t>
      </w:r>
      <w:r w:rsidR="00E250B9" w:rsidRPr="00A41FA9">
        <w:rPr>
          <w:rFonts w:cstheme="minorHAnsi"/>
          <w:sz w:val="24"/>
          <w:szCs w:val="24"/>
        </w:rPr>
        <w:t xml:space="preserve"> </w:t>
      </w:r>
      <w:r w:rsidR="00065573" w:rsidRPr="00A41FA9">
        <w:rPr>
          <w:rFonts w:cstheme="minorHAnsi"/>
          <w:sz w:val="24"/>
          <w:szCs w:val="24"/>
        </w:rPr>
        <w:t>restrictions, which is consistent with PRISMA recommendations to avoid language bias.  There were no date restrictions either.</w:t>
      </w:r>
      <w:r w:rsidR="00375185" w:rsidRPr="00A41FA9">
        <w:rPr>
          <w:rFonts w:cstheme="minorHAnsi"/>
          <w:sz w:val="24"/>
          <w:szCs w:val="24"/>
        </w:rPr>
        <w:t xml:space="preserve"> </w:t>
      </w:r>
      <w:r w:rsidR="00065573" w:rsidRPr="00A41FA9">
        <w:rPr>
          <w:rFonts w:cstheme="minorHAnsi"/>
          <w:sz w:val="24"/>
          <w:szCs w:val="24"/>
        </w:rPr>
        <w:t xml:space="preserve"> </w:t>
      </w:r>
      <w:r w:rsidR="0037357D" w:rsidRPr="00A41FA9">
        <w:rPr>
          <w:rFonts w:cstheme="minorHAnsi"/>
          <w:sz w:val="24"/>
          <w:szCs w:val="24"/>
        </w:rPr>
        <w:t xml:space="preserve">Both of </w:t>
      </w:r>
      <w:r w:rsidR="00E507B2" w:rsidRPr="00A41FA9">
        <w:rPr>
          <w:rFonts w:cstheme="minorHAnsi"/>
          <w:sz w:val="24"/>
          <w:szCs w:val="24"/>
        </w:rPr>
        <w:t>these factors</w:t>
      </w:r>
      <w:r w:rsidR="00065573" w:rsidRPr="00A41FA9">
        <w:rPr>
          <w:rFonts w:cstheme="minorHAnsi"/>
          <w:sz w:val="24"/>
          <w:szCs w:val="24"/>
        </w:rPr>
        <w:t xml:space="preserve"> increase the chance of capturing all relevant studies and </w:t>
      </w:r>
      <w:r w:rsidR="00D11AB9" w:rsidRPr="00A41FA9">
        <w:rPr>
          <w:rFonts w:cstheme="minorHAnsi"/>
          <w:sz w:val="24"/>
          <w:szCs w:val="24"/>
        </w:rPr>
        <w:t>strengthen</w:t>
      </w:r>
      <w:r w:rsidR="00065573" w:rsidRPr="00A41FA9">
        <w:rPr>
          <w:rFonts w:cstheme="minorHAnsi"/>
          <w:sz w:val="24"/>
          <w:szCs w:val="24"/>
        </w:rPr>
        <w:t xml:space="preserve"> the rigo</w:t>
      </w:r>
      <w:r w:rsidR="006B0FD8" w:rsidRPr="00A41FA9">
        <w:rPr>
          <w:rFonts w:cstheme="minorHAnsi"/>
          <w:sz w:val="24"/>
          <w:szCs w:val="24"/>
        </w:rPr>
        <w:t>u</w:t>
      </w:r>
      <w:r w:rsidR="00065573" w:rsidRPr="00A41FA9">
        <w:rPr>
          <w:rFonts w:cstheme="minorHAnsi"/>
          <w:sz w:val="24"/>
          <w:szCs w:val="24"/>
        </w:rPr>
        <w:t>r of the review.</w:t>
      </w:r>
    </w:p>
    <w:p w14:paraId="62DD0138" w14:textId="77777777" w:rsidR="004B142D" w:rsidRPr="00A41FA9" w:rsidRDefault="004B142D" w:rsidP="00E37AD9">
      <w:pPr>
        <w:spacing w:line="480" w:lineRule="auto"/>
        <w:jc w:val="both"/>
        <w:rPr>
          <w:rFonts w:cstheme="minorHAnsi"/>
          <w:sz w:val="24"/>
          <w:szCs w:val="24"/>
        </w:rPr>
      </w:pPr>
    </w:p>
    <w:p w14:paraId="608BD1AF" w14:textId="499FE7C3" w:rsidR="004955D6" w:rsidRPr="00A41FA9" w:rsidRDefault="00BF1376" w:rsidP="00E37AD9">
      <w:pPr>
        <w:spacing w:before="100" w:beforeAutospacing="1" w:after="100" w:afterAutospacing="1" w:line="480" w:lineRule="auto"/>
        <w:jc w:val="both"/>
        <w:rPr>
          <w:rFonts w:eastAsia="Times New Roman" w:cstheme="minorHAnsi"/>
          <w:kern w:val="0"/>
          <w:sz w:val="24"/>
          <w:szCs w:val="24"/>
          <w:lang w:eastAsia="en-GB"/>
          <w14:ligatures w14:val="none"/>
        </w:rPr>
      </w:pPr>
      <w:r w:rsidRPr="00A41FA9">
        <w:rPr>
          <w:rFonts w:eastAsia="Times New Roman" w:cstheme="minorHAnsi"/>
          <w:kern w:val="0"/>
          <w:sz w:val="24"/>
          <w:szCs w:val="24"/>
          <w:lang w:eastAsia="en-GB"/>
          <w14:ligatures w14:val="none"/>
        </w:rPr>
        <w:t>Eligibility criteria were informed by Cochrane Effective Practice and Organisation of Care (EPOC) guidance</w:t>
      </w:r>
      <w:r w:rsidR="006828B9" w:rsidRPr="00A41FA9">
        <w:rPr>
          <w:rFonts w:eastAsia="Times New Roman" w:cstheme="minorHAnsi"/>
          <w:kern w:val="0"/>
          <w:sz w:val="24"/>
          <w:szCs w:val="24"/>
          <w:lang w:eastAsia="en-GB"/>
          <w14:ligatures w14:val="none"/>
        </w:rPr>
        <w:t xml:space="preserve">, which </w:t>
      </w:r>
      <w:r w:rsidR="00CE742F" w:rsidRPr="00A41FA9">
        <w:rPr>
          <w:rFonts w:eastAsia="Times New Roman" w:cstheme="minorHAnsi"/>
          <w:kern w:val="0"/>
          <w:sz w:val="24"/>
          <w:szCs w:val="24"/>
          <w:lang w:eastAsia="en-GB"/>
          <w14:ligatures w14:val="none"/>
        </w:rPr>
        <w:t xml:space="preserve">is </w:t>
      </w:r>
      <w:r w:rsidR="0003077E" w:rsidRPr="00A41FA9">
        <w:rPr>
          <w:rFonts w:eastAsia="Times New Roman" w:cstheme="minorHAnsi"/>
          <w:kern w:val="0"/>
          <w:sz w:val="24"/>
          <w:szCs w:val="24"/>
          <w:lang w:eastAsia="en-GB"/>
          <w14:ligatures w14:val="none"/>
        </w:rPr>
        <w:t xml:space="preserve">appropriate </w:t>
      </w:r>
      <w:r w:rsidR="006828B9" w:rsidRPr="00A41FA9">
        <w:rPr>
          <w:rFonts w:eastAsia="Times New Roman" w:cstheme="minorHAnsi"/>
          <w:kern w:val="0"/>
          <w:sz w:val="24"/>
          <w:szCs w:val="24"/>
          <w:lang w:eastAsia="en-GB"/>
          <w14:ligatures w14:val="none"/>
        </w:rPr>
        <w:t>given that</w:t>
      </w:r>
      <w:r w:rsidR="00CE742F" w:rsidRPr="00A41FA9">
        <w:rPr>
          <w:rFonts w:eastAsia="Times New Roman" w:cstheme="minorHAnsi"/>
          <w:kern w:val="0"/>
          <w:sz w:val="24"/>
          <w:szCs w:val="24"/>
          <w:lang w:eastAsia="en-GB"/>
          <w14:ligatures w14:val="none"/>
        </w:rPr>
        <w:t xml:space="preserve"> MR</w:t>
      </w:r>
      <w:r w:rsidR="00E7559B" w:rsidRPr="00A41FA9">
        <w:rPr>
          <w:rFonts w:eastAsia="Times New Roman" w:cstheme="minorHAnsi"/>
          <w:kern w:val="0"/>
          <w:sz w:val="24"/>
          <w:szCs w:val="24"/>
          <w:lang w:eastAsia="en-GB"/>
          <w14:ligatures w14:val="none"/>
        </w:rPr>
        <w:t xml:space="preserve">I communication and reporting </w:t>
      </w:r>
      <w:r w:rsidR="00BE2F5B" w:rsidRPr="00A41FA9">
        <w:rPr>
          <w:rFonts w:eastAsia="Times New Roman" w:cstheme="minorHAnsi"/>
          <w:kern w:val="0"/>
          <w:sz w:val="24"/>
          <w:szCs w:val="24"/>
          <w:lang w:eastAsia="en-GB"/>
          <w14:ligatures w14:val="none"/>
        </w:rPr>
        <w:t>represent</w:t>
      </w:r>
      <w:r w:rsidR="00E7559B" w:rsidRPr="00A41FA9">
        <w:rPr>
          <w:rFonts w:eastAsia="Times New Roman" w:cstheme="minorHAnsi"/>
          <w:kern w:val="0"/>
          <w:sz w:val="24"/>
          <w:szCs w:val="24"/>
          <w:lang w:eastAsia="en-GB"/>
          <w14:ligatures w14:val="none"/>
        </w:rPr>
        <w:t xml:space="preserve"> service delivery and clinician behaviour intervention</w:t>
      </w:r>
      <w:r w:rsidR="00BE2F5B" w:rsidRPr="00A41FA9">
        <w:rPr>
          <w:rFonts w:eastAsia="Times New Roman" w:cstheme="minorHAnsi"/>
          <w:kern w:val="0"/>
          <w:sz w:val="24"/>
          <w:szCs w:val="24"/>
          <w:lang w:eastAsia="en-GB"/>
          <w14:ligatures w14:val="none"/>
        </w:rPr>
        <w:t>s</w:t>
      </w:r>
      <w:r w:rsidR="00E7559B" w:rsidRPr="00A41FA9">
        <w:rPr>
          <w:rFonts w:eastAsia="Times New Roman" w:cstheme="minorHAnsi"/>
          <w:kern w:val="0"/>
          <w:sz w:val="24"/>
          <w:szCs w:val="24"/>
          <w:lang w:eastAsia="en-GB"/>
          <w14:ligatures w14:val="none"/>
        </w:rPr>
        <w:t xml:space="preserve"> rather than a </w:t>
      </w:r>
      <w:r w:rsidR="00BE2F5B" w:rsidRPr="00A41FA9">
        <w:rPr>
          <w:rFonts w:eastAsia="Times New Roman" w:cstheme="minorHAnsi"/>
          <w:kern w:val="0"/>
          <w:sz w:val="24"/>
          <w:szCs w:val="24"/>
          <w:lang w:eastAsia="en-GB"/>
          <w14:ligatures w14:val="none"/>
        </w:rPr>
        <w:t xml:space="preserve">specific </w:t>
      </w:r>
      <w:r w:rsidR="00CF1396" w:rsidRPr="00A41FA9">
        <w:rPr>
          <w:rFonts w:eastAsia="Times New Roman" w:cstheme="minorHAnsi"/>
          <w:kern w:val="0"/>
          <w:sz w:val="24"/>
          <w:szCs w:val="24"/>
          <w:lang w:eastAsia="en-GB"/>
          <w14:ligatures w14:val="none"/>
        </w:rPr>
        <w:t xml:space="preserve">biomedical treatment </w:t>
      </w:r>
      <w:r w:rsidR="005F2F70" w:rsidRPr="00A41FA9">
        <w:rPr>
          <w:rFonts w:eastAsia="Times New Roman" w:cstheme="minorHAnsi"/>
          <w:kern w:val="0"/>
          <w:sz w:val="24"/>
          <w:szCs w:val="24"/>
          <w:lang w:eastAsia="en-GB"/>
          <w14:ligatures w14:val="none"/>
        </w:rPr>
        <w:t>(</w:t>
      </w:r>
      <w:r w:rsidR="003B5CE6" w:rsidRPr="00A41FA9">
        <w:rPr>
          <w:rFonts w:eastAsia="Times New Roman" w:cstheme="minorHAnsi"/>
          <w:kern w:val="0"/>
          <w:sz w:val="24"/>
          <w:szCs w:val="24"/>
          <w:lang w:eastAsia="en-GB"/>
          <w14:ligatures w14:val="none"/>
        </w:rPr>
        <w:t>Co</w:t>
      </w:r>
      <w:r w:rsidR="004C30E8" w:rsidRPr="00A41FA9">
        <w:rPr>
          <w:rFonts w:eastAsia="Times New Roman" w:cstheme="minorHAnsi"/>
          <w:kern w:val="0"/>
          <w:sz w:val="24"/>
          <w:szCs w:val="24"/>
          <w:lang w:eastAsia="en-GB"/>
          <w14:ligatures w14:val="none"/>
        </w:rPr>
        <w:t>chrane EPOC Group, 2017).</w:t>
      </w:r>
      <w:r w:rsidR="005F2F70" w:rsidRPr="00A41FA9">
        <w:rPr>
          <w:rFonts w:eastAsia="Times New Roman" w:cstheme="minorHAnsi"/>
          <w:kern w:val="0"/>
          <w:sz w:val="24"/>
          <w:szCs w:val="24"/>
          <w:lang w:eastAsia="en-GB"/>
          <w14:ligatures w14:val="none"/>
        </w:rPr>
        <w:t xml:space="preserve"> </w:t>
      </w:r>
      <w:r w:rsidR="004C30E8" w:rsidRPr="00A41FA9">
        <w:rPr>
          <w:rFonts w:eastAsia="Times New Roman" w:cstheme="minorHAnsi"/>
          <w:kern w:val="0"/>
          <w:sz w:val="24"/>
          <w:szCs w:val="24"/>
          <w:lang w:eastAsia="en-GB"/>
          <w14:ligatures w14:val="none"/>
        </w:rPr>
        <w:t xml:space="preserve"> </w:t>
      </w:r>
      <w:r w:rsidR="00F04CFE" w:rsidRPr="00A41FA9">
        <w:rPr>
          <w:rFonts w:eastAsia="Times New Roman" w:cstheme="minorHAnsi"/>
          <w:kern w:val="0"/>
          <w:sz w:val="24"/>
          <w:szCs w:val="24"/>
          <w:lang w:eastAsia="en-GB"/>
          <w14:ligatures w14:val="none"/>
        </w:rPr>
        <w:t xml:space="preserve">This is methodologically important as </w:t>
      </w:r>
      <w:r w:rsidR="002D04BE" w:rsidRPr="00A41FA9">
        <w:rPr>
          <w:rFonts w:eastAsia="Times New Roman" w:cstheme="minorHAnsi"/>
          <w:kern w:val="0"/>
          <w:sz w:val="24"/>
          <w:szCs w:val="24"/>
          <w:lang w:eastAsia="en-GB"/>
          <w14:ligatures w14:val="none"/>
        </w:rPr>
        <w:t xml:space="preserve">exposure to </w:t>
      </w:r>
      <w:r w:rsidR="00F04CFE" w:rsidRPr="00A41FA9">
        <w:rPr>
          <w:rFonts w:eastAsia="Times New Roman" w:cstheme="minorHAnsi"/>
          <w:kern w:val="0"/>
          <w:sz w:val="24"/>
          <w:szCs w:val="24"/>
          <w:lang w:eastAsia="en-GB"/>
          <w14:ligatures w14:val="none"/>
        </w:rPr>
        <w:t xml:space="preserve">MRI reporting </w:t>
      </w:r>
      <w:r w:rsidR="0094258D" w:rsidRPr="00A41FA9">
        <w:rPr>
          <w:rFonts w:eastAsia="Times New Roman" w:cstheme="minorHAnsi"/>
          <w:kern w:val="0"/>
          <w:sz w:val="24"/>
          <w:szCs w:val="24"/>
          <w:lang w:eastAsia="en-GB"/>
          <w14:ligatures w14:val="none"/>
        </w:rPr>
        <w:t xml:space="preserve">involves a </w:t>
      </w:r>
      <w:r w:rsidR="008D2382" w:rsidRPr="00A41FA9">
        <w:rPr>
          <w:rFonts w:eastAsia="Times New Roman" w:cstheme="minorHAnsi"/>
          <w:kern w:val="0"/>
          <w:sz w:val="24"/>
          <w:szCs w:val="24"/>
          <w:lang w:eastAsia="en-GB"/>
          <w14:ligatures w14:val="none"/>
        </w:rPr>
        <w:t>complex</w:t>
      </w:r>
      <w:r w:rsidR="00516EC7" w:rsidRPr="00A41FA9">
        <w:rPr>
          <w:rFonts w:eastAsia="Times New Roman" w:cstheme="minorHAnsi"/>
          <w:kern w:val="0"/>
          <w:sz w:val="24"/>
          <w:szCs w:val="24"/>
          <w:lang w:eastAsia="en-GB"/>
          <w14:ligatures w14:val="none"/>
        </w:rPr>
        <w:t xml:space="preserve"> </w:t>
      </w:r>
      <w:r w:rsidR="008D2382" w:rsidRPr="00A41FA9">
        <w:rPr>
          <w:rFonts w:eastAsia="Times New Roman" w:cstheme="minorHAnsi"/>
          <w:kern w:val="0"/>
          <w:sz w:val="24"/>
          <w:szCs w:val="24"/>
          <w:lang w:eastAsia="en-GB"/>
          <w14:ligatures w14:val="none"/>
        </w:rPr>
        <w:t xml:space="preserve">multifactorial </w:t>
      </w:r>
      <w:r w:rsidR="00516EC7" w:rsidRPr="00A41FA9">
        <w:rPr>
          <w:rFonts w:eastAsia="Times New Roman" w:cstheme="minorHAnsi"/>
          <w:kern w:val="0"/>
          <w:sz w:val="24"/>
          <w:szCs w:val="24"/>
          <w:lang w:eastAsia="en-GB"/>
          <w14:ligatures w14:val="none"/>
        </w:rPr>
        <w:t xml:space="preserve">communication </w:t>
      </w:r>
      <w:r w:rsidR="009358B2" w:rsidRPr="00A41FA9">
        <w:rPr>
          <w:rFonts w:eastAsia="Times New Roman" w:cstheme="minorHAnsi"/>
          <w:kern w:val="0"/>
          <w:sz w:val="24"/>
          <w:szCs w:val="24"/>
          <w:lang w:eastAsia="en-GB"/>
          <w14:ligatures w14:val="none"/>
        </w:rPr>
        <w:t>process</w:t>
      </w:r>
      <w:r w:rsidR="00DE45D7" w:rsidRPr="00A41FA9">
        <w:rPr>
          <w:rFonts w:eastAsia="Times New Roman" w:cstheme="minorHAnsi"/>
          <w:kern w:val="0"/>
          <w:sz w:val="24"/>
          <w:szCs w:val="24"/>
          <w:lang w:eastAsia="en-GB"/>
          <w14:ligatures w14:val="none"/>
        </w:rPr>
        <w:t xml:space="preserve">, </w:t>
      </w:r>
      <w:r w:rsidR="001F1B3D" w:rsidRPr="00A41FA9">
        <w:rPr>
          <w:rFonts w:eastAsia="Times New Roman" w:cstheme="minorHAnsi"/>
          <w:kern w:val="0"/>
          <w:sz w:val="24"/>
          <w:szCs w:val="24"/>
          <w:lang w:eastAsia="en-GB"/>
          <w14:ligatures w14:val="none"/>
        </w:rPr>
        <w:t xml:space="preserve">through which </w:t>
      </w:r>
      <w:r w:rsidR="001F1B3D" w:rsidRPr="00A41FA9">
        <w:rPr>
          <w:rFonts w:eastAsia="Times New Roman" w:cstheme="minorHAnsi"/>
          <w:kern w:val="0"/>
          <w:sz w:val="24"/>
          <w:szCs w:val="24"/>
          <w:lang w:eastAsia="en-GB"/>
          <w14:ligatures w14:val="none"/>
        </w:rPr>
        <w:lastRenderedPageBreak/>
        <w:t>patient beliefs, expectations and behaviours may be influenced (</w:t>
      </w:r>
      <w:r w:rsidR="004376B2" w:rsidRPr="00A41FA9">
        <w:rPr>
          <w:rFonts w:eastAsia="Times New Roman" w:cstheme="minorHAnsi"/>
          <w:kern w:val="0"/>
          <w:sz w:val="24"/>
          <w:szCs w:val="24"/>
          <w:lang w:eastAsia="en-GB"/>
          <w14:ligatures w14:val="none"/>
        </w:rPr>
        <w:t>O’Sullivan et al., 2018</w:t>
      </w:r>
      <w:r w:rsidR="001F1B3D" w:rsidRPr="00A41FA9">
        <w:rPr>
          <w:rFonts w:eastAsia="Times New Roman" w:cstheme="minorHAnsi"/>
          <w:kern w:val="0"/>
          <w:sz w:val="24"/>
          <w:szCs w:val="24"/>
          <w:lang w:eastAsia="en-GB"/>
          <w14:ligatures w14:val="none"/>
        </w:rPr>
        <w:t xml:space="preserve">).  </w:t>
      </w:r>
      <w:r w:rsidR="00946F97" w:rsidRPr="00A41FA9">
        <w:rPr>
          <w:rFonts w:eastAsia="Times New Roman" w:cstheme="minorHAnsi"/>
          <w:kern w:val="0"/>
          <w:sz w:val="24"/>
          <w:szCs w:val="24"/>
          <w:lang w:eastAsia="en-GB"/>
          <w14:ligatures w14:val="none"/>
        </w:rPr>
        <w:t xml:space="preserve">This aligns </w:t>
      </w:r>
      <w:r w:rsidR="008238A0" w:rsidRPr="00A41FA9">
        <w:rPr>
          <w:rFonts w:eastAsia="Times New Roman" w:cstheme="minorHAnsi"/>
          <w:kern w:val="0"/>
          <w:sz w:val="24"/>
          <w:szCs w:val="24"/>
          <w:lang w:eastAsia="en-GB"/>
          <w14:ligatures w14:val="none"/>
        </w:rPr>
        <w:t xml:space="preserve">closely </w:t>
      </w:r>
      <w:r w:rsidR="00946F97" w:rsidRPr="00A41FA9">
        <w:rPr>
          <w:rFonts w:eastAsia="Times New Roman" w:cstheme="minorHAnsi"/>
          <w:kern w:val="0"/>
          <w:sz w:val="24"/>
          <w:szCs w:val="24"/>
          <w:lang w:eastAsia="en-GB"/>
          <w14:ligatures w14:val="none"/>
        </w:rPr>
        <w:t>with</w:t>
      </w:r>
      <w:r w:rsidR="000C19FB" w:rsidRPr="00A41FA9">
        <w:rPr>
          <w:rFonts w:eastAsia="Times New Roman" w:cstheme="minorHAnsi"/>
          <w:kern w:val="0"/>
          <w:sz w:val="24"/>
          <w:szCs w:val="24"/>
          <w:lang w:eastAsia="en-GB"/>
          <w14:ligatures w14:val="none"/>
        </w:rPr>
        <w:t xml:space="preserve"> </w:t>
      </w:r>
      <w:r w:rsidR="007809CC" w:rsidRPr="00A41FA9">
        <w:rPr>
          <w:rFonts w:eastAsia="Times New Roman" w:cstheme="minorHAnsi"/>
          <w:kern w:val="0"/>
          <w:sz w:val="24"/>
          <w:szCs w:val="24"/>
          <w:lang w:eastAsia="en-GB"/>
          <w14:ligatures w14:val="none"/>
        </w:rPr>
        <w:t>the objectives of th</w:t>
      </w:r>
      <w:r w:rsidR="00197F9C" w:rsidRPr="00A41FA9">
        <w:rPr>
          <w:rFonts w:eastAsia="Times New Roman" w:cstheme="minorHAnsi"/>
          <w:kern w:val="0"/>
          <w:sz w:val="24"/>
          <w:szCs w:val="24"/>
          <w:lang w:eastAsia="en-GB"/>
          <w14:ligatures w14:val="none"/>
        </w:rPr>
        <w:t>is</w:t>
      </w:r>
      <w:r w:rsidR="00DD669B" w:rsidRPr="00A41FA9">
        <w:rPr>
          <w:rFonts w:eastAsia="Times New Roman" w:cstheme="minorHAnsi"/>
          <w:kern w:val="0"/>
          <w:sz w:val="24"/>
          <w:szCs w:val="24"/>
          <w:lang w:eastAsia="en-GB"/>
          <w14:ligatures w14:val="none"/>
        </w:rPr>
        <w:t xml:space="preserve"> dissertation, </w:t>
      </w:r>
      <w:r w:rsidR="008238A0" w:rsidRPr="00A41FA9">
        <w:rPr>
          <w:rFonts w:eastAsia="Times New Roman" w:cstheme="minorHAnsi"/>
          <w:kern w:val="0"/>
          <w:sz w:val="24"/>
          <w:szCs w:val="24"/>
          <w:lang w:eastAsia="en-GB"/>
          <w14:ligatures w14:val="none"/>
        </w:rPr>
        <w:t>in which</w:t>
      </w:r>
      <w:r w:rsidR="00DD669B" w:rsidRPr="00A41FA9">
        <w:rPr>
          <w:rFonts w:eastAsia="Times New Roman" w:cstheme="minorHAnsi"/>
          <w:kern w:val="0"/>
          <w:sz w:val="24"/>
          <w:szCs w:val="24"/>
          <w:lang w:eastAsia="en-GB"/>
          <w14:ligatures w14:val="none"/>
        </w:rPr>
        <w:t xml:space="preserve"> </w:t>
      </w:r>
      <w:r w:rsidR="00291A9A" w:rsidRPr="00A41FA9">
        <w:rPr>
          <w:rFonts w:eastAsia="Times New Roman" w:cstheme="minorHAnsi"/>
          <w:kern w:val="0"/>
          <w:sz w:val="24"/>
          <w:szCs w:val="24"/>
          <w:lang w:eastAsia="en-GB"/>
          <w14:ligatures w14:val="none"/>
        </w:rPr>
        <w:t xml:space="preserve">the potential </w:t>
      </w:r>
      <w:r w:rsidR="003D69BB" w:rsidRPr="00A41FA9">
        <w:rPr>
          <w:rFonts w:eastAsia="Times New Roman" w:cstheme="minorHAnsi"/>
          <w:kern w:val="0"/>
          <w:sz w:val="24"/>
          <w:szCs w:val="24"/>
          <w:lang w:eastAsia="en-GB"/>
          <w14:ligatures w14:val="none"/>
        </w:rPr>
        <w:t>benefit</w:t>
      </w:r>
      <w:r w:rsidR="00291A9A" w:rsidRPr="00A41FA9">
        <w:rPr>
          <w:rFonts w:eastAsia="Times New Roman" w:cstheme="minorHAnsi"/>
          <w:kern w:val="0"/>
          <w:sz w:val="24"/>
          <w:szCs w:val="24"/>
          <w:lang w:eastAsia="en-GB"/>
          <w14:ligatures w14:val="none"/>
        </w:rPr>
        <w:t xml:space="preserve"> o</w:t>
      </w:r>
      <w:r w:rsidR="00D16B3D" w:rsidRPr="00A41FA9">
        <w:rPr>
          <w:rFonts w:eastAsia="Times New Roman" w:cstheme="minorHAnsi"/>
          <w:kern w:val="0"/>
          <w:sz w:val="24"/>
          <w:szCs w:val="24"/>
          <w:lang w:eastAsia="en-GB"/>
          <w14:ligatures w14:val="none"/>
        </w:rPr>
        <w:t>r</w:t>
      </w:r>
      <w:r w:rsidR="00291A9A" w:rsidRPr="00A41FA9">
        <w:rPr>
          <w:rFonts w:eastAsia="Times New Roman" w:cstheme="minorHAnsi"/>
          <w:kern w:val="0"/>
          <w:sz w:val="24"/>
          <w:szCs w:val="24"/>
          <w:lang w:eastAsia="en-GB"/>
          <w14:ligatures w14:val="none"/>
        </w:rPr>
        <w:t xml:space="preserve"> harm of MRI exposure </w:t>
      </w:r>
      <w:r w:rsidR="00A06583" w:rsidRPr="00A41FA9">
        <w:rPr>
          <w:rFonts w:eastAsia="Times New Roman" w:cstheme="minorHAnsi"/>
          <w:kern w:val="0"/>
          <w:sz w:val="24"/>
          <w:szCs w:val="24"/>
          <w:lang w:eastAsia="en-GB"/>
          <w14:ligatures w14:val="none"/>
        </w:rPr>
        <w:t xml:space="preserve">is hypothesised to </w:t>
      </w:r>
      <w:r w:rsidR="00291A9A" w:rsidRPr="00A41FA9">
        <w:rPr>
          <w:rFonts w:eastAsia="Times New Roman" w:cstheme="minorHAnsi"/>
          <w:kern w:val="0"/>
          <w:sz w:val="24"/>
          <w:szCs w:val="24"/>
          <w:lang w:eastAsia="en-GB"/>
          <w14:ligatures w14:val="none"/>
        </w:rPr>
        <w:t xml:space="preserve">arise from communication </w:t>
      </w:r>
      <w:r w:rsidR="003D69BB" w:rsidRPr="00A41FA9">
        <w:rPr>
          <w:rFonts w:eastAsia="Times New Roman" w:cstheme="minorHAnsi"/>
          <w:kern w:val="0"/>
          <w:sz w:val="24"/>
          <w:szCs w:val="24"/>
          <w:lang w:eastAsia="en-GB"/>
          <w14:ligatures w14:val="none"/>
        </w:rPr>
        <w:t>and behavioural change, rather than diagnostic yield alone</w:t>
      </w:r>
      <w:r w:rsidR="000C19FB" w:rsidRPr="00A41FA9">
        <w:rPr>
          <w:rFonts w:eastAsia="Times New Roman" w:cstheme="minorHAnsi"/>
          <w:kern w:val="0"/>
          <w:sz w:val="24"/>
          <w:szCs w:val="24"/>
          <w:lang w:eastAsia="en-GB"/>
          <w14:ligatures w14:val="none"/>
        </w:rPr>
        <w:t xml:space="preserve">. </w:t>
      </w:r>
      <w:r w:rsidR="00F92649" w:rsidRPr="00A41FA9">
        <w:rPr>
          <w:rFonts w:eastAsia="Times New Roman" w:cstheme="minorHAnsi"/>
          <w:kern w:val="0"/>
          <w:sz w:val="24"/>
          <w:szCs w:val="24"/>
          <w:lang w:eastAsia="en-GB"/>
          <w14:ligatures w14:val="none"/>
        </w:rPr>
        <w:t xml:space="preserve"> However, because included studies varied in whether participants had acute, subacute, or chronic LBP, the applicability of these findings to a clearly defined CNSLBP population is uncertain. </w:t>
      </w:r>
    </w:p>
    <w:p w14:paraId="1D02A346" w14:textId="77777777" w:rsidR="00F84993" w:rsidRPr="0085227B" w:rsidRDefault="00F84993" w:rsidP="00E37AD9">
      <w:pPr>
        <w:spacing w:before="100" w:beforeAutospacing="1" w:after="100" w:afterAutospacing="1" w:line="480" w:lineRule="auto"/>
        <w:jc w:val="both"/>
        <w:rPr>
          <w:rFonts w:eastAsia="Times New Roman" w:cstheme="minorHAnsi"/>
          <w:kern w:val="0"/>
          <w:sz w:val="20"/>
          <w:szCs w:val="20"/>
          <w:lang w:eastAsia="en-GB"/>
          <w14:ligatures w14:val="none"/>
        </w:rPr>
      </w:pPr>
    </w:p>
    <w:p w14:paraId="7117DBA1" w14:textId="759D904B" w:rsidR="00CB15DD" w:rsidRPr="00A41FA9" w:rsidRDefault="00373DAB" w:rsidP="00E37AD9">
      <w:pPr>
        <w:spacing w:line="480" w:lineRule="auto"/>
        <w:jc w:val="both"/>
        <w:rPr>
          <w:rFonts w:cstheme="minorHAnsi"/>
          <w:sz w:val="24"/>
          <w:szCs w:val="24"/>
        </w:rPr>
      </w:pPr>
      <w:r w:rsidRPr="00A41FA9">
        <w:rPr>
          <w:rFonts w:cstheme="minorHAnsi"/>
          <w:sz w:val="24"/>
          <w:szCs w:val="24"/>
        </w:rPr>
        <w:t>Study selection</w:t>
      </w:r>
      <w:r w:rsidR="00805073" w:rsidRPr="00A41FA9">
        <w:rPr>
          <w:rFonts w:cstheme="minorHAnsi"/>
          <w:sz w:val="24"/>
          <w:szCs w:val="24"/>
        </w:rPr>
        <w:t xml:space="preserve"> and data extraction</w:t>
      </w:r>
      <w:r w:rsidR="0033068B" w:rsidRPr="00A41FA9">
        <w:rPr>
          <w:rFonts w:cstheme="minorHAnsi"/>
          <w:sz w:val="24"/>
          <w:szCs w:val="24"/>
        </w:rPr>
        <w:t xml:space="preserve"> </w:t>
      </w:r>
      <w:r w:rsidR="005E21AE" w:rsidRPr="00A41FA9">
        <w:rPr>
          <w:rFonts w:cstheme="minorHAnsi"/>
          <w:sz w:val="24"/>
          <w:szCs w:val="24"/>
        </w:rPr>
        <w:t>was</w:t>
      </w:r>
      <w:r w:rsidR="0033068B" w:rsidRPr="00A41FA9">
        <w:rPr>
          <w:rFonts w:cstheme="minorHAnsi"/>
          <w:sz w:val="24"/>
          <w:szCs w:val="24"/>
        </w:rPr>
        <w:t xml:space="preserve"> </w:t>
      </w:r>
      <w:r w:rsidR="00BB412F" w:rsidRPr="00A41FA9">
        <w:rPr>
          <w:rFonts w:cstheme="minorHAnsi"/>
          <w:sz w:val="24"/>
          <w:szCs w:val="24"/>
        </w:rPr>
        <w:t>undertaken</w:t>
      </w:r>
      <w:r w:rsidR="0033068B" w:rsidRPr="00A41FA9">
        <w:rPr>
          <w:rFonts w:cstheme="minorHAnsi"/>
          <w:sz w:val="24"/>
          <w:szCs w:val="24"/>
        </w:rPr>
        <w:t xml:space="preserve"> </w:t>
      </w:r>
      <w:r w:rsidR="0090665E" w:rsidRPr="00A41FA9">
        <w:rPr>
          <w:rFonts w:cstheme="minorHAnsi"/>
          <w:sz w:val="24"/>
          <w:szCs w:val="24"/>
        </w:rPr>
        <w:t xml:space="preserve">independently </w:t>
      </w:r>
      <w:r w:rsidR="0033068B" w:rsidRPr="00A41FA9">
        <w:rPr>
          <w:rFonts w:cstheme="minorHAnsi"/>
          <w:sz w:val="24"/>
          <w:szCs w:val="24"/>
        </w:rPr>
        <w:t xml:space="preserve">by two reviewers, with disagreements resolved </w:t>
      </w:r>
      <w:r w:rsidR="00BB412F" w:rsidRPr="00A41FA9">
        <w:rPr>
          <w:rFonts w:cstheme="minorHAnsi"/>
          <w:sz w:val="24"/>
          <w:szCs w:val="24"/>
        </w:rPr>
        <w:t>through</w:t>
      </w:r>
      <w:r w:rsidR="0033068B" w:rsidRPr="00A41FA9">
        <w:rPr>
          <w:rFonts w:cstheme="minorHAnsi"/>
          <w:sz w:val="24"/>
          <w:szCs w:val="24"/>
        </w:rPr>
        <w:t xml:space="preserve"> discussion or third-party arbitration, thereby reducing selection bias. </w:t>
      </w:r>
      <w:r w:rsidR="00FE3955" w:rsidRPr="00A41FA9">
        <w:rPr>
          <w:rFonts w:cstheme="minorHAnsi"/>
          <w:sz w:val="24"/>
          <w:szCs w:val="24"/>
        </w:rPr>
        <w:t xml:space="preserve"> </w:t>
      </w:r>
      <w:r w:rsidR="00CB5DDC" w:rsidRPr="00A41FA9">
        <w:rPr>
          <w:rFonts w:cstheme="minorHAnsi"/>
          <w:sz w:val="24"/>
          <w:szCs w:val="24"/>
        </w:rPr>
        <w:t>Data extraction was conducted using the Template for Intervention Description and Replication (TIDieR) checklist, which supports the quality of reporting</w:t>
      </w:r>
      <w:r w:rsidR="00B813F5" w:rsidRPr="00A41FA9">
        <w:rPr>
          <w:rFonts w:cstheme="minorHAnsi"/>
          <w:sz w:val="24"/>
          <w:szCs w:val="24"/>
        </w:rPr>
        <w:t xml:space="preserve"> and </w:t>
      </w:r>
      <w:r w:rsidR="00CB5DDC" w:rsidRPr="00A41FA9">
        <w:rPr>
          <w:rFonts w:cstheme="minorHAnsi"/>
          <w:sz w:val="24"/>
          <w:szCs w:val="24"/>
        </w:rPr>
        <w:t>enhanc</w:t>
      </w:r>
      <w:r w:rsidR="00B813F5" w:rsidRPr="00A41FA9">
        <w:rPr>
          <w:rFonts w:cstheme="minorHAnsi"/>
          <w:sz w:val="24"/>
          <w:szCs w:val="24"/>
        </w:rPr>
        <w:t>es</w:t>
      </w:r>
      <w:r w:rsidR="00CB5DDC" w:rsidRPr="00A41FA9">
        <w:rPr>
          <w:rFonts w:cstheme="minorHAnsi"/>
          <w:sz w:val="24"/>
          <w:szCs w:val="24"/>
        </w:rPr>
        <w:t xml:space="preserve"> the practical application of interventions in clinical settings (Hoffmann et al., 2014).</w:t>
      </w:r>
      <w:r w:rsidR="006C209D" w:rsidRPr="00A41FA9">
        <w:rPr>
          <w:rFonts w:cstheme="minorHAnsi"/>
          <w:sz w:val="24"/>
          <w:szCs w:val="24"/>
        </w:rPr>
        <w:t xml:space="preserve"> </w:t>
      </w:r>
      <w:r w:rsidR="006D38BB" w:rsidRPr="00A41FA9">
        <w:rPr>
          <w:rFonts w:cstheme="minorHAnsi"/>
          <w:sz w:val="24"/>
          <w:szCs w:val="24"/>
        </w:rPr>
        <w:t xml:space="preserve"> </w:t>
      </w:r>
      <w:r w:rsidR="00791450" w:rsidRPr="00A41FA9">
        <w:rPr>
          <w:rFonts w:cstheme="minorHAnsi"/>
          <w:sz w:val="24"/>
          <w:szCs w:val="24"/>
        </w:rPr>
        <w:t>O</w:t>
      </w:r>
      <w:r w:rsidR="00CB15DD" w:rsidRPr="00A41FA9">
        <w:rPr>
          <w:rFonts w:cstheme="minorHAnsi"/>
          <w:sz w:val="24"/>
          <w:szCs w:val="24"/>
        </w:rPr>
        <w:t xml:space="preserve">utcome data </w:t>
      </w:r>
      <w:r w:rsidR="00791450" w:rsidRPr="00A41FA9">
        <w:rPr>
          <w:rFonts w:cstheme="minorHAnsi"/>
          <w:sz w:val="24"/>
          <w:szCs w:val="24"/>
        </w:rPr>
        <w:t xml:space="preserve">was extracted </w:t>
      </w:r>
      <w:r w:rsidR="00CB15DD" w:rsidRPr="00A41FA9">
        <w:rPr>
          <w:rFonts w:cstheme="minorHAnsi"/>
          <w:sz w:val="24"/>
          <w:szCs w:val="24"/>
        </w:rPr>
        <w:t xml:space="preserve">at short, intermediate, and long-term follow up.  Due to CNSLBP often </w:t>
      </w:r>
      <w:r w:rsidR="00081DA7" w:rsidRPr="00A41FA9">
        <w:rPr>
          <w:rFonts w:cstheme="minorHAnsi"/>
          <w:sz w:val="24"/>
          <w:szCs w:val="24"/>
        </w:rPr>
        <w:t xml:space="preserve">being </w:t>
      </w:r>
      <w:r w:rsidR="00CB15DD" w:rsidRPr="00A41FA9">
        <w:rPr>
          <w:rFonts w:cstheme="minorHAnsi"/>
          <w:sz w:val="24"/>
          <w:szCs w:val="24"/>
        </w:rPr>
        <w:t>managed over many years</w:t>
      </w:r>
      <w:r w:rsidR="00755A7B" w:rsidRPr="00A41FA9">
        <w:rPr>
          <w:rFonts w:cstheme="minorHAnsi"/>
          <w:sz w:val="24"/>
          <w:szCs w:val="24"/>
        </w:rPr>
        <w:t xml:space="preserve"> (IASP, 2021)</w:t>
      </w:r>
      <w:r w:rsidR="00CB15DD" w:rsidRPr="00A41FA9">
        <w:rPr>
          <w:rFonts w:cstheme="minorHAnsi"/>
          <w:sz w:val="24"/>
          <w:szCs w:val="24"/>
        </w:rPr>
        <w:t xml:space="preserve">, knowing the longer-term impact of an intervention </w:t>
      </w:r>
      <w:r w:rsidR="00081DA7" w:rsidRPr="00A41FA9">
        <w:rPr>
          <w:rFonts w:cstheme="minorHAnsi"/>
          <w:sz w:val="24"/>
          <w:szCs w:val="24"/>
        </w:rPr>
        <w:t xml:space="preserve">helps </w:t>
      </w:r>
      <w:r w:rsidR="00CB15DD" w:rsidRPr="00A41FA9">
        <w:rPr>
          <w:rFonts w:cstheme="minorHAnsi"/>
          <w:sz w:val="24"/>
          <w:szCs w:val="24"/>
        </w:rPr>
        <w:t>assist service design</w:t>
      </w:r>
      <w:r w:rsidR="00081DA7" w:rsidRPr="00A41FA9">
        <w:rPr>
          <w:rFonts w:cstheme="minorHAnsi"/>
          <w:sz w:val="24"/>
          <w:szCs w:val="24"/>
        </w:rPr>
        <w:t>; particularly when</w:t>
      </w:r>
      <w:r w:rsidR="00CB15DD" w:rsidRPr="00A41FA9">
        <w:rPr>
          <w:rFonts w:cstheme="minorHAnsi"/>
          <w:sz w:val="24"/>
          <w:szCs w:val="24"/>
        </w:rPr>
        <w:t xml:space="preserve"> considering cost implications</w:t>
      </w:r>
      <w:r w:rsidR="00D54D45" w:rsidRPr="00A41FA9">
        <w:rPr>
          <w:rFonts w:cstheme="minorHAnsi"/>
          <w:sz w:val="24"/>
          <w:szCs w:val="24"/>
        </w:rPr>
        <w:t xml:space="preserve">.  </w:t>
      </w:r>
    </w:p>
    <w:p w14:paraId="61EE7A04" w14:textId="77777777" w:rsidR="00700056" w:rsidRPr="0085227B" w:rsidRDefault="00700056" w:rsidP="00E37AD9">
      <w:pPr>
        <w:spacing w:line="480" w:lineRule="auto"/>
        <w:jc w:val="both"/>
        <w:rPr>
          <w:rFonts w:cstheme="minorHAnsi"/>
        </w:rPr>
      </w:pPr>
    </w:p>
    <w:p w14:paraId="6479718D" w14:textId="3BAC0FC4" w:rsidR="00700056" w:rsidRPr="00A41FA9" w:rsidRDefault="00700056" w:rsidP="00E37AD9">
      <w:pPr>
        <w:spacing w:line="480" w:lineRule="auto"/>
        <w:jc w:val="both"/>
        <w:rPr>
          <w:rFonts w:cstheme="minorHAnsi"/>
          <w:sz w:val="24"/>
          <w:szCs w:val="24"/>
        </w:rPr>
      </w:pPr>
      <w:r w:rsidRPr="00A41FA9">
        <w:rPr>
          <w:rFonts w:cstheme="minorHAnsi"/>
          <w:sz w:val="24"/>
          <w:szCs w:val="24"/>
        </w:rPr>
        <w:t xml:space="preserve">Risk of Bias (RoB) was independently assessed using Cochrane RoB 2.0 for randomised studies and the </w:t>
      </w:r>
      <w:r w:rsidR="00B3069B" w:rsidRPr="00A41FA9">
        <w:rPr>
          <w:rFonts w:cstheme="minorHAnsi"/>
          <w:sz w:val="24"/>
          <w:szCs w:val="24"/>
        </w:rPr>
        <w:t xml:space="preserve">Risk of Bias </w:t>
      </w:r>
      <w:r w:rsidR="00204E41" w:rsidRPr="00A41FA9">
        <w:rPr>
          <w:rFonts w:cstheme="minorHAnsi"/>
          <w:sz w:val="24"/>
          <w:szCs w:val="24"/>
        </w:rPr>
        <w:t>in</w:t>
      </w:r>
      <w:r w:rsidR="00B3069B" w:rsidRPr="00A41FA9">
        <w:rPr>
          <w:rFonts w:cstheme="minorHAnsi"/>
          <w:sz w:val="24"/>
          <w:szCs w:val="24"/>
        </w:rPr>
        <w:t xml:space="preserve"> Non-randomised Studies of Interventions (ROBINS-I) </w:t>
      </w:r>
      <w:r w:rsidRPr="00A41FA9">
        <w:rPr>
          <w:rFonts w:cstheme="minorHAnsi"/>
          <w:sz w:val="24"/>
          <w:szCs w:val="24"/>
        </w:rPr>
        <w:t xml:space="preserve">tool for non-randomised designs.  Only one included study was judged to be at a low risk of bias; notably, this study had the largest sample size (n = 238,886), with three publications derived from the same dataset.  Overall certainty of evidence was assessed using GRADE, with most outcomes downgraded for </w:t>
      </w:r>
      <w:r w:rsidR="009D485C" w:rsidRPr="00A41FA9">
        <w:rPr>
          <w:rFonts w:cstheme="minorHAnsi"/>
          <w:sz w:val="24"/>
          <w:szCs w:val="24"/>
        </w:rPr>
        <w:t>RoB</w:t>
      </w:r>
      <w:r w:rsidRPr="00A41FA9">
        <w:rPr>
          <w:rFonts w:cstheme="minorHAnsi"/>
          <w:sz w:val="24"/>
          <w:szCs w:val="24"/>
        </w:rPr>
        <w:t xml:space="preserve">, inconsistency, and imprecision.  </w:t>
      </w:r>
      <w:r w:rsidR="00790B53" w:rsidRPr="00A41FA9">
        <w:rPr>
          <w:rFonts w:cstheme="minorHAnsi"/>
          <w:sz w:val="24"/>
          <w:szCs w:val="24"/>
        </w:rPr>
        <w:t xml:space="preserve">These downgrades have important implications for interpreting psychosocial outcomes, as small samples and the absence of </w:t>
      </w:r>
      <w:r w:rsidR="00790B53" w:rsidRPr="00A41FA9">
        <w:rPr>
          <w:rFonts w:cstheme="minorHAnsi"/>
          <w:sz w:val="24"/>
          <w:szCs w:val="24"/>
        </w:rPr>
        <w:lastRenderedPageBreak/>
        <w:t xml:space="preserve">meta-analysis increase the risk of Type II error, whereby meaningful effects may remain undetected.  </w:t>
      </w:r>
      <w:r w:rsidRPr="00A41FA9">
        <w:rPr>
          <w:rFonts w:cstheme="minorHAnsi"/>
          <w:sz w:val="24"/>
          <w:szCs w:val="24"/>
        </w:rPr>
        <w:t>This limitation is particularly relevant for psychosocial outcomes, which typically demonstrate small-to-moderate effect sizes and therefore require larger samples for adequate statistical power (Cumming, 2014).</w:t>
      </w:r>
    </w:p>
    <w:p w14:paraId="6A596906" w14:textId="77777777" w:rsidR="00700056" w:rsidRPr="00A41FA9" w:rsidRDefault="00700056" w:rsidP="00E37AD9">
      <w:pPr>
        <w:spacing w:line="480" w:lineRule="auto"/>
        <w:jc w:val="both"/>
        <w:rPr>
          <w:rFonts w:cstheme="minorHAnsi"/>
          <w:sz w:val="24"/>
          <w:szCs w:val="24"/>
        </w:rPr>
      </w:pPr>
    </w:p>
    <w:p w14:paraId="5FE5C3A2" w14:textId="37C054E7" w:rsidR="00116B27" w:rsidRPr="00A41FA9" w:rsidRDefault="007660C5" w:rsidP="00E37AD9">
      <w:pPr>
        <w:spacing w:line="480" w:lineRule="auto"/>
        <w:jc w:val="both"/>
        <w:rPr>
          <w:rFonts w:cstheme="minorHAnsi"/>
          <w:sz w:val="24"/>
          <w:szCs w:val="24"/>
        </w:rPr>
      </w:pPr>
      <w:r w:rsidRPr="00A41FA9">
        <w:rPr>
          <w:rFonts w:cstheme="minorHAnsi"/>
          <w:sz w:val="24"/>
          <w:szCs w:val="24"/>
        </w:rPr>
        <w:t>All included studies were conducted in the USA, Australia, or India</w:t>
      </w:r>
      <w:r w:rsidR="00377C9D" w:rsidRPr="00A41FA9">
        <w:rPr>
          <w:rFonts w:cstheme="minorHAnsi"/>
          <w:sz w:val="24"/>
          <w:szCs w:val="24"/>
        </w:rPr>
        <w:t xml:space="preserve">. </w:t>
      </w:r>
      <w:r w:rsidR="00654812" w:rsidRPr="00A41FA9">
        <w:rPr>
          <w:rFonts w:cstheme="minorHAnsi"/>
          <w:sz w:val="24"/>
          <w:szCs w:val="24"/>
        </w:rPr>
        <w:t xml:space="preserve"> </w:t>
      </w:r>
      <w:r w:rsidR="00910435" w:rsidRPr="00A41FA9">
        <w:rPr>
          <w:rFonts w:cstheme="minorHAnsi"/>
          <w:sz w:val="24"/>
          <w:szCs w:val="24"/>
        </w:rPr>
        <w:t>Differences in healthcare systems and socioeconomic context may limit transferability to other settings, including the SAS</w:t>
      </w:r>
      <w:r w:rsidR="00DA568B" w:rsidRPr="00A41FA9">
        <w:rPr>
          <w:rFonts w:cstheme="minorHAnsi"/>
          <w:sz w:val="24"/>
          <w:szCs w:val="24"/>
        </w:rPr>
        <w:t xml:space="preserve">.  </w:t>
      </w:r>
      <w:r w:rsidR="00C9230B" w:rsidRPr="00A41FA9">
        <w:rPr>
          <w:rFonts w:cstheme="minorHAnsi"/>
          <w:sz w:val="24"/>
          <w:szCs w:val="24"/>
        </w:rPr>
        <w:t xml:space="preserve">This </w:t>
      </w:r>
      <w:r w:rsidR="00805B2B" w:rsidRPr="00A41FA9">
        <w:rPr>
          <w:rFonts w:cstheme="minorHAnsi"/>
          <w:sz w:val="24"/>
          <w:szCs w:val="24"/>
        </w:rPr>
        <w:t xml:space="preserve">concern </w:t>
      </w:r>
      <w:r w:rsidR="00C9230B" w:rsidRPr="00A41FA9">
        <w:rPr>
          <w:rFonts w:cstheme="minorHAnsi"/>
          <w:sz w:val="24"/>
          <w:szCs w:val="24"/>
        </w:rPr>
        <w:t xml:space="preserve">is supported </w:t>
      </w:r>
      <w:r w:rsidR="00A649BB" w:rsidRPr="00A41FA9">
        <w:rPr>
          <w:rFonts w:cstheme="minorHAnsi"/>
          <w:sz w:val="24"/>
          <w:szCs w:val="24"/>
        </w:rPr>
        <w:t>by Shraim et al. (20</w:t>
      </w:r>
      <w:r w:rsidR="00C02B18" w:rsidRPr="00A41FA9">
        <w:rPr>
          <w:rFonts w:cstheme="minorHAnsi"/>
          <w:sz w:val="24"/>
          <w:szCs w:val="24"/>
        </w:rPr>
        <w:t>21</w:t>
      </w:r>
      <w:r w:rsidR="00A649BB" w:rsidRPr="00A41FA9">
        <w:rPr>
          <w:rFonts w:cstheme="minorHAnsi"/>
          <w:sz w:val="24"/>
          <w:szCs w:val="24"/>
        </w:rPr>
        <w:t xml:space="preserve">), who </w:t>
      </w:r>
      <w:r w:rsidR="00F104D0" w:rsidRPr="00A41FA9">
        <w:rPr>
          <w:rFonts w:cstheme="minorHAnsi"/>
          <w:sz w:val="24"/>
          <w:szCs w:val="24"/>
        </w:rPr>
        <w:t>found</w:t>
      </w:r>
      <w:r w:rsidR="00A649BB" w:rsidRPr="00A41FA9">
        <w:rPr>
          <w:rFonts w:cstheme="minorHAnsi"/>
          <w:sz w:val="24"/>
          <w:szCs w:val="24"/>
        </w:rPr>
        <w:t xml:space="preserve"> substantial </w:t>
      </w:r>
      <w:r w:rsidR="00545085" w:rsidRPr="00A41FA9">
        <w:rPr>
          <w:rFonts w:cstheme="minorHAnsi"/>
          <w:sz w:val="24"/>
          <w:szCs w:val="24"/>
        </w:rPr>
        <w:t>regional</w:t>
      </w:r>
      <w:r w:rsidR="00A649BB" w:rsidRPr="00A41FA9">
        <w:rPr>
          <w:rFonts w:cstheme="minorHAnsi"/>
          <w:sz w:val="24"/>
          <w:szCs w:val="24"/>
        </w:rPr>
        <w:t xml:space="preserve"> variation in the impact of </w:t>
      </w:r>
      <w:r w:rsidR="00F104D0" w:rsidRPr="00A41FA9">
        <w:rPr>
          <w:rFonts w:cstheme="minorHAnsi"/>
          <w:sz w:val="24"/>
          <w:szCs w:val="24"/>
        </w:rPr>
        <w:t xml:space="preserve">an </w:t>
      </w:r>
      <w:r w:rsidR="00A649BB" w:rsidRPr="00A41FA9">
        <w:rPr>
          <w:rFonts w:cstheme="minorHAnsi"/>
          <w:sz w:val="24"/>
          <w:szCs w:val="24"/>
        </w:rPr>
        <w:t>MRI on length of disability</w:t>
      </w:r>
      <w:r w:rsidR="00DD7737" w:rsidRPr="00A41FA9">
        <w:rPr>
          <w:rFonts w:cstheme="minorHAnsi"/>
          <w:sz w:val="24"/>
          <w:szCs w:val="24"/>
        </w:rPr>
        <w:t xml:space="preserve"> (L</w:t>
      </w:r>
      <w:r w:rsidR="00291245" w:rsidRPr="00A41FA9">
        <w:rPr>
          <w:rFonts w:cstheme="minorHAnsi"/>
          <w:sz w:val="24"/>
          <w:szCs w:val="24"/>
        </w:rPr>
        <w:t>o</w:t>
      </w:r>
      <w:r w:rsidR="00DD7737" w:rsidRPr="00A41FA9">
        <w:rPr>
          <w:rFonts w:cstheme="minorHAnsi"/>
          <w:sz w:val="24"/>
          <w:szCs w:val="24"/>
        </w:rPr>
        <w:t>D)</w:t>
      </w:r>
      <w:r w:rsidR="00A649BB" w:rsidRPr="00A41FA9">
        <w:rPr>
          <w:rFonts w:cstheme="minorHAnsi"/>
          <w:sz w:val="24"/>
          <w:szCs w:val="24"/>
        </w:rPr>
        <w:t xml:space="preserve"> </w:t>
      </w:r>
      <w:r w:rsidR="00D76628" w:rsidRPr="00A41FA9">
        <w:rPr>
          <w:rFonts w:cstheme="minorHAnsi"/>
          <w:sz w:val="24"/>
          <w:szCs w:val="24"/>
        </w:rPr>
        <w:t>in CNSLBP</w:t>
      </w:r>
      <w:r w:rsidR="00A649BB" w:rsidRPr="00A41FA9">
        <w:rPr>
          <w:rFonts w:cstheme="minorHAnsi"/>
          <w:sz w:val="24"/>
          <w:szCs w:val="24"/>
        </w:rPr>
        <w:t xml:space="preserve">, suggesting that imaging outcomes are strongly </w:t>
      </w:r>
      <w:r w:rsidR="00CD206C" w:rsidRPr="00A41FA9">
        <w:rPr>
          <w:rFonts w:cstheme="minorHAnsi"/>
          <w:sz w:val="24"/>
          <w:szCs w:val="24"/>
        </w:rPr>
        <w:t>context depend</w:t>
      </w:r>
      <w:r w:rsidR="00DA2CDE" w:rsidRPr="00A41FA9">
        <w:rPr>
          <w:rFonts w:cstheme="minorHAnsi"/>
          <w:sz w:val="24"/>
          <w:szCs w:val="24"/>
        </w:rPr>
        <w:t>e</w:t>
      </w:r>
      <w:r w:rsidR="00CD206C" w:rsidRPr="00A41FA9">
        <w:rPr>
          <w:rFonts w:cstheme="minorHAnsi"/>
          <w:sz w:val="24"/>
          <w:szCs w:val="24"/>
        </w:rPr>
        <w:t>nt.</w:t>
      </w:r>
      <w:r w:rsidR="00600602" w:rsidRPr="00A41FA9">
        <w:rPr>
          <w:rFonts w:cstheme="minorHAnsi"/>
          <w:sz w:val="24"/>
          <w:szCs w:val="24"/>
        </w:rPr>
        <w:t xml:space="preserve">  </w:t>
      </w:r>
    </w:p>
    <w:p w14:paraId="601BBDC0" w14:textId="77777777" w:rsidR="00784E1D" w:rsidRPr="00A41FA9" w:rsidRDefault="00784E1D" w:rsidP="00E37AD9">
      <w:pPr>
        <w:spacing w:line="480" w:lineRule="auto"/>
        <w:jc w:val="both"/>
        <w:rPr>
          <w:rFonts w:cstheme="minorHAnsi"/>
          <w:sz w:val="24"/>
          <w:szCs w:val="24"/>
        </w:rPr>
      </w:pPr>
    </w:p>
    <w:p w14:paraId="464F3621" w14:textId="10BBF925" w:rsidR="00A53083" w:rsidRPr="00A41FA9" w:rsidRDefault="004433DA" w:rsidP="00E37AD9">
      <w:pPr>
        <w:spacing w:line="480" w:lineRule="auto"/>
        <w:jc w:val="both"/>
        <w:rPr>
          <w:rFonts w:cstheme="minorHAnsi"/>
          <w:sz w:val="24"/>
          <w:szCs w:val="24"/>
        </w:rPr>
      </w:pPr>
      <w:r w:rsidRPr="00A41FA9">
        <w:rPr>
          <w:rFonts w:cstheme="minorHAnsi"/>
          <w:sz w:val="24"/>
          <w:szCs w:val="24"/>
        </w:rPr>
        <w:t xml:space="preserve">Within Theme 2, the review primarily evaluated whether modifying the content, framing, or delivery of </w:t>
      </w:r>
      <w:r w:rsidR="00EA4519" w:rsidRPr="00A41FA9">
        <w:rPr>
          <w:rFonts w:cstheme="minorHAnsi"/>
          <w:sz w:val="24"/>
          <w:szCs w:val="24"/>
        </w:rPr>
        <w:t>an</w:t>
      </w:r>
      <w:r w:rsidRPr="00A41FA9">
        <w:rPr>
          <w:rFonts w:cstheme="minorHAnsi"/>
          <w:sz w:val="24"/>
          <w:szCs w:val="24"/>
        </w:rPr>
        <w:t xml:space="preserve"> MRI report influence</w:t>
      </w:r>
      <w:r w:rsidR="00C71A94" w:rsidRPr="00A41FA9">
        <w:rPr>
          <w:rFonts w:cstheme="minorHAnsi"/>
          <w:sz w:val="24"/>
          <w:szCs w:val="24"/>
        </w:rPr>
        <w:t>d</w:t>
      </w:r>
      <w:r w:rsidRPr="00A41FA9">
        <w:rPr>
          <w:rFonts w:cstheme="minorHAnsi"/>
          <w:sz w:val="24"/>
          <w:szCs w:val="24"/>
        </w:rPr>
        <w:t xml:space="preserve"> patient-centred outcomes.  </w:t>
      </w:r>
      <w:r w:rsidR="00D93A17" w:rsidRPr="00A41FA9">
        <w:rPr>
          <w:rFonts w:cstheme="minorHAnsi"/>
          <w:sz w:val="24"/>
          <w:szCs w:val="24"/>
        </w:rPr>
        <w:t xml:space="preserve">Witherow et al. (2022) addressed two questions </w:t>
      </w:r>
      <w:r w:rsidR="006F21EA" w:rsidRPr="00A41FA9">
        <w:rPr>
          <w:rFonts w:cstheme="minorHAnsi"/>
          <w:sz w:val="24"/>
          <w:szCs w:val="24"/>
        </w:rPr>
        <w:t xml:space="preserve">directly </w:t>
      </w:r>
      <w:r w:rsidR="00D93A17" w:rsidRPr="00A41FA9">
        <w:rPr>
          <w:rFonts w:cstheme="minorHAnsi"/>
          <w:sz w:val="24"/>
          <w:szCs w:val="24"/>
        </w:rPr>
        <w:t xml:space="preserve">relevant to the present dissertation: </w:t>
      </w:r>
      <w:r w:rsidR="000B4A9D" w:rsidRPr="00A41FA9">
        <w:rPr>
          <w:rFonts w:cstheme="minorHAnsi"/>
          <w:sz w:val="24"/>
          <w:szCs w:val="24"/>
        </w:rPr>
        <w:t xml:space="preserve">(1) </w:t>
      </w:r>
      <w:r w:rsidR="00D93A17" w:rsidRPr="00A41FA9">
        <w:rPr>
          <w:rFonts w:cstheme="minorHAnsi"/>
          <w:sz w:val="24"/>
          <w:szCs w:val="24"/>
        </w:rPr>
        <w:t xml:space="preserve">whether outcomes differ depending on how MRI findings are communicated, and </w:t>
      </w:r>
      <w:r w:rsidR="000B4A9D" w:rsidRPr="00A41FA9">
        <w:rPr>
          <w:rFonts w:cstheme="minorHAnsi"/>
          <w:sz w:val="24"/>
          <w:szCs w:val="24"/>
        </w:rPr>
        <w:t xml:space="preserve">(2) </w:t>
      </w:r>
      <w:r w:rsidR="00D93A17" w:rsidRPr="00A41FA9">
        <w:rPr>
          <w:rFonts w:cstheme="minorHAnsi"/>
          <w:sz w:val="24"/>
          <w:szCs w:val="24"/>
        </w:rPr>
        <w:t xml:space="preserve">whether combining MRI with physiotherapist-led </w:t>
      </w:r>
      <w:r w:rsidR="002C16A3" w:rsidRPr="00A41FA9">
        <w:rPr>
          <w:rFonts w:cstheme="minorHAnsi"/>
          <w:sz w:val="24"/>
          <w:szCs w:val="24"/>
        </w:rPr>
        <w:t xml:space="preserve">post-MRI </w:t>
      </w:r>
      <w:r w:rsidR="00D93A17" w:rsidRPr="00A41FA9">
        <w:rPr>
          <w:rFonts w:cstheme="minorHAnsi"/>
          <w:sz w:val="24"/>
          <w:szCs w:val="24"/>
        </w:rPr>
        <w:t xml:space="preserve">pain education </w:t>
      </w:r>
      <w:r w:rsidR="00AA2423" w:rsidRPr="00A41FA9">
        <w:rPr>
          <w:rFonts w:cstheme="minorHAnsi"/>
          <w:sz w:val="24"/>
          <w:szCs w:val="24"/>
        </w:rPr>
        <w:t xml:space="preserve">(PE) </w:t>
      </w:r>
      <w:r w:rsidR="00D93A17" w:rsidRPr="00A41FA9">
        <w:rPr>
          <w:rFonts w:cstheme="minorHAnsi"/>
          <w:sz w:val="24"/>
          <w:szCs w:val="24"/>
        </w:rPr>
        <w:t>improves outcomes</w:t>
      </w:r>
      <w:r w:rsidR="002C16A3" w:rsidRPr="00A41FA9">
        <w:rPr>
          <w:rFonts w:eastAsia="Times New Roman" w:cstheme="minorHAnsi"/>
          <w:kern w:val="0"/>
          <w:sz w:val="24"/>
          <w:szCs w:val="24"/>
          <w:lang w:eastAsia="en-GB"/>
          <w14:ligatures w14:val="none"/>
        </w:rPr>
        <w:t xml:space="preserve">.  </w:t>
      </w:r>
      <w:r w:rsidR="00A53083" w:rsidRPr="00A41FA9">
        <w:rPr>
          <w:rFonts w:cstheme="minorHAnsi"/>
          <w:sz w:val="24"/>
          <w:szCs w:val="24"/>
        </w:rPr>
        <w:t xml:space="preserve">Across </w:t>
      </w:r>
      <w:r w:rsidR="002C16A3" w:rsidRPr="00A41FA9">
        <w:rPr>
          <w:rFonts w:cstheme="minorHAnsi"/>
          <w:sz w:val="24"/>
          <w:szCs w:val="24"/>
        </w:rPr>
        <w:t xml:space="preserve">the </w:t>
      </w:r>
      <w:r w:rsidR="00A53083" w:rsidRPr="00A41FA9">
        <w:rPr>
          <w:rFonts w:cstheme="minorHAnsi"/>
          <w:sz w:val="24"/>
          <w:szCs w:val="24"/>
        </w:rPr>
        <w:t>seven studies, Witherow et al. (2022) found no consistent evidence that post-</w:t>
      </w:r>
      <w:r w:rsidR="00B320D4" w:rsidRPr="00A41FA9">
        <w:rPr>
          <w:rFonts w:cstheme="minorHAnsi"/>
          <w:sz w:val="24"/>
          <w:szCs w:val="24"/>
        </w:rPr>
        <w:t>MRI</w:t>
      </w:r>
      <w:r w:rsidR="00A53083" w:rsidRPr="00A41FA9">
        <w:rPr>
          <w:rFonts w:cstheme="minorHAnsi"/>
          <w:sz w:val="24"/>
          <w:szCs w:val="24"/>
        </w:rPr>
        <w:t xml:space="preserve"> communication interventions improved pain, disability, or </w:t>
      </w:r>
      <w:r w:rsidR="00A372C5" w:rsidRPr="00A41FA9">
        <w:rPr>
          <w:rFonts w:cstheme="minorHAnsi"/>
          <w:sz w:val="24"/>
          <w:szCs w:val="24"/>
        </w:rPr>
        <w:t>quality of life</w:t>
      </w:r>
      <w:r w:rsidR="001C66CB" w:rsidRPr="00A41FA9">
        <w:rPr>
          <w:rFonts w:cstheme="minorHAnsi"/>
          <w:sz w:val="24"/>
          <w:szCs w:val="24"/>
        </w:rPr>
        <w:t xml:space="preserve"> (QoL)</w:t>
      </w:r>
      <w:r w:rsidR="00A53083" w:rsidRPr="00A41FA9">
        <w:rPr>
          <w:rFonts w:cstheme="minorHAnsi"/>
          <w:sz w:val="24"/>
          <w:szCs w:val="24"/>
        </w:rPr>
        <w:t>.  The strongest evidence</w:t>
      </w:r>
      <w:r w:rsidR="00DB3FC3" w:rsidRPr="00A41FA9">
        <w:rPr>
          <w:rFonts w:cstheme="minorHAnsi"/>
          <w:sz w:val="24"/>
          <w:szCs w:val="24"/>
        </w:rPr>
        <w:t>,</w:t>
      </w:r>
      <w:r w:rsidR="00A53083" w:rsidRPr="00A41FA9">
        <w:rPr>
          <w:rFonts w:cstheme="minorHAnsi"/>
          <w:sz w:val="24"/>
          <w:szCs w:val="24"/>
        </w:rPr>
        <w:t xml:space="preserve"> derived from a large stepped-wedge cluster randomised trial (n</w:t>
      </w:r>
      <w:r w:rsidR="00A42DD0" w:rsidRPr="00A41FA9">
        <w:rPr>
          <w:rFonts w:cstheme="minorHAnsi"/>
          <w:sz w:val="24"/>
          <w:szCs w:val="24"/>
        </w:rPr>
        <w:t>=</w:t>
      </w:r>
      <w:r w:rsidR="00A53083" w:rsidRPr="00A41FA9">
        <w:rPr>
          <w:rFonts w:cstheme="minorHAnsi"/>
          <w:sz w:val="24"/>
          <w:szCs w:val="24"/>
        </w:rPr>
        <w:t xml:space="preserve">238,886), demonstrated no effect of inserting prevalence information into MRI reports on overall healthcare </w:t>
      </w:r>
      <w:r w:rsidR="00B43700" w:rsidRPr="00A41FA9">
        <w:rPr>
          <w:rFonts w:cstheme="minorHAnsi"/>
          <w:sz w:val="24"/>
          <w:szCs w:val="24"/>
        </w:rPr>
        <w:t>utilisation</w:t>
      </w:r>
      <w:r w:rsidR="00A53083" w:rsidRPr="00A41FA9">
        <w:rPr>
          <w:rFonts w:cstheme="minorHAnsi"/>
          <w:sz w:val="24"/>
          <w:szCs w:val="24"/>
        </w:rPr>
        <w:t xml:space="preserve"> or invasive procedures (median difference −0.7%; 95% CI −2.9% to 1.5%), </w:t>
      </w:r>
      <w:r w:rsidR="000D521B" w:rsidRPr="00A41FA9">
        <w:rPr>
          <w:rFonts w:cstheme="minorHAnsi"/>
          <w:sz w:val="24"/>
          <w:szCs w:val="24"/>
        </w:rPr>
        <w:t>although a small reduction in opioid prescribing was observed in both the short- and long-term (odds ratio</w:t>
      </w:r>
      <w:r w:rsidR="002F0BF8" w:rsidRPr="00A41FA9">
        <w:rPr>
          <w:rFonts w:cstheme="minorHAnsi"/>
          <w:sz w:val="24"/>
          <w:szCs w:val="24"/>
        </w:rPr>
        <w:t xml:space="preserve"> =</w:t>
      </w:r>
      <w:r w:rsidR="000D521B" w:rsidRPr="00A41FA9">
        <w:rPr>
          <w:rFonts w:cstheme="minorHAnsi"/>
          <w:sz w:val="24"/>
          <w:szCs w:val="24"/>
        </w:rPr>
        <w:t xml:space="preserve"> 0.95</w:t>
      </w:r>
      <w:r w:rsidR="00771FC9" w:rsidRPr="00A41FA9">
        <w:rPr>
          <w:rFonts w:cstheme="minorHAnsi"/>
          <w:sz w:val="24"/>
          <w:szCs w:val="24"/>
        </w:rPr>
        <w:t>)</w:t>
      </w:r>
      <w:r w:rsidR="000D521B" w:rsidRPr="00A41FA9">
        <w:rPr>
          <w:rFonts w:cstheme="minorHAnsi"/>
          <w:sz w:val="24"/>
          <w:szCs w:val="24"/>
        </w:rPr>
        <w:t xml:space="preserve">, indicating a modest 5% reduction in the odds of opioid prescription compared with </w:t>
      </w:r>
      <w:r w:rsidR="000D521B" w:rsidRPr="00A41FA9">
        <w:rPr>
          <w:rFonts w:cstheme="minorHAnsi"/>
          <w:sz w:val="24"/>
          <w:szCs w:val="24"/>
        </w:rPr>
        <w:lastRenderedPageBreak/>
        <w:t>standard reporting</w:t>
      </w:r>
      <w:r w:rsidR="00A53083" w:rsidRPr="00A41FA9">
        <w:rPr>
          <w:rFonts w:cstheme="minorHAnsi"/>
          <w:sz w:val="24"/>
          <w:szCs w:val="24"/>
        </w:rPr>
        <w:t>.</w:t>
      </w:r>
      <w:r w:rsidR="00AB7F1B" w:rsidRPr="00A41FA9">
        <w:rPr>
          <w:rFonts w:cstheme="minorHAnsi"/>
          <w:sz w:val="24"/>
          <w:szCs w:val="24"/>
        </w:rPr>
        <w:t xml:space="preserve">  </w:t>
      </w:r>
      <w:r w:rsidR="00DE3FB8" w:rsidRPr="00A41FA9">
        <w:rPr>
          <w:rFonts w:cstheme="minorHAnsi"/>
          <w:sz w:val="24"/>
          <w:szCs w:val="24"/>
        </w:rPr>
        <w:t xml:space="preserve">While these outcomes are relevant at a health-system level, they do not directly capture the primary </w:t>
      </w:r>
      <w:r w:rsidR="005D31E9" w:rsidRPr="00A41FA9">
        <w:rPr>
          <w:rFonts w:cstheme="minorHAnsi"/>
          <w:sz w:val="24"/>
          <w:szCs w:val="24"/>
        </w:rPr>
        <w:t>therapeutic priorities in CNSLBP, where improvements in function, beliefs, and self-management are prioritised over pain reduction (</w:t>
      </w:r>
      <w:r w:rsidR="00F03688" w:rsidRPr="00A41FA9">
        <w:rPr>
          <w:rFonts w:eastAsia="Batang" w:cstheme="minorHAnsi"/>
          <w:kern w:val="0"/>
          <w:sz w:val="24"/>
          <w:szCs w:val="24"/>
          <w:lang w:eastAsia="ko-KR"/>
          <w14:ligatures w14:val="none"/>
        </w:rPr>
        <w:t>NICE NG59, updated 2020</w:t>
      </w:r>
      <w:r w:rsidR="005D31E9" w:rsidRPr="00A41FA9">
        <w:rPr>
          <w:rFonts w:cstheme="minorHAnsi"/>
          <w:sz w:val="24"/>
          <w:szCs w:val="24"/>
        </w:rPr>
        <w:t xml:space="preserve">; BPS, 2021). </w:t>
      </w:r>
      <w:r w:rsidR="00F03688" w:rsidRPr="00A41FA9">
        <w:rPr>
          <w:rFonts w:cstheme="minorHAnsi"/>
          <w:sz w:val="24"/>
          <w:szCs w:val="24"/>
        </w:rPr>
        <w:t xml:space="preserve"> </w:t>
      </w:r>
      <w:r w:rsidR="005D31E9" w:rsidRPr="00A41FA9">
        <w:rPr>
          <w:rFonts w:cstheme="minorHAnsi"/>
          <w:sz w:val="24"/>
          <w:szCs w:val="24"/>
        </w:rPr>
        <w:t>This supports the selection of pain interference and pain self-efficacy as primary outcomes in the present study</w:t>
      </w:r>
      <w:r w:rsidR="00533611" w:rsidRPr="00A41FA9">
        <w:rPr>
          <w:rFonts w:cstheme="minorHAnsi"/>
          <w:sz w:val="24"/>
          <w:szCs w:val="24"/>
        </w:rPr>
        <w:t>, as they map more directly onto behavioural change and reassurance mechanisms than utilisation metrics</w:t>
      </w:r>
      <w:r w:rsidR="005D31E9" w:rsidRPr="00A41FA9">
        <w:rPr>
          <w:rFonts w:cstheme="minorHAnsi"/>
          <w:sz w:val="24"/>
          <w:szCs w:val="24"/>
        </w:rPr>
        <w:t>.</w:t>
      </w:r>
    </w:p>
    <w:p w14:paraId="424D742D" w14:textId="77777777" w:rsidR="009B4D49" w:rsidRPr="00A41FA9" w:rsidRDefault="009B4D49" w:rsidP="00E37AD9">
      <w:pPr>
        <w:spacing w:line="480" w:lineRule="auto"/>
        <w:jc w:val="both"/>
        <w:rPr>
          <w:rFonts w:cstheme="minorHAnsi"/>
          <w:sz w:val="24"/>
          <w:szCs w:val="24"/>
        </w:rPr>
      </w:pPr>
    </w:p>
    <w:p w14:paraId="077CAB20" w14:textId="61948775" w:rsidR="007C57AE" w:rsidRPr="00A41FA9" w:rsidRDefault="00A53083" w:rsidP="00E37AD9">
      <w:pPr>
        <w:spacing w:line="480" w:lineRule="auto"/>
        <w:jc w:val="both"/>
        <w:rPr>
          <w:rFonts w:cstheme="minorHAnsi"/>
          <w:sz w:val="24"/>
          <w:szCs w:val="24"/>
        </w:rPr>
      </w:pPr>
      <w:r w:rsidRPr="00A41FA9">
        <w:rPr>
          <w:rFonts w:cstheme="minorHAnsi"/>
          <w:sz w:val="24"/>
          <w:szCs w:val="24"/>
        </w:rPr>
        <w:t xml:space="preserve">Interventions involving withholding MRI results or post-hoc reinterpretation of imaging findings were supported only by very low-certainty evidence. </w:t>
      </w:r>
      <w:r w:rsidR="007F4C77" w:rsidRPr="00A41FA9">
        <w:rPr>
          <w:rFonts w:cstheme="minorHAnsi"/>
          <w:sz w:val="24"/>
          <w:szCs w:val="24"/>
        </w:rPr>
        <w:t xml:space="preserve"> </w:t>
      </w:r>
      <w:r w:rsidRPr="00A41FA9">
        <w:rPr>
          <w:rFonts w:cstheme="minorHAnsi"/>
          <w:sz w:val="24"/>
          <w:szCs w:val="24"/>
        </w:rPr>
        <w:t>Withholding imaging reports (n = 246) showed no effect on pain, disability, fear of movement, or self-efficacy</w:t>
      </w:r>
      <w:r w:rsidR="00471DA9" w:rsidRPr="00A41FA9">
        <w:rPr>
          <w:rFonts w:cstheme="minorHAnsi"/>
          <w:sz w:val="24"/>
          <w:szCs w:val="24"/>
        </w:rPr>
        <w:t xml:space="preserve">. </w:t>
      </w:r>
      <w:r w:rsidR="00AA5ACF" w:rsidRPr="00A41FA9">
        <w:rPr>
          <w:rFonts w:cstheme="minorHAnsi"/>
          <w:sz w:val="24"/>
          <w:szCs w:val="24"/>
        </w:rPr>
        <w:t xml:space="preserve"> </w:t>
      </w:r>
      <w:r w:rsidR="00471DA9" w:rsidRPr="00A41FA9">
        <w:rPr>
          <w:rFonts w:cstheme="minorHAnsi"/>
          <w:sz w:val="24"/>
          <w:szCs w:val="24"/>
        </w:rPr>
        <w:t>Similarly,</w:t>
      </w:r>
      <w:r w:rsidRPr="00A41FA9">
        <w:rPr>
          <w:rFonts w:cstheme="minorHAnsi"/>
          <w:sz w:val="24"/>
          <w:szCs w:val="24"/>
        </w:rPr>
        <w:t xml:space="preserve"> a small feasibility study evaluating post-imaging educational reinterpretation (n = 31) demonstrated no meaningful effects on pain or disability, with estimates downgraded for risk of bias, inconsistency, and imprecision.</w:t>
      </w:r>
      <w:r w:rsidR="001C66CB" w:rsidRPr="00A41FA9">
        <w:rPr>
          <w:rFonts w:cstheme="minorHAnsi"/>
          <w:sz w:val="24"/>
          <w:szCs w:val="24"/>
        </w:rPr>
        <w:t xml:space="preserve">  </w:t>
      </w:r>
      <w:r w:rsidRPr="00A41FA9">
        <w:rPr>
          <w:rFonts w:cstheme="minorHAnsi"/>
          <w:sz w:val="24"/>
          <w:szCs w:val="24"/>
        </w:rPr>
        <w:t xml:space="preserve">Notably, the only intervention demonstrating potential benefit was a small </w:t>
      </w:r>
      <w:r w:rsidR="00B307FC" w:rsidRPr="00A41FA9">
        <w:rPr>
          <w:rFonts w:cstheme="minorHAnsi"/>
          <w:sz w:val="24"/>
          <w:szCs w:val="24"/>
        </w:rPr>
        <w:t xml:space="preserve">RCT </w:t>
      </w:r>
      <w:r w:rsidRPr="00A41FA9">
        <w:rPr>
          <w:rFonts w:cstheme="minorHAnsi"/>
          <w:sz w:val="24"/>
          <w:szCs w:val="24"/>
        </w:rPr>
        <w:t xml:space="preserve">comparing reassurance-framed versus factual MRI reporting (n = 44), which showed short-term improvements in pain, self-efficacy, and </w:t>
      </w:r>
      <w:r w:rsidR="00270621" w:rsidRPr="00A41FA9">
        <w:rPr>
          <w:rFonts w:cstheme="minorHAnsi"/>
          <w:sz w:val="24"/>
          <w:szCs w:val="24"/>
        </w:rPr>
        <w:t>Q</w:t>
      </w:r>
      <w:r w:rsidR="00CE442D" w:rsidRPr="00A41FA9">
        <w:rPr>
          <w:rFonts w:cstheme="minorHAnsi"/>
          <w:sz w:val="24"/>
          <w:szCs w:val="24"/>
        </w:rPr>
        <w:t>o</w:t>
      </w:r>
      <w:r w:rsidR="00270621" w:rsidRPr="00A41FA9">
        <w:rPr>
          <w:rFonts w:cstheme="minorHAnsi"/>
          <w:sz w:val="24"/>
          <w:szCs w:val="24"/>
        </w:rPr>
        <w:t>L</w:t>
      </w:r>
      <w:r w:rsidRPr="00A41FA9">
        <w:rPr>
          <w:rFonts w:cstheme="minorHAnsi"/>
          <w:sz w:val="24"/>
          <w:szCs w:val="24"/>
        </w:rPr>
        <w:t>; however, this evidence was rated as low certainty and downgraded for imprecision and inconsistency.</w:t>
      </w:r>
      <w:r w:rsidR="00270621" w:rsidRPr="00A41FA9">
        <w:rPr>
          <w:rFonts w:cstheme="minorHAnsi"/>
          <w:sz w:val="24"/>
          <w:szCs w:val="24"/>
        </w:rPr>
        <w:t xml:space="preserve"> </w:t>
      </w:r>
      <w:r w:rsidRPr="00A41FA9">
        <w:rPr>
          <w:rFonts w:cstheme="minorHAnsi"/>
          <w:sz w:val="24"/>
          <w:szCs w:val="24"/>
        </w:rPr>
        <w:t xml:space="preserve"> </w:t>
      </w:r>
    </w:p>
    <w:p w14:paraId="0B61065C" w14:textId="77777777" w:rsidR="007C57AE" w:rsidRPr="00A41FA9" w:rsidRDefault="007C57AE" w:rsidP="00E37AD9">
      <w:pPr>
        <w:spacing w:line="480" w:lineRule="auto"/>
        <w:jc w:val="both"/>
        <w:rPr>
          <w:rFonts w:cstheme="minorHAnsi"/>
          <w:sz w:val="24"/>
          <w:szCs w:val="24"/>
        </w:rPr>
      </w:pPr>
    </w:p>
    <w:p w14:paraId="101D3C3B" w14:textId="30BBF9E9" w:rsidR="000D24E9" w:rsidRPr="00A41FA9" w:rsidRDefault="002C0279" w:rsidP="00E37AD9">
      <w:pPr>
        <w:spacing w:line="480" w:lineRule="auto"/>
        <w:jc w:val="both"/>
        <w:rPr>
          <w:rFonts w:cstheme="minorHAnsi"/>
          <w:sz w:val="24"/>
          <w:szCs w:val="24"/>
        </w:rPr>
      </w:pPr>
      <w:r w:rsidRPr="00A41FA9">
        <w:rPr>
          <w:rFonts w:cstheme="minorHAnsi"/>
          <w:sz w:val="24"/>
          <w:szCs w:val="24"/>
        </w:rPr>
        <w:t>Overall, the</w:t>
      </w:r>
      <w:r w:rsidR="00C7019A" w:rsidRPr="00A41FA9">
        <w:rPr>
          <w:rFonts w:cstheme="minorHAnsi"/>
          <w:sz w:val="24"/>
          <w:szCs w:val="24"/>
        </w:rPr>
        <w:t xml:space="preserve"> </w:t>
      </w:r>
      <w:r w:rsidR="00527ED5" w:rsidRPr="00A41FA9">
        <w:rPr>
          <w:rFonts w:cstheme="minorHAnsi"/>
          <w:sz w:val="24"/>
          <w:szCs w:val="24"/>
        </w:rPr>
        <w:t>findings suggest that modifying post-</w:t>
      </w:r>
      <w:r w:rsidR="00141494" w:rsidRPr="00A41FA9">
        <w:rPr>
          <w:rFonts w:cstheme="minorHAnsi"/>
          <w:sz w:val="24"/>
          <w:szCs w:val="24"/>
        </w:rPr>
        <w:t>MRI</w:t>
      </w:r>
      <w:r w:rsidR="00527ED5" w:rsidRPr="00A41FA9">
        <w:rPr>
          <w:rFonts w:cstheme="minorHAnsi"/>
          <w:sz w:val="24"/>
          <w:szCs w:val="24"/>
        </w:rPr>
        <w:t xml:space="preserve"> communication alone is insufficient to reliably improve outcomes, reinforcing the need to investigate whether earlier, </w:t>
      </w:r>
      <w:r w:rsidR="0077724F" w:rsidRPr="00A41FA9">
        <w:rPr>
          <w:rFonts w:cstheme="minorHAnsi"/>
          <w:sz w:val="24"/>
          <w:szCs w:val="24"/>
        </w:rPr>
        <w:t>pre-MRI</w:t>
      </w:r>
      <w:r w:rsidR="00527ED5" w:rsidRPr="00A41FA9">
        <w:rPr>
          <w:rFonts w:cstheme="minorHAnsi"/>
          <w:sz w:val="24"/>
          <w:szCs w:val="24"/>
        </w:rPr>
        <w:t xml:space="preserve"> educational interventions </w:t>
      </w:r>
      <w:r w:rsidR="0077724F" w:rsidRPr="00A41FA9">
        <w:rPr>
          <w:rFonts w:cstheme="minorHAnsi"/>
          <w:sz w:val="24"/>
          <w:szCs w:val="24"/>
        </w:rPr>
        <w:t>would</w:t>
      </w:r>
      <w:r w:rsidR="00527ED5" w:rsidRPr="00A41FA9">
        <w:rPr>
          <w:rFonts w:cstheme="minorHAnsi"/>
          <w:sz w:val="24"/>
          <w:szCs w:val="24"/>
        </w:rPr>
        <w:t xml:space="preserve"> mitigate </w:t>
      </w:r>
      <w:r w:rsidR="00824DED" w:rsidRPr="00A41FA9">
        <w:rPr>
          <w:rFonts w:cstheme="minorHAnsi"/>
          <w:sz w:val="24"/>
          <w:szCs w:val="24"/>
        </w:rPr>
        <w:t xml:space="preserve">the </w:t>
      </w:r>
      <w:r w:rsidR="00527ED5" w:rsidRPr="00A41FA9">
        <w:rPr>
          <w:rFonts w:cstheme="minorHAnsi"/>
          <w:sz w:val="24"/>
          <w:szCs w:val="24"/>
        </w:rPr>
        <w:t>potential harms associated with imaging exposure.</w:t>
      </w:r>
      <w:r w:rsidR="0077724F" w:rsidRPr="00A41FA9">
        <w:rPr>
          <w:rFonts w:cstheme="minorHAnsi"/>
          <w:sz w:val="24"/>
          <w:szCs w:val="24"/>
        </w:rPr>
        <w:t xml:space="preserve">  </w:t>
      </w:r>
      <w:r w:rsidR="00EF7397" w:rsidRPr="00A41FA9">
        <w:rPr>
          <w:rFonts w:cstheme="minorHAnsi"/>
          <w:sz w:val="24"/>
          <w:szCs w:val="24"/>
        </w:rPr>
        <w:t>Interestingly, Witherow et al. (2022) identified a complete absence of studies evaluating education delivered prior to MRI.</w:t>
      </w:r>
      <w:r w:rsidRPr="00A41FA9">
        <w:rPr>
          <w:rFonts w:cstheme="minorHAnsi"/>
          <w:sz w:val="24"/>
          <w:szCs w:val="24"/>
        </w:rPr>
        <w:t xml:space="preserve"> </w:t>
      </w:r>
      <w:r w:rsidR="002B007F" w:rsidRPr="00A41FA9">
        <w:rPr>
          <w:rFonts w:cstheme="minorHAnsi"/>
          <w:sz w:val="24"/>
          <w:szCs w:val="24"/>
        </w:rPr>
        <w:t>This represents a</w:t>
      </w:r>
      <w:r w:rsidR="00BD2C42" w:rsidRPr="00A41FA9">
        <w:rPr>
          <w:rFonts w:cstheme="minorHAnsi"/>
          <w:sz w:val="24"/>
          <w:szCs w:val="24"/>
        </w:rPr>
        <w:t xml:space="preserve">n </w:t>
      </w:r>
      <w:r w:rsidR="002B007F" w:rsidRPr="00A41FA9">
        <w:rPr>
          <w:rFonts w:cstheme="minorHAnsi"/>
          <w:sz w:val="24"/>
          <w:szCs w:val="24"/>
        </w:rPr>
        <w:t>evidence gap, particularly for individuals who have already completed guideline-recommended</w:t>
      </w:r>
      <w:r w:rsidR="00F85B64" w:rsidRPr="00A41FA9">
        <w:rPr>
          <w:rFonts w:cstheme="minorHAnsi"/>
          <w:sz w:val="24"/>
          <w:szCs w:val="24"/>
        </w:rPr>
        <w:t xml:space="preserve"> </w:t>
      </w:r>
      <w:r w:rsidR="00BD2C42" w:rsidRPr="00A41FA9">
        <w:rPr>
          <w:rFonts w:cstheme="minorHAnsi"/>
          <w:sz w:val="24"/>
          <w:szCs w:val="24"/>
        </w:rPr>
        <w:t xml:space="preserve">PE </w:t>
      </w:r>
      <w:r w:rsidR="002B007F" w:rsidRPr="00A41FA9">
        <w:rPr>
          <w:rFonts w:cstheme="minorHAnsi"/>
          <w:sz w:val="24"/>
          <w:szCs w:val="24"/>
        </w:rPr>
        <w:t xml:space="preserve">yet continue to seek </w:t>
      </w:r>
      <w:r w:rsidR="002B007F" w:rsidRPr="00A41FA9">
        <w:rPr>
          <w:rFonts w:cstheme="minorHAnsi"/>
          <w:sz w:val="24"/>
          <w:szCs w:val="24"/>
        </w:rPr>
        <w:lastRenderedPageBreak/>
        <w:t>imaging for reassurance</w:t>
      </w:r>
      <w:r w:rsidR="00121C13" w:rsidRPr="00A41FA9">
        <w:rPr>
          <w:rFonts w:cstheme="minorHAnsi"/>
          <w:sz w:val="24"/>
          <w:szCs w:val="24"/>
        </w:rPr>
        <w:t xml:space="preserve">.  </w:t>
      </w:r>
      <w:r w:rsidR="000D24E9" w:rsidRPr="00A41FA9">
        <w:rPr>
          <w:rFonts w:cstheme="minorHAnsi"/>
          <w:sz w:val="24"/>
          <w:szCs w:val="24"/>
        </w:rPr>
        <w:t xml:space="preserve">This directly informs the present study’s design, in which participants are required to complete pre-MRI education to reduce potential nocebo effects while preserving transparency in line with the principles of EBP.  </w:t>
      </w:r>
    </w:p>
    <w:p w14:paraId="58DF21F4" w14:textId="77777777" w:rsidR="00700056" w:rsidRPr="0085227B" w:rsidRDefault="00700056" w:rsidP="00E37AD9">
      <w:pPr>
        <w:spacing w:line="480" w:lineRule="auto"/>
        <w:jc w:val="both"/>
        <w:rPr>
          <w:rFonts w:cstheme="minorHAnsi"/>
          <w:sz w:val="18"/>
          <w:szCs w:val="18"/>
        </w:rPr>
      </w:pPr>
    </w:p>
    <w:p w14:paraId="6FBEB5F9" w14:textId="3AE9925A" w:rsidR="00F075F2" w:rsidRPr="00A41FA9" w:rsidRDefault="0006242F" w:rsidP="00E37AD9">
      <w:pPr>
        <w:spacing w:line="480" w:lineRule="auto"/>
        <w:jc w:val="both"/>
        <w:rPr>
          <w:rFonts w:eastAsia="Times New Roman" w:cstheme="minorHAnsi"/>
          <w:kern w:val="0"/>
          <w:sz w:val="24"/>
          <w:szCs w:val="24"/>
          <w:lang w:eastAsia="en-GB"/>
          <w14:ligatures w14:val="none"/>
        </w:rPr>
      </w:pPr>
      <w:r w:rsidRPr="00A41FA9">
        <w:rPr>
          <w:rFonts w:eastAsia="Times New Roman" w:cstheme="minorHAnsi"/>
          <w:kern w:val="0"/>
          <w:sz w:val="24"/>
          <w:szCs w:val="24"/>
          <w:lang w:eastAsia="en-GB"/>
          <w14:ligatures w14:val="none"/>
        </w:rPr>
        <w:t>Using the Harbour and Miller (2001) hierarchy, this SR is classified as high-level evidence (1+). However, heterogeneity and reliance on narrative synthesis constrain the certainty and generalisability of its conclusions, as reflected by predominantly low to moderate GRADE ratings indicating limited confidence in effect estimates.</w:t>
      </w:r>
    </w:p>
    <w:p w14:paraId="0EE3F26F" w14:textId="77777777" w:rsidR="0006242F" w:rsidRPr="0085227B" w:rsidRDefault="0006242F" w:rsidP="00E37AD9">
      <w:pPr>
        <w:spacing w:line="480" w:lineRule="auto"/>
        <w:jc w:val="both"/>
        <w:rPr>
          <w:rFonts w:eastAsia="Times New Roman" w:cstheme="minorHAnsi"/>
          <w:kern w:val="0"/>
          <w:sz w:val="18"/>
          <w:szCs w:val="18"/>
          <w:lang w:eastAsia="en-GB"/>
          <w14:ligatures w14:val="none"/>
        </w:rPr>
      </w:pPr>
    </w:p>
    <w:p w14:paraId="48434C49" w14:textId="4369ED43" w:rsidR="00172FBD" w:rsidRPr="00A41FA9" w:rsidRDefault="00172FBD" w:rsidP="00E37AD9">
      <w:pPr>
        <w:spacing w:line="480" w:lineRule="auto"/>
        <w:jc w:val="both"/>
        <w:rPr>
          <w:rFonts w:cstheme="minorHAnsi"/>
          <w:b/>
          <w:bCs/>
          <w:sz w:val="24"/>
          <w:szCs w:val="24"/>
        </w:rPr>
      </w:pPr>
      <w:r w:rsidRPr="00A41FA9">
        <w:rPr>
          <w:rFonts w:cstheme="minorHAnsi"/>
          <w:b/>
          <w:bCs/>
          <w:sz w:val="24"/>
          <w:szCs w:val="24"/>
        </w:rPr>
        <w:t>2.2.2: S</w:t>
      </w:r>
      <w:r w:rsidR="00CD1972" w:rsidRPr="00A41FA9">
        <w:rPr>
          <w:rFonts w:cstheme="minorHAnsi"/>
          <w:b/>
          <w:bCs/>
          <w:sz w:val="24"/>
          <w:szCs w:val="24"/>
        </w:rPr>
        <w:t xml:space="preserve">hraim et al. (2021): Theme 1; </w:t>
      </w:r>
      <w:r w:rsidR="00CD1972" w:rsidRPr="00A41FA9">
        <w:rPr>
          <w:rFonts w:eastAsiaTheme="majorEastAsia" w:cstheme="minorHAnsi"/>
          <w:b/>
          <w:bCs/>
          <w:sz w:val="24"/>
          <w:szCs w:val="24"/>
        </w:rPr>
        <w:t xml:space="preserve">Harms and benefits of undergoing MRI for </w:t>
      </w:r>
      <w:r w:rsidR="00151E2E" w:rsidRPr="00A41FA9">
        <w:rPr>
          <w:rFonts w:eastAsiaTheme="majorEastAsia" w:cstheme="minorHAnsi"/>
          <w:b/>
          <w:bCs/>
          <w:sz w:val="24"/>
          <w:szCs w:val="24"/>
        </w:rPr>
        <w:t>CNSLBP</w:t>
      </w:r>
    </w:p>
    <w:p w14:paraId="559146A8" w14:textId="036887CC" w:rsidR="00F107B6" w:rsidRPr="00A41FA9" w:rsidRDefault="00F107B6" w:rsidP="00E37AD9">
      <w:pPr>
        <w:spacing w:line="480" w:lineRule="auto"/>
        <w:jc w:val="both"/>
        <w:rPr>
          <w:rFonts w:cstheme="minorHAnsi"/>
          <w:sz w:val="24"/>
          <w:szCs w:val="24"/>
        </w:rPr>
      </w:pPr>
      <w:r w:rsidRPr="00A41FA9">
        <w:rPr>
          <w:rFonts w:cstheme="minorHAnsi"/>
          <w:sz w:val="24"/>
          <w:szCs w:val="24"/>
        </w:rPr>
        <w:t xml:space="preserve">Shraim et al. (2021) conducted a PRISMA-guided systematic review, prospectively registered on PROSPERO, examining whether early </w:t>
      </w:r>
      <w:r w:rsidR="00462959" w:rsidRPr="00A41FA9">
        <w:rPr>
          <w:rFonts w:cstheme="minorHAnsi"/>
          <w:sz w:val="24"/>
          <w:szCs w:val="24"/>
        </w:rPr>
        <w:t>lumbar</w:t>
      </w:r>
      <w:r w:rsidRPr="00A41FA9">
        <w:rPr>
          <w:rFonts w:cstheme="minorHAnsi"/>
          <w:sz w:val="24"/>
          <w:szCs w:val="24"/>
        </w:rPr>
        <w:t xml:space="preserve"> MRI (within 4–6 weeks of first presentation) in acute </w:t>
      </w:r>
      <w:r w:rsidR="00EF31D3" w:rsidRPr="00A41FA9">
        <w:rPr>
          <w:rFonts w:cstheme="minorHAnsi"/>
          <w:sz w:val="24"/>
          <w:szCs w:val="24"/>
        </w:rPr>
        <w:t>NSLBP</w:t>
      </w:r>
      <w:r w:rsidRPr="00A41FA9">
        <w:rPr>
          <w:rFonts w:cstheme="minorHAnsi"/>
          <w:sz w:val="24"/>
          <w:szCs w:val="24"/>
        </w:rPr>
        <w:t xml:space="preserve"> is associated with increased </w:t>
      </w:r>
      <w:r w:rsidR="00C15F6E" w:rsidRPr="00A41FA9">
        <w:rPr>
          <w:rFonts w:cstheme="minorHAnsi"/>
          <w:sz w:val="24"/>
          <w:szCs w:val="24"/>
        </w:rPr>
        <w:t>L</w:t>
      </w:r>
      <w:r w:rsidR="00291245" w:rsidRPr="00A41FA9">
        <w:rPr>
          <w:rFonts w:cstheme="minorHAnsi"/>
          <w:sz w:val="24"/>
          <w:szCs w:val="24"/>
        </w:rPr>
        <w:t>o</w:t>
      </w:r>
      <w:r w:rsidR="00C15F6E" w:rsidRPr="00A41FA9">
        <w:rPr>
          <w:rFonts w:cstheme="minorHAnsi"/>
          <w:sz w:val="24"/>
          <w:szCs w:val="24"/>
        </w:rPr>
        <w:t>D</w:t>
      </w:r>
      <w:r w:rsidRPr="00A41FA9">
        <w:rPr>
          <w:rFonts w:cstheme="minorHAnsi"/>
          <w:sz w:val="24"/>
          <w:szCs w:val="24"/>
        </w:rPr>
        <w:t>.  This review is considered under Theme 1 as it directly evaluates a potential harm associated with MRI exposure, namely prolonged</w:t>
      </w:r>
      <w:r w:rsidR="00A2783C" w:rsidRPr="00A41FA9">
        <w:rPr>
          <w:rFonts w:cstheme="minorHAnsi"/>
          <w:sz w:val="24"/>
          <w:szCs w:val="24"/>
        </w:rPr>
        <w:t xml:space="preserve"> work</w:t>
      </w:r>
      <w:r w:rsidRPr="00A41FA9">
        <w:rPr>
          <w:rFonts w:cstheme="minorHAnsi"/>
          <w:sz w:val="24"/>
          <w:szCs w:val="24"/>
        </w:rPr>
        <w:t xml:space="preserve"> disability.</w:t>
      </w:r>
      <w:r w:rsidR="00D77130" w:rsidRPr="00A41FA9">
        <w:rPr>
          <w:rFonts w:cstheme="minorHAnsi"/>
          <w:sz w:val="24"/>
          <w:szCs w:val="24"/>
        </w:rPr>
        <w:t xml:space="preserve"> Across the included cohorts, individual study sample sizes ranged from approximately 1,200 to over 400,000 workers, providing substantial statistical power </w:t>
      </w:r>
      <w:r w:rsidR="003C35B1" w:rsidRPr="00A41FA9">
        <w:rPr>
          <w:rFonts w:cstheme="minorHAnsi"/>
          <w:sz w:val="24"/>
          <w:szCs w:val="24"/>
        </w:rPr>
        <w:t xml:space="preserve">to detect population-level </w:t>
      </w:r>
      <w:r w:rsidR="001D1D6A" w:rsidRPr="00A41FA9">
        <w:rPr>
          <w:rFonts w:cstheme="minorHAnsi"/>
          <w:sz w:val="24"/>
          <w:szCs w:val="24"/>
        </w:rPr>
        <w:t>associations.</w:t>
      </w:r>
    </w:p>
    <w:p w14:paraId="0A46AE0A" w14:textId="77777777" w:rsidR="007F4D04" w:rsidRPr="0085227B" w:rsidRDefault="007F4D04" w:rsidP="00E37AD9">
      <w:pPr>
        <w:spacing w:line="480" w:lineRule="auto"/>
        <w:jc w:val="both"/>
        <w:rPr>
          <w:rFonts w:cstheme="minorHAnsi"/>
          <w:sz w:val="18"/>
          <w:szCs w:val="18"/>
        </w:rPr>
      </w:pPr>
    </w:p>
    <w:p w14:paraId="1BBD61D1" w14:textId="6DC77C18" w:rsidR="00F11F7A" w:rsidRPr="00A41FA9" w:rsidRDefault="00F107B6" w:rsidP="00E37AD9">
      <w:pPr>
        <w:spacing w:line="480" w:lineRule="auto"/>
        <w:jc w:val="both"/>
        <w:rPr>
          <w:rFonts w:cstheme="minorHAnsi"/>
          <w:sz w:val="24"/>
          <w:szCs w:val="24"/>
        </w:rPr>
      </w:pPr>
      <w:r w:rsidRPr="00A41FA9">
        <w:rPr>
          <w:rFonts w:cstheme="minorHAnsi"/>
          <w:sz w:val="24"/>
          <w:szCs w:val="24"/>
        </w:rPr>
        <w:t xml:space="preserve">Searches were </w:t>
      </w:r>
      <w:r w:rsidR="00F11F7A" w:rsidRPr="00A41FA9">
        <w:rPr>
          <w:rFonts w:cstheme="minorHAnsi"/>
          <w:sz w:val="24"/>
          <w:szCs w:val="24"/>
        </w:rPr>
        <w:t>conducted</w:t>
      </w:r>
      <w:r w:rsidRPr="00A41FA9">
        <w:rPr>
          <w:rFonts w:cstheme="minorHAnsi"/>
          <w:sz w:val="24"/>
          <w:szCs w:val="24"/>
        </w:rPr>
        <w:t xml:space="preserve"> across major biomedical databases with citation tracking and no restrictions on language, study design, or publication date.</w:t>
      </w:r>
      <w:r w:rsidR="0049107E" w:rsidRPr="00A41FA9">
        <w:rPr>
          <w:rFonts w:cstheme="minorHAnsi"/>
          <w:sz w:val="24"/>
          <w:szCs w:val="24"/>
        </w:rPr>
        <w:t xml:space="preserve"> </w:t>
      </w:r>
      <w:r w:rsidRPr="00A41FA9">
        <w:rPr>
          <w:rFonts w:cstheme="minorHAnsi"/>
          <w:sz w:val="24"/>
          <w:szCs w:val="24"/>
        </w:rPr>
        <w:t xml:space="preserve">While this inclusive strategy reduces the risk of missing relevant evidence, it contributed to substantial heterogeneity in study design and effect measures, </w:t>
      </w:r>
      <w:r w:rsidR="00473224" w:rsidRPr="00A41FA9">
        <w:rPr>
          <w:rFonts w:cstheme="minorHAnsi"/>
          <w:sz w:val="24"/>
          <w:szCs w:val="24"/>
        </w:rPr>
        <w:t>preventing</w:t>
      </w:r>
      <w:r w:rsidRPr="00A41FA9">
        <w:rPr>
          <w:rFonts w:cstheme="minorHAnsi"/>
          <w:sz w:val="24"/>
          <w:szCs w:val="24"/>
        </w:rPr>
        <w:t xml:space="preserve"> meta-analysis and necessitating narrative synthesis.</w:t>
      </w:r>
    </w:p>
    <w:p w14:paraId="386E72E2" w14:textId="57A04A17" w:rsidR="00F107B6" w:rsidRPr="00A41FA9" w:rsidRDefault="00F107B6" w:rsidP="00E37AD9">
      <w:pPr>
        <w:spacing w:line="480" w:lineRule="auto"/>
        <w:jc w:val="both"/>
        <w:rPr>
          <w:rFonts w:cstheme="minorHAnsi"/>
          <w:sz w:val="24"/>
          <w:szCs w:val="24"/>
        </w:rPr>
      </w:pPr>
      <w:r w:rsidRPr="00A41FA9">
        <w:rPr>
          <w:rFonts w:cstheme="minorHAnsi"/>
          <w:sz w:val="24"/>
          <w:szCs w:val="24"/>
        </w:rPr>
        <w:lastRenderedPageBreak/>
        <w:t>All included studies (n=7) were observational cohort studies conducted in the USA using workers’ compensation administrative datasets.</w:t>
      </w:r>
      <w:r w:rsidR="00FC3822" w:rsidRPr="00A41FA9">
        <w:rPr>
          <w:rFonts w:cstheme="minorHAnsi"/>
          <w:sz w:val="24"/>
          <w:szCs w:val="24"/>
        </w:rPr>
        <w:t xml:space="preserve">  </w:t>
      </w:r>
      <w:r w:rsidRPr="00A41FA9">
        <w:rPr>
          <w:rFonts w:cstheme="minorHAnsi"/>
          <w:sz w:val="24"/>
          <w:szCs w:val="24"/>
        </w:rPr>
        <w:t>Methodological quality was appraised independently by two reviewers using the Newcastle–Ottawa Scale (NOS).</w:t>
      </w:r>
      <w:r w:rsidR="001964ED" w:rsidRPr="00A41FA9">
        <w:rPr>
          <w:rFonts w:cstheme="minorHAnsi"/>
          <w:sz w:val="24"/>
          <w:szCs w:val="24"/>
        </w:rPr>
        <w:t xml:space="preserve">  </w:t>
      </w:r>
      <w:r w:rsidRPr="00A41FA9">
        <w:rPr>
          <w:rFonts w:cstheme="minorHAnsi"/>
          <w:sz w:val="24"/>
          <w:szCs w:val="24"/>
        </w:rPr>
        <w:t xml:space="preserve">Although most studies were rated as “good quality”, this should be interpreted cautiously, as NOS ratings do not </w:t>
      </w:r>
      <w:r w:rsidR="0097341B" w:rsidRPr="00A41FA9">
        <w:rPr>
          <w:rFonts w:cstheme="minorHAnsi"/>
          <w:sz w:val="24"/>
          <w:szCs w:val="24"/>
        </w:rPr>
        <w:t>mitigate</w:t>
      </w:r>
      <w:r w:rsidRPr="00A41FA9">
        <w:rPr>
          <w:rFonts w:cstheme="minorHAnsi"/>
          <w:sz w:val="24"/>
          <w:szCs w:val="24"/>
        </w:rPr>
        <w:t xml:space="preserve"> bias inherent to non-randomised</w:t>
      </w:r>
      <w:r w:rsidR="00403E37" w:rsidRPr="00A41FA9">
        <w:rPr>
          <w:rFonts w:cstheme="minorHAnsi"/>
          <w:sz w:val="24"/>
          <w:szCs w:val="24"/>
        </w:rPr>
        <w:t xml:space="preserve"> designs</w:t>
      </w:r>
      <w:r w:rsidRPr="00A41FA9">
        <w:rPr>
          <w:rFonts w:cstheme="minorHAnsi"/>
          <w:sz w:val="24"/>
          <w:szCs w:val="24"/>
        </w:rPr>
        <w:t>.</w:t>
      </w:r>
      <w:r w:rsidR="00FC3822" w:rsidRPr="00A41FA9">
        <w:rPr>
          <w:rFonts w:cstheme="minorHAnsi"/>
          <w:sz w:val="24"/>
          <w:szCs w:val="24"/>
        </w:rPr>
        <w:t xml:space="preserve"> </w:t>
      </w:r>
      <w:r w:rsidR="00E5753D" w:rsidRPr="00A41FA9">
        <w:rPr>
          <w:rFonts w:cstheme="minorHAnsi"/>
          <w:sz w:val="24"/>
          <w:szCs w:val="24"/>
        </w:rPr>
        <w:t xml:space="preserve"> </w:t>
      </w:r>
      <w:r w:rsidRPr="00A41FA9">
        <w:rPr>
          <w:rFonts w:cstheme="minorHAnsi"/>
          <w:sz w:val="24"/>
          <w:szCs w:val="24"/>
        </w:rPr>
        <w:t>Specifically, residual confounding and indication bias remain plausible</w:t>
      </w:r>
      <w:r w:rsidR="004A754C" w:rsidRPr="00A41FA9">
        <w:rPr>
          <w:rFonts w:cstheme="minorHAnsi"/>
          <w:sz w:val="24"/>
          <w:szCs w:val="24"/>
        </w:rPr>
        <w:t xml:space="preserve">, as </w:t>
      </w:r>
      <w:r w:rsidRPr="00A41FA9">
        <w:rPr>
          <w:rFonts w:cstheme="minorHAnsi"/>
          <w:sz w:val="24"/>
          <w:szCs w:val="24"/>
        </w:rPr>
        <w:t>individuals receiving early MRI may differ from those not imaged in terms of symptom severity, workplace demands, psychosocial distress, or medico-legal complexity</w:t>
      </w:r>
      <w:r w:rsidR="0074344B" w:rsidRPr="00A41FA9">
        <w:rPr>
          <w:rFonts w:cstheme="minorHAnsi"/>
          <w:sz w:val="24"/>
          <w:szCs w:val="24"/>
        </w:rPr>
        <w:t xml:space="preserve">; </w:t>
      </w:r>
      <w:r w:rsidR="0097341B" w:rsidRPr="00A41FA9">
        <w:rPr>
          <w:rFonts w:cstheme="minorHAnsi"/>
          <w:sz w:val="24"/>
          <w:szCs w:val="24"/>
        </w:rPr>
        <w:t xml:space="preserve">all </w:t>
      </w:r>
      <w:r w:rsidRPr="00A41FA9">
        <w:rPr>
          <w:rFonts w:cstheme="minorHAnsi"/>
          <w:sz w:val="24"/>
          <w:szCs w:val="24"/>
        </w:rPr>
        <w:t xml:space="preserve">factors </w:t>
      </w:r>
      <w:r w:rsidR="002C0B82" w:rsidRPr="00A41FA9">
        <w:rPr>
          <w:rFonts w:cstheme="minorHAnsi"/>
          <w:sz w:val="24"/>
          <w:szCs w:val="24"/>
        </w:rPr>
        <w:t>associated with prolonged disability</w:t>
      </w:r>
      <w:r w:rsidRPr="00A41FA9">
        <w:rPr>
          <w:rFonts w:cstheme="minorHAnsi"/>
          <w:sz w:val="24"/>
          <w:szCs w:val="24"/>
        </w:rPr>
        <w:t xml:space="preserve"> </w:t>
      </w:r>
      <w:r w:rsidR="00AA20D0" w:rsidRPr="00A41FA9">
        <w:rPr>
          <w:rFonts w:cstheme="minorHAnsi"/>
          <w:sz w:val="24"/>
          <w:szCs w:val="24"/>
        </w:rPr>
        <w:t>that may</w:t>
      </w:r>
      <w:r w:rsidRPr="00A41FA9">
        <w:rPr>
          <w:rFonts w:cstheme="minorHAnsi"/>
          <w:sz w:val="24"/>
          <w:szCs w:val="24"/>
        </w:rPr>
        <w:t xml:space="preserve"> not be fully captured in administrative data (Hernán &amp; Robins, 2020).</w:t>
      </w:r>
    </w:p>
    <w:p w14:paraId="0F15D97E" w14:textId="77777777" w:rsidR="00C216C4" w:rsidRPr="00A41FA9" w:rsidRDefault="00C216C4" w:rsidP="00E37AD9">
      <w:pPr>
        <w:spacing w:line="480" w:lineRule="auto"/>
        <w:jc w:val="both"/>
        <w:rPr>
          <w:rFonts w:cstheme="minorHAnsi"/>
          <w:sz w:val="24"/>
          <w:szCs w:val="24"/>
        </w:rPr>
      </w:pPr>
    </w:p>
    <w:p w14:paraId="61162DAE" w14:textId="05B2F9EB" w:rsidR="001A1632" w:rsidRPr="00A41FA9" w:rsidRDefault="00F107B6" w:rsidP="00E37AD9">
      <w:pPr>
        <w:spacing w:line="480" w:lineRule="auto"/>
        <w:jc w:val="both"/>
        <w:rPr>
          <w:rFonts w:cstheme="minorHAnsi"/>
          <w:sz w:val="24"/>
          <w:szCs w:val="24"/>
        </w:rPr>
      </w:pPr>
      <w:r w:rsidRPr="00A41FA9">
        <w:rPr>
          <w:rFonts w:cstheme="minorHAnsi"/>
          <w:sz w:val="24"/>
          <w:szCs w:val="24"/>
        </w:rPr>
        <w:t xml:space="preserve">Despite these limitations, all included studies reported a consistent association between early MRI and longer </w:t>
      </w:r>
      <w:r w:rsidR="00C15F6E" w:rsidRPr="00A41FA9">
        <w:rPr>
          <w:rFonts w:cstheme="minorHAnsi"/>
          <w:sz w:val="24"/>
          <w:szCs w:val="24"/>
        </w:rPr>
        <w:t>L</w:t>
      </w:r>
      <w:r w:rsidR="00214C52" w:rsidRPr="00A41FA9">
        <w:rPr>
          <w:rFonts w:cstheme="minorHAnsi"/>
          <w:sz w:val="24"/>
          <w:szCs w:val="24"/>
        </w:rPr>
        <w:t>o</w:t>
      </w:r>
      <w:r w:rsidR="00C15F6E" w:rsidRPr="00A41FA9">
        <w:rPr>
          <w:rFonts w:cstheme="minorHAnsi"/>
          <w:sz w:val="24"/>
          <w:szCs w:val="24"/>
        </w:rPr>
        <w:t>D</w:t>
      </w:r>
      <w:r w:rsidR="002069B6" w:rsidRPr="00A41FA9">
        <w:rPr>
          <w:rFonts w:cstheme="minorHAnsi"/>
          <w:sz w:val="24"/>
          <w:szCs w:val="24"/>
        </w:rPr>
        <w:t xml:space="preserve"> </w:t>
      </w:r>
      <w:r w:rsidRPr="00A41FA9">
        <w:rPr>
          <w:rFonts w:cstheme="minorHAnsi"/>
          <w:sz w:val="24"/>
          <w:szCs w:val="24"/>
        </w:rPr>
        <w:t xml:space="preserve">compared with no MRI. </w:t>
      </w:r>
      <w:r w:rsidR="00F625F6" w:rsidRPr="00A41FA9">
        <w:rPr>
          <w:rFonts w:cstheme="minorHAnsi"/>
          <w:sz w:val="24"/>
          <w:szCs w:val="24"/>
        </w:rPr>
        <w:t xml:space="preserve"> </w:t>
      </w:r>
      <w:r w:rsidR="0078654F" w:rsidRPr="00A41FA9">
        <w:rPr>
          <w:rFonts w:cstheme="minorHAnsi"/>
          <w:sz w:val="24"/>
          <w:szCs w:val="24"/>
        </w:rPr>
        <w:t>A</w:t>
      </w:r>
      <w:r w:rsidRPr="00A41FA9">
        <w:rPr>
          <w:rFonts w:cstheme="minorHAnsi"/>
          <w:sz w:val="24"/>
          <w:szCs w:val="24"/>
        </w:rPr>
        <w:t>djusted differences of approximately 9–14 additional disability days at one-year follow-up</w:t>
      </w:r>
      <w:r w:rsidR="0078654F" w:rsidRPr="00A41FA9">
        <w:rPr>
          <w:rFonts w:cstheme="minorHAnsi"/>
          <w:sz w:val="24"/>
          <w:szCs w:val="24"/>
        </w:rPr>
        <w:t xml:space="preserve"> were reported</w:t>
      </w:r>
      <w:r w:rsidRPr="00A41FA9">
        <w:rPr>
          <w:rFonts w:cstheme="minorHAnsi"/>
          <w:sz w:val="24"/>
          <w:szCs w:val="24"/>
        </w:rPr>
        <w:t xml:space="preserve">, </w:t>
      </w:r>
      <w:r w:rsidR="00C77FD3" w:rsidRPr="00A41FA9">
        <w:rPr>
          <w:rFonts w:cstheme="minorHAnsi"/>
          <w:sz w:val="24"/>
          <w:szCs w:val="24"/>
        </w:rPr>
        <w:t xml:space="preserve">representing a </w:t>
      </w:r>
      <w:r w:rsidR="001A1632" w:rsidRPr="00A41FA9">
        <w:rPr>
          <w:rFonts w:cstheme="minorHAnsi"/>
          <w:sz w:val="24"/>
          <w:szCs w:val="24"/>
        </w:rPr>
        <w:t>notable</w:t>
      </w:r>
      <w:r w:rsidR="00C77FD3" w:rsidRPr="00A41FA9">
        <w:rPr>
          <w:rFonts w:cstheme="minorHAnsi"/>
          <w:sz w:val="24"/>
          <w:szCs w:val="24"/>
        </w:rPr>
        <w:t xml:space="preserve"> prolongation of work disability at a population level</w:t>
      </w:r>
      <w:r w:rsidR="000A1691" w:rsidRPr="00A41FA9">
        <w:rPr>
          <w:rFonts w:cstheme="minorHAnsi"/>
          <w:sz w:val="24"/>
          <w:szCs w:val="24"/>
        </w:rPr>
        <w:t xml:space="preserve">.  </w:t>
      </w:r>
      <w:r w:rsidRPr="00A41FA9">
        <w:rPr>
          <w:rFonts w:cstheme="minorHAnsi"/>
          <w:sz w:val="24"/>
          <w:szCs w:val="24"/>
        </w:rPr>
        <w:t xml:space="preserve">The consistency in </w:t>
      </w:r>
      <w:r w:rsidR="00AA20D0" w:rsidRPr="00A41FA9">
        <w:rPr>
          <w:rFonts w:cstheme="minorHAnsi"/>
          <w:sz w:val="24"/>
          <w:szCs w:val="24"/>
        </w:rPr>
        <w:t xml:space="preserve">the </w:t>
      </w:r>
      <w:r w:rsidRPr="00A41FA9">
        <w:rPr>
          <w:rFonts w:cstheme="minorHAnsi"/>
          <w:sz w:val="24"/>
          <w:szCs w:val="24"/>
        </w:rPr>
        <w:t xml:space="preserve">direction of effect across large cohorts strengthens confidence in the observed association, </w:t>
      </w:r>
      <w:r w:rsidR="0096164A" w:rsidRPr="00A41FA9">
        <w:rPr>
          <w:rFonts w:cstheme="minorHAnsi"/>
          <w:sz w:val="24"/>
          <w:szCs w:val="24"/>
        </w:rPr>
        <w:t>although</w:t>
      </w:r>
      <w:r w:rsidRPr="00A41FA9">
        <w:rPr>
          <w:rFonts w:cstheme="minorHAnsi"/>
          <w:sz w:val="24"/>
          <w:szCs w:val="24"/>
        </w:rPr>
        <w:t xml:space="preserve"> the magnitude of effect cannot be precisely estimated due to heterogeneity and lack of pooling.</w:t>
      </w:r>
    </w:p>
    <w:p w14:paraId="6D7037BB" w14:textId="77777777" w:rsidR="00B67CD2" w:rsidRPr="00A41FA9" w:rsidRDefault="00B67CD2" w:rsidP="00E37AD9">
      <w:pPr>
        <w:spacing w:line="480" w:lineRule="auto"/>
        <w:jc w:val="both"/>
        <w:rPr>
          <w:rFonts w:cstheme="minorHAnsi"/>
          <w:sz w:val="24"/>
          <w:szCs w:val="24"/>
        </w:rPr>
      </w:pPr>
    </w:p>
    <w:p w14:paraId="584B6D96" w14:textId="33AB3FD7" w:rsidR="0049089E" w:rsidRPr="008C4A50" w:rsidRDefault="00AE57F0" w:rsidP="00E37AD9">
      <w:pPr>
        <w:spacing w:line="480" w:lineRule="auto"/>
        <w:jc w:val="both"/>
        <w:rPr>
          <w:rFonts w:cstheme="minorHAnsi"/>
          <w:sz w:val="24"/>
          <w:szCs w:val="24"/>
        </w:rPr>
      </w:pPr>
      <w:r w:rsidRPr="00A41FA9">
        <w:rPr>
          <w:rFonts w:cstheme="minorHAnsi"/>
          <w:sz w:val="24"/>
          <w:szCs w:val="24"/>
        </w:rPr>
        <w:t>Interpretation of these findings requires caution.</w:t>
      </w:r>
      <w:r w:rsidR="00C26946" w:rsidRPr="00A41FA9">
        <w:rPr>
          <w:rFonts w:cstheme="minorHAnsi"/>
          <w:sz w:val="24"/>
          <w:szCs w:val="24"/>
        </w:rPr>
        <w:t xml:space="preserve">  </w:t>
      </w:r>
      <w:r w:rsidR="006C163D" w:rsidRPr="00A41FA9">
        <w:rPr>
          <w:rFonts w:cstheme="minorHAnsi"/>
          <w:sz w:val="24"/>
          <w:szCs w:val="24"/>
        </w:rPr>
        <w:t xml:space="preserve">The relative effect measures reported (including odds ratios) reflect the likelihood or duration of work disability following </w:t>
      </w:r>
      <w:r w:rsidR="0095224B" w:rsidRPr="00A41FA9">
        <w:rPr>
          <w:rFonts w:cstheme="minorHAnsi"/>
          <w:sz w:val="24"/>
          <w:szCs w:val="24"/>
        </w:rPr>
        <w:t>MRI</w:t>
      </w:r>
      <w:r w:rsidR="006C163D" w:rsidRPr="00A41FA9">
        <w:rPr>
          <w:rFonts w:cstheme="minorHAnsi"/>
          <w:sz w:val="24"/>
          <w:szCs w:val="24"/>
        </w:rPr>
        <w:t>, with values greater than one indicating increased odds of disability or longer disability</w:t>
      </w:r>
      <w:r w:rsidR="007123BE" w:rsidRPr="00A41FA9">
        <w:rPr>
          <w:rFonts w:cstheme="minorHAnsi"/>
          <w:sz w:val="24"/>
          <w:szCs w:val="24"/>
        </w:rPr>
        <w:t xml:space="preserve"> duration</w:t>
      </w:r>
      <w:r w:rsidR="00D82C61" w:rsidRPr="00A41FA9">
        <w:rPr>
          <w:rFonts w:cstheme="minorHAnsi"/>
          <w:sz w:val="24"/>
          <w:szCs w:val="24"/>
        </w:rPr>
        <w:t xml:space="preserve">.  </w:t>
      </w:r>
      <w:r w:rsidRPr="00A41FA9">
        <w:rPr>
          <w:rFonts w:cstheme="minorHAnsi"/>
          <w:sz w:val="24"/>
          <w:szCs w:val="24"/>
        </w:rPr>
        <w:t xml:space="preserve">However, relative </w:t>
      </w:r>
      <w:r w:rsidR="004A69DD" w:rsidRPr="00A41FA9">
        <w:rPr>
          <w:rFonts w:cstheme="minorHAnsi"/>
          <w:sz w:val="24"/>
          <w:szCs w:val="24"/>
        </w:rPr>
        <w:t xml:space="preserve">effect </w:t>
      </w:r>
      <w:r w:rsidRPr="00A41FA9">
        <w:rPr>
          <w:rFonts w:cstheme="minorHAnsi"/>
          <w:sz w:val="24"/>
          <w:szCs w:val="24"/>
        </w:rPr>
        <w:t xml:space="preserve">measures, particularly odds ratios, can overestimate </w:t>
      </w:r>
      <w:r w:rsidR="002F5541" w:rsidRPr="00A41FA9">
        <w:rPr>
          <w:rFonts w:cstheme="minorHAnsi"/>
          <w:sz w:val="24"/>
          <w:szCs w:val="24"/>
        </w:rPr>
        <w:t>effect size</w:t>
      </w:r>
      <w:r w:rsidRPr="00A41FA9">
        <w:rPr>
          <w:rFonts w:cstheme="minorHAnsi"/>
          <w:sz w:val="24"/>
          <w:szCs w:val="24"/>
        </w:rPr>
        <w:t xml:space="preserve"> when outcomes are common</w:t>
      </w:r>
      <w:r w:rsidR="00A14992" w:rsidRPr="00A41FA9">
        <w:rPr>
          <w:rFonts w:cstheme="minorHAnsi"/>
          <w:sz w:val="24"/>
          <w:szCs w:val="24"/>
        </w:rPr>
        <w:t xml:space="preserve"> </w:t>
      </w:r>
      <w:r w:rsidRPr="00A41FA9">
        <w:rPr>
          <w:rFonts w:cstheme="minorHAnsi"/>
          <w:sz w:val="24"/>
          <w:szCs w:val="24"/>
        </w:rPr>
        <w:t xml:space="preserve">(Zhang &amp; Yu, 1998). </w:t>
      </w:r>
      <w:r w:rsidR="00E447E0" w:rsidRPr="00A41FA9">
        <w:rPr>
          <w:rFonts w:cstheme="minorHAnsi"/>
          <w:sz w:val="24"/>
          <w:szCs w:val="24"/>
        </w:rPr>
        <w:t xml:space="preserve"> This limitation is especially relevant in occupational cohorts </w:t>
      </w:r>
      <w:r w:rsidR="00A14992" w:rsidRPr="00A41FA9">
        <w:rPr>
          <w:rFonts w:cstheme="minorHAnsi"/>
          <w:sz w:val="24"/>
          <w:szCs w:val="24"/>
        </w:rPr>
        <w:t>with high</w:t>
      </w:r>
      <w:r w:rsidR="00E447E0" w:rsidRPr="00A41FA9">
        <w:rPr>
          <w:rFonts w:cstheme="minorHAnsi"/>
          <w:sz w:val="24"/>
          <w:szCs w:val="24"/>
        </w:rPr>
        <w:t xml:space="preserve"> baseline </w:t>
      </w:r>
      <w:r w:rsidR="00A14992" w:rsidRPr="00A41FA9">
        <w:rPr>
          <w:rFonts w:cstheme="minorHAnsi"/>
          <w:sz w:val="24"/>
          <w:szCs w:val="24"/>
        </w:rPr>
        <w:t>disability rates</w:t>
      </w:r>
      <w:r w:rsidR="000B508E" w:rsidRPr="00A41FA9">
        <w:rPr>
          <w:rFonts w:cstheme="minorHAnsi"/>
          <w:sz w:val="24"/>
          <w:szCs w:val="24"/>
        </w:rPr>
        <w:t xml:space="preserve">, such as those included by Shraim et </w:t>
      </w:r>
      <w:r w:rsidR="000B508E" w:rsidRPr="00A41FA9">
        <w:rPr>
          <w:rFonts w:cstheme="minorHAnsi"/>
          <w:sz w:val="24"/>
          <w:szCs w:val="24"/>
        </w:rPr>
        <w:lastRenderedPageBreak/>
        <w:t>al. (2021)</w:t>
      </w:r>
      <w:r w:rsidR="00F01E8A" w:rsidRPr="00A41FA9">
        <w:rPr>
          <w:rFonts w:cstheme="minorHAnsi"/>
          <w:sz w:val="24"/>
          <w:szCs w:val="24"/>
        </w:rPr>
        <w:t>,</w:t>
      </w:r>
      <w:r w:rsidR="005D79E7" w:rsidRPr="00A41FA9">
        <w:rPr>
          <w:sz w:val="24"/>
          <w:szCs w:val="24"/>
        </w:rPr>
        <w:t xml:space="preserve"> </w:t>
      </w:r>
      <w:r w:rsidR="005D79E7" w:rsidRPr="00A41FA9">
        <w:rPr>
          <w:rFonts w:cstheme="minorHAnsi"/>
          <w:sz w:val="24"/>
          <w:szCs w:val="24"/>
        </w:rPr>
        <w:t xml:space="preserve">where work-related disability is common and outcomes are </w:t>
      </w:r>
      <w:r w:rsidR="00F01E8A" w:rsidRPr="00A41FA9">
        <w:rPr>
          <w:rFonts w:cstheme="minorHAnsi"/>
          <w:sz w:val="24"/>
          <w:szCs w:val="24"/>
        </w:rPr>
        <w:t xml:space="preserve">likely </w:t>
      </w:r>
      <w:r w:rsidR="005D79E7" w:rsidRPr="00A41FA9">
        <w:rPr>
          <w:rFonts w:cstheme="minorHAnsi"/>
          <w:sz w:val="24"/>
          <w:szCs w:val="24"/>
        </w:rPr>
        <w:t xml:space="preserve">influenced by compensation status and contextual factors rather than pain severity or functional capacity alone (Waddell &amp; Burton, 2006; Hartvigsen et al., 2018).  </w:t>
      </w:r>
      <w:r w:rsidRPr="00A41FA9">
        <w:rPr>
          <w:rFonts w:cstheme="minorHAnsi"/>
          <w:sz w:val="24"/>
          <w:szCs w:val="24"/>
        </w:rPr>
        <w:t>Further</w:t>
      </w:r>
      <w:r w:rsidR="00521D02" w:rsidRPr="00A41FA9">
        <w:rPr>
          <w:rFonts w:cstheme="minorHAnsi"/>
          <w:sz w:val="24"/>
          <w:szCs w:val="24"/>
        </w:rPr>
        <w:t>more</w:t>
      </w:r>
      <w:r w:rsidRPr="00A41FA9">
        <w:rPr>
          <w:rFonts w:cstheme="minorHAnsi"/>
          <w:sz w:val="24"/>
          <w:szCs w:val="24"/>
        </w:rPr>
        <w:t xml:space="preserve">, administrative </w:t>
      </w:r>
      <w:r w:rsidRPr="008C4A50">
        <w:rPr>
          <w:rFonts w:cstheme="minorHAnsi"/>
          <w:sz w:val="24"/>
          <w:szCs w:val="24"/>
        </w:rPr>
        <w:t xml:space="preserve">definitions of </w:t>
      </w:r>
      <w:r w:rsidR="00C15F6E" w:rsidRPr="008C4A50">
        <w:rPr>
          <w:rFonts w:cstheme="minorHAnsi"/>
          <w:sz w:val="24"/>
          <w:szCs w:val="24"/>
        </w:rPr>
        <w:t>L</w:t>
      </w:r>
      <w:r w:rsidR="00214C52" w:rsidRPr="008C4A50">
        <w:rPr>
          <w:rFonts w:cstheme="minorHAnsi"/>
          <w:sz w:val="24"/>
          <w:szCs w:val="24"/>
        </w:rPr>
        <w:t>o</w:t>
      </w:r>
      <w:r w:rsidR="00C15F6E" w:rsidRPr="008C4A50">
        <w:rPr>
          <w:rFonts w:cstheme="minorHAnsi"/>
          <w:sz w:val="24"/>
          <w:szCs w:val="24"/>
        </w:rPr>
        <w:t>D</w:t>
      </w:r>
      <w:r w:rsidRPr="008C4A50">
        <w:rPr>
          <w:rFonts w:cstheme="minorHAnsi"/>
          <w:sz w:val="24"/>
          <w:szCs w:val="24"/>
        </w:rPr>
        <w:t xml:space="preserve"> may not fully reflect clinical recovery or functional improvement, as termination of wage replacement does not necessarily indicate symptom resolution or return to usual function; a limitation acknowledged by Shraim et al. (2021).</w:t>
      </w:r>
    </w:p>
    <w:p w14:paraId="63D42736" w14:textId="77777777" w:rsidR="00AE57F0" w:rsidRPr="008C4A50" w:rsidRDefault="00AE57F0" w:rsidP="00E37AD9">
      <w:pPr>
        <w:spacing w:line="480" w:lineRule="auto"/>
        <w:jc w:val="both"/>
        <w:rPr>
          <w:rFonts w:cstheme="minorHAnsi"/>
          <w:sz w:val="24"/>
          <w:szCs w:val="24"/>
        </w:rPr>
      </w:pPr>
    </w:p>
    <w:p w14:paraId="4D102A95" w14:textId="15454444" w:rsidR="00F107B6" w:rsidRPr="008C4A50" w:rsidRDefault="00F107B6" w:rsidP="00E37AD9">
      <w:pPr>
        <w:spacing w:line="480" w:lineRule="auto"/>
        <w:jc w:val="both"/>
        <w:rPr>
          <w:rFonts w:cstheme="minorHAnsi"/>
          <w:sz w:val="24"/>
          <w:szCs w:val="24"/>
        </w:rPr>
      </w:pPr>
      <w:r w:rsidRPr="008C4A50">
        <w:rPr>
          <w:rFonts w:cstheme="minorHAnsi"/>
          <w:sz w:val="24"/>
          <w:szCs w:val="24"/>
        </w:rPr>
        <w:t xml:space="preserve">Although Shraim et al. (2021) focused on acute rather than chronic LBP, inclusion of this review is justified for two reasons. </w:t>
      </w:r>
      <w:r w:rsidR="00115E0E" w:rsidRPr="008C4A50">
        <w:rPr>
          <w:rFonts w:cstheme="minorHAnsi"/>
          <w:sz w:val="24"/>
          <w:szCs w:val="24"/>
        </w:rPr>
        <w:t xml:space="preserve"> </w:t>
      </w:r>
      <w:r w:rsidRPr="008C4A50">
        <w:rPr>
          <w:rFonts w:cstheme="minorHAnsi"/>
          <w:sz w:val="24"/>
          <w:szCs w:val="24"/>
        </w:rPr>
        <w:t>First</w:t>
      </w:r>
      <w:r w:rsidR="00DF3ADB" w:rsidRPr="008C4A50">
        <w:rPr>
          <w:rFonts w:cstheme="minorHAnsi"/>
          <w:sz w:val="24"/>
          <w:szCs w:val="24"/>
        </w:rPr>
        <w:t>ly</w:t>
      </w:r>
      <w:r w:rsidRPr="008C4A50">
        <w:rPr>
          <w:rFonts w:cstheme="minorHAnsi"/>
          <w:sz w:val="24"/>
          <w:szCs w:val="24"/>
        </w:rPr>
        <w:t xml:space="preserve">, imaging decisions made early in an LBP episode may shape downstream care pathways and longer-term disability trajectories, including progression to chronicity, which is relevant to </w:t>
      </w:r>
      <w:r w:rsidR="00DF3ADB" w:rsidRPr="008C4A50">
        <w:rPr>
          <w:rFonts w:cstheme="minorHAnsi"/>
          <w:sz w:val="24"/>
          <w:szCs w:val="24"/>
        </w:rPr>
        <w:t xml:space="preserve">the </w:t>
      </w:r>
      <w:r w:rsidRPr="008C4A50">
        <w:rPr>
          <w:rFonts w:cstheme="minorHAnsi"/>
          <w:sz w:val="24"/>
          <w:szCs w:val="24"/>
        </w:rPr>
        <w:t>SAS</w:t>
      </w:r>
      <w:r w:rsidR="00115E0E" w:rsidRPr="008C4A50">
        <w:rPr>
          <w:rFonts w:cstheme="minorHAnsi"/>
          <w:sz w:val="24"/>
          <w:szCs w:val="24"/>
        </w:rPr>
        <w:t xml:space="preserve"> </w:t>
      </w:r>
      <w:r w:rsidR="00C6193F" w:rsidRPr="008C4A50">
        <w:rPr>
          <w:rFonts w:cstheme="minorHAnsi"/>
          <w:sz w:val="24"/>
          <w:szCs w:val="24"/>
        </w:rPr>
        <w:t>as</w:t>
      </w:r>
      <w:r w:rsidR="00115E0E" w:rsidRPr="008C4A50">
        <w:rPr>
          <w:rFonts w:cstheme="minorHAnsi"/>
          <w:sz w:val="24"/>
          <w:szCs w:val="24"/>
        </w:rPr>
        <w:t xml:space="preserve"> </w:t>
      </w:r>
      <w:r w:rsidRPr="008C4A50">
        <w:rPr>
          <w:rFonts w:cstheme="minorHAnsi"/>
          <w:sz w:val="24"/>
          <w:szCs w:val="24"/>
        </w:rPr>
        <w:t xml:space="preserve">patients often present with entrenched beliefs formed earlier in their care journey. </w:t>
      </w:r>
      <w:r w:rsidR="00C6193F" w:rsidRPr="008C4A50">
        <w:rPr>
          <w:rFonts w:cstheme="minorHAnsi"/>
          <w:sz w:val="24"/>
          <w:szCs w:val="24"/>
        </w:rPr>
        <w:t xml:space="preserve"> </w:t>
      </w:r>
      <w:r w:rsidRPr="008C4A50">
        <w:rPr>
          <w:rFonts w:cstheme="minorHAnsi"/>
          <w:sz w:val="24"/>
          <w:szCs w:val="24"/>
        </w:rPr>
        <w:t>Second</w:t>
      </w:r>
      <w:r w:rsidR="00227855" w:rsidRPr="008C4A50">
        <w:rPr>
          <w:rFonts w:cstheme="minorHAnsi"/>
          <w:sz w:val="24"/>
          <w:szCs w:val="24"/>
        </w:rPr>
        <w:t>ly</w:t>
      </w:r>
      <w:r w:rsidRPr="008C4A50">
        <w:rPr>
          <w:rFonts w:cstheme="minorHAnsi"/>
          <w:sz w:val="24"/>
          <w:szCs w:val="24"/>
        </w:rPr>
        <w:t xml:space="preserve">, mechanisms proposed to explain prolonged disability following </w:t>
      </w:r>
      <w:r w:rsidR="00115E0E" w:rsidRPr="008C4A50">
        <w:rPr>
          <w:rFonts w:cstheme="minorHAnsi"/>
          <w:sz w:val="24"/>
          <w:szCs w:val="24"/>
        </w:rPr>
        <w:t>MRI</w:t>
      </w:r>
      <w:r w:rsidR="00DF3ADB" w:rsidRPr="008C4A50">
        <w:rPr>
          <w:rFonts w:cstheme="minorHAnsi"/>
          <w:sz w:val="24"/>
          <w:szCs w:val="24"/>
        </w:rPr>
        <w:t xml:space="preserve">, </w:t>
      </w:r>
      <w:r w:rsidRPr="008C4A50">
        <w:rPr>
          <w:rFonts w:cstheme="minorHAnsi"/>
          <w:sz w:val="24"/>
          <w:szCs w:val="24"/>
        </w:rPr>
        <w:t>such as fear-avoidance, catastrophising</w:t>
      </w:r>
      <w:r w:rsidR="00F9758E" w:rsidRPr="008C4A50">
        <w:rPr>
          <w:rFonts w:cstheme="minorHAnsi"/>
          <w:sz w:val="24"/>
          <w:szCs w:val="24"/>
        </w:rPr>
        <w:t xml:space="preserve"> </w:t>
      </w:r>
      <w:r w:rsidRPr="008C4A50">
        <w:rPr>
          <w:rFonts w:cstheme="minorHAnsi"/>
          <w:sz w:val="24"/>
          <w:szCs w:val="24"/>
        </w:rPr>
        <w:t>and medicalisation</w:t>
      </w:r>
      <w:r w:rsidR="00DF3ADB" w:rsidRPr="008C4A50">
        <w:rPr>
          <w:rFonts w:cstheme="minorHAnsi"/>
          <w:sz w:val="24"/>
          <w:szCs w:val="24"/>
        </w:rPr>
        <w:t xml:space="preserve">, </w:t>
      </w:r>
      <w:r w:rsidRPr="008C4A50">
        <w:rPr>
          <w:rFonts w:cstheme="minorHAnsi"/>
          <w:sz w:val="24"/>
          <w:szCs w:val="24"/>
        </w:rPr>
        <w:t>are highly relevant to chronic pain populations and align with the psychosocial focus of the present study (O’Sullivan et al., 2018).</w:t>
      </w:r>
      <w:r w:rsidR="003978AE" w:rsidRPr="008C4A50">
        <w:rPr>
          <w:rFonts w:cstheme="minorHAnsi"/>
          <w:sz w:val="24"/>
          <w:szCs w:val="24"/>
        </w:rPr>
        <w:t xml:space="preserve"> </w:t>
      </w:r>
      <w:r w:rsidRPr="008C4A50">
        <w:rPr>
          <w:rFonts w:cstheme="minorHAnsi"/>
          <w:sz w:val="24"/>
          <w:szCs w:val="24"/>
        </w:rPr>
        <w:t xml:space="preserve"> Accordingly, this review is included to contextualise potential harms associated with MRI exposure across the pain continuum, while recognising differences in management between acute and chronic LBP.</w:t>
      </w:r>
      <w:r w:rsidR="003978AE" w:rsidRPr="008C4A50">
        <w:rPr>
          <w:rFonts w:cstheme="minorHAnsi"/>
          <w:sz w:val="24"/>
          <w:szCs w:val="24"/>
        </w:rPr>
        <w:t xml:space="preserve"> </w:t>
      </w:r>
      <w:r w:rsidRPr="008C4A50">
        <w:rPr>
          <w:rFonts w:cstheme="minorHAnsi"/>
          <w:sz w:val="24"/>
          <w:szCs w:val="24"/>
        </w:rPr>
        <w:t xml:space="preserve"> </w:t>
      </w:r>
    </w:p>
    <w:p w14:paraId="00A048CF" w14:textId="77777777" w:rsidR="003978AE" w:rsidRPr="008C4A50" w:rsidRDefault="003978AE" w:rsidP="00E37AD9">
      <w:pPr>
        <w:spacing w:line="480" w:lineRule="auto"/>
        <w:jc w:val="both"/>
        <w:rPr>
          <w:rFonts w:cstheme="minorHAnsi"/>
          <w:sz w:val="24"/>
          <w:szCs w:val="24"/>
        </w:rPr>
      </w:pPr>
    </w:p>
    <w:p w14:paraId="0F6F6480" w14:textId="6849DAE9" w:rsidR="00BB5FE2" w:rsidRPr="00A41FA9" w:rsidRDefault="00F107B6" w:rsidP="00E37AD9">
      <w:pPr>
        <w:spacing w:line="480" w:lineRule="auto"/>
        <w:jc w:val="both"/>
        <w:rPr>
          <w:rFonts w:cstheme="minorHAnsi"/>
          <w:sz w:val="24"/>
          <w:szCs w:val="24"/>
        </w:rPr>
      </w:pPr>
      <w:r w:rsidRPr="00A41FA9">
        <w:rPr>
          <w:rFonts w:cstheme="minorHAnsi"/>
          <w:sz w:val="24"/>
          <w:szCs w:val="24"/>
        </w:rPr>
        <w:t xml:space="preserve">Using the Harbour and Miller (2001) hierarchy, the </w:t>
      </w:r>
      <w:r w:rsidR="003D7901" w:rsidRPr="00A41FA9">
        <w:rPr>
          <w:rFonts w:cstheme="minorHAnsi"/>
          <w:sz w:val="24"/>
          <w:szCs w:val="24"/>
        </w:rPr>
        <w:t>SR</w:t>
      </w:r>
      <w:r w:rsidRPr="00A41FA9">
        <w:rPr>
          <w:rFonts w:cstheme="minorHAnsi"/>
          <w:sz w:val="24"/>
          <w:szCs w:val="24"/>
        </w:rPr>
        <w:t xml:space="preserve"> by Shraim et al. (2021) </w:t>
      </w:r>
      <w:r w:rsidR="0001602C" w:rsidRPr="00A41FA9">
        <w:rPr>
          <w:rFonts w:cstheme="minorHAnsi"/>
          <w:sz w:val="24"/>
          <w:szCs w:val="24"/>
        </w:rPr>
        <w:t>is</w:t>
      </w:r>
      <w:r w:rsidRPr="00A41FA9">
        <w:rPr>
          <w:rFonts w:cstheme="minorHAnsi"/>
          <w:sz w:val="24"/>
          <w:szCs w:val="24"/>
        </w:rPr>
        <w:t xml:space="preserve"> classified as high-level evidence (2++). </w:t>
      </w:r>
      <w:r w:rsidR="003978AE" w:rsidRPr="00A41FA9">
        <w:rPr>
          <w:rFonts w:cstheme="minorHAnsi"/>
          <w:sz w:val="24"/>
          <w:szCs w:val="24"/>
        </w:rPr>
        <w:t xml:space="preserve"> </w:t>
      </w:r>
      <w:r w:rsidRPr="00A41FA9">
        <w:rPr>
          <w:rFonts w:cstheme="minorHAnsi"/>
          <w:sz w:val="24"/>
          <w:szCs w:val="24"/>
        </w:rPr>
        <w:t>However, this classification should be interpreted with caution, as the review is based on non-randomised designs and is therefore vulnerable to residual confounding and indication bias.</w:t>
      </w:r>
      <w:r w:rsidR="007F437A" w:rsidRPr="00A41FA9">
        <w:rPr>
          <w:rFonts w:cstheme="minorHAnsi"/>
          <w:sz w:val="24"/>
          <w:szCs w:val="24"/>
        </w:rPr>
        <w:t xml:space="preserve"> </w:t>
      </w:r>
      <w:r w:rsidR="003D7901" w:rsidRPr="00A41FA9">
        <w:rPr>
          <w:rFonts w:cstheme="minorHAnsi"/>
          <w:sz w:val="24"/>
          <w:szCs w:val="24"/>
        </w:rPr>
        <w:t xml:space="preserve"> </w:t>
      </w:r>
      <w:r w:rsidR="00A67343" w:rsidRPr="00A41FA9">
        <w:rPr>
          <w:rFonts w:cstheme="minorHAnsi"/>
          <w:sz w:val="24"/>
          <w:szCs w:val="24"/>
        </w:rPr>
        <w:t>Consequently, while the review supports an association between MRI and prolonged disability, causal inference and transferability remain limited.</w:t>
      </w:r>
    </w:p>
    <w:p w14:paraId="7477647D" w14:textId="1105AF13" w:rsidR="00F107B6" w:rsidRPr="00A41FA9" w:rsidRDefault="00F107B6" w:rsidP="00E37AD9">
      <w:pPr>
        <w:spacing w:line="480" w:lineRule="auto"/>
        <w:jc w:val="both"/>
        <w:rPr>
          <w:rFonts w:cstheme="minorHAnsi"/>
          <w:sz w:val="24"/>
          <w:szCs w:val="24"/>
        </w:rPr>
      </w:pPr>
      <w:r w:rsidRPr="00A41FA9">
        <w:rPr>
          <w:rFonts w:cstheme="minorHAnsi"/>
          <w:sz w:val="24"/>
          <w:szCs w:val="24"/>
        </w:rPr>
        <w:lastRenderedPageBreak/>
        <w:t xml:space="preserve">Taken together, the </w:t>
      </w:r>
      <w:r w:rsidR="00EB239E" w:rsidRPr="00A41FA9">
        <w:rPr>
          <w:rFonts w:cstheme="minorHAnsi"/>
          <w:sz w:val="24"/>
          <w:szCs w:val="24"/>
        </w:rPr>
        <w:t>SRs</w:t>
      </w:r>
      <w:r w:rsidRPr="00A41FA9">
        <w:rPr>
          <w:rFonts w:cstheme="minorHAnsi"/>
          <w:sz w:val="24"/>
          <w:szCs w:val="24"/>
        </w:rPr>
        <w:t xml:space="preserve"> by Shraim et al. (2021) and Witherow et al. (2022) provide complementary but methodologically distinct evidence regarding MRI in </w:t>
      </w:r>
      <w:r w:rsidR="00C76D20" w:rsidRPr="00A41FA9">
        <w:rPr>
          <w:rFonts w:cstheme="minorHAnsi"/>
          <w:sz w:val="24"/>
          <w:szCs w:val="24"/>
        </w:rPr>
        <w:t>NSLBP</w:t>
      </w:r>
      <w:r w:rsidRPr="00A41FA9">
        <w:rPr>
          <w:rFonts w:cstheme="minorHAnsi"/>
          <w:sz w:val="24"/>
          <w:szCs w:val="24"/>
        </w:rPr>
        <w:t xml:space="preserve">. </w:t>
      </w:r>
      <w:r w:rsidR="00FA6FFB" w:rsidRPr="00A41FA9">
        <w:rPr>
          <w:rFonts w:cstheme="minorHAnsi"/>
          <w:sz w:val="24"/>
          <w:szCs w:val="24"/>
        </w:rPr>
        <w:t xml:space="preserve"> </w:t>
      </w:r>
      <w:r w:rsidRPr="00A41FA9">
        <w:rPr>
          <w:rFonts w:cstheme="minorHAnsi"/>
          <w:sz w:val="24"/>
          <w:szCs w:val="24"/>
        </w:rPr>
        <w:t xml:space="preserve">While Shraim et al. (2021) demonstrate a consistent association between early MRI and prolonged disability, Witherow et al. (2022) extend this evidence by examining how the communication and interpretation of imaging findings may modify outcomes. </w:t>
      </w:r>
      <w:r w:rsidR="00FA6FFB" w:rsidRPr="00A41FA9">
        <w:rPr>
          <w:rFonts w:cstheme="minorHAnsi"/>
          <w:sz w:val="24"/>
          <w:szCs w:val="24"/>
        </w:rPr>
        <w:t xml:space="preserve"> </w:t>
      </w:r>
      <w:r w:rsidRPr="00A41FA9">
        <w:rPr>
          <w:rFonts w:cstheme="minorHAnsi"/>
          <w:sz w:val="24"/>
          <w:szCs w:val="24"/>
        </w:rPr>
        <w:t xml:space="preserve">Although neither review </w:t>
      </w:r>
      <w:r w:rsidR="00A8764C" w:rsidRPr="00A41FA9">
        <w:rPr>
          <w:rFonts w:cstheme="minorHAnsi"/>
          <w:sz w:val="24"/>
          <w:szCs w:val="24"/>
        </w:rPr>
        <w:t>performed</w:t>
      </w:r>
      <w:r w:rsidRPr="00A41FA9">
        <w:rPr>
          <w:rFonts w:cstheme="minorHAnsi"/>
          <w:sz w:val="24"/>
          <w:szCs w:val="24"/>
        </w:rPr>
        <w:t xml:space="preserve"> meta-analysis due to heterogeneity, their combined findings suggest that while MRI exposure is associated with harm at a population level, outcomes </w:t>
      </w:r>
      <w:r w:rsidR="00FD31E5" w:rsidRPr="00A41FA9">
        <w:rPr>
          <w:rFonts w:cstheme="minorHAnsi"/>
          <w:sz w:val="24"/>
          <w:szCs w:val="24"/>
        </w:rPr>
        <w:t>are</w:t>
      </w:r>
      <w:r w:rsidRPr="00A41FA9">
        <w:rPr>
          <w:rFonts w:cstheme="minorHAnsi"/>
          <w:sz w:val="24"/>
          <w:szCs w:val="24"/>
        </w:rPr>
        <w:t xml:space="preserve"> influenced by contextual factors such as communication style and preparatory education. </w:t>
      </w:r>
      <w:r w:rsidR="00FA6FFB" w:rsidRPr="00A41FA9">
        <w:rPr>
          <w:rFonts w:cstheme="minorHAnsi"/>
          <w:sz w:val="24"/>
          <w:szCs w:val="24"/>
        </w:rPr>
        <w:t xml:space="preserve"> </w:t>
      </w:r>
      <w:r w:rsidRPr="00A41FA9">
        <w:rPr>
          <w:rFonts w:cstheme="minorHAnsi"/>
          <w:sz w:val="24"/>
          <w:szCs w:val="24"/>
        </w:rPr>
        <w:t xml:space="preserve">This synthesis supports the premise of the present dissertation: that the key clinical question is not whether </w:t>
      </w:r>
      <w:r w:rsidR="00FA6FFB" w:rsidRPr="00A41FA9">
        <w:rPr>
          <w:rFonts w:cstheme="minorHAnsi"/>
          <w:sz w:val="24"/>
          <w:szCs w:val="24"/>
        </w:rPr>
        <w:t>a</w:t>
      </w:r>
      <w:r w:rsidR="00C04655" w:rsidRPr="00A41FA9">
        <w:rPr>
          <w:rFonts w:cstheme="minorHAnsi"/>
          <w:sz w:val="24"/>
          <w:szCs w:val="24"/>
        </w:rPr>
        <w:t>n</w:t>
      </w:r>
      <w:r w:rsidR="00FA6FFB" w:rsidRPr="00A41FA9">
        <w:rPr>
          <w:rFonts w:cstheme="minorHAnsi"/>
          <w:sz w:val="24"/>
          <w:szCs w:val="24"/>
        </w:rPr>
        <w:t xml:space="preserve"> </w:t>
      </w:r>
      <w:r w:rsidRPr="00A41FA9">
        <w:rPr>
          <w:rFonts w:cstheme="minorHAnsi"/>
          <w:sz w:val="24"/>
          <w:szCs w:val="24"/>
        </w:rPr>
        <w:t>MRI should be avoided altogether, but how imaging exposure can be delivered in a way that minimises harm and supports adaptive beliefs and self-management.</w:t>
      </w:r>
    </w:p>
    <w:p w14:paraId="04F8C8C3" w14:textId="77777777" w:rsidR="00255807" w:rsidRPr="00A41FA9" w:rsidRDefault="00255807" w:rsidP="00E37AD9">
      <w:pPr>
        <w:spacing w:line="480" w:lineRule="auto"/>
        <w:rPr>
          <w:rFonts w:cstheme="minorHAnsi"/>
          <w:b/>
          <w:bCs/>
          <w:sz w:val="24"/>
          <w:szCs w:val="24"/>
        </w:rPr>
      </w:pPr>
    </w:p>
    <w:p w14:paraId="6341F060" w14:textId="6D816AAD" w:rsidR="00236EE3" w:rsidRPr="00A41FA9" w:rsidRDefault="00236EE3" w:rsidP="00E37AD9">
      <w:pPr>
        <w:spacing w:line="480" w:lineRule="auto"/>
        <w:rPr>
          <w:rFonts w:cstheme="minorHAnsi"/>
          <w:b/>
          <w:bCs/>
          <w:sz w:val="24"/>
          <w:szCs w:val="24"/>
        </w:rPr>
      </w:pPr>
      <w:r w:rsidRPr="00A41FA9">
        <w:rPr>
          <w:rFonts w:cstheme="minorHAnsi"/>
          <w:b/>
          <w:bCs/>
          <w:sz w:val="24"/>
          <w:szCs w:val="24"/>
        </w:rPr>
        <w:t>2.3: Randomised Controlled Tr</w:t>
      </w:r>
      <w:r w:rsidR="005F1727" w:rsidRPr="00A41FA9">
        <w:rPr>
          <w:rFonts w:cstheme="minorHAnsi"/>
          <w:b/>
          <w:bCs/>
          <w:sz w:val="24"/>
          <w:szCs w:val="24"/>
        </w:rPr>
        <w:t>ia</w:t>
      </w:r>
      <w:r w:rsidRPr="00A41FA9">
        <w:rPr>
          <w:rFonts w:cstheme="minorHAnsi"/>
          <w:b/>
          <w:bCs/>
          <w:sz w:val="24"/>
          <w:szCs w:val="24"/>
        </w:rPr>
        <w:t xml:space="preserve">l </w:t>
      </w:r>
      <w:r w:rsidR="00FE0A80" w:rsidRPr="00A41FA9">
        <w:rPr>
          <w:rFonts w:cstheme="minorHAnsi"/>
          <w:b/>
          <w:bCs/>
          <w:sz w:val="24"/>
          <w:szCs w:val="24"/>
        </w:rPr>
        <w:t>S</w:t>
      </w:r>
      <w:r w:rsidRPr="00A41FA9">
        <w:rPr>
          <w:rFonts w:cstheme="minorHAnsi"/>
          <w:b/>
          <w:bCs/>
          <w:sz w:val="24"/>
          <w:szCs w:val="24"/>
        </w:rPr>
        <w:t xml:space="preserve">tudy </w:t>
      </w:r>
      <w:r w:rsidR="00FE0A80" w:rsidRPr="00A41FA9">
        <w:rPr>
          <w:rFonts w:cstheme="minorHAnsi"/>
          <w:b/>
          <w:bCs/>
          <w:sz w:val="24"/>
          <w:szCs w:val="24"/>
        </w:rPr>
        <w:t>D</w:t>
      </w:r>
      <w:r w:rsidRPr="00A41FA9">
        <w:rPr>
          <w:rFonts w:cstheme="minorHAnsi"/>
          <w:b/>
          <w:bCs/>
          <w:sz w:val="24"/>
          <w:szCs w:val="24"/>
        </w:rPr>
        <w:t>esign</w:t>
      </w:r>
      <w:r w:rsidR="00276505" w:rsidRPr="00A41FA9">
        <w:rPr>
          <w:rFonts w:cstheme="minorHAnsi"/>
          <w:b/>
          <w:bCs/>
          <w:sz w:val="24"/>
          <w:szCs w:val="24"/>
        </w:rPr>
        <w:t>:</w:t>
      </w:r>
    </w:p>
    <w:p w14:paraId="78924445" w14:textId="18A5DAF0" w:rsidR="00281275" w:rsidRPr="00A41FA9" w:rsidRDefault="002667A6" w:rsidP="00E37AD9">
      <w:pPr>
        <w:spacing w:line="480" w:lineRule="auto"/>
        <w:jc w:val="both"/>
        <w:rPr>
          <w:rFonts w:cstheme="minorHAnsi"/>
          <w:sz w:val="24"/>
          <w:szCs w:val="24"/>
          <w:shd w:val="clear" w:color="auto" w:fill="FFFFFF"/>
        </w:rPr>
      </w:pPr>
      <w:r w:rsidRPr="00A41FA9">
        <w:rPr>
          <w:rFonts w:cstheme="minorHAnsi"/>
          <w:sz w:val="24"/>
          <w:szCs w:val="24"/>
        </w:rPr>
        <w:t xml:space="preserve">Randomised controlled trials (RCTs) are considered the most robust study design for evaluating causal relationships between </w:t>
      </w:r>
      <w:r w:rsidR="008B3B73" w:rsidRPr="00A41FA9">
        <w:rPr>
          <w:rFonts w:cstheme="minorHAnsi"/>
          <w:sz w:val="24"/>
          <w:szCs w:val="24"/>
        </w:rPr>
        <w:t>intervention</w:t>
      </w:r>
      <w:r w:rsidR="004F4349" w:rsidRPr="00A41FA9">
        <w:rPr>
          <w:rFonts w:cstheme="minorHAnsi"/>
          <w:sz w:val="24"/>
          <w:szCs w:val="24"/>
        </w:rPr>
        <w:t>s</w:t>
      </w:r>
      <w:r w:rsidRPr="00A41FA9">
        <w:rPr>
          <w:rFonts w:cstheme="minorHAnsi"/>
          <w:sz w:val="24"/>
          <w:szCs w:val="24"/>
        </w:rPr>
        <w:t xml:space="preserve"> and outcome</w:t>
      </w:r>
      <w:r w:rsidR="004F4349" w:rsidRPr="00A41FA9">
        <w:rPr>
          <w:rFonts w:cstheme="minorHAnsi"/>
          <w:sz w:val="24"/>
          <w:szCs w:val="24"/>
        </w:rPr>
        <w:t>s</w:t>
      </w:r>
      <w:r w:rsidRPr="00A41FA9">
        <w:rPr>
          <w:rFonts w:cstheme="minorHAnsi"/>
          <w:sz w:val="24"/>
          <w:szCs w:val="24"/>
        </w:rPr>
        <w:t xml:space="preserve">, </w:t>
      </w:r>
      <w:r w:rsidR="00804934" w:rsidRPr="00A41FA9">
        <w:rPr>
          <w:rFonts w:cstheme="minorHAnsi"/>
          <w:sz w:val="24"/>
          <w:szCs w:val="24"/>
        </w:rPr>
        <w:t>as</w:t>
      </w:r>
      <w:r w:rsidRPr="00A41FA9">
        <w:rPr>
          <w:rFonts w:cstheme="minorHAnsi"/>
          <w:sz w:val="24"/>
          <w:szCs w:val="24"/>
        </w:rPr>
        <w:t xml:space="preserve"> randomisation aims to distribute</w:t>
      </w:r>
      <w:r w:rsidR="00DE263E" w:rsidRPr="00A41FA9">
        <w:rPr>
          <w:rFonts w:cstheme="minorHAnsi"/>
          <w:sz w:val="24"/>
          <w:szCs w:val="24"/>
        </w:rPr>
        <w:t xml:space="preserve"> </w:t>
      </w:r>
      <w:r w:rsidRPr="00A41FA9">
        <w:rPr>
          <w:rFonts w:cstheme="minorHAnsi"/>
          <w:sz w:val="24"/>
          <w:szCs w:val="24"/>
        </w:rPr>
        <w:t>measured and unmeasured confounders between</w:t>
      </w:r>
      <w:r w:rsidR="003C50ED" w:rsidRPr="00A41FA9">
        <w:rPr>
          <w:rFonts w:cstheme="minorHAnsi"/>
          <w:sz w:val="24"/>
          <w:szCs w:val="24"/>
        </w:rPr>
        <w:t xml:space="preserve"> </w:t>
      </w:r>
      <w:r w:rsidRPr="00A41FA9">
        <w:rPr>
          <w:rFonts w:cstheme="minorHAnsi"/>
          <w:sz w:val="24"/>
          <w:szCs w:val="24"/>
        </w:rPr>
        <w:t>groups. This strengthens internal validity and allows greater confidence that observed effects are attributable to the intervention rather than external factors.</w:t>
      </w:r>
      <w:r w:rsidR="004F11EB" w:rsidRPr="00A41FA9">
        <w:rPr>
          <w:rFonts w:cstheme="minorHAnsi"/>
          <w:sz w:val="24"/>
          <w:szCs w:val="24"/>
        </w:rPr>
        <w:t xml:space="preserve"> </w:t>
      </w:r>
      <w:r w:rsidR="006520D6" w:rsidRPr="00A41FA9">
        <w:rPr>
          <w:rFonts w:cstheme="minorHAnsi"/>
          <w:sz w:val="24"/>
          <w:szCs w:val="24"/>
        </w:rPr>
        <w:t xml:space="preserve"> </w:t>
      </w:r>
      <w:r w:rsidRPr="00A41FA9">
        <w:rPr>
          <w:rFonts w:cstheme="minorHAnsi"/>
          <w:sz w:val="24"/>
          <w:szCs w:val="24"/>
        </w:rPr>
        <w:t>However, RCTs may have limited external validity, particularly when conducted in highly specific clinical settings</w:t>
      </w:r>
      <w:r w:rsidR="0024734B" w:rsidRPr="00A41FA9">
        <w:rPr>
          <w:rFonts w:cstheme="minorHAnsi"/>
          <w:sz w:val="24"/>
          <w:szCs w:val="24"/>
        </w:rPr>
        <w:t>.  Furthermore,</w:t>
      </w:r>
      <w:r w:rsidR="00817EAB" w:rsidRPr="00A41FA9">
        <w:rPr>
          <w:rFonts w:cstheme="minorHAnsi"/>
          <w:sz w:val="24"/>
          <w:szCs w:val="24"/>
        </w:rPr>
        <w:t xml:space="preserve"> communication-based interventions </w:t>
      </w:r>
      <w:r w:rsidR="00D7468E" w:rsidRPr="00A41FA9">
        <w:rPr>
          <w:rFonts w:cstheme="minorHAnsi"/>
          <w:sz w:val="24"/>
          <w:szCs w:val="24"/>
        </w:rPr>
        <w:t xml:space="preserve">are </w:t>
      </w:r>
      <w:r w:rsidR="0094441A" w:rsidRPr="00A41FA9">
        <w:rPr>
          <w:rFonts w:cstheme="minorHAnsi"/>
          <w:sz w:val="24"/>
          <w:szCs w:val="24"/>
        </w:rPr>
        <w:t xml:space="preserve">inherently </w:t>
      </w:r>
      <w:r w:rsidR="00BB5F5F" w:rsidRPr="00A41FA9">
        <w:rPr>
          <w:rFonts w:cstheme="minorHAnsi"/>
          <w:sz w:val="24"/>
          <w:szCs w:val="24"/>
        </w:rPr>
        <w:t xml:space="preserve">complex and </w:t>
      </w:r>
      <w:r w:rsidR="00817EAB" w:rsidRPr="00A41FA9">
        <w:rPr>
          <w:rFonts w:cstheme="minorHAnsi"/>
          <w:sz w:val="24"/>
          <w:szCs w:val="24"/>
        </w:rPr>
        <w:t>particularly susceptible to performance effects and contextual variation in delivery</w:t>
      </w:r>
      <w:r w:rsidR="00BB5F5F" w:rsidRPr="00A41FA9">
        <w:rPr>
          <w:rFonts w:cstheme="minorHAnsi"/>
          <w:sz w:val="24"/>
          <w:szCs w:val="24"/>
        </w:rPr>
        <w:t xml:space="preserve">, which </w:t>
      </w:r>
      <w:r w:rsidR="002D1212" w:rsidRPr="00A41FA9">
        <w:rPr>
          <w:rFonts w:cstheme="minorHAnsi"/>
          <w:sz w:val="24"/>
          <w:szCs w:val="24"/>
        </w:rPr>
        <w:t>may</w:t>
      </w:r>
      <w:r w:rsidR="00BB5F5F" w:rsidRPr="00A41FA9">
        <w:rPr>
          <w:rFonts w:cstheme="minorHAnsi"/>
          <w:sz w:val="24"/>
          <w:szCs w:val="24"/>
        </w:rPr>
        <w:t xml:space="preserve"> influence outcomes independently of the intervention content</w:t>
      </w:r>
      <w:r w:rsidR="00D84163" w:rsidRPr="00A41FA9">
        <w:rPr>
          <w:rFonts w:cstheme="minorHAnsi"/>
          <w:sz w:val="24"/>
          <w:szCs w:val="24"/>
        </w:rPr>
        <w:t xml:space="preserve"> (</w:t>
      </w:r>
      <w:r w:rsidR="0071182A" w:rsidRPr="00A41FA9">
        <w:rPr>
          <w:rFonts w:cstheme="minorHAnsi"/>
          <w:sz w:val="24"/>
          <w:szCs w:val="24"/>
        </w:rPr>
        <w:t>Boutron et al., 2017).</w:t>
      </w:r>
      <w:r w:rsidR="000443D5" w:rsidRPr="00A41FA9">
        <w:rPr>
          <w:rFonts w:cstheme="minorHAnsi"/>
          <w:sz w:val="24"/>
          <w:szCs w:val="24"/>
        </w:rPr>
        <w:t xml:space="preserve">  </w:t>
      </w:r>
      <w:r w:rsidR="00334B0A" w:rsidRPr="00A41FA9">
        <w:rPr>
          <w:rFonts w:cstheme="minorHAnsi"/>
          <w:sz w:val="24"/>
          <w:szCs w:val="24"/>
          <w:shd w:val="clear" w:color="auto" w:fill="FFFFFF"/>
        </w:rPr>
        <w:t xml:space="preserve">Table </w:t>
      </w:r>
      <w:r w:rsidR="00646A3E" w:rsidRPr="00A41FA9">
        <w:rPr>
          <w:rFonts w:cstheme="minorHAnsi"/>
          <w:sz w:val="24"/>
          <w:szCs w:val="24"/>
          <w:shd w:val="clear" w:color="auto" w:fill="FFFFFF"/>
        </w:rPr>
        <w:t>1</w:t>
      </w:r>
      <w:r w:rsidR="00ED6F3B" w:rsidRPr="00A41FA9">
        <w:rPr>
          <w:rFonts w:cstheme="minorHAnsi"/>
          <w:sz w:val="24"/>
          <w:szCs w:val="24"/>
          <w:shd w:val="clear" w:color="auto" w:fill="FFFFFF"/>
        </w:rPr>
        <w:t>1</w:t>
      </w:r>
      <w:r w:rsidR="00334B0A" w:rsidRPr="00A41FA9">
        <w:rPr>
          <w:rFonts w:cstheme="minorHAnsi"/>
          <w:sz w:val="24"/>
          <w:szCs w:val="24"/>
          <w:shd w:val="clear" w:color="auto" w:fill="FFFFFF"/>
        </w:rPr>
        <w:t xml:space="preserve"> summarises the key features, outcomes, and methodological limitations of the RCT included in this literature review.</w:t>
      </w:r>
    </w:p>
    <w:p w14:paraId="024FAB11" w14:textId="77777777" w:rsidR="00C81B48" w:rsidRDefault="00C81B48" w:rsidP="00E37AD9">
      <w:pPr>
        <w:spacing w:line="480" w:lineRule="auto"/>
        <w:jc w:val="both"/>
        <w:rPr>
          <w:rFonts w:cstheme="minorHAnsi"/>
          <w:color w:val="4472C4" w:themeColor="accent1"/>
          <w:sz w:val="24"/>
          <w:szCs w:val="24"/>
          <w:shd w:val="clear" w:color="auto" w:fill="FFFFFF"/>
        </w:rPr>
        <w:sectPr w:rsidR="00C81B48" w:rsidSect="00BC1414">
          <w:pgSz w:w="11906" w:h="16838"/>
          <w:pgMar w:top="1440" w:right="1440" w:bottom="1440" w:left="1440" w:header="709" w:footer="709" w:gutter="0"/>
          <w:cols w:space="708"/>
          <w:docGrid w:linePitch="360"/>
        </w:sectPr>
      </w:pPr>
    </w:p>
    <w:p w14:paraId="34BDFBA3" w14:textId="79BC1FCB" w:rsidR="00C81B48" w:rsidRDefault="009E2767" w:rsidP="00E37AD9">
      <w:pPr>
        <w:spacing w:line="480" w:lineRule="auto"/>
        <w:jc w:val="both"/>
        <w:rPr>
          <w:rFonts w:cstheme="minorHAnsi"/>
          <w:color w:val="5B9BD5" w:themeColor="accent5"/>
          <w:sz w:val="24"/>
          <w:szCs w:val="24"/>
          <w:shd w:val="clear" w:color="auto" w:fill="FFFFFF"/>
        </w:rPr>
      </w:pPr>
      <w:r w:rsidRPr="008D1769">
        <w:rPr>
          <w:rFonts w:eastAsia="Times New Roman" w:cstheme="minorHAnsi"/>
          <w:b/>
          <w:bCs/>
          <w:kern w:val="0"/>
          <w:sz w:val="24"/>
          <w:szCs w:val="24"/>
          <w:lang w:eastAsia="en-GB"/>
          <w14:ligatures w14:val="none"/>
        </w:rPr>
        <w:lastRenderedPageBreak/>
        <w:t>Table 1</w:t>
      </w:r>
      <w:r w:rsidR="00ED6F3B">
        <w:rPr>
          <w:rFonts w:eastAsia="Times New Roman" w:cstheme="minorHAnsi"/>
          <w:b/>
          <w:bCs/>
          <w:kern w:val="0"/>
          <w:sz w:val="24"/>
          <w:szCs w:val="24"/>
          <w:lang w:eastAsia="en-GB"/>
          <w14:ligatures w14:val="none"/>
        </w:rPr>
        <w:t>1</w:t>
      </w:r>
      <w:r w:rsidRPr="008D1769">
        <w:rPr>
          <w:rFonts w:eastAsia="Times New Roman" w:cstheme="minorHAnsi"/>
          <w:b/>
          <w:bCs/>
          <w:kern w:val="0"/>
          <w:sz w:val="24"/>
          <w:szCs w:val="24"/>
          <w:lang w:eastAsia="en-GB"/>
          <w14:ligatures w14:val="none"/>
        </w:rPr>
        <w:t>:</w:t>
      </w:r>
      <w:r w:rsidRPr="00F15FC9">
        <w:rPr>
          <w:rFonts w:eastAsia="Times New Roman" w:cstheme="minorHAnsi"/>
          <w:kern w:val="0"/>
          <w:sz w:val="24"/>
          <w:szCs w:val="24"/>
          <w:lang w:eastAsia="en-GB"/>
          <w14:ligatures w14:val="none"/>
        </w:rPr>
        <w:t xml:space="preserve"> Overview of included </w:t>
      </w:r>
      <w:r>
        <w:rPr>
          <w:rFonts w:eastAsia="Times New Roman" w:cstheme="minorHAnsi"/>
          <w:kern w:val="0"/>
          <w:sz w:val="24"/>
          <w:szCs w:val="24"/>
          <w:lang w:eastAsia="en-GB"/>
          <w14:ligatures w14:val="none"/>
        </w:rPr>
        <w:t>randomised controlled trial (RCT)</w:t>
      </w:r>
      <w:r w:rsidR="00D56370">
        <w:rPr>
          <w:rFonts w:eastAsia="Times New Roman" w:cstheme="minorHAnsi"/>
          <w:kern w:val="0"/>
          <w:sz w:val="24"/>
          <w:szCs w:val="24"/>
          <w:lang w:eastAsia="en-GB"/>
          <w14:ligatures w14:val="none"/>
        </w:rPr>
        <w:t xml:space="preserve"> </w:t>
      </w:r>
    </w:p>
    <w:p w14:paraId="171A3A36" w14:textId="77777777" w:rsidR="009E2767" w:rsidRPr="009E2767" w:rsidRDefault="009E2767" w:rsidP="009E2767">
      <w:pPr>
        <w:rPr>
          <w:rFonts w:cstheme="minorHAnsi"/>
          <w:sz w:val="24"/>
          <w:szCs w:val="24"/>
        </w:rPr>
      </w:pPr>
    </w:p>
    <w:p w14:paraId="4CDF2243" w14:textId="4E2D5A56" w:rsidR="009E2767" w:rsidRPr="009A716C" w:rsidRDefault="009A716C" w:rsidP="009E2767">
      <w:pPr>
        <w:rPr>
          <w:rFonts w:cstheme="minorHAnsi"/>
          <w:sz w:val="24"/>
          <w:szCs w:val="24"/>
        </w:rPr>
      </w:pPr>
      <w:r w:rsidRPr="009A716C">
        <w:rPr>
          <w:rFonts w:cstheme="minorHAnsi"/>
          <w:b/>
          <w:bCs/>
          <w:sz w:val="24"/>
          <w:szCs w:val="24"/>
        </w:rPr>
        <w:t>Footnote:</w:t>
      </w:r>
      <w:r w:rsidRPr="009A716C">
        <w:rPr>
          <w:rFonts w:cstheme="minorHAnsi"/>
          <w:sz w:val="24"/>
          <w:szCs w:val="24"/>
        </w:rPr>
        <w:t xml:space="preserve">  </w:t>
      </w:r>
      <w:r w:rsidRPr="00334B0A">
        <w:rPr>
          <w:rFonts w:cstheme="minorHAnsi"/>
          <w:b/>
          <w:bCs/>
          <w:sz w:val="24"/>
          <w:szCs w:val="24"/>
        </w:rPr>
        <w:t>*</w:t>
      </w:r>
      <w:r w:rsidRPr="009A716C">
        <w:rPr>
          <w:rFonts w:cstheme="minorHAnsi"/>
          <w:sz w:val="24"/>
          <w:szCs w:val="24"/>
        </w:rPr>
        <w:t>2-Item Short Form Health Survey (SF-12), physical component summary (PCS) and mental component summary (MCS).</w:t>
      </w:r>
    </w:p>
    <w:p w14:paraId="4F7F45C0" w14:textId="77777777" w:rsidR="009E2767" w:rsidRPr="009E2767" w:rsidRDefault="009E2767" w:rsidP="009E2767">
      <w:pPr>
        <w:rPr>
          <w:rFonts w:cstheme="minorHAnsi"/>
          <w:sz w:val="24"/>
          <w:szCs w:val="24"/>
        </w:rPr>
      </w:pPr>
    </w:p>
    <w:p w14:paraId="03D135FD" w14:textId="77777777" w:rsidR="009E2767" w:rsidRPr="009E2767" w:rsidRDefault="009E2767" w:rsidP="009E2767">
      <w:pPr>
        <w:rPr>
          <w:rFonts w:cstheme="minorHAnsi"/>
          <w:sz w:val="24"/>
          <w:szCs w:val="24"/>
        </w:rPr>
      </w:pPr>
    </w:p>
    <w:p w14:paraId="7BB50A37" w14:textId="77777777" w:rsidR="009E2767" w:rsidRPr="009E2767" w:rsidRDefault="009E2767" w:rsidP="009E2767">
      <w:pPr>
        <w:rPr>
          <w:rFonts w:cstheme="minorHAnsi"/>
          <w:sz w:val="24"/>
          <w:szCs w:val="24"/>
        </w:rPr>
      </w:pPr>
    </w:p>
    <w:p w14:paraId="6B0C6D0E" w14:textId="36CA91DB" w:rsidR="009E2767" w:rsidRPr="00480A87" w:rsidRDefault="009E2767" w:rsidP="009E2767">
      <w:pPr>
        <w:spacing w:line="360" w:lineRule="auto"/>
        <w:jc w:val="both"/>
        <w:rPr>
          <w:rFonts w:eastAsia="Times New Roman" w:cstheme="minorHAnsi"/>
          <w:kern w:val="0"/>
          <w:sz w:val="24"/>
          <w:szCs w:val="24"/>
          <w:lang w:eastAsia="en-GB"/>
          <w14:ligatures w14:val="none"/>
        </w:rPr>
      </w:pPr>
    </w:p>
    <w:tbl>
      <w:tblPr>
        <w:tblStyle w:val="TableGrid"/>
        <w:tblpPr w:leftFromText="180" w:rightFromText="180" w:vertAnchor="page" w:tblpXSpec="center" w:tblpY="2096"/>
        <w:tblW w:w="13887" w:type="dxa"/>
        <w:tblLayout w:type="fixed"/>
        <w:tblLook w:val="04A0" w:firstRow="1" w:lastRow="0" w:firstColumn="1" w:lastColumn="0" w:noHBand="0" w:noVBand="1"/>
      </w:tblPr>
      <w:tblGrid>
        <w:gridCol w:w="1266"/>
        <w:gridCol w:w="1082"/>
        <w:gridCol w:w="1287"/>
        <w:gridCol w:w="799"/>
        <w:gridCol w:w="1373"/>
        <w:gridCol w:w="1134"/>
        <w:gridCol w:w="851"/>
        <w:gridCol w:w="1559"/>
        <w:gridCol w:w="2126"/>
        <w:gridCol w:w="2410"/>
      </w:tblGrid>
      <w:tr w:rsidR="009E2767" w:rsidRPr="00CB1BD4" w14:paraId="3F24B96B" w14:textId="77777777" w:rsidTr="0013626D">
        <w:trPr>
          <w:trHeight w:val="2268"/>
        </w:trPr>
        <w:tc>
          <w:tcPr>
            <w:tcW w:w="1266" w:type="dxa"/>
            <w:shd w:val="clear" w:color="auto" w:fill="E7E6E6" w:themeFill="background2"/>
            <w:vAlign w:val="center"/>
          </w:tcPr>
          <w:p w14:paraId="56C0AC85"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Study</w:t>
            </w:r>
          </w:p>
        </w:tc>
        <w:tc>
          <w:tcPr>
            <w:tcW w:w="1082" w:type="dxa"/>
            <w:shd w:val="clear" w:color="auto" w:fill="E7E6E6" w:themeFill="background2"/>
            <w:vAlign w:val="center"/>
          </w:tcPr>
          <w:p w14:paraId="38A73CAA"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Setting</w:t>
            </w:r>
          </w:p>
        </w:tc>
        <w:tc>
          <w:tcPr>
            <w:tcW w:w="1287" w:type="dxa"/>
            <w:shd w:val="clear" w:color="auto" w:fill="E7E6E6" w:themeFill="background2"/>
            <w:vAlign w:val="center"/>
          </w:tcPr>
          <w:p w14:paraId="02CF1124"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Population</w:t>
            </w:r>
          </w:p>
        </w:tc>
        <w:tc>
          <w:tcPr>
            <w:tcW w:w="799" w:type="dxa"/>
            <w:shd w:val="clear" w:color="auto" w:fill="E7E6E6" w:themeFill="background2"/>
            <w:vAlign w:val="center"/>
          </w:tcPr>
          <w:p w14:paraId="5CD13B36"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Sample size</w:t>
            </w:r>
          </w:p>
        </w:tc>
        <w:tc>
          <w:tcPr>
            <w:tcW w:w="1373" w:type="dxa"/>
            <w:shd w:val="clear" w:color="auto" w:fill="E7E6E6" w:themeFill="background2"/>
            <w:vAlign w:val="center"/>
          </w:tcPr>
          <w:p w14:paraId="61D97C1B"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MRI reporting comparison</w:t>
            </w:r>
          </w:p>
        </w:tc>
        <w:tc>
          <w:tcPr>
            <w:tcW w:w="1134" w:type="dxa"/>
            <w:shd w:val="clear" w:color="auto" w:fill="E7E6E6" w:themeFill="background2"/>
            <w:vAlign w:val="center"/>
          </w:tcPr>
          <w:p w14:paraId="6F7B0174" w14:textId="77777777" w:rsidR="009E2767" w:rsidRPr="00CB1BD4" w:rsidRDefault="009E2767" w:rsidP="0071748E">
            <w:pPr>
              <w:pStyle w:val="NoSpacing"/>
              <w:jc w:val="center"/>
              <w:rPr>
                <w:b/>
                <w:bCs/>
                <w:sz w:val="19"/>
                <w:szCs w:val="19"/>
                <w:lang w:eastAsia="en-GB"/>
              </w:rPr>
            </w:pPr>
            <w:r>
              <w:rPr>
                <w:b/>
                <w:bCs/>
                <w:sz w:val="19"/>
                <w:szCs w:val="19"/>
                <w:lang w:eastAsia="en-GB"/>
              </w:rPr>
              <w:t>O</w:t>
            </w:r>
            <w:r w:rsidRPr="00CB1BD4">
              <w:rPr>
                <w:b/>
                <w:bCs/>
                <w:sz w:val="19"/>
                <w:szCs w:val="19"/>
                <w:lang w:eastAsia="en-GB"/>
              </w:rPr>
              <w:t>utcomes</w:t>
            </w:r>
            <w:r>
              <w:rPr>
                <w:b/>
                <w:bCs/>
                <w:sz w:val="19"/>
                <w:szCs w:val="19"/>
                <w:lang w:eastAsia="en-GB"/>
              </w:rPr>
              <w:t xml:space="preserve"> assessed</w:t>
            </w:r>
          </w:p>
        </w:tc>
        <w:tc>
          <w:tcPr>
            <w:tcW w:w="851" w:type="dxa"/>
            <w:shd w:val="clear" w:color="auto" w:fill="E7E6E6" w:themeFill="background2"/>
            <w:vAlign w:val="center"/>
          </w:tcPr>
          <w:p w14:paraId="5CF3C3B0"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 xml:space="preserve">Follow up </w:t>
            </w:r>
          </w:p>
        </w:tc>
        <w:tc>
          <w:tcPr>
            <w:tcW w:w="1559" w:type="dxa"/>
            <w:shd w:val="clear" w:color="auto" w:fill="E7E6E6" w:themeFill="background2"/>
            <w:vAlign w:val="center"/>
          </w:tcPr>
          <w:p w14:paraId="0EA71D38"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 xml:space="preserve">Key methodological </w:t>
            </w:r>
            <w:r>
              <w:rPr>
                <w:b/>
                <w:bCs/>
                <w:sz w:val="19"/>
                <w:szCs w:val="19"/>
                <w:lang w:eastAsia="en-GB"/>
              </w:rPr>
              <w:t>s</w:t>
            </w:r>
            <w:r w:rsidRPr="00CB1BD4">
              <w:rPr>
                <w:b/>
                <w:bCs/>
                <w:sz w:val="19"/>
                <w:szCs w:val="19"/>
                <w:lang w:eastAsia="en-GB"/>
              </w:rPr>
              <w:t>trengths</w:t>
            </w:r>
          </w:p>
        </w:tc>
        <w:tc>
          <w:tcPr>
            <w:tcW w:w="2126" w:type="dxa"/>
            <w:shd w:val="clear" w:color="auto" w:fill="E7E6E6" w:themeFill="background2"/>
            <w:vAlign w:val="center"/>
          </w:tcPr>
          <w:p w14:paraId="3C189E7F"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Key limitations</w:t>
            </w:r>
          </w:p>
        </w:tc>
        <w:tc>
          <w:tcPr>
            <w:tcW w:w="2410" w:type="dxa"/>
            <w:shd w:val="clear" w:color="auto" w:fill="E7E6E6" w:themeFill="background2"/>
            <w:vAlign w:val="center"/>
          </w:tcPr>
          <w:p w14:paraId="17854DF9"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 xml:space="preserve">Relevance to </w:t>
            </w:r>
          </w:p>
          <w:p w14:paraId="700D0925" w14:textId="77777777" w:rsidR="009E2767" w:rsidRPr="00CB1BD4" w:rsidRDefault="009E2767" w:rsidP="0071748E">
            <w:pPr>
              <w:pStyle w:val="NoSpacing"/>
              <w:jc w:val="center"/>
              <w:rPr>
                <w:b/>
                <w:bCs/>
                <w:sz w:val="19"/>
                <w:szCs w:val="19"/>
                <w:lang w:eastAsia="en-GB"/>
              </w:rPr>
            </w:pPr>
            <w:r w:rsidRPr="00CB1BD4">
              <w:rPr>
                <w:b/>
                <w:bCs/>
                <w:sz w:val="19"/>
                <w:szCs w:val="19"/>
                <w:lang w:eastAsia="en-GB"/>
              </w:rPr>
              <w:t>present study</w:t>
            </w:r>
          </w:p>
        </w:tc>
      </w:tr>
      <w:tr w:rsidR="009E2767" w:rsidRPr="00CB1BD4" w14:paraId="362ECD98" w14:textId="77777777" w:rsidTr="0013626D">
        <w:trPr>
          <w:trHeight w:val="2268"/>
        </w:trPr>
        <w:tc>
          <w:tcPr>
            <w:tcW w:w="1266" w:type="dxa"/>
            <w:vAlign w:val="center"/>
          </w:tcPr>
          <w:p w14:paraId="7EEA03C7" w14:textId="77777777" w:rsidR="009E2767" w:rsidRPr="00CB1BD4" w:rsidRDefault="009E2767" w:rsidP="0071748E">
            <w:pPr>
              <w:pStyle w:val="NoSpacing"/>
              <w:jc w:val="center"/>
              <w:rPr>
                <w:sz w:val="19"/>
                <w:szCs w:val="19"/>
                <w:lang w:eastAsia="en-GB"/>
              </w:rPr>
            </w:pPr>
            <w:r w:rsidRPr="00CB1BD4">
              <w:rPr>
                <w:sz w:val="19"/>
                <w:szCs w:val="19"/>
                <w:lang w:eastAsia="en-GB"/>
              </w:rPr>
              <w:t>Rajasekaran et al. (2021)</w:t>
            </w:r>
          </w:p>
        </w:tc>
        <w:tc>
          <w:tcPr>
            <w:tcW w:w="1082" w:type="dxa"/>
            <w:vAlign w:val="center"/>
          </w:tcPr>
          <w:p w14:paraId="729FD530" w14:textId="77777777" w:rsidR="009E2767" w:rsidRPr="00CB1BD4" w:rsidRDefault="009E2767" w:rsidP="0071748E">
            <w:pPr>
              <w:pStyle w:val="NoSpacing"/>
              <w:jc w:val="center"/>
              <w:rPr>
                <w:sz w:val="19"/>
                <w:szCs w:val="19"/>
                <w:lang w:eastAsia="en-GB"/>
              </w:rPr>
            </w:pPr>
            <w:r w:rsidRPr="00CB1BD4">
              <w:rPr>
                <w:sz w:val="19"/>
                <w:szCs w:val="19"/>
                <w:lang w:eastAsia="en-GB"/>
              </w:rPr>
              <w:t>Private, surgeon-led spinal service (India)</w:t>
            </w:r>
          </w:p>
        </w:tc>
        <w:tc>
          <w:tcPr>
            <w:tcW w:w="1287" w:type="dxa"/>
            <w:vAlign w:val="center"/>
          </w:tcPr>
          <w:p w14:paraId="78C281DA" w14:textId="77777777" w:rsidR="009E2767" w:rsidRPr="00CB1BD4" w:rsidRDefault="009E2767" w:rsidP="0071748E">
            <w:pPr>
              <w:pStyle w:val="NoSpacing"/>
              <w:jc w:val="center"/>
              <w:rPr>
                <w:sz w:val="19"/>
                <w:szCs w:val="19"/>
                <w:lang w:eastAsia="en-GB"/>
              </w:rPr>
            </w:pPr>
            <w:r w:rsidRPr="00CB1BD4">
              <w:rPr>
                <w:sz w:val="19"/>
                <w:szCs w:val="19"/>
                <w:lang w:eastAsia="en-GB"/>
              </w:rPr>
              <w:t>Adults with CNSLBP; no red flags or prior surgery</w:t>
            </w:r>
          </w:p>
        </w:tc>
        <w:tc>
          <w:tcPr>
            <w:tcW w:w="799" w:type="dxa"/>
            <w:vAlign w:val="center"/>
          </w:tcPr>
          <w:p w14:paraId="58FC8C4B" w14:textId="77777777" w:rsidR="009E2767" w:rsidRPr="00CB1BD4" w:rsidRDefault="009E2767" w:rsidP="0071748E">
            <w:pPr>
              <w:pStyle w:val="NoSpacing"/>
              <w:jc w:val="center"/>
              <w:rPr>
                <w:sz w:val="19"/>
                <w:szCs w:val="19"/>
                <w:lang w:eastAsia="en-GB"/>
              </w:rPr>
            </w:pPr>
            <w:r w:rsidRPr="00CB1BD4">
              <w:rPr>
                <w:sz w:val="19"/>
                <w:szCs w:val="19"/>
                <w:lang w:eastAsia="en-GB"/>
              </w:rPr>
              <w:t>N = 44</w:t>
            </w:r>
          </w:p>
        </w:tc>
        <w:tc>
          <w:tcPr>
            <w:tcW w:w="1373" w:type="dxa"/>
            <w:vAlign w:val="center"/>
          </w:tcPr>
          <w:p w14:paraId="6B9EFC13" w14:textId="77777777" w:rsidR="009E2767" w:rsidRPr="00CB1BD4" w:rsidRDefault="009E2767" w:rsidP="0071748E">
            <w:pPr>
              <w:pStyle w:val="NoSpacing"/>
              <w:jc w:val="center"/>
              <w:rPr>
                <w:sz w:val="19"/>
                <w:szCs w:val="19"/>
                <w:lang w:eastAsia="en-GB"/>
              </w:rPr>
            </w:pPr>
            <w:r w:rsidRPr="00CB1BD4">
              <w:rPr>
                <w:sz w:val="19"/>
                <w:szCs w:val="19"/>
                <w:lang w:eastAsia="en-GB"/>
              </w:rPr>
              <w:t>Factual image-based report vs reassurance-framed clinical report</w:t>
            </w:r>
          </w:p>
        </w:tc>
        <w:tc>
          <w:tcPr>
            <w:tcW w:w="1134" w:type="dxa"/>
            <w:vAlign w:val="center"/>
          </w:tcPr>
          <w:p w14:paraId="4D395525" w14:textId="77777777" w:rsidR="009E2767" w:rsidRDefault="009E2767" w:rsidP="0071748E">
            <w:pPr>
              <w:pStyle w:val="NoSpacing"/>
              <w:jc w:val="center"/>
              <w:rPr>
                <w:sz w:val="19"/>
                <w:szCs w:val="19"/>
                <w:lang w:eastAsia="en-GB"/>
              </w:rPr>
            </w:pPr>
          </w:p>
          <w:p w14:paraId="2B844A2E" w14:textId="77777777" w:rsidR="009E2767" w:rsidRDefault="009E2767" w:rsidP="0071748E">
            <w:pPr>
              <w:pStyle w:val="NoSpacing"/>
              <w:jc w:val="center"/>
              <w:rPr>
                <w:sz w:val="19"/>
                <w:szCs w:val="19"/>
                <w:lang w:eastAsia="en-GB"/>
              </w:rPr>
            </w:pPr>
          </w:p>
          <w:p w14:paraId="0D1E831B" w14:textId="5B5E5D47" w:rsidR="009E2767" w:rsidRDefault="009E2767" w:rsidP="0071748E">
            <w:pPr>
              <w:pStyle w:val="NoSpacing"/>
              <w:jc w:val="center"/>
              <w:rPr>
                <w:sz w:val="19"/>
                <w:szCs w:val="19"/>
                <w:lang w:eastAsia="en-GB"/>
              </w:rPr>
            </w:pPr>
            <w:r w:rsidRPr="00CB1BD4">
              <w:rPr>
                <w:sz w:val="19"/>
                <w:szCs w:val="19"/>
                <w:lang w:eastAsia="en-GB"/>
              </w:rPr>
              <w:t>Pain severity (VAS); Pain self-efficacy (PSEQ); Quality of life (</w:t>
            </w:r>
            <w:r w:rsidR="009A716C" w:rsidRPr="00334B0A">
              <w:rPr>
                <w:b/>
                <w:bCs/>
                <w:sz w:val="19"/>
                <w:szCs w:val="19"/>
                <w:lang w:eastAsia="en-GB"/>
              </w:rPr>
              <w:t>*</w:t>
            </w:r>
            <w:r w:rsidRPr="00CB1BD4">
              <w:rPr>
                <w:sz w:val="19"/>
                <w:szCs w:val="19"/>
                <w:lang w:eastAsia="en-GB"/>
              </w:rPr>
              <w:t>SF-12 PCS &amp; MCS)</w:t>
            </w:r>
          </w:p>
          <w:p w14:paraId="669865B8" w14:textId="77777777" w:rsidR="009E2767" w:rsidRDefault="009E2767" w:rsidP="0071748E">
            <w:pPr>
              <w:pStyle w:val="NoSpacing"/>
              <w:jc w:val="center"/>
              <w:rPr>
                <w:sz w:val="19"/>
                <w:szCs w:val="19"/>
                <w:lang w:eastAsia="en-GB"/>
              </w:rPr>
            </w:pPr>
          </w:p>
          <w:p w14:paraId="7F83258C" w14:textId="77777777" w:rsidR="009E2767" w:rsidRPr="00CB1BD4" w:rsidRDefault="009E2767" w:rsidP="0071748E">
            <w:pPr>
              <w:pStyle w:val="NoSpacing"/>
              <w:jc w:val="center"/>
              <w:rPr>
                <w:sz w:val="19"/>
                <w:szCs w:val="19"/>
                <w:lang w:eastAsia="en-GB"/>
              </w:rPr>
            </w:pPr>
          </w:p>
        </w:tc>
        <w:tc>
          <w:tcPr>
            <w:tcW w:w="851" w:type="dxa"/>
            <w:vAlign w:val="center"/>
          </w:tcPr>
          <w:p w14:paraId="654466AA" w14:textId="77777777" w:rsidR="009E2767" w:rsidRPr="00CB1BD4" w:rsidRDefault="009E2767" w:rsidP="0071748E">
            <w:pPr>
              <w:pStyle w:val="NoSpacing"/>
              <w:jc w:val="center"/>
              <w:rPr>
                <w:sz w:val="19"/>
                <w:szCs w:val="19"/>
                <w:lang w:eastAsia="en-GB"/>
              </w:rPr>
            </w:pPr>
            <w:r w:rsidRPr="00CB1BD4">
              <w:rPr>
                <w:sz w:val="19"/>
                <w:szCs w:val="19"/>
                <w:lang w:eastAsia="en-GB"/>
              </w:rPr>
              <w:t>6</w:t>
            </w:r>
            <w:r>
              <w:rPr>
                <w:sz w:val="19"/>
                <w:szCs w:val="19"/>
                <w:lang w:eastAsia="en-GB"/>
              </w:rPr>
              <w:t xml:space="preserve"> </w:t>
            </w:r>
            <w:r w:rsidRPr="00CB1BD4">
              <w:rPr>
                <w:sz w:val="19"/>
                <w:szCs w:val="19"/>
                <w:lang w:eastAsia="en-GB"/>
              </w:rPr>
              <w:t>weeks</w:t>
            </w:r>
          </w:p>
        </w:tc>
        <w:tc>
          <w:tcPr>
            <w:tcW w:w="1559" w:type="dxa"/>
            <w:vAlign w:val="center"/>
          </w:tcPr>
          <w:p w14:paraId="0C237CE0" w14:textId="77777777" w:rsidR="009E2767" w:rsidRPr="00CB1BD4" w:rsidRDefault="009E2767" w:rsidP="0071748E">
            <w:pPr>
              <w:pStyle w:val="NoSpacing"/>
              <w:jc w:val="center"/>
              <w:rPr>
                <w:sz w:val="19"/>
                <w:szCs w:val="19"/>
                <w:lang w:eastAsia="en-GB"/>
              </w:rPr>
            </w:pPr>
          </w:p>
          <w:p w14:paraId="487A4D2E" w14:textId="77777777" w:rsidR="009E2767" w:rsidRPr="00CB1BD4" w:rsidRDefault="009E2767" w:rsidP="0071748E">
            <w:pPr>
              <w:pStyle w:val="NoSpacing"/>
              <w:jc w:val="center"/>
              <w:rPr>
                <w:sz w:val="19"/>
                <w:szCs w:val="19"/>
                <w:lang w:eastAsia="en-GB"/>
              </w:rPr>
            </w:pPr>
            <w:r w:rsidRPr="00CB1BD4">
              <w:rPr>
                <w:sz w:val="19"/>
                <w:szCs w:val="19"/>
                <w:lang w:eastAsia="en-GB"/>
              </w:rPr>
              <w:t>Randomised design; comparable baseline groups; validated PROMs; MCID-based power calculation</w:t>
            </w:r>
          </w:p>
          <w:p w14:paraId="16EFB335" w14:textId="77777777" w:rsidR="009E2767" w:rsidRPr="00CB1BD4" w:rsidRDefault="009E2767" w:rsidP="0071748E">
            <w:pPr>
              <w:pStyle w:val="NoSpacing"/>
              <w:jc w:val="center"/>
              <w:rPr>
                <w:sz w:val="19"/>
                <w:szCs w:val="19"/>
                <w:lang w:eastAsia="en-GB"/>
              </w:rPr>
            </w:pPr>
          </w:p>
        </w:tc>
        <w:tc>
          <w:tcPr>
            <w:tcW w:w="2126" w:type="dxa"/>
            <w:vAlign w:val="center"/>
          </w:tcPr>
          <w:p w14:paraId="04BAB566" w14:textId="77777777" w:rsidR="009E2767" w:rsidRPr="00CB1BD4" w:rsidRDefault="009E2767" w:rsidP="0071748E">
            <w:pPr>
              <w:pStyle w:val="NoSpacing"/>
              <w:jc w:val="center"/>
              <w:rPr>
                <w:sz w:val="19"/>
                <w:szCs w:val="19"/>
                <w:lang w:eastAsia="en-GB"/>
              </w:rPr>
            </w:pPr>
            <w:r w:rsidRPr="00CB1BD4">
              <w:rPr>
                <w:sz w:val="19"/>
                <w:szCs w:val="19"/>
                <w:lang w:eastAsia="en-GB"/>
              </w:rPr>
              <w:t>Small sample; short follow-up; no assessor blinding reported; limited reporting of allocation concealment; context-specific setting</w:t>
            </w:r>
          </w:p>
        </w:tc>
        <w:tc>
          <w:tcPr>
            <w:tcW w:w="2410" w:type="dxa"/>
            <w:vAlign w:val="center"/>
          </w:tcPr>
          <w:p w14:paraId="09CDC5ED" w14:textId="77777777" w:rsidR="009E2767" w:rsidRPr="00CB1BD4" w:rsidRDefault="009E2767" w:rsidP="0071748E">
            <w:pPr>
              <w:pStyle w:val="NoSpacing"/>
              <w:jc w:val="center"/>
              <w:rPr>
                <w:sz w:val="19"/>
                <w:szCs w:val="19"/>
                <w:lang w:eastAsia="en-GB"/>
              </w:rPr>
            </w:pPr>
            <w:r w:rsidRPr="00CB1BD4">
              <w:rPr>
                <w:sz w:val="19"/>
                <w:szCs w:val="19"/>
                <w:lang w:eastAsia="en-GB"/>
              </w:rPr>
              <w:t>Demonstrates that MRI reporting style can influence self-efficacy; informs use of PSEQ and supports conceptualising MRI as a communication exposure</w:t>
            </w:r>
          </w:p>
        </w:tc>
      </w:tr>
    </w:tbl>
    <w:p w14:paraId="1B916D03" w14:textId="462F643D" w:rsidR="009E2767" w:rsidRPr="009E2767" w:rsidRDefault="009E2767" w:rsidP="009E2767">
      <w:pPr>
        <w:tabs>
          <w:tab w:val="left" w:pos="3439"/>
        </w:tabs>
        <w:rPr>
          <w:rFonts w:cstheme="minorHAnsi"/>
          <w:sz w:val="24"/>
          <w:szCs w:val="24"/>
        </w:rPr>
        <w:sectPr w:rsidR="009E2767" w:rsidRPr="009E2767" w:rsidSect="00C81B48">
          <w:pgSz w:w="16838" w:h="11906" w:orient="landscape"/>
          <w:pgMar w:top="1440" w:right="1440" w:bottom="1440" w:left="1440" w:header="709" w:footer="709" w:gutter="0"/>
          <w:cols w:space="708"/>
          <w:docGrid w:linePitch="360"/>
        </w:sectPr>
      </w:pPr>
      <w:r>
        <w:rPr>
          <w:rFonts w:cstheme="minorHAnsi"/>
          <w:sz w:val="24"/>
          <w:szCs w:val="24"/>
        </w:rPr>
        <w:tab/>
      </w:r>
    </w:p>
    <w:p w14:paraId="48F7400F" w14:textId="71D85B4D" w:rsidR="00334B0A" w:rsidRPr="009D2A83" w:rsidRDefault="00334B0A" w:rsidP="00334B0A">
      <w:pPr>
        <w:spacing w:line="480" w:lineRule="auto"/>
        <w:rPr>
          <w:rFonts w:cstheme="minorHAnsi"/>
          <w:b/>
          <w:bCs/>
          <w:sz w:val="24"/>
          <w:szCs w:val="24"/>
        </w:rPr>
      </w:pPr>
      <w:r w:rsidRPr="009D2A83">
        <w:rPr>
          <w:rFonts w:cstheme="minorHAnsi"/>
          <w:b/>
          <w:bCs/>
          <w:sz w:val="24"/>
          <w:szCs w:val="24"/>
        </w:rPr>
        <w:lastRenderedPageBreak/>
        <w:t xml:space="preserve">2.3.1: </w:t>
      </w:r>
      <w:r w:rsidRPr="009D2A83">
        <w:rPr>
          <w:rFonts w:cstheme="minorHAnsi"/>
          <w:b/>
          <w:bCs/>
          <w:sz w:val="24"/>
          <w:szCs w:val="24"/>
          <w:shd w:val="clear" w:color="auto" w:fill="FFFFFF"/>
        </w:rPr>
        <w:t xml:space="preserve">Rajasekaran et al. (2021); Theme 2: </w:t>
      </w:r>
      <w:r w:rsidRPr="009D2A83">
        <w:rPr>
          <w:rFonts w:cstheme="minorHAnsi"/>
          <w:b/>
          <w:bCs/>
          <w:sz w:val="24"/>
          <w:szCs w:val="24"/>
        </w:rPr>
        <w:t xml:space="preserve">Communicating and reporting </w:t>
      </w:r>
      <w:r w:rsidR="000B7C63" w:rsidRPr="009D2A83">
        <w:rPr>
          <w:rFonts w:cstheme="minorHAnsi"/>
          <w:b/>
          <w:bCs/>
          <w:sz w:val="24"/>
          <w:szCs w:val="24"/>
        </w:rPr>
        <w:t>an</w:t>
      </w:r>
      <w:r w:rsidRPr="009D2A83">
        <w:rPr>
          <w:rFonts w:cstheme="minorHAnsi"/>
          <w:b/>
          <w:bCs/>
          <w:sz w:val="24"/>
          <w:szCs w:val="24"/>
        </w:rPr>
        <w:t xml:space="preserve"> MRI in CNSLBP</w:t>
      </w:r>
    </w:p>
    <w:p w14:paraId="4CFDB8DE" w14:textId="3932B069" w:rsidR="004821D2" w:rsidRPr="009D2A83" w:rsidRDefault="00334B0A" w:rsidP="00334B0A">
      <w:pPr>
        <w:spacing w:line="480" w:lineRule="auto"/>
        <w:jc w:val="both"/>
        <w:rPr>
          <w:rFonts w:cstheme="minorHAnsi"/>
          <w:sz w:val="24"/>
          <w:szCs w:val="24"/>
          <w:shd w:val="clear" w:color="auto" w:fill="FFFFFF"/>
        </w:rPr>
      </w:pPr>
      <w:r w:rsidRPr="009D2A83">
        <w:rPr>
          <w:rFonts w:cstheme="minorHAnsi"/>
          <w:sz w:val="24"/>
          <w:szCs w:val="24"/>
          <w:shd w:val="clear" w:color="auto" w:fill="FFFFFF"/>
        </w:rPr>
        <w:t xml:space="preserve">Rajasekaran et al. (2021) conducted a parallel group RCT to examine whether the manner in which </w:t>
      </w:r>
      <w:r w:rsidR="00EC66A9" w:rsidRPr="009D2A83">
        <w:rPr>
          <w:rFonts w:cstheme="minorHAnsi"/>
          <w:sz w:val="24"/>
          <w:szCs w:val="24"/>
          <w:shd w:val="clear" w:color="auto" w:fill="FFFFFF"/>
        </w:rPr>
        <w:t>lumbar</w:t>
      </w:r>
      <w:r w:rsidRPr="009D2A83">
        <w:rPr>
          <w:rFonts w:cstheme="minorHAnsi"/>
          <w:sz w:val="24"/>
          <w:szCs w:val="24"/>
          <w:shd w:val="clear" w:color="auto" w:fill="FFFFFF"/>
        </w:rPr>
        <w:t xml:space="preserve"> MRI findings are reported influences clinical outcomes in individuals with CLBP</w:t>
      </w:r>
      <w:r w:rsidR="007D5334" w:rsidRPr="009D2A83">
        <w:rPr>
          <w:rFonts w:cstheme="minorHAnsi"/>
          <w:sz w:val="24"/>
          <w:szCs w:val="24"/>
          <w:shd w:val="clear" w:color="auto" w:fill="FFFFFF"/>
        </w:rPr>
        <w:t xml:space="preserve">.  </w:t>
      </w:r>
      <w:r w:rsidR="004821D2" w:rsidRPr="009D2A83">
        <w:rPr>
          <w:rFonts w:cstheme="minorHAnsi"/>
          <w:sz w:val="24"/>
          <w:szCs w:val="24"/>
          <w:shd w:val="clear" w:color="auto" w:fill="FFFFFF"/>
        </w:rPr>
        <w:t>Participants receive</w:t>
      </w:r>
      <w:r w:rsidR="00E87AE4">
        <w:rPr>
          <w:rFonts w:cstheme="minorHAnsi"/>
          <w:sz w:val="24"/>
          <w:szCs w:val="24"/>
          <w:shd w:val="clear" w:color="auto" w:fill="FFFFFF"/>
        </w:rPr>
        <w:t>d</w:t>
      </w:r>
      <w:r w:rsidR="004821D2" w:rsidRPr="009D2A83">
        <w:rPr>
          <w:rFonts w:cstheme="minorHAnsi"/>
          <w:sz w:val="24"/>
          <w:szCs w:val="24"/>
          <w:shd w:val="clear" w:color="auto" w:fill="FFFFFF"/>
        </w:rPr>
        <w:t xml:space="preserve"> either a factual image-based report or a clinically framed, reassurance-based report. This aligns closely with the aims of the present study, in which MRI exposure is conceptualised as a communication event, whereby potential benefit or harm arises from how imaging findings are presented and explained rather than from the detection of structural pathology alone.</w:t>
      </w:r>
    </w:p>
    <w:p w14:paraId="41E79AD7" w14:textId="77777777" w:rsidR="00334B0A" w:rsidRPr="00C761C7" w:rsidRDefault="00334B0A" w:rsidP="00334B0A">
      <w:pPr>
        <w:spacing w:line="480" w:lineRule="auto"/>
        <w:jc w:val="both"/>
        <w:rPr>
          <w:rFonts w:cstheme="minorHAnsi"/>
          <w:shd w:val="clear" w:color="auto" w:fill="FFFFFF"/>
        </w:rPr>
      </w:pPr>
    </w:p>
    <w:p w14:paraId="6D2BF9AD" w14:textId="0B837A67" w:rsidR="00334B0A" w:rsidRPr="009D2A83" w:rsidRDefault="00334B0A" w:rsidP="00334B0A">
      <w:pPr>
        <w:spacing w:line="480" w:lineRule="auto"/>
        <w:jc w:val="both"/>
        <w:rPr>
          <w:rFonts w:cstheme="minorHAnsi"/>
          <w:sz w:val="24"/>
          <w:szCs w:val="24"/>
          <w:shd w:val="clear" w:color="auto" w:fill="FFFFFF"/>
        </w:rPr>
      </w:pPr>
      <w:r w:rsidRPr="009D2A83">
        <w:rPr>
          <w:rFonts w:cstheme="minorHAnsi"/>
          <w:sz w:val="24"/>
          <w:szCs w:val="24"/>
          <w:shd w:val="clear" w:color="auto" w:fill="FFFFFF"/>
        </w:rPr>
        <w:t>The study was conducted in India within a privately funded</w:t>
      </w:r>
      <w:r w:rsidR="009A3BA9">
        <w:rPr>
          <w:rFonts w:cstheme="minorHAnsi"/>
          <w:sz w:val="24"/>
          <w:szCs w:val="24"/>
          <w:shd w:val="clear" w:color="auto" w:fill="FFFFFF"/>
        </w:rPr>
        <w:t>,</w:t>
      </w:r>
      <w:r w:rsidRPr="009D2A83">
        <w:rPr>
          <w:rFonts w:cstheme="minorHAnsi"/>
          <w:sz w:val="24"/>
          <w:szCs w:val="24"/>
          <w:shd w:val="clear" w:color="auto" w:fill="FFFFFF"/>
        </w:rPr>
        <w:t xml:space="preserve"> surgeon-led spinal service.</w:t>
      </w:r>
      <w:r w:rsidR="0068110B" w:rsidRPr="009D2A83">
        <w:rPr>
          <w:rFonts w:cstheme="minorHAnsi"/>
          <w:sz w:val="24"/>
          <w:szCs w:val="24"/>
          <w:shd w:val="clear" w:color="auto" w:fill="FFFFFF"/>
        </w:rPr>
        <w:t xml:space="preserve"> </w:t>
      </w:r>
      <w:r w:rsidRPr="009D2A83">
        <w:rPr>
          <w:rFonts w:cstheme="minorHAnsi"/>
          <w:sz w:val="24"/>
          <w:szCs w:val="24"/>
          <w:shd w:val="clear" w:color="auto" w:fill="FFFFFF"/>
        </w:rPr>
        <w:t xml:space="preserve"> In contrast, the </w:t>
      </w:r>
      <w:r w:rsidR="004821D2" w:rsidRPr="009D2A83">
        <w:rPr>
          <w:rFonts w:cstheme="minorHAnsi"/>
          <w:sz w:val="24"/>
          <w:szCs w:val="24"/>
          <w:shd w:val="clear" w:color="auto" w:fill="FFFFFF"/>
        </w:rPr>
        <w:t>present</w:t>
      </w:r>
      <w:r w:rsidRPr="009D2A83">
        <w:rPr>
          <w:rFonts w:cstheme="minorHAnsi"/>
          <w:sz w:val="24"/>
          <w:szCs w:val="24"/>
          <w:shd w:val="clear" w:color="auto" w:fill="FFFFFF"/>
        </w:rPr>
        <w:t xml:space="preserve"> study is situated within a publicly funded multidisciplinary </w:t>
      </w:r>
      <w:r w:rsidR="004821D2" w:rsidRPr="009D2A83">
        <w:rPr>
          <w:rFonts w:cstheme="minorHAnsi"/>
          <w:sz w:val="24"/>
          <w:szCs w:val="24"/>
          <w:shd w:val="clear" w:color="auto" w:fill="FFFFFF"/>
        </w:rPr>
        <w:t>pain</w:t>
      </w:r>
      <w:r w:rsidRPr="009D2A83">
        <w:rPr>
          <w:rFonts w:cstheme="minorHAnsi"/>
          <w:sz w:val="24"/>
          <w:szCs w:val="24"/>
          <w:shd w:val="clear" w:color="auto" w:fill="FFFFFF"/>
        </w:rPr>
        <w:t xml:space="preserve"> service. </w:t>
      </w:r>
      <w:r w:rsidR="0068110B" w:rsidRPr="009D2A83">
        <w:rPr>
          <w:rFonts w:cstheme="minorHAnsi"/>
          <w:sz w:val="24"/>
          <w:szCs w:val="24"/>
          <w:shd w:val="clear" w:color="auto" w:fill="FFFFFF"/>
        </w:rPr>
        <w:t xml:space="preserve"> </w:t>
      </w:r>
      <w:r w:rsidRPr="009D2A83">
        <w:rPr>
          <w:rFonts w:cstheme="minorHAnsi"/>
          <w:sz w:val="24"/>
          <w:szCs w:val="24"/>
          <w:shd w:val="clear" w:color="auto" w:fill="FFFFFF"/>
        </w:rPr>
        <w:t xml:space="preserve">Patient expectations may </w:t>
      </w:r>
      <w:r w:rsidR="00186C91" w:rsidRPr="009D2A83">
        <w:rPr>
          <w:rFonts w:cstheme="minorHAnsi"/>
          <w:sz w:val="24"/>
          <w:szCs w:val="24"/>
          <w:shd w:val="clear" w:color="auto" w:fill="FFFFFF"/>
        </w:rPr>
        <w:t xml:space="preserve">therefore </w:t>
      </w:r>
      <w:r w:rsidRPr="009D2A83">
        <w:rPr>
          <w:rFonts w:cstheme="minorHAnsi"/>
          <w:sz w:val="24"/>
          <w:szCs w:val="24"/>
          <w:shd w:val="clear" w:color="auto" w:fill="FFFFFF"/>
        </w:rPr>
        <w:t xml:space="preserve">differ between these healthcare settings, with </w:t>
      </w:r>
      <w:r w:rsidR="003C3CA7" w:rsidRPr="009D2A83">
        <w:rPr>
          <w:rFonts w:cstheme="minorHAnsi"/>
          <w:sz w:val="24"/>
          <w:szCs w:val="24"/>
          <w:shd w:val="clear" w:color="auto" w:fill="FFFFFF"/>
        </w:rPr>
        <w:t>individuals</w:t>
      </w:r>
      <w:r w:rsidRPr="009D2A83">
        <w:rPr>
          <w:rFonts w:cstheme="minorHAnsi"/>
          <w:sz w:val="24"/>
          <w:szCs w:val="24"/>
          <w:shd w:val="clear" w:color="auto" w:fill="FFFFFF"/>
        </w:rPr>
        <w:t xml:space="preserve"> attending a surgical service more likely to anticipate structural explanations and interventional solution</w:t>
      </w:r>
      <w:r w:rsidR="003449E4" w:rsidRPr="009D2A83">
        <w:rPr>
          <w:rFonts w:cstheme="minorHAnsi"/>
          <w:sz w:val="24"/>
          <w:szCs w:val="24"/>
          <w:shd w:val="clear" w:color="auto" w:fill="FFFFFF"/>
        </w:rPr>
        <w:t>s</w:t>
      </w:r>
      <w:r w:rsidRPr="009D2A83">
        <w:rPr>
          <w:rFonts w:cstheme="minorHAnsi"/>
          <w:sz w:val="24"/>
          <w:szCs w:val="24"/>
          <w:shd w:val="clear" w:color="auto" w:fill="FFFFFF"/>
        </w:rPr>
        <w:t xml:space="preserve"> than those managed within a multidisciplinary pain service.  Consequently, the external validity of the findings reported by Rajasekaran et al. (2021) to a publicly funded multidisciplinary service such as the SAS should be interpreted with caution.  </w:t>
      </w:r>
    </w:p>
    <w:p w14:paraId="5F11CA42" w14:textId="77777777" w:rsidR="00334B0A" w:rsidRPr="00C761C7" w:rsidRDefault="00334B0A" w:rsidP="00334B0A">
      <w:pPr>
        <w:spacing w:line="480" w:lineRule="auto"/>
        <w:jc w:val="both"/>
        <w:rPr>
          <w:rFonts w:cstheme="minorHAnsi"/>
          <w:shd w:val="clear" w:color="auto" w:fill="FFFFFF"/>
        </w:rPr>
      </w:pPr>
    </w:p>
    <w:p w14:paraId="2A4B5B02" w14:textId="0E4A41A5" w:rsidR="00196F35" w:rsidRPr="00C761C7" w:rsidRDefault="0079379B" w:rsidP="00E37AD9">
      <w:pPr>
        <w:spacing w:line="480" w:lineRule="auto"/>
        <w:jc w:val="both"/>
        <w:rPr>
          <w:rFonts w:cstheme="minorHAnsi"/>
          <w:sz w:val="24"/>
          <w:szCs w:val="24"/>
          <w:shd w:val="clear" w:color="auto" w:fill="FFFFFF"/>
        </w:rPr>
      </w:pPr>
      <w:r w:rsidRPr="009D2A83">
        <w:rPr>
          <w:rFonts w:cstheme="minorHAnsi"/>
          <w:sz w:val="24"/>
          <w:szCs w:val="24"/>
          <w:shd w:val="clear" w:color="auto" w:fill="FFFFFF"/>
        </w:rPr>
        <w:t>Rajasekaran et al. (2021) reported adherence to the Consolidated Standards of Reporting Trials (CONSORT) guidelines, which aim to improve transparency of RCT reporting</w:t>
      </w:r>
      <w:r w:rsidR="00AE4145" w:rsidRPr="009D2A83">
        <w:rPr>
          <w:rFonts w:cstheme="minorHAnsi"/>
          <w:sz w:val="24"/>
          <w:szCs w:val="24"/>
          <w:shd w:val="clear" w:color="auto" w:fill="FFFFFF"/>
        </w:rPr>
        <w:t xml:space="preserve"> by specifying a minimum set of </w:t>
      </w:r>
      <w:r w:rsidR="00553F5C" w:rsidRPr="009D2A83">
        <w:rPr>
          <w:rFonts w:cstheme="minorHAnsi"/>
          <w:sz w:val="24"/>
          <w:szCs w:val="24"/>
          <w:shd w:val="clear" w:color="auto" w:fill="FFFFFF"/>
        </w:rPr>
        <w:t xml:space="preserve">methodology </w:t>
      </w:r>
      <w:r w:rsidR="00AE4145" w:rsidRPr="009D2A83">
        <w:rPr>
          <w:rFonts w:cstheme="minorHAnsi"/>
          <w:sz w:val="24"/>
          <w:szCs w:val="24"/>
          <w:shd w:val="clear" w:color="auto" w:fill="FFFFFF"/>
        </w:rPr>
        <w:t xml:space="preserve">items </w:t>
      </w:r>
      <w:r w:rsidRPr="009D2A83">
        <w:rPr>
          <w:rFonts w:cstheme="minorHAnsi"/>
          <w:sz w:val="24"/>
          <w:szCs w:val="24"/>
          <w:shd w:val="clear" w:color="auto" w:fill="FFFFFF"/>
        </w:rPr>
        <w:t xml:space="preserve">(Hopewell et al., 2025). </w:t>
      </w:r>
      <w:r w:rsidR="00AE4145" w:rsidRPr="009D2A83">
        <w:rPr>
          <w:rFonts w:cstheme="minorHAnsi"/>
          <w:sz w:val="24"/>
          <w:szCs w:val="24"/>
          <w:shd w:val="clear" w:color="auto" w:fill="FFFFFF"/>
        </w:rPr>
        <w:t xml:space="preserve"> </w:t>
      </w:r>
      <w:r w:rsidR="00CD4A44" w:rsidRPr="009D2A83">
        <w:rPr>
          <w:rFonts w:cstheme="minorHAnsi"/>
          <w:sz w:val="24"/>
          <w:szCs w:val="24"/>
          <w:shd w:val="clear" w:color="auto" w:fill="FFFFFF"/>
        </w:rPr>
        <w:t>Adherence</w:t>
      </w:r>
      <w:r w:rsidR="001C0FE9" w:rsidRPr="009D2A83">
        <w:rPr>
          <w:rFonts w:cstheme="minorHAnsi"/>
          <w:sz w:val="24"/>
          <w:szCs w:val="24"/>
          <w:shd w:val="clear" w:color="auto" w:fill="FFFFFF"/>
        </w:rPr>
        <w:t xml:space="preserve"> to</w:t>
      </w:r>
      <w:r w:rsidR="00420ED2" w:rsidRPr="009D2A83">
        <w:rPr>
          <w:rFonts w:cstheme="minorHAnsi"/>
          <w:sz w:val="24"/>
          <w:szCs w:val="24"/>
          <w:shd w:val="clear" w:color="auto" w:fill="FFFFFF"/>
        </w:rPr>
        <w:t xml:space="preserve"> CONSORT </w:t>
      </w:r>
      <w:r w:rsidR="007677B9">
        <w:rPr>
          <w:rFonts w:cstheme="minorHAnsi"/>
          <w:sz w:val="24"/>
          <w:szCs w:val="24"/>
          <w:shd w:val="clear" w:color="auto" w:fill="FFFFFF"/>
        </w:rPr>
        <w:t>supports a</w:t>
      </w:r>
      <w:r w:rsidR="001C0FE9" w:rsidRPr="009D2A83">
        <w:rPr>
          <w:rFonts w:cstheme="minorHAnsi"/>
          <w:sz w:val="24"/>
          <w:szCs w:val="24"/>
          <w:shd w:val="clear" w:color="auto" w:fill="FFFFFF"/>
        </w:rPr>
        <w:t xml:space="preserve"> more accurate assessment of internal validity</w:t>
      </w:r>
      <w:r w:rsidR="00CD4A44" w:rsidRPr="009D2A83">
        <w:rPr>
          <w:rFonts w:cstheme="minorHAnsi"/>
          <w:sz w:val="24"/>
          <w:szCs w:val="24"/>
          <w:shd w:val="clear" w:color="auto" w:fill="FFFFFF"/>
        </w:rPr>
        <w:t>.</w:t>
      </w:r>
      <w:r w:rsidR="0068110B" w:rsidRPr="009D2A83">
        <w:rPr>
          <w:rFonts w:cstheme="minorHAnsi"/>
          <w:sz w:val="24"/>
          <w:szCs w:val="24"/>
          <w:shd w:val="clear" w:color="auto" w:fill="FFFFFF"/>
        </w:rPr>
        <w:t xml:space="preserve"> </w:t>
      </w:r>
      <w:r w:rsidR="00242797" w:rsidRPr="009D2A83">
        <w:rPr>
          <w:rFonts w:cstheme="minorHAnsi"/>
          <w:sz w:val="24"/>
          <w:szCs w:val="24"/>
          <w:shd w:val="clear" w:color="auto" w:fill="FFFFFF"/>
        </w:rPr>
        <w:t>However, w</w:t>
      </w:r>
      <w:r w:rsidR="00695A06" w:rsidRPr="009D2A83">
        <w:rPr>
          <w:rFonts w:cstheme="minorHAnsi"/>
          <w:sz w:val="24"/>
          <w:szCs w:val="24"/>
          <w:shd w:val="clear" w:color="auto" w:fill="FFFFFF"/>
        </w:rPr>
        <w:t xml:space="preserve">ithin the </w:t>
      </w:r>
      <w:r w:rsidR="00A77AC4">
        <w:rPr>
          <w:rFonts w:cstheme="minorHAnsi"/>
          <w:sz w:val="24"/>
          <w:szCs w:val="24"/>
          <w:shd w:val="clear" w:color="auto" w:fill="FFFFFF"/>
        </w:rPr>
        <w:t>study</w:t>
      </w:r>
      <w:r w:rsidR="00695A06" w:rsidRPr="009D2A83">
        <w:rPr>
          <w:rFonts w:cstheme="minorHAnsi"/>
          <w:sz w:val="24"/>
          <w:szCs w:val="24"/>
          <w:shd w:val="clear" w:color="auto" w:fill="FFFFFF"/>
        </w:rPr>
        <w:t xml:space="preserve"> by Rajasekaran et al. (2021), </w:t>
      </w:r>
      <w:r w:rsidR="00403394" w:rsidRPr="00403394">
        <w:rPr>
          <w:rFonts w:cstheme="minorHAnsi"/>
          <w:sz w:val="24"/>
          <w:szCs w:val="24"/>
          <w:shd w:val="clear" w:color="auto" w:fill="FFFFFF"/>
        </w:rPr>
        <w:t>key methodological features</w:t>
      </w:r>
      <w:r w:rsidR="00403394">
        <w:rPr>
          <w:rFonts w:cstheme="minorHAnsi"/>
          <w:sz w:val="24"/>
          <w:szCs w:val="24"/>
          <w:shd w:val="clear" w:color="auto" w:fill="FFFFFF"/>
        </w:rPr>
        <w:t xml:space="preserve"> </w:t>
      </w:r>
      <w:r w:rsidR="00196F35" w:rsidRPr="009D2A83">
        <w:rPr>
          <w:rFonts w:cstheme="minorHAnsi"/>
          <w:sz w:val="24"/>
          <w:szCs w:val="24"/>
          <w:shd w:val="clear" w:color="auto" w:fill="FFFFFF"/>
        </w:rPr>
        <w:t>relevant to communication-based interventions</w:t>
      </w:r>
      <w:r w:rsidR="00695A06" w:rsidRPr="009D2A83">
        <w:rPr>
          <w:rFonts w:cstheme="minorHAnsi"/>
          <w:sz w:val="24"/>
          <w:szCs w:val="24"/>
          <w:shd w:val="clear" w:color="auto" w:fill="FFFFFF"/>
        </w:rPr>
        <w:t xml:space="preserve">, </w:t>
      </w:r>
      <w:r w:rsidR="00196F35" w:rsidRPr="009D2A83">
        <w:rPr>
          <w:rFonts w:cstheme="minorHAnsi"/>
          <w:sz w:val="24"/>
          <w:szCs w:val="24"/>
          <w:shd w:val="clear" w:color="auto" w:fill="FFFFFF"/>
        </w:rPr>
        <w:t>such as assessor blinding and allocation concealment</w:t>
      </w:r>
      <w:r w:rsidR="00695A06" w:rsidRPr="009D2A83">
        <w:rPr>
          <w:rFonts w:cstheme="minorHAnsi"/>
          <w:sz w:val="24"/>
          <w:szCs w:val="24"/>
          <w:shd w:val="clear" w:color="auto" w:fill="FFFFFF"/>
        </w:rPr>
        <w:t xml:space="preserve">, </w:t>
      </w:r>
      <w:r w:rsidR="00196F35" w:rsidRPr="009D2A83">
        <w:rPr>
          <w:rFonts w:cstheme="minorHAnsi"/>
          <w:sz w:val="24"/>
          <w:szCs w:val="24"/>
          <w:shd w:val="clear" w:color="auto" w:fill="FFFFFF"/>
        </w:rPr>
        <w:t xml:space="preserve">were </w:t>
      </w:r>
      <w:r w:rsidR="00926873" w:rsidRPr="009D2A83">
        <w:rPr>
          <w:rFonts w:cstheme="minorHAnsi"/>
          <w:sz w:val="24"/>
          <w:szCs w:val="24"/>
          <w:shd w:val="clear" w:color="auto" w:fill="FFFFFF"/>
        </w:rPr>
        <w:t>not clearly</w:t>
      </w:r>
      <w:r w:rsidR="00196F35" w:rsidRPr="009D2A83">
        <w:rPr>
          <w:rFonts w:cstheme="minorHAnsi"/>
          <w:sz w:val="24"/>
          <w:szCs w:val="24"/>
          <w:shd w:val="clear" w:color="auto" w:fill="FFFFFF"/>
        </w:rPr>
        <w:t xml:space="preserve"> </w:t>
      </w:r>
      <w:r w:rsidR="009A3244" w:rsidRPr="009D2A83">
        <w:rPr>
          <w:rFonts w:cstheme="minorHAnsi"/>
          <w:sz w:val="24"/>
          <w:szCs w:val="24"/>
          <w:shd w:val="clear" w:color="auto" w:fill="FFFFFF"/>
        </w:rPr>
        <w:lastRenderedPageBreak/>
        <w:t>reported</w:t>
      </w:r>
      <w:r w:rsidR="00196F35" w:rsidRPr="009D2A83">
        <w:rPr>
          <w:rFonts w:cstheme="minorHAnsi"/>
          <w:sz w:val="24"/>
          <w:szCs w:val="24"/>
          <w:shd w:val="clear" w:color="auto" w:fill="FFFFFF"/>
        </w:rPr>
        <w:t xml:space="preserve">. </w:t>
      </w:r>
      <w:r w:rsidR="00804E42" w:rsidRPr="009D2A83">
        <w:rPr>
          <w:rFonts w:cstheme="minorHAnsi"/>
          <w:sz w:val="24"/>
          <w:szCs w:val="24"/>
          <w:shd w:val="clear" w:color="auto" w:fill="FFFFFF"/>
        </w:rPr>
        <w:t xml:space="preserve"> This is important given </w:t>
      </w:r>
      <w:r w:rsidR="00D5428C" w:rsidRPr="009D2A83">
        <w:rPr>
          <w:rFonts w:cstheme="minorHAnsi"/>
          <w:sz w:val="24"/>
          <w:szCs w:val="24"/>
          <w:shd w:val="clear" w:color="auto" w:fill="FFFFFF"/>
        </w:rPr>
        <w:t>that</w:t>
      </w:r>
      <w:r w:rsidR="00804E42" w:rsidRPr="009D2A83">
        <w:rPr>
          <w:rFonts w:cstheme="minorHAnsi"/>
          <w:sz w:val="24"/>
          <w:szCs w:val="24"/>
          <w:shd w:val="clear" w:color="auto" w:fill="FFFFFF"/>
        </w:rPr>
        <w:t xml:space="preserve"> communication-based </w:t>
      </w:r>
      <w:r w:rsidR="00D5428C" w:rsidRPr="009D2A83">
        <w:rPr>
          <w:rFonts w:cstheme="minorHAnsi"/>
          <w:sz w:val="24"/>
          <w:szCs w:val="24"/>
          <w:shd w:val="clear" w:color="auto" w:fill="FFFFFF"/>
        </w:rPr>
        <w:t>exposures</w:t>
      </w:r>
      <w:r w:rsidR="00DE4891" w:rsidRPr="009D2A83">
        <w:rPr>
          <w:rFonts w:cstheme="minorHAnsi"/>
          <w:sz w:val="24"/>
          <w:szCs w:val="24"/>
          <w:shd w:val="clear" w:color="auto" w:fill="FFFFFF"/>
        </w:rPr>
        <w:t xml:space="preserve"> are</w:t>
      </w:r>
      <w:r w:rsidR="00BF28F3" w:rsidRPr="009D2A83">
        <w:rPr>
          <w:rFonts w:cstheme="minorHAnsi"/>
          <w:sz w:val="24"/>
          <w:szCs w:val="24"/>
          <w:shd w:val="clear" w:color="auto" w:fill="FFFFFF"/>
        </w:rPr>
        <w:t xml:space="preserve"> </w:t>
      </w:r>
      <w:r w:rsidR="00804E42" w:rsidRPr="009D2A83">
        <w:rPr>
          <w:rFonts w:cstheme="minorHAnsi"/>
          <w:sz w:val="24"/>
          <w:szCs w:val="24"/>
          <w:shd w:val="clear" w:color="auto" w:fill="FFFFFF"/>
        </w:rPr>
        <w:t>highly context-</w:t>
      </w:r>
      <w:r w:rsidR="00804E42" w:rsidRPr="00C761C7">
        <w:rPr>
          <w:rFonts w:cstheme="minorHAnsi"/>
          <w:sz w:val="24"/>
          <w:szCs w:val="24"/>
          <w:shd w:val="clear" w:color="auto" w:fill="FFFFFF"/>
        </w:rPr>
        <w:t>dependent</w:t>
      </w:r>
      <w:r w:rsidR="009D61BB" w:rsidRPr="00C761C7">
        <w:rPr>
          <w:rFonts w:cstheme="minorHAnsi"/>
          <w:sz w:val="24"/>
          <w:szCs w:val="24"/>
          <w:shd w:val="clear" w:color="auto" w:fill="FFFFFF"/>
        </w:rPr>
        <w:t xml:space="preserve"> </w:t>
      </w:r>
      <w:r w:rsidR="00DE4891" w:rsidRPr="00C761C7">
        <w:rPr>
          <w:rFonts w:cstheme="minorHAnsi"/>
          <w:sz w:val="24"/>
          <w:szCs w:val="24"/>
          <w:shd w:val="clear" w:color="auto" w:fill="FFFFFF"/>
        </w:rPr>
        <w:t>and</w:t>
      </w:r>
      <w:r w:rsidR="00213B91" w:rsidRPr="00C761C7">
        <w:rPr>
          <w:rFonts w:cstheme="minorHAnsi"/>
          <w:sz w:val="24"/>
          <w:szCs w:val="24"/>
          <w:shd w:val="clear" w:color="auto" w:fill="FFFFFF"/>
        </w:rPr>
        <w:t xml:space="preserve"> </w:t>
      </w:r>
      <w:r w:rsidR="005D78C2" w:rsidRPr="00C761C7">
        <w:rPr>
          <w:rFonts w:cstheme="minorHAnsi"/>
          <w:sz w:val="24"/>
          <w:szCs w:val="24"/>
          <w:shd w:val="clear" w:color="auto" w:fill="FFFFFF"/>
        </w:rPr>
        <w:t>particularly</w:t>
      </w:r>
      <w:r w:rsidR="009D61BB" w:rsidRPr="00C761C7">
        <w:rPr>
          <w:rFonts w:cstheme="minorHAnsi"/>
          <w:sz w:val="24"/>
          <w:szCs w:val="24"/>
          <w:shd w:val="clear" w:color="auto" w:fill="FFFFFF"/>
        </w:rPr>
        <w:t xml:space="preserve"> </w:t>
      </w:r>
      <w:r w:rsidR="00804E42" w:rsidRPr="00C761C7">
        <w:rPr>
          <w:rFonts w:cstheme="minorHAnsi"/>
          <w:sz w:val="24"/>
          <w:szCs w:val="24"/>
          <w:shd w:val="clear" w:color="auto" w:fill="FFFFFF"/>
        </w:rPr>
        <w:t xml:space="preserve">susceptible to performance effects and variability in delivery, </w:t>
      </w:r>
      <w:r w:rsidR="00BA79D1" w:rsidRPr="00C761C7">
        <w:rPr>
          <w:rFonts w:cstheme="minorHAnsi"/>
          <w:sz w:val="24"/>
          <w:szCs w:val="24"/>
          <w:shd w:val="clear" w:color="auto" w:fill="FFFFFF"/>
        </w:rPr>
        <w:t>unlike</w:t>
      </w:r>
      <w:r w:rsidR="00804E42" w:rsidRPr="00C761C7">
        <w:rPr>
          <w:rFonts w:cstheme="minorHAnsi"/>
          <w:sz w:val="24"/>
          <w:szCs w:val="24"/>
          <w:shd w:val="clear" w:color="auto" w:fill="FFFFFF"/>
        </w:rPr>
        <w:t xml:space="preserve"> pharmacological or procedural intervention</w:t>
      </w:r>
      <w:r w:rsidR="00BA79D1" w:rsidRPr="00C761C7">
        <w:rPr>
          <w:rFonts w:cstheme="minorHAnsi"/>
          <w:sz w:val="24"/>
          <w:szCs w:val="24"/>
          <w:shd w:val="clear" w:color="auto" w:fill="FFFFFF"/>
        </w:rPr>
        <w:t>s</w:t>
      </w:r>
      <w:r w:rsidR="00B84D9E">
        <w:rPr>
          <w:rFonts w:cstheme="minorHAnsi"/>
          <w:sz w:val="24"/>
          <w:szCs w:val="24"/>
          <w:shd w:val="clear" w:color="auto" w:fill="FFFFFF"/>
        </w:rPr>
        <w:t xml:space="preserve"> </w:t>
      </w:r>
      <w:r w:rsidR="00B84D9E" w:rsidRPr="00C761C7">
        <w:rPr>
          <w:rFonts w:cstheme="minorHAnsi"/>
          <w:sz w:val="24"/>
          <w:szCs w:val="24"/>
          <w:shd w:val="clear" w:color="auto" w:fill="FFFFFF"/>
        </w:rPr>
        <w:t>(Boutron et al., 2017)</w:t>
      </w:r>
      <w:r w:rsidR="00804E42" w:rsidRPr="00C761C7">
        <w:rPr>
          <w:rFonts w:cstheme="minorHAnsi"/>
          <w:sz w:val="24"/>
          <w:szCs w:val="24"/>
          <w:shd w:val="clear" w:color="auto" w:fill="FFFFFF"/>
        </w:rPr>
        <w:t>.</w:t>
      </w:r>
      <w:r w:rsidR="00D04904" w:rsidRPr="00C761C7">
        <w:rPr>
          <w:rFonts w:cstheme="minorHAnsi"/>
          <w:sz w:val="24"/>
          <w:szCs w:val="24"/>
          <w:shd w:val="clear" w:color="auto" w:fill="FFFFFF"/>
        </w:rPr>
        <w:t xml:space="preserve"> </w:t>
      </w:r>
      <w:r w:rsidR="00F50138" w:rsidRPr="00C761C7">
        <w:rPr>
          <w:rFonts w:cstheme="minorHAnsi"/>
          <w:sz w:val="24"/>
          <w:szCs w:val="24"/>
          <w:shd w:val="clear" w:color="auto" w:fill="FFFFFF"/>
        </w:rPr>
        <w:t>Without clear reporting of intervention implementation, observed effects cannot be confidently attributed to reporting style rather than unrecognised methodological bias.</w:t>
      </w:r>
    </w:p>
    <w:p w14:paraId="48B6FCBD" w14:textId="77777777" w:rsidR="00661BF7" w:rsidRPr="00F41304" w:rsidRDefault="00661BF7" w:rsidP="00E37AD9">
      <w:pPr>
        <w:spacing w:line="480" w:lineRule="auto"/>
        <w:jc w:val="both"/>
        <w:rPr>
          <w:rFonts w:cstheme="minorHAnsi"/>
          <w:color w:val="5B9BD5" w:themeColor="accent5"/>
        </w:rPr>
      </w:pPr>
    </w:p>
    <w:p w14:paraId="66BD4934" w14:textId="00DEA2F5" w:rsidR="00883708" w:rsidRPr="00C761C7" w:rsidRDefault="00294BEB" w:rsidP="00E37AD9">
      <w:pPr>
        <w:spacing w:line="480" w:lineRule="auto"/>
        <w:jc w:val="both"/>
        <w:rPr>
          <w:rFonts w:cstheme="minorHAnsi"/>
          <w:color w:val="5B9BD5" w:themeColor="accent5"/>
          <w:sz w:val="24"/>
          <w:szCs w:val="24"/>
        </w:rPr>
      </w:pPr>
      <w:r w:rsidRPr="00294BEB">
        <w:rPr>
          <w:rFonts w:cstheme="minorHAnsi"/>
          <w:sz w:val="24"/>
          <w:szCs w:val="24"/>
        </w:rPr>
        <w:t>Participants were randomised using a computer-generated sequence,</w:t>
      </w:r>
      <w:r w:rsidR="007A3867">
        <w:rPr>
          <w:rFonts w:cstheme="minorHAnsi"/>
          <w:sz w:val="24"/>
          <w:szCs w:val="24"/>
        </w:rPr>
        <w:t xml:space="preserve"> </w:t>
      </w:r>
      <w:r w:rsidR="00313C55" w:rsidRPr="00C761C7">
        <w:rPr>
          <w:rFonts w:cstheme="minorHAnsi"/>
          <w:sz w:val="24"/>
          <w:szCs w:val="24"/>
        </w:rPr>
        <w:t>a CONSORT</w:t>
      </w:r>
      <w:r w:rsidR="00066923" w:rsidRPr="00C761C7">
        <w:rPr>
          <w:rFonts w:cstheme="minorHAnsi"/>
          <w:sz w:val="24"/>
          <w:szCs w:val="24"/>
        </w:rPr>
        <w:t xml:space="preserve"> </w:t>
      </w:r>
      <w:r w:rsidR="002314F2" w:rsidRPr="00C761C7">
        <w:rPr>
          <w:rFonts w:cstheme="minorHAnsi"/>
          <w:sz w:val="24"/>
          <w:szCs w:val="24"/>
        </w:rPr>
        <w:t>supported method that reduces selection bias and strengthens internal validity</w:t>
      </w:r>
      <w:r w:rsidR="00313C55" w:rsidRPr="00C761C7">
        <w:rPr>
          <w:rFonts w:cstheme="minorHAnsi"/>
          <w:sz w:val="24"/>
          <w:szCs w:val="24"/>
        </w:rPr>
        <w:t>.</w:t>
      </w:r>
      <w:r w:rsidR="004B686C" w:rsidRPr="00C761C7">
        <w:rPr>
          <w:rFonts w:cstheme="minorHAnsi"/>
          <w:sz w:val="24"/>
          <w:szCs w:val="24"/>
        </w:rPr>
        <w:t xml:space="preserve"> </w:t>
      </w:r>
      <w:r w:rsidR="00092FD6">
        <w:rPr>
          <w:rFonts w:cstheme="minorHAnsi"/>
          <w:sz w:val="24"/>
          <w:szCs w:val="24"/>
        </w:rPr>
        <w:t xml:space="preserve"> </w:t>
      </w:r>
      <w:r w:rsidR="00313C55" w:rsidRPr="00C761C7">
        <w:rPr>
          <w:rFonts w:cstheme="minorHAnsi"/>
          <w:sz w:val="24"/>
          <w:szCs w:val="24"/>
        </w:rPr>
        <w:t xml:space="preserve">Baseline demographic and clinical characteristics were </w:t>
      </w:r>
      <w:r w:rsidR="007D432F" w:rsidRPr="00C761C7">
        <w:rPr>
          <w:rFonts w:cstheme="minorHAnsi"/>
          <w:sz w:val="24"/>
          <w:szCs w:val="24"/>
        </w:rPr>
        <w:t>reported as being comparable between</w:t>
      </w:r>
      <w:r w:rsidR="003C50ED" w:rsidRPr="00C761C7">
        <w:rPr>
          <w:rFonts w:cstheme="minorHAnsi"/>
          <w:sz w:val="24"/>
          <w:szCs w:val="24"/>
        </w:rPr>
        <w:t xml:space="preserve"> </w:t>
      </w:r>
      <w:r w:rsidR="007D432F" w:rsidRPr="00C761C7">
        <w:rPr>
          <w:rFonts w:cstheme="minorHAnsi"/>
          <w:sz w:val="24"/>
          <w:szCs w:val="24"/>
        </w:rPr>
        <w:t>groups</w:t>
      </w:r>
      <w:r w:rsidR="00313C55" w:rsidRPr="00C761C7">
        <w:rPr>
          <w:rFonts w:cstheme="minorHAnsi"/>
          <w:sz w:val="24"/>
          <w:szCs w:val="24"/>
        </w:rPr>
        <w:t>, indicating successful randomisation.</w:t>
      </w:r>
      <w:r w:rsidR="00967CDB" w:rsidRPr="00C761C7">
        <w:rPr>
          <w:rFonts w:cstheme="minorHAnsi"/>
          <w:sz w:val="24"/>
          <w:szCs w:val="24"/>
        </w:rPr>
        <w:t xml:space="preserve"> </w:t>
      </w:r>
      <w:r w:rsidR="00092FD6">
        <w:rPr>
          <w:rFonts w:cstheme="minorHAnsi"/>
          <w:sz w:val="24"/>
          <w:szCs w:val="24"/>
        </w:rPr>
        <w:t xml:space="preserve"> </w:t>
      </w:r>
      <w:r w:rsidR="00E42083" w:rsidRPr="00C761C7">
        <w:rPr>
          <w:rFonts w:cstheme="minorHAnsi"/>
          <w:sz w:val="24"/>
          <w:szCs w:val="24"/>
        </w:rPr>
        <w:t>Although formal statistical testing of baseline differences was not undertaken, consistent with CONSORT guidance discouraging such testing (Hopewell et al., 2025), the small sample size means that chance imbalances, including unmeasured confounders, cannot be excluded.</w:t>
      </w:r>
      <w:r w:rsidR="00945DA8">
        <w:rPr>
          <w:rFonts w:cstheme="minorHAnsi"/>
          <w:sz w:val="24"/>
          <w:szCs w:val="24"/>
        </w:rPr>
        <w:t xml:space="preserve"> </w:t>
      </w:r>
      <w:r w:rsidR="005A79D9" w:rsidRPr="00C761C7">
        <w:rPr>
          <w:rFonts w:cstheme="minorHAnsi"/>
          <w:sz w:val="24"/>
          <w:szCs w:val="24"/>
        </w:rPr>
        <w:t xml:space="preserve"> </w:t>
      </w:r>
      <w:r w:rsidR="00567372" w:rsidRPr="00C761C7">
        <w:rPr>
          <w:rFonts w:cstheme="minorHAnsi"/>
          <w:sz w:val="24"/>
          <w:szCs w:val="24"/>
        </w:rPr>
        <w:t xml:space="preserve">In a parallel-group design, any baseline imbalance </w:t>
      </w:r>
      <w:r w:rsidR="0031064E">
        <w:rPr>
          <w:rFonts w:cstheme="minorHAnsi"/>
          <w:sz w:val="24"/>
          <w:szCs w:val="24"/>
        </w:rPr>
        <w:t>may</w:t>
      </w:r>
      <w:r w:rsidR="00567372" w:rsidRPr="00C761C7">
        <w:rPr>
          <w:rFonts w:cstheme="minorHAnsi"/>
          <w:sz w:val="24"/>
          <w:szCs w:val="24"/>
        </w:rPr>
        <w:t xml:space="preserve"> disproportionately influence effect estimates. In contrast, the present study </w:t>
      </w:r>
      <w:r w:rsidR="003F37F7" w:rsidRPr="00C761C7">
        <w:rPr>
          <w:rFonts w:cstheme="minorHAnsi"/>
          <w:sz w:val="24"/>
          <w:szCs w:val="24"/>
        </w:rPr>
        <w:t>uses</w:t>
      </w:r>
      <w:r w:rsidR="00567372" w:rsidRPr="00C761C7">
        <w:rPr>
          <w:rFonts w:cstheme="minorHAnsi"/>
          <w:sz w:val="24"/>
          <w:szCs w:val="24"/>
        </w:rPr>
        <w:t xml:space="preserve"> a within-participant design, </w:t>
      </w:r>
      <w:r w:rsidR="00833EFE" w:rsidRPr="00C761C7">
        <w:rPr>
          <w:rFonts w:cstheme="minorHAnsi"/>
          <w:sz w:val="24"/>
          <w:szCs w:val="24"/>
        </w:rPr>
        <w:t xml:space="preserve">thereby </w:t>
      </w:r>
      <w:r w:rsidR="00567372" w:rsidRPr="00C761C7">
        <w:rPr>
          <w:rFonts w:cstheme="minorHAnsi"/>
          <w:sz w:val="24"/>
          <w:szCs w:val="24"/>
        </w:rPr>
        <w:t>controlling for individual</w:t>
      </w:r>
      <w:r w:rsidR="007269F0" w:rsidRPr="00C761C7">
        <w:rPr>
          <w:rFonts w:cstheme="minorHAnsi"/>
          <w:sz w:val="24"/>
          <w:szCs w:val="24"/>
        </w:rPr>
        <w:t xml:space="preserve"> </w:t>
      </w:r>
      <w:r w:rsidR="00567372" w:rsidRPr="00C761C7">
        <w:rPr>
          <w:rFonts w:cstheme="minorHAnsi"/>
          <w:sz w:val="24"/>
          <w:szCs w:val="24"/>
        </w:rPr>
        <w:t>level confounding.</w:t>
      </w:r>
    </w:p>
    <w:p w14:paraId="38DAE76C" w14:textId="77777777" w:rsidR="00F25042" w:rsidRPr="00F41304" w:rsidRDefault="00F25042" w:rsidP="00E37AD9">
      <w:pPr>
        <w:spacing w:line="480" w:lineRule="auto"/>
        <w:jc w:val="both"/>
        <w:rPr>
          <w:rFonts w:cstheme="minorHAnsi"/>
          <w:color w:val="5B9BD5" w:themeColor="accent5"/>
        </w:rPr>
      </w:pPr>
    </w:p>
    <w:p w14:paraId="0F2FE439" w14:textId="23F195D7" w:rsidR="007A3867" w:rsidRDefault="007A3867" w:rsidP="00E37AD9">
      <w:pPr>
        <w:spacing w:line="480" w:lineRule="auto"/>
        <w:jc w:val="both"/>
        <w:rPr>
          <w:rFonts w:cstheme="minorHAnsi"/>
          <w:sz w:val="24"/>
          <w:szCs w:val="24"/>
        </w:rPr>
      </w:pPr>
      <w:r w:rsidRPr="007A3867">
        <w:rPr>
          <w:rFonts w:cstheme="minorHAnsi"/>
          <w:sz w:val="24"/>
          <w:szCs w:val="24"/>
        </w:rPr>
        <w:t>Participant blinding was not possible due to the nature of the communication-based intervention, introducing a risk of performance bias. Although assessor blinding was feasible, it was not reported, raising the possibility of detection bias. As outcomes were patient-reported, the absence of assessor blinding is unlikely to have substantially influenced results.</w:t>
      </w:r>
    </w:p>
    <w:p w14:paraId="59533FC3" w14:textId="77777777" w:rsidR="00F41304" w:rsidRPr="00F41304" w:rsidRDefault="00F41304" w:rsidP="00E37AD9">
      <w:pPr>
        <w:spacing w:line="480" w:lineRule="auto"/>
        <w:jc w:val="both"/>
        <w:rPr>
          <w:rFonts w:cstheme="minorHAnsi"/>
          <w:sz w:val="20"/>
          <w:szCs w:val="20"/>
        </w:rPr>
      </w:pPr>
    </w:p>
    <w:p w14:paraId="775A4CBB" w14:textId="205B0BB2" w:rsidR="00857BE1" w:rsidRDefault="00B85FFB" w:rsidP="009367D1">
      <w:pPr>
        <w:spacing w:line="480" w:lineRule="auto"/>
        <w:jc w:val="both"/>
        <w:rPr>
          <w:rFonts w:cstheme="minorHAnsi"/>
          <w:sz w:val="24"/>
          <w:szCs w:val="24"/>
        </w:rPr>
      </w:pPr>
      <w:r w:rsidRPr="00D610A0">
        <w:rPr>
          <w:rFonts w:cstheme="minorHAnsi"/>
          <w:sz w:val="24"/>
          <w:szCs w:val="24"/>
          <w:shd w:val="clear" w:color="auto" w:fill="FFFFFF"/>
        </w:rPr>
        <w:t xml:space="preserve">Rajasekaran et al. (2021) </w:t>
      </w:r>
      <w:r w:rsidR="00C7689A">
        <w:rPr>
          <w:rFonts w:cstheme="minorHAnsi"/>
          <w:sz w:val="24"/>
          <w:szCs w:val="24"/>
          <w:shd w:val="clear" w:color="auto" w:fill="FFFFFF"/>
        </w:rPr>
        <w:t>applied</w:t>
      </w:r>
      <w:r w:rsidR="001723FB" w:rsidRPr="00D610A0">
        <w:rPr>
          <w:rFonts w:cstheme="minorHAnsi"/>
          <w:sz w:val="24"/>
          <w:szCs w:val="24"/>
          <w:shd w:val="clear" w:color="auto" w:fill="FFFFFF"/>
        </w:rPr>
        <w:t xml:space="preserve"> strict </w:t>
      </w:r>
      <w:r w:rsidR="001723FB" w:rsidRPr="00D610A0">
        <w:rPr>
          <w:rFonts w:cstheme="minorHAnsi"/>
          <w:sz w:val="24"/>
          <w:szCs w:val="24"/>
        </w:rPr>
        <w:t>i</w:t>
      </w:r>
      <w:r w:rsidR="002A648A" w:rsidRPr="00D610A0">
        <w:rPr>
          <w:rFonts w:cstheme="minorHAnsi"/>
          <w:sz w:val="24"/>
          <w:szCs w:val="24"/>
        </w:rPr>
        <w:t xml:space="preserve">nclusion and exclusion </w:t>
      </w:r>
      <w:r w:rsidR="00CA130F" w:rsidRPr="00D610A0">
        <w:rPr>
          <w:rFonts w:cstheme="minorHAnsi"/>
          <w:sz w:val="24"/>
          <w:szCs w:val="24"/>
        </w:rPr>
        <w:t>criteria,</w:t>
      </w:r>
      <w:r w:rsidR="00E67C96" w:rsidRPr="00D610A0">
        <w:rPr>
          <w:rFonts w:cstheme="minorHAnsi"/>
          <w:sz w:val="24"/>
          <w:szCs w:val="24"/>
        </w:rPr>
        <w:t xml:space="preserve"> recruiting</w:t>
      </w:r>
      <w:r w:rsidR="00400D41" w:rsidRPr="00D610A0">
        <w:rPr>
          <w:rFonts w:cstheme="minorHAnsi"/>
          <w:sz w:val="24"/>
          <w:szCs w:val="24"/>
        </w:rPr>
        <w:t xml:space="preserve"> </w:t>
      </w:r>
      <w:r w:rsidR="00E67C96" w:rsidRPr="00D610A0">
        <w:rPr>
          <w:rFonts w:cstheme="minorHAnsi"/>
          <w:sz w:val="24"/>
          <w:szCs w:val="24"/>
        </w:rPr>
        <w:t xml:space="preserve">only </w:t>
      </w:r>
      <w:r w:rsidR="009B3481" w:rsidRPr="00D610A0">
        <w:rPr>
          <w:rFonts w:cstheme="minorHAnsi"/>
          <w:sz w:val="24"/>
          <w:szCs w:val="24"/>
        </w:rPr>
        <w:t>adults with CLB</w:t>
      </w:r>
      <w:r w:rsidR="00C80650" w:rsidRPr="00D610A0">
        <w:rPr>
          <w:rFonts w:cstheme="minorHAnsi"/>
          <w:sz w:val="24"/>
          <w:szCs w:val="24"/>
        </w:rPr>
        <w:t>P</w:t>
      </w:r>
      <w:r w:rsidR="007E5F56" w:rsidRPr="00D610A0">
        <w:rPr>
          <w:rFonts w:cstheme="minorHAnsi"/>
          <w:sz w:val="24"/>
          <w:szCs w:val="24"/>
        </w:rPr>
        <w:t xml:space="preserve">, </w:t>
      </w:r>
      <w:r w:rsidR="00E53243" w:rsidRPr="00D610A0">
        <w:rPr>
          <w:rFonts w:cstheme="minorHAnsi"/>
          <w:sz w:val="24"/>
          <w:szCs w:val="24"/>
        </w:rPr>
        <w:t>while excluding individuals with</w:t>
      </w:r>
      <w:r w:rsidR="007E5F56" w:rsidRPr="00D610A0">
        <w:rPr>
          <w:rFonts w:cstheme="minorHAnsi"/>
          <w:sz w:val="24"/>
          <w:szCs w:val="24"/>
        </w:rPr>
        <w:t xml:space="preserve"> spinal red-flags, prior spinal surgery, </w:t>
      </w:r>
      <w:r w:rsidR="00880D83">
        <w:rPr>
          <w:rFonts w:cstheme="minorHAnsi"/>
          <w:sz w:val="24"/>
          <w:szCs w:val="24"/>
        </w:rPr>
        <w:t>or</w:t>
      </w:r>
      <w:r w:rsidR="007E5F56" w:rsidRPr="00D610A0">
        <w:rPr>
          <w:rFonts w:cstheme="minorHAnsi"/>
          <w:sz w:val="24"/>
          <w:szCs w:val="24"/>
        </w:rPr>
        <w:t xml:space="preserve"> clear </w:t>
      </w:r>
      <w:r w:rsidR="007459CB" w:rsidRPr="00D610A0">
        <w:rPr>
          <w:rFonts w:cstheme="minorHAnsi"/>
          <w:sz w:val="24"/>
          <w:szCs w:val="24"/>
        </w:rPr>
        <w:lastRenderedPageBreak/>
        <w:t>neurological</w:t>
      </w:r>
      <w:r w:rsidR="007E5F56" w:rsidRPr="00D610A0">
        <w:rPr>
          <w:rFonts w:cstheme="minorHAnsi"/>
          <w:sz w:val="24"/>
          <w:szCs w:val="24"/>
        </w:rPr>
        <w:t xml:space="preserve"> </w:t>
      </w:r>
      <w:r w:rsidR="00360732" w:rsidRPr="00D610A0">
        <w:rPr>
          <w:rFonts w:cstheme="minorHAnsi"/>
          <w:sz w:val="24"/>
          <w:szCs w:val="24"/>
        </w:rPr>
        <w:t>compromise. This reduc</w:t>
      </w:r>
      <w:r w:rsidR="00331176" w:rsidRPr="00D610A0">
        <w:rPr>
          <w:rFonts w:cstheme="minorHAnsi"/>
          <w:sz w:val="24"/>
          <w:szCs w:val="24"/>
        </w:rPr>
        <w:t>es clinical</w:t>
      </w:r>
      <w:r w:rsidR="00360732" w:rsidRPr="00D610A0">
        <w:rPr>
          <w:rFonts w:cstheme="minorHAnsi"/>
          <w:sz w:val="24"/>
          <w:szCs w:val="24"/>
        </w:rPr>
        <w:t xml:space="preserve"> </w:t>
      </w:r>
      <w:r w:rsidR="000E25C0" w:rsidRPr="00D610A0">
        <w:rPr>
          <w:rFonts w:cstheme="minorHAnsi"/>
          <w:sz w:val="24"/>
          <w:szCs w:val="24"/>
        </w:rPr>
        <w:t>heterogeneity</w:t>
      </w:r>
      <w:r w:rsidR="006A40F0" w:rsidRPr="00D610A0">
        <w:rPr>
          <w:rFonts w:cstheme="minorHAnsi"/>
          <w:sz w:val="24"/>
          <w:szCs w:val="24"/>
        </w:rPr>
        <w:t xml:space="preserve"> and strengthens</w:t>
      </w:r>
      <w:r w:rsidR="00CA130F" w:rsidRPr="00D610A0">
        <w:rPr>
          <w:rFonts w:cstheme="minorHAnsi"/>
          <w:sz w:val="24"/>
          <w:szCs w:val="24"/>
        </w:rPr>
        <w:t xml:space="preserve"> </w:t>
      </w:r>
      <w:r w:rsidR="006A40F0" w:rsidRPr="00D610A0">
        <w:rPr>
          <w:rFonts w:cstheme="minorHAnsi"/>
          <w:sz w:val="24"/>
          <w:szCs w:val="24"/>
        </w:rPr>
        <w:t>internal validity by</w:t>
      </w:r>
      <w:r w:rsidR="00360732" w:rsidRPr="00D610A0">
        <w:rPr>
          <w:rFonts w:cstheme="minorHAnsi"/>
          <w:sz w:val="24"/>
          <w:szCs w:val="24"/>
        </w:rPr>
        <w:t xml:space="preserve"> </w:t>
      </w:r>
      <w:r w:rsidR="00A93D91" w:rsidRPr="00D610A0">
        <w:rPr>
          <w:rFonts w:cstheme="minorHAnsi"/>
          <w:sz w:val="24"/>
          <w:szCs w:val="24"/>
        </w:rPr>
        <w:t>ensuring that observed effect</w:t>
      </w:r>
      <w:r w:rsidR="00443B7B" w:rsidRPr="00D610A0">
        <w:rPr>
          <w:rFonts w:cstheme="minorHAnsi"/>
          <w:sz w:val="24"/>
          <w:szCs w:val="24"/>
        </w:rPr>
        <w:t xml:space="preserve">s are </w:t>
      </w:r>
      <w:r w:rsidR="00A93D91" w:rsidRPr="00D610A0">
        <w:rPr>
          <w:rFonts w:cstheme="minorHAnsi"/>
          <w:sz w:val="24"/>
          <w:szCs w:val="24"/>
        </w:rPr>
        <w:t xml:space="preserve">more likely </w:t>
      </w:r>
      <w:r w:rsidR="00063B78" w:rsidRPr="00D610A0">
        <w:rPr>
          <w:rFonts w:cstheme="minorHAnsi"/>
          <w:sz w:val="24"/>
          <w:szCs w:val="24"/>
        </w:rPr>
        <w:t>attributed to</w:t>
      </w:r>
      <w:r w:rsidR="00A93D91" w:rsidRPr="00D610A0">
        <w:rPr>
          <w:rFonts w:cstheme="minorHAnsi"/>
          <w:sz w:val="24"/>
          <w:szCs w:val="24"/>
        </w:rPr>
        <w:t xml:space="preserve"> </w:t>
      </w:r>
      <w:r w:rsidR="001304A0" w:rsidRPr="00D610A0">
        <w:rPr>
          <w:rFonts w:cstheme="minorHAnsi"/>
          <w:sz w:val="24"/>
          <w:szCs w:val="24"/>
        </w:rPr>
        <w:t xml:space="preserve">communication style rather than diagnostic yield or disease severity. </w:t>
      </w:r>
      <w:r w:rsidR="00CA130F" w:rsidRPr="00D610A0">
        <w:rPr>
          <w:rFonts w:cstheme="minorHAnsi"/>
          <w:sz w:val="24"/>
          <w:szCs w:val="24"/>
        </w:rPr>
        <w:t xml:space="preserve"> </w:t>
      </w:r>
      <w:r w:rsidR="005F5999" w:rsidRPr="00D610A0">
        <w:rPr>
          <w:rFonts w:cstheme="minorHAnsi"/>
          <w:sz w:val="24"/>
          <w:szCs w:val="24"/>
        </w:rPr>
        <w:t xml:space="preserve">The population </w:t>
      </w:r>
      <w:r w:rsidR="00AF1E77" w:rsidRPr="00D610A0">
        <w:rPr>
          <w:rFonts w:cstheme="minorHAnsi"/>
          <w:sz w:val="24"/>
          <w:szCs w:val="24"/>
        </w:rPr>
        <w:t>therefore closely aligns with the present study</w:t>
      </w:r>
      <w:r w:rsidR="006668E8" w:rsidRPr="00D610A0">
        <w:rPr>
          <w:rFonts w:cstheme="minorHAnsi"/>
          <w:sz w:val="24"/>
          <w:szCs w:val="24"/>
        </w:rPr>
        <w:t>’s focus on CNSLBP</w:t>
      </w:r>
      <w:r w:rsidR="00857BE1" w:rsidRPr="00D610A0">
        <w:rPr>
          <w:rFonts w:cstheme="minorHAnsi"/>
          <w:sz w:val="24"/>
          <w:szCs w:val="24"/>
        </w:rPr>
        <w:t>.</w:t>
      </w:r>
      <w:r w:rsidR="00AF1E77" w:rsidRPr="00D610A0">
        <w:rPr>
          <w:rFonts w:cstheme="minorHAnsi"/>
          <w:sz w:val="24"/>
          <w:szCs w:val="24"/>
        </w:rPr>
        <w:t xml:space="preserve"> </w:t>
      </w:r>
      <w:r w:rsidR="006668E8" w:rsidRPr="00D610A0">
        <w:rPr>
          <w:rFonts w:cstheme="minorHAnsi"/>
          <w:sz w:val="24"/>
          <w:szCs w:val="24"/>
        </w:rPr>
        <w:t xml:space="preserve"> </w:t>
      </w:r>
    </w:p>
    <w:p w14:paraId="27E98F55" w14:textId="77777777" w:rsidR="009367D1" w:rsidRPr="009367D1" w:rsidRDefault="009367D1" w:rsidP="009367D1">
      <w:pPr>
        <w:spacing w:line="480" w:lineRule="auto"/>
        <w:jc w:val="both"/>
        <w:rPr>
          <w:rFonts w:cstheme="minorHAnsi"/>
          <w:sz w:val="24"/>
          <w:szCs w:val="24"/>
        </w:rPr>
      </w:pPr>
    </w:p>
    <w:p w14:paraId="529F51A1" w14:textId="7AB8E623" w:rsidR="00E37AD9" w:rsidRDefault="00D662CD" w:rsidP="00E37AD9">
      <w:pPr>
        <w:spacing w:line="480" w:lineRule="auto"/>
        <w:jc w:val="both"/>
        <w:rPr>
          <w:rFonts w:cstheme="minorHAnsi"/>
          <w:sz w:val="24"/>
          <w:szCs w:val="24"/>
          <w:shd w:val="clear" w:color="auto" w:fill="FFFFFF"/>
        </w:rPr>
      </w:pPr>
      <w:r w:rsidRPr="00D610A0">
        <w:rPr>
          <w:rFonts w:cstheme="minorHAnsi"/>
          <w:sz w:val="24"/>
          <w:szCs w:val="24"/>
          <w:shd w:val="clear" w:color="auto" w:fill="FFFFFF"/>
        </w:rPr>
        <w:t>Despite this</w:t>
      </w:r>
      <w:r w:rsidR="00213757">
        <w:rPr>
          <w:rFonts w:cstheme="minorHAnsi"/>
          <w:sz w:val="24"/>
          <w:szCs w:val="24"/>
          <w:shd w:val="clear" w:color="auto" w:fill="FFFFFF"/>
        </w:rPr>
        <w:t xml:space="preserve"> alignment</w:t>
      </w:r>
      <w:r w:rsidR="008430F8" w:rsidRPr="00D610A0">
        <w:rPr>
          <w:rFonts w:cstheme="minorHAnsi"/>
          <w:sz w:val="24"/>
          <w:szCs w:val="24"/>
          <w:shd w:val="clear" w:color="auto" w:fill="FFFFFF"/>
        </w:rPr>
        <w:t>, an important difference exists between the study populations.</w:t>
      </w:r>
      <w:r w:rsidR="009C6E54" w:rsidRPr="00D610A0">
        <w:rPr>
          <w:rFonts w:cstheme="minorHAnsi"/>
          <w:sz w:val="24"/>
          <w:szCs w:val="24"/>
          <w:shd w:val="clear" w:color="auto" w:fill="FFFFFF"/>
        </w:rPr>
        <w:t xml:space="preserve"> </w:t>
      </w:r>
      <w:r w:rsidR="008430F8" w:rsidRPr="00D610A0">
        <w:rPr>
          <w:rFonts w:cstheme="minorHAnsi"/>
          <w:sz w:val="24"/>
          <w:szCs w:val="24"/>
          <w:shd w:val="clear" w:color="auto" w:fill="FFFFFF"/>
        </w:rPr>
        <w:t xml:space="preserve"> </w:t>
      </w:r>
      <w:r w:rsidR="00BF276B" w:rsidRPr="00D610A0">
        <w:rPr>
          <w:rFonts w:cstheme="minorHAnsi"/>
          <w:sz w:val="24"/>
          <w:szCs w:val="24"/>
        </w:rPr>
        <w:t xml:space="preserve">Rajasekaran et al. (2021) did not restrict inclusion based on prior response to </w:t>
      </w:r>
      <w:r w:rsidR="00BE1888">
        <w:rPr>
          <w:rFonts w:cstheme="minorHAnsi"/>
          <w:sz w:val="24"/>
          <w:szCs w:val="24"/>
        </w:rPr>
        <w:t>PE</w:t>
      </w:r>
      <w:r w:rsidR="00BF276B" w:rsidRPr="00D610A0">
        <w:rPr>
          <w:rFonts w:cstheme="minorHAnsi"/>
          <w:sz w:val="24"/>
          <w:szCs w:val="24"/>
        </w:rPr>
        <w:t xml:space="preserve">. </w:t>
      </w:r>
      <w:r w:rsidR="008430F8" w:rsidRPr="00D610A0">
        <w:rPr>
          <w:rFonts w:cstheme="minorHAnsi"/>
          <w:sz w:val="24"/>
          <w:szCs w:val="24"/>
        </w:rPr>
        <w:t xml:space="preserve"> </w:t>
      </w:r>
      <w:r w:rsidR="00BF276B" w:rsidRPr="00D610A0">
        <w:rPr>
          <w:rFonts w:cstheme="minorHAnsi"/>
          <w:sz w:val="24"/>
          <w:szCs w:val="24"/>
        </w:rPr>
        <w:t xml:space="preserve">In contrast, the </w:t>
      </w:r>
      <w:r w:rsidR="00F5270C" w:rsidRPr="00D610A0">
        <w:rPr>
          <w:rFonts w:cstheme="minorHAnsi"/>
          <w:sz w:val="24"/>
          <w:szCs w:val="24"/>
        </w:rPr>
        <w:t xml:space="preserve">current study </w:t>
      </w:r>
      <w:r w:rsidR="00BF276B" w:rsidRPr="00D610A0">
        <w:rPr>
          <w:rFonts w:cstheme="minorHAnsi"/>
          <w:sz w:val="24"/>
          <w:szCs w:val="24"/>
        </w:rPr>
        <w:t xml:space="preserve">focuses on individuals who did not achieve a </w:t>
      </w:r>
      <w:r w:rsidR="00140329" w:rsidRPr="00D610A0">
        <w:rPr>
          <w:rFonts w:cstheme="minorHAnsi"/>
          <w:kern w:val="0"/>
          <w:sz w:val="24"/>
          <w:szCs w:val="24"/>
          <w14:ligatures w14:val="none"/>
        </w:rPr>
        <w:t>Minimum Clinically Important Difference (</w:t>
      </w:r>
      <w:r w:rsidR="008430F8" w:rsidRPr="00D610A0">
        <w:rPr>
          <w:rFonts w:cstheme="minorHAnsi"/>
          <w:sz w:val="24"/>
          <w:szCs w:val="24"/>
        </w:rPr>
        <w:t>MCID</w:t>
      </w:r>
      <w:r w:rsidR="00140329" w:rsidRPr="00D610A0">
        <w:rPr>
          <w:rFonts w:cstheme="minorHAnsi"/>
          <w:sz w:val="24"/>
          <w:szCs w:val="24"/>
        </w:rPr>
        <w:t>)</w:t>
      </w:r>
      <w:r w:rsidR="00BF276B" w:rsidRPr="00D610A0">
        <w:rPr>
          <w:rFonts w:cstheme="minorHAnsi"/>
          <w:sz w:val="24"/>
          <w:szCs w:val="24"/>
        </w:rPr>
        <w:t xml:space="preserve"> following structured </w:t>
      </w:r>
      <w:r w:rsidR="009367D1">
        <w:rPr>
          <w:rFonts w:cstheme="minorHAnsi"/>
          <w:sz w:val="24"/>
          <w:szCs w:val="24"/>
        </w:rPr>
        <w:t>PE</w:t>
      </w:r>
      <w:r w:rsidR="00BF276B" w:rsidRPr="00D610A0">
        <w:rPr>
          <w:rFonts w:cstheme="minorHAnsi"/>
          <w:sz w:val="24"/>
          <w:szCs w:val="24"/>
        </w:rPr>
        <w:t>, representing a potentially more treatment</w:t>
      </w:r>
      <w:r w:rsidR="003F359B">
        <w:rPr>
          <w:rFonts w:cstheme="minorHAnsi"/>
          <w:sz w:val="24"/>
          <w:szCs w:val="24"/>
        </w:rPr>
        <w:t xml:space="preserve"> </w:t>
      </w:r>
      <w:r w:rsidR="00BF276B" w:rsidRPr="00D610A0">
        <w:rPr>
          <w:rFonts w:cstheme="minorHAnsi"/>
          <w:sz w:val="24"/>
          <w:szCs w:val="24"/>
        </w:rPr>
        <w:t>resistant subgroup.</w:t>
      </w:r>
      <w:r w:rsidR="003F359B">
        <w:rPr>
          <w:rFonts w:cstheme="minorHAnsi"/>
          <w:sz w:val="24"/>
          <w:szCs w:val="24"/>
        </w:rPr>
        <w:t xml:space="preserve"> </w:t>
      </w:r>
      <w:r w:rsidR="009367D1">
        <w:rPr>
          <w:rFonts w:cstheme="minorHAnsi"/>
          <w:sz w:val="24"/>
          <w:szCs w:val="24"/>
        </w:rPr>
        <w:t xml:space="preserve"> </w:t>
      </w:r>
      <w:r w:rsidR="00BF276B" w:rsidRPr="00D610A0">
        <w:rPr>
          <w:rFonts w:cstheme="minorHAnsi"/>
          <w:sz w:val="24"/>
          <w:szCs w:val="24"/>
        </w:rPr>
        <w:t xml:space="preserve">As reassurance-based reporting and </w:t>
      </w:r>
      <w:r w:rsidR="003F359B">
        <w:rPr>
          <w:rFonts w:cstheme="minorHAnsi"/>
          <w:sz w:val="24"/>
          <w:szCs w:val="24"/>
        </w:rPr>
        <w:t>PE</w:t>
      </w:r>
      <w:r w:rsidR="00BF276B" w:rsidRPr="00D610A0">
        <w:rPr>
          <w:rFonts w:cstheme="minorHAnsi"/>
          <w:sz w:val="24"/>
          <w:szCs w:val="24"/>
        </w:rPr>
        <w:t xml:space="preserve"> may operate through overlapping cognitive mechanisms</w:t>
      </w:r>
      <w:r w:rsidR="00C772E7" w:rsidRPr="00D610A0">
        <w:rPr>
          <w:rFonts w:cstheme="minorHAnsi"/>
          <w:sz w:val="24"/>
          <w:szCs w:val="24"/>
        </w:rPr>
        <w:t xml:space="preserve">, </w:t>
      </w:r>
      <w:r w:rsidR="00BF276B" w:rsidRPr="00D610A0">
        <w:rPr>
          <w:rFonts w:cstheme="minorHAnsi"/>
          <w:sz w:val="24"/>
          <w:szCs w:val="24"/>
        </w:rPr>
        <w:t>such as reducing threat and supporting adaptive beliefs</w:t>
      </w:r>
      <w:r w:rsidR="00476786" w:rsidRPr="00D610A0">
        <w:rPr>
          <w:rFonts w:cstheme="minorHAnsi"/>
          <w:sz w:val="24"/>
          <w:szCs w:val="24"/>
        </w:rPr>
        <w:t xml:space="preserve"> </w:t>
      </w:r>
      <w:r w:rsidR="00476786" w:rsidRPr="00D610A0">
        <w:rPr>
          <w:rFonts w:cstheme="minorHAnsi"/>
          <w:sz w:val="24"/>
          <w:szCs w:val="24"/>
          <w:shd w:val="clear" w:color="auto" w:fill="FFFFFF"/>
        </w:rPr>
        <w:t>(</w:t>
      </w:r>
      <w:r w:rsidR="00476786" w:rsidRPr="00D610A0">
        <w:rPr>
          <w:rFonts w:cstheme="minorHAnsi"/>
          <w:sz w:val="24"/>
          <w:szCs w:val="24"/>
        </w:rPr>
        <w:t>Anders</w:t>
      </w:r>
      <w:r w:rsidR="00141959" w:rsidRPr="00D610A0">
        <w:rPr>
          <w:rFonts w:cstheme="minorHAnsi"/>
          <w:sz w:val="24"/>
          <w:szCs w:val="24"/>
        </w:rPr>
        <w:t>e</w:t>
      </w:r>
      <w:r w:rsidR="00476786" w:rsidRPr="00D610A0">
        <w:rPr>
          <w:rFonts w:cstheme="minorHAnsi"/>
          <w:sz w:val="24"/>
          <w:szCs w:val="24"/>
        </w:rPr>
        <w:t>n et al., 2025; Lullo et al., 2025; Moseley et al., 2024</w:t>
      </w:r>
      <w:r w:rsidR="00476786" w:rsidRPr="00D610A0">
        <w:rPr>
          <w:rFonts w:cstheme="minorHAnsi"/>
          <w:sz w:val="24"/>
          <w:szCs w:val="24"/>
          <w:shd w:val="clear" w:color="auto" w:fill="FFFFFF"/>
        </w:rPr>
        <w:t>)</w:t>
      </w:r>
      <w:r w:rsidR="00C772E7" w:rsidRPr="00D610A0">
        <w:rPr>
          <w:rFonts w:cstheme="minorHAnsi"/>
          <w:sz w:val="24"/>
          <w:szCs w:val="24"/>
        </w:rPr>
        <w:t xml:space="preserve">, </w:t>
      </w:r>
      <w:r w:rsidR="00AA4E89" w:rsidRPr="00D610A0">
        <w:rPr>
          <w:rFonts w:cstheme="minorHAnsi"/>
          <w:sz w:val="24"/>
          <w:szCs w:val="24"/>
          <w:shd w:val="clear" w:color="auto" w:fill="FFFFFF"/>
        </w:rPr>
        <w:t xml:space="preserve">the participants included by Rajasekaran et al. (2021) may have been more receptive to reassurance, potentially inflating the observed </w:t>
      </w:r>
      <w:r w:rsidR="00C0788F">
        <w:rPr>
          <w:rFonts w:cstheme="minorHAnsi"/>
          <w:sz w:val="24"/>
          <w:szCs w:val="24"/>
          <w:shd w:val="clear" w:color="auto" w:fill="FFFFFF"/>
        </w:rPr>
        <w:t>effects</w:t>
      </w:r>
      <w:r w:rsidR="00AA4E89" w:rsidRPr="00D610A0">
        <w:rPr>
          <w:rFonts w:cstheme="minorHAnsi"/>
          <w:sz w:val="24"/>
          <w:szCs w:val="24"/>
          <w:shd w:val="clear" w:color="auto" w:fill="FFFFFF"/>
        </w:rPr>
        <w:t xml:space="preserve">. </w:t>
      </w:r>
      <w:r w:rsidR="007E1436" w:rsidRPr="00D610A0">
        <w:rPr>
          <w:rFonts w:cstheme="minorHAnsi"/>
          <w:sz w:val="24"/>
          <w:szCs w:val="24"/>
          <w:shd w:val="clear" w:color="auto" w:fill="FFFFFF"/>
        </w:rPr>
        <w:t xml:space="preserve">  Therefore, whilst Rajasekaran et al. (2021) </w:t>
      </w:r>
      <w:r w:rsidR="00F104E9" w:rsidRPr="00D610A0">
        <w:rPr>
          <w:rFonts w:cstheme="minorHAnsi"/>
          <w:sz w:val="24"/>
          <w:szCs w:val="24"/>
          <w:shd w:val="clear" w:color="auto" w:fill="FFFFFF"/>
        </w:rPr>
        <w:t>provide evidence that reporting style</w:t>
      </w:r>
      <w:r w:rsidR="002E1E19" w:rsidRPr="00D610A0">
        <w:rPr>
          <w:rFonts w:cstheme="minorHAnsi"/>
          <w:sz w:val="24"/>
          <w:szCs w:val="24"/>
          <w:shd w:val="clear" w:color="auto" w:fill="FFFFFF"/>
        </w:rPr>
        <w:t xml:space="preserve"> can</w:t>
      </w:r>
      <w:r w:rsidR="00F104E9" w:rsidRPr="00D610A0">
        <w:rPr>
          <w:rFonts w:cstheme="minorHAnsi"/>
          <w:sz w:val="24"/>
          <w:szCs w:val="24"/>
          <w:shd w:val="clear" w:color="auto" w:fill="FFFFFF"/>
        </w:rPr>
        <w:t xml:space="preserve"> influence outcome</w:t>
      </w:r>
      <w:r w:rsidR="00647468">
        <w:rPr>
          <w:rFonts w:cstheme="minorHAnsi"/>
          <w:sz w:val="24"/>
          <w:szCs w:val="24"/>
          <w:shd w:val="clear" w:color="auto" w:fill="FFFFFF"/>
        </w:rPr>
        <w:t>s</w:t>
      </w:r>
      <w:r w:rsidR="00F104E9" w:rsidRPr="00D610A0">
        <w:rPr>
          <w:rFonts w:cstheme="minorHAnsi"/>
          <w:sz w:val="24"/>
          <w:szCs w:val="24"/>
          <w:shd w:val="clear" w:color="auto" w:fill="FFFFFF"/>
        </w:rPr>
        <w:t xml:space="preserve">, its findings </w:t>
      </w:r>
      <w:r w:rsidR="005E1CE0" w:rsidRPr="00D610A0">
        <w:rPr>
          <w:rFonts w:cstheme="minorHAnsi"/>
          <w:sz w:val="24"/>
          <w:szCs w:val="24"/>
          <w:shd w:val="clear" w:color="auto" w:fill="FFFFFF"/>
        </w:rPr>
        <w:t xml:space="preserve">may </w:t>
      </w:r>
      <w:r w:rsidR="00647468">
        <w:rPr>
          <w:rFonts w:cstheme="minorHAnsi"/>
          <w:sz w:val="24"/>
          <w:szCs w:val="24"/>
          <w:shd w:val="clear" w:color="auto" w:fill="FFFFFF"/>
        </w:rPr>
        <w:t xml:space="preserve">be </w:t>
      </w:r>
      <w:r w:rsidR="005E1CE0" w:rsidRPr="00D610A0">
        <w:rPr>
          <w:rFonts w:cstheme="minorHAnsi"/>
          <w:sz w:val="24"/>
          <w:szCs w:val="24"/>
          <w:shd w:val="clear" w:color="auto" w:fill="FFFFFF"/>
        </w:rPr>
        <w:t>overestimate</w:t>
      </w:r>
      <w:r w:rsidR="00647468">
        <w:rPr>
          <w:rFonts w:cstheme="minorHAnsi"/>
          <w:sz w:val="24"/>
          <w:szCs w:val="24"/>
          <w:shd w:val="clear" w:color="auto" w:fill="FFFFFF"/>
        </w:rPr>
        <w:t>d</w:t>
      </w:r>
      <w:r w:rsidR="005E1CE0" w:rsidRPr="00D610A0">
        <w:rPr>
          <w:rFonts w:cstheme="minorHAnsi"/>
          <w:sz w:val="24"/>
          <w:szCs w:val="24"/>
          <w:shd w:val="clear" w:color="auto" w:fill="FFFFFF"/>
        </w:rPr>
        <w:t xml:space="preserve"> when applied to </w:t>
      </w:r>
      <w:r w:rsidR="00C0788F">
        <w:rPr>
          <w:rFonts w:cstheme="minorHAnsi"/>
          <w:sz w:val="24"/>
          <w:szCs w:val="24"/>
          <w:shd w:val="clear" w:color="auto" w:fill="FFFFFF"/>
        </w:rPr>
        <w:t>PE</w:t>
      </w:r>
      <w:r w:rsidR="001D519A">
        <w:rPr>
          <w:rFonts w:cstheme="minorHAnsi"/>
          <w:sz w:val="24"/>
          <w:szCs w:val="24"/>
          <w:shd w:val="clear" w:color="auto" w:fill="FFFFFF"/>
        </w:rPr>
        <w:t xml:space="preserve"> </w:t>
      </w:r>
      <w:r w:rsidR="00CD36FD" w:rsidRPr="00D610A0">
        <w:rPr>
          <w:rFonts w:cstheme="minorHAnsi"/>
          <w:sz w:val="24"/>
          <w:szCs w:val="24"/>
          <w:shd w:val="clear" w:color="auto" w:fill="FFFFFF"/>
        </w:rPr>
        <w:t>non-responders</w:t>
      </w:r>
      <w:r w:rsidR="005E1CE0" w:rsidRPr="00D610A0">
        <w:rPr>
          <w:rFonts w:cstheme="minorHAnsi"/>
          <w:sz w:val="24"/>
          <w:szCs w:val="24"/>
          <w:shd w:val="clear" w:color="auto" w:fill="FFFFFF"/>
        </w:rPr>
        <w:t xml:space="preserve">. </w:t>
      </w:r>
    </w:p>
    <w:p w14:paraId="37E8AAA9" w14:textId="77777777" w:rsidR="0031064E" w:rsidRPr="00D212E6" w:rsidRDefault="0031064E" w:rsidP="00E37AD9">
      <w:pPr>
        <w:spacing w:line="480" w:lineRule="auto"/>
        <w:jc w:val="both"/>
        <w:rPr>
          <w:rFonts w:cstheme="minorHAnsi"/>
          <w:sz w:val="24"/>
          <w:szCs w:val="24"/>
          <w:shd w:val="clear" w:color="auto" w:fill="FFFFFF"/>
        </w:rPr>
      </w:pPr>
    </w:p>
    <w:p w14:paraId="0E1278CD" w14:textId="2A06A330" w:rsidR="00D01E9D" w:rsidRPr="00BE1888" w:rsidRDefault="00464600" w:rsidP="00E37AD9">
      <w:pPr>
        <w:spacing w:line="480" w:lineRule="auto"/>
        <w:jc w:val="both"/>
        <w:rPr>
          <w:rFonts w:cstheme="minorHAnsi"/>
          <w:sz w:val="24"/>
          <w:szCs w:val="24"/>
        </w:rPr>
      </w:pPr>
      <w:r w:rsidRPr="009D2A83">
        <w:rPr>
          <w:rFonts w:cstheme="minorHAnsi"/>
          <w:sz w:val="24"/>
          <w:szCs w:val="24"/>
        </w:rPr>
        <w:t xml:space="preserve">Rajasekaran et al. (2021) reported that ethical approval was obtained; however, </w:t>
      </w:r>
      <w:r w:rsidR="002B5D43" w:rsidRPr="009D2A83">
        <w:rPr>
          <w:rFonts w:cstheme="minorHAnsi"/>
          <w:sz w:val="24"/>
          <w:szCs w:val="24"/>
        </w:rPr>
        <w:t xml:space="preserve">limited </w:t>
      </w:r>
      <w:r w:rsidRPr="009D2A83">
        <w:rPr>
          <w:rFonts w:cstheme="minorHAnsi"/>
          <w:sz w:val="24"/>
          <w:szCs w:val="24"/>
        </w:rPr>
        <w:t xml:space="preserve">detail </w:t>
      </w:r>
      <w:r w:rsidR="00943A58" w:rsidRPr="009D2A83">
        <w:rPr>
          <w:rFonts w:cstheme="minorHAnsi"/>
          <w:sz w:val="24"/>
          <w:szCs w:val="24"/>
        </w:rPr>
        <w:t>was</w:t>
      </w:r>
      <w:r w:rsidRPr="009D2A83">
        <w:rPr>
          <w:rFonts w:cstheme="minorHAnsi"/>
          <w:sz w:val="24"/>
          <w:szCs w:val="24"/>
        </w:rPr>
        <w:t xml:space="preserve"> provided </w:t>
      </w:r>
      <w:r w:rsidR="00A448DC">
        <w:rPr>
          <w:rFonts w:cstheme="minorHAnsi"/>
          <w:sz w:val="24"/>
          <w:szCs w:val="24"/>
        </w:rPr>
        <w:t>on</w:t>
      </w:r>
      <w:r w:rsidR="006C0BF1" w:rsidRPr="009D2A83">
        <w:rPr>
          <w:rFonts w:cstheme="minorHAnsi"/>
          <w:sz w:val="24"/>
          <w:szCs w:val="24"/>
        </w:rPr>
        <w:t xml:space="preserve"> how informed consent addressed the altered reporting format </w:t>
      </w:r>
      <w:r w:rsidR="00BD0227" w:rsidRPr="009D2A83">
        <w:rPr>
          <w:rFonts w:cstheme="minorHAnsi"/>
          <w:sz w:val="24"/>
          <w:szCs w:val="24"/>
        </w:rPr>
        <w:t xml:space="preserve">or how </w:t>
      </w:r>
      <w:r w:rsidR="00BD0227" w:rsidRPr="00A647BE">
        <w:rPr>
          <w:rFonts w:cstheme="minorHAnsi"/>
          <w:sz w:val="24"/>
          <w:szCs w:val="24"/>
        </w:rPr>
        <w:t xml:space="preserve">professional standards </w:t>
      </w:r>
      <w:r w:rsidR="00D01E9D" w:rsidRPr="00A647BE">
        <w:rPr>
          <w:rFonts w:cstheme="minorHAnsi"/>
          <w:sz w:val="24"/>
          <w:szCs w:val="24"/>
        </w:rPr>
        <w:t xml:space="preserve">of diagnostic disclosure </w:t>
      </w:r>
      <w:r w:rsidR="00BD0227" w:rsidRPr="00A647BE">
        <w:rPr>
          <w:rFonts w:cstheme="minorHAnsi"/>
          <w:sz w:val="24"/>
          <w:szCs w:val="24"/>
        </w:rPr>
        <w:t>were upheld.</w:t>
      </w:r>
      <w:r w:rsidR="007526FF" w:rsidRPr="00A647BE">
        <w:rPr>
          <w:rFonts w:cstheme="minorHAnsi"/>
          <w:sz w:val="24"/>
          <w:szCs w:val="24"/>
        </w:rPr>
        <w:t xml:space="preserve"> </w:t>
      </w:r>
      <w:r w:rsidR="00BD0227" w:rsidRPr="00A647BE">
        <w:rPr>
          <w:rFonts w:cstheme="minorHAnsi"/>
          <w:sz w:val="24"/>
          <w:szCs w:val="24"/>
        </w:rPr>
        <w:t xml:space="preserve"> </w:t>
      </w:r>
      <w:r w:rsidR="001D519A" w:rsidRPr="001D519A">
        <w:rPr>
          <w:rFonts w:cstheme="minorHAnsi"/>
          <w:sz w:val="24"/>
          <w:szCs w:val="24"/>
        </w:rPr>
        <w:t xml:space="preserve">Ethical conduct is central to </w:t>
      </w:r>
      <w:r w:rsidR="00A31E8A">
        <w:rPr>
          <w:rFonts w:cstheme="minorHAnsi"/>
          <w:sz w:val="24"/>
          <w:szCs w:val="24"/>
        </w:rPr>
        <w:t>EBP</w:t>
      </w:r>
      <w:r w:rsidR="001D519A" w:rsidRPr="001D519A">
        <w:rPr>
          <w:rFonts w:cstheme="minorHAnsi"/>
          <w:sz w:val="24"/>
          <w:szCs w:val="24"/>
        </w:rPr>
        <w:t>, particularly for communication-based interventions where framing may influence patient understanding, autonomy, and psychological wellbeing (Sackett et al., 1996; World Medical Association</w:t>
      </w:r>
      <w:r w:rsidR="007D66C5">
        <w:rPr>
          <w:rFonts w:cstheme="minorHAnsi"/>
          <w:sz w:val="24"/>
          <w:szCs w:val="24"/>
        </w:rPr>
        <w:t xml:space="preserve"> (WMA)</w:t>
      </w:r>
      <w:r w:rsidR="001D519A" w:rsidRPr="001D519A">
        <w:rPr>
          <w:rFonts w:cstheme="minorHAnsi"/>
          <w:sz w:val="24"/>
          <w:szCs w:val="24"/>
        </w:rPr>
        <w:t>, 2013). Greater transparency regarding ethical safeguards would strengthen confidence in translation to routine practice.</w:t>
      </w:r>
    </w:p>
    <w:p w14:paraId="508110D5" w14:textId="6AC31DBE" w:rsidR="00861059" w:rsidRPr="00964290" w:rsidRDefault="00182008" w:rsidP="00E37AD9">
      <w:pPr>
        <w:spacing w:line="480" w:lineRule="auto"/>
        <w:jc w:val="both"/>
        <w:rPr>
          <w:rFonts w:cstheme="minorHAnsi"/>
          <w:sz w:val="24"/>
          <w:szCs w:val="24"/>
        </w:rPr>
      </w:pPr>
      <w:r w:rsidRPr="00964290">
        <w:rPr>
          <w:rFonts w:cstheme="minorHAnsi"/>
          <w:sz w:val="24"/>
          <w:szCs w:val="24"/>
        </w:rPr>
        <w:lastRenderedPageBreak/>
        <w:t xml:space="preserve">MRI reporting and </w:t>
      </w:r>
      <w:r w:rsidR="003B34CA" w:rsidRPr="00964290">
        <w:rPr>
          <w:rFonts w:cstheme="minorHAnsi"/>
          <w:sz w:val="24"/>
          <w:szCs w:val="24"/>
        </w:rPr>
        <w:t xml:space="preserve">diagnostic </w:t>
      </w:r>
      <w:r w:rsidRPr="00964290">
        <w:rPr>
          <w:rFonts w:cstheme="minorHAnsi"/>
          <w:sz w:val="24"/>
          <w:szCs w:val="24"/>
        </w:rPr>
        <w:t>disclosure are medically led processes</w:t>
      </w:r>
      <w:r w:rsidR="007C7D52" w:rsidRPr="00964290">
        <w:rPr>
          <w:rFonts w:cstheme="minorHAnsi"/>
          <w:sz w:val="24"/>
          <w:szCs w:val="24"/>
        </w:rPr>
        <w:t xml:space="preserve"> </w:t>
      </w:r>
      <w:r w:rsidRPr="00964290">
        <w:rPr>
          <w:rFonts w:cstheme="minorHAnsi"/>
          <w:sz w:val="24"/>
          <w:szCs w:val="24"/>
        </w:rPr>
        <w:t xml:space="preserve">governed by </w:t>
      </w:r>
      <w:r w:rsidR="007C7D52" w:rsidRPr="00964290">
        <w:rPr>
          <w:rFonts w:cstheme="minorHAnsi"/>
          <w:sz w:val="24"/>
          <w:szCs w:val="24"/>
        </w:rPr>
        <w:t xml:space="preserve">professional </w:t>
      </w:r>
      <w:r w:rsidRPr="00964290">
        <w:rPr>
          <w:rFonts w:cstheme="minorHAnsi"/>
          <w:sz w:val="24"/>
          <w:szCs w:val="24"/>
        </w:rPr>
        <w:t xml:space="preserve">standards.  </w:t>
      </w:r>
      <w:r w:rsidR="00452E59" w:rsidRPr="00964290">
        <w:rPr>
          <w:rFonts w:cstheme="minorHAnsi"/>
          <w:sz w:val="24"/>
          <w:szCs w:val="24"/>
        </w:rPr>
        <w:t xml:space="preserve">Whilst the British Medical Association (BMA) core ethics guidance (2025) </w:t>
      </w:r>
      <w:r w:rsidR="00D46F6C" w:rsidRPr="00964290">
        <w:rPr>
          <w:sz w:val="24"/>
          <w:szCs w:val="24"/>
        </w:rPr>
        <w:t xml:space="preserve">applies primarily to medical practitioners, its principles of honesty, accuracy, and integrity are relevant across multidisciplinary CNSLBP care, including the SAS.  </w:t>
      </w:r>
      <w:r w:rsidR="00156444" w:rsidRPr="00964290">
        <w:rPr>
          <w:rFonts w:cstheme="minorHAnsi"/>
          <w:sz w:val="24"/>
          <w:szCs w:val="24"/>
        </w:rPr>
        <w:t>Although framing MRI findings within normal age-related variation may reduce anxiety and unnecessary medicalisation, this represents a departure from routine reporting practice (Pinto et al., 2023) and therefore requires careful ethical justification to ensure information is not misleading.</w:t>
      </w:r>
    </w:p>
    <w:p w14:paraId="41AC87A0" w14:textId="77777777" w:rsidR="001865A0" w:rsidRPr="00964290" w:rsidRDefault="001865A0" w:rsidP="00E37AD9">
      <w:pPr>
        <w:spacing w:line="480" w:lineRule="auto"/>
        <w:jc w:val="both"/>
        <w:rPr>
          <w:rFonts w:cstheme="minorHAnsi"/>
          <w:sz w:val="24"/>
          <w:szCs w:val="24"/>
        </w:rPr>
      </w:pPr>
    </w:p>
    <w:p w14:paraId="50B12B21" w14:textId="0385A02F" w:rsidR="00551948" w:rsidRDefault="00CD606F" w:rsidP="00E37AD9">
      <w:pPr>
        <w:spacing w:line="480" w:lineRule="auto"/>
        <w:jc w:val="both"/>
        <w:rPr>
          <w:rFonts w:cstheme="minorHAnsi"/>
          <w:sz w:val="24"/>
          <w:szCs w:val="24"/>
        </w:rPr>
      </w:pPr>
      <w:r w:rsidRPr="00964290">
        <w:rPr>
          <w:rFonts w:cstheme="minorHAnsi"/>
          <w:sz w:val="24"/>
          <w:szCs w:val="24"/>
        </w:rPr>
        <w:t>U</w:t>
      </w:r>
      <w:r w:rsidR="00B3270F" w:rsidRPr="00964290">
        <w:rPr>
          <w:rFonts w:cstheme="minorHAnsi"/>
          <w:sz w:val="24"/>
          <w:szCs w:val="24"/>
        </w:rPr>
        <w:t>nder</w:t>
      </w:r>
      <w:r w:rsidR="005F5D00" w:rsidRPr="00964290">
        <w:rPr>
          <w:rFonts w:cstheme="minorHAnsi"/>
          <w:sz w:val="24"/>
          <w:szCs w:val="24"/>
        </w:rPr>
        <w:t xml:space="preserve"> </w:t>
      </w:r>
      <w:r w:rsidR="0014123B" w:rsidRPr="00964290">
        <w:rPr>
          <w:rFonts w:cstheme="minorHAnsi"/>
          <w:sz w:val="24"/>
          <w:szCs w:val="24"/>
        </w:rPr>
        <w:t>Jersey</w:t>
      </w:r>
      <w:r w:rsidR="00512000" w:rsidRPr="00964290">
        <w:rPr>
          <w:rFonts w:cstheme="minorHAnsi"/>
          <w:sz w:val="24"/>
          <w:szCs w:val="24"/>
        </w:rPr>
        <w:t xml:space="preserve"> law</w:t>
      </w:r>
      <w:r w:rsidR="0014123B" w:rsidRPr="00964290">
        <w:rPr>
          <w:rFonts w:cstheme="minorHAnsi"/>
          <w:sz w:val="24"/>
          <w:szCs w:val="24"/>
        </w:rPr>
        <w:t xml:space="preserve">, patients have a legal right to access full </w:t>
      </w:r>
      <w:r w:rsidR="00BF6BB9" w:rsidRPr="00964290">
        <w:rPr>
          <w:rFonts w:cstheme="minorHAnsi"/>
          <w:sz w:val="24"/>
          <w:szCs w:val="24"/>
        </w:rPr>
        <w:t xml:space="preserve">diagnostic </w:t>
      </w:r>
      <w:r w:rsidR="0014123B" w:rsidRPr="00964290">
        <w:rPr>
          <w:rFonts w:cstheme="minorHAnsi"/>
          <w:sz w:val="24"/>
          <w:szCs w:val="24"/>
        </w:rPr>
        <w:t xml:space="preserve">information </w:t>
      </w:r>
      <w:r w:rsidR="00B3270F" w:rsidRPr="00964290">
        <w:rPr>
          <w:rFonts w:cstheme="minorHAnsi"/>
          <w:sz w:val="24"/>
          <w:szCs w:val="24"/>
        </w:rPr>
        <w:t>(</w:t>
      </w:r>
      <w:r w:rsidR="00BF6BB9" w:rsidRPr="00964290">
        <w:rPr>
          <w:rFonts w:cstheme="minorHAnsi"/>
          <w:sz w:val="24"/>
          <w:szCs w:val="24"/>
        </w:rPr>
        <w:t>Data Protection (Jersey) Law 2018</w:t>
      </w:r>
      <w:r w:rsidR="00B3270F" w:rsidRPr="00964290">
        <w:rPr>
          <w:rFonts w:cstheme="minorHAnsi"/>
          <w:sz w:val="24"/>
          <w:szCs w:val="24"/>
        </w:rPr>
        <w:t>)</w:t>
      </w:r>
      <w:r w:rsidR="00A66138" w:rsidRPr="00964290">
        <w:rPr>
          <w:rFonts w:cstheme="minorHAnsi"/>
          <w:sz w:val="24"/>
          <w:szCs w:val="24"/>
        </w:rPr>
        <w:t>.</w:t>
      </w:r>
      <w:r w:rsidR="005D3BAE" w:rsidRPr="00964290">
        <w:rPr>
          <w:rFonts w:cstheme="minorHAnsi"/>
          <w:sz w:val="24"/>
          <w:szCs w:val="24"/>
        </w:rPr>
        <w:t xml:space="preserve">  T</w:t>
      </w:r>
      <w:r w:rsidR="0014123B" w:rsidRPr="00964290">
        <w:rPr>
          <w:rFonts w:cstheme="minorHAnsi"/>
          <w:sz w:val="24"/>
          <w:szCs w:val="24"/>
        </w:rPr>
        <w:t xml:space="preserve">he </w:t>
      </w:r>
      <w:r w:rsidR="00E25672">
        <w:rPr>
          <w:rFonts w:cstheme="minorHAnsi"/>
          <w:sz w:val="24"/>
          <w:szCs w:val="24"/>
        </w:rPr>
        <w:t>findings</w:t>
      </w:r>
      <w:r w:rsidR="0014123B" w:rsidRPr="00964290">
        <w:rPr>
          <w:rFonts w:cstheme="minorHAnsi"/>
          <w:sz w:val="24"/>
          <w:szCs w:val="24"/>
        </w:rPr>
        <w:t xml:space="preserve"> by Rajasekaran et al. (2021) </w:t>
      </w:r>
      <w:r w:rsidR="005D3BAE" w:rsidRPr="00964290">
        <w:rPr>
          <w:rFonts w:cstheme="minorHAnsi"/>
          <w:sz w:val="24"/>
          <w:szCs w:val="24"/>
        </w:rPr>
        <w:t xml:space="preserve">therefore </w:t>
      </w:r>
      <w:r w:rsidR="0014123B" w:rsidRPr="00964290">
        <w:rPr>
          <w:rFonts w:cstheme="minorHAnsi"/>
          <w:sz w:val="24"/>
          <w:szCs w:val="24"/>
        </w:rPr>
        <w:t xml:space="preserve">raise important </w:t>
      </w:r>
      <w:r w:rsidR="00861EFD" w:rsidRPr="00964290">
        <w:rPr>
          <w:rFonts w:cstheme="minorHAnsi"/>
          <w:sz w:val="24"/>
          <w:szCs w:val="24"/>
        </w:rPr>
        <w:t xml:space="preserve">ethical </w:t>
      </w:r>
      <w:r w:rsidR="0014123B" w:rsidRPr="00964290">
        <w:rPr>
          <w:rFonts w:cstheme="minorHAnsi"/>
          <w:sz w:val="24"/>
          <w:szCs w:val="24"/>
        </w:rPr>
        <w:t xml:space="preserve">questions </w:t>
      </w:r>
      <w:r w:rsidR="00861EFD" w:rsidRPr="00964290">
        <w:rPr>
          <w:rFonts w:cstheme="minorHAnsi"/>
          <w:sz w:val="24"/>
          <w:szCs w:val="24"/>
        </w:rPr>
        <w:t>regarding</w:t>
      </w:r>
      <w:r w:rsidR="0014123B" w:rsidRPr="00964290">
        <w:rPr>
          <w:rFonts w:cstheme="minorHAnsi"/>
          <w:sz w:val="24"/>
          <w:szCs w:val="24"/>
        </w:rPr>
        <w:t xml:space="preserve"> how transparency</w:t>
      </w:r>
      <w:r w:rsidR="00565CA4" w:rsidRPr="00964290">
        <w:rPr>
          <w:rFonts w:cstheme="minorHAnsi"/>
          <w:sz w:val="24"/>
          <w:szCs w:val="24"/>
        </w:rPr>
        <w:t xml:space="preserve"> </w:t>
      </w:r>
      <w:r w:rsidR="0014123B" w:rsidRPr="00964290">
        <w:rPr>
          <w:rFonts w:cstheme="minorHAnsi"/>
          <w:sz w:val="24"/>
          <w:szCs w:val="24"/>
        </w:rPr>
        <w:t xml:space="preserve">should be balanced </w:t>
      </w:r>
      <w:r w:rsidR="00565CA4" w:rsidRPr="00964290">
        <w:rPr>
          <w:rFonts w:cstheme="minorHAnsi"/>
          <w:sz w:val="24"/>
          <w:szCs w:val="24"/>
        </w:rPr>
        <w:t>against</w:t>
      </w:r>
      <w:r w:rsidR="0014123B" w:rsidRPr="00964290">
        <w:rPr>
          <w:rFonts w:cstheme="minorHAnsi"/>
          <w:sz w:val="24"/>
          <w:szCs w:val="24"/>
        </w:rPr>
        <w:t xml:space="preserve"> </w:t>
      </w:r>
      <w:r w:rsidR="00300F42" w:rsidRPr="00964290">
        <w:rPr>
          <w:rFonts w:cstheme="minorHAnsi"/>
          <w:sz w:val="24"/>
          <w:szCs w:val="24"/>
        </w:rPr>
        <w:t xml:space="preserve">the </w:t>
      </w:r>
      <w:r w:rsidR="00565CA4" w:rsidRPr="00964290">
        <w:rPr>
          <w:rFonts w:cstheme="minorHAnsi"/>
          <w:sz w:val="24"/>
          <w:szCs w:val="24"/>
        </w:rPr>
        <w:t>duty to minimise harm</w:t>
      </w:r>
      <w:r w:rsidR="00654D7B">
        <w:rPr>
          <w:rFonts w:cstheme="minorHAnsi"/>
          <w:sz w:val="24"/>
          <w:szCs w:val="24"/>
        </w:rPr>
        <w:t xml:space="preserve">, </w:t>
      </w:r>
      <w:r w:rsidR="00654D7B" w:rsidRPr="00654D7B">
        <w:rPr>
          <w:rFonts w:cstheme="minorHAnsi"/>
          <w:sz w:val="24"/>
          <w:szCs w:val="24"/>
        </w:rPr>
        <w:t xml:space="preserve">particularly given </w:t>
      </w:r>
      <w:r w:rsidR="007379C2">
        <w:rPr>
          <w:rFonts w:cstheme="minorHAnsi"/>
          <w:sz w:val="24"/>
          <w:szCs w:val="24"/>
        </w:rPr>
        <w:t xml:space="preserve">that </w:t>
      </w:r>
      <w:r w:rsidR="00654D7B" w:rsidRPr="00654D7B">
        <w:rPr>
          <w:rFonts w:cstheme="minorHAnsi"/>
          <w:sz w:val="24"/>
          <w:szCs w:val="24"/>
        </w:rPr>
        <w:t xml:space="preserve">increased catastrophising </w:t>
      </w:r>
      <w:r w:rsidR="007379C2">
        <w:rPr>
          <w:rFonts w:cstheme="minorHAnsi"/>
          <w:sz w:val="24"/>
          <w:szCs w:val="24"/>
        </w:rPr>
        <w:t xml:space="preserve">was </w:t>
      </w:r>
      <w:r w:rsidR="00654D7B" w:rsidRPr="00654D7B">
        <w:rPr>
          <w:rFonts w:cstheme="minorHAnsi"/>
          <w:sz w:val="24"/>
          <w:szCs w:val="24"/>
        </w:rPr>
        <w:t>observed in participants receiving factual image-based reports.</w:t>
      </w:r>
      <w:r w:rsidR="007379C2">
        <w:rPr>
          <w:rFonts w:cstheme="minorHAnsi"/>
          <w:sz w:val="24"/>
          <w:szCs w:val="24"/>
        </w:rPr>
        <w:t xml:space="preserve"> </w:t>
      </w:r>
      <w:r w:rsidR="002D2726" w:rsidRPr="00A647BE">
        <w:rPr>
          <w:rFonts w:cstheme="minorHAnsi"/>
          <w:sz w:val="24"/>
          <w:szCs w:val="24"/>
        </w:rPr>
        <w:t>W</w:t>
      </w:r>
      <w:r w:rsidR="006069BA" w:rsidRPr="00A647BE">
        <w:rPr>
          <w:rFonts w:cstheme="minorHAnsi"/>
          <w:sz w:val="24"/>
          <w:szCs w:val="24"/>
        </w:rPr>
        <w:t xml:space="preserve">hether reframing image findings to reduce </w:t>
      </w:r>
      <w:r w:rsidR="00E05304" w:rsidRPr="00A647BE">
        <w:rPr>
          <w:rFonts w:cstheme="minorHAnsi"/>
          <w:sz w:val="24"/>
          <w:szCs w:val="24"/>
        </w:rPr>
        <w:t xml:space="preserve">catastrophising </w:t>
      </w:r>
      <w:r w:rsidR="00C209B0" w:rsidRPr="00A647BE">
        <w:rPr>
          <w:rFonts w:cstheme="minorHAnsi"/>
          <w:sz w:val="24"/>
          <w:szCs w:val="24"/>
        </w:rPr>
        <w:t>is appropriate</w:t>
      </w:r>
      <w:r w:rsidR="001109CD" w:rsidRPr="00A647BE">
        <w:rPr>
          <w:rFonts w:cstheme="minorHAnsi"/>
          <w:sz w:val="24"/>
          <w:szCs w:val="24"/>
        </w:rPr>
        <w:t>,</w:t>
      </w:r>
      <w:r w:rsidR="00C209B0" w:rsidRPr="00A647BE">
        <w:rPr>
          <w:rFonts w:cstheme="minorHAnsi"/>
          <w:sz w:val="24"/>
          <w:szCs w:val="24"/>
        </w:rPr>
        <w:t xml:space="preserve"> or </w:t>
      </w:r>
      <w:r w:rsidR="006C087C" w:rsidRPr="00A647BE">
        <w:rPr>
          <w:rFonts w:cstheme="minorHAnsi"/>
          <w:sz w:val="24"/>
          <w:szCs w:val="24"/>
        </w:rPr>
        <w:t xml:space="preserve">risks compromising </w:t>
      </w:r>
      <w:r w:rsidR="00CB4DB7" w:rsidRPr="00A647BE">
        <w:rPr>
          <w:rFonts w:cstheme="minorHAnsi"/>
          <w:sz w:val="24"/>
          <w:szCs w:val="24"/>
        </w:rPr>
        <w:t>patient</w:t>
      </w:r>
      <w:r w:rsidR="006C087C" w:rsidRPr="00A647BE">
        <w:rPr>
          <w:rFonts w:cstheme="minorHAnsi"/>
          <w:sz w:val="24"/>
          <w:szCs w:val="24"/>
        </w:rPr>
        <w:t xml:space="preserve"> </w:t>
      </w:r>
      <w:r w:rsidR="00CB4DB7" w:rsidRPr="00A647BE">
        <w:rPr>
          <w:rFonts w:cstheme="minorHAnsi"/>
          <w:sz w:val="24"/>
          <w:szCs w:val="24"/>
        </w:rPr>
        <w:t>autonomy</w:t>
      </w:r>
      <w:r w:rsidR="001109CD" w:rsidRPr="00A647BE">
        <w:rPr>
          <w:rFonts w:cstheme="minorHAnsi"/>
          <w:sz w:val="24"/>
          <w:szCs w:val="24"/>
        </w:rPr>
        <w:t>,</w:t>
      </w:r>
      <w:r w:rsidR="006C087C" w:rsidRPr="00A647BE">
        <w:rPr>
          <w:rFonts w:cstheme="minorHAnsi"/>
          <w:sz w:val="24"/>
          <w:szCs w:val="24"/>
        </w:rPr>
        <w:t xml:space="preserve"> </w:t>
      </w:r>
      <w:r w:rsidR="002D2726" w:rsidRPr="00A647BE">
        <w:rPr>
          <w:rFonts w:cstheme="minorHAnsi"/>
          <w:sz w:val="24"/>
          <w:szCs w:val="24"/>
        </w:rPr>
        <w:t>is a</w:t>
      </w:r>
      <w:r w:rsidR="001109CD" w:rsidRPr="00A647BE">
        <w:rPr>
          <w:rFonts w:cstheme="minorHAnsi"/>
          <w:sz w:val="24"/>
          <w:szCs w:val="24"/>
        </w:rPr>
        <w:t xml:space="preserve"> key </w:t>
      </w:r>
      <w:r w:rsidR="002D2726" w:rsidRPr="00A647BE">
        <w:rPr>
          <w:rFonts w:cstheme="minorHAnsi"/>
          <w:sz w:val="24"/>
          <w:szCs w:val="24"/>
        </w:rPr>
        <w:t>ethical consideration</w:t>
      </w:r>
      <w:r w:rsidR="0085770C" w:rsidRPr="00A647BE">
        <w:rPr>
          <w:rFonts w:cstheme="minorHAnsi"/>
          <w:sz w:val="24"/>
          <w:szCs w:val="24"/>
        </w:rPr>
        <w:t>. To address this, the</w:t>
      </w:r>
      <w:r w:rsidR="006612B5" w:rsidRPr="00A647BE">
        <w:rPr>
          <w:rFonts w:cstheme="minorHAnsi"/>
          <w:sz w:val="24"/>
          <w:szCs w:val="24"/>
        </w:rPr>
        <w:t xml:space="preserve"> methodology of </w:t>
      </w:r>
      <w:r w:rsidR="0002726C" w:rsidRPr="00A647BE">
        <w:rPr>
          <w:rFonts w:cstheme="minorHAnsi"/>
          <w:sz w:val="24"/>
          <w:szCs w:val="24"/>
        </w:rPr>
        <w:t xml:space="preserve">the </w:t>
      </w:r>
      <w:r w:rsidR="00924ACE" w:rsidRPr="00A647BE">
        <w:rPr>
          <w:rFonts w:cstheme="minorHAnsi"/>
          <w:sz w:val="24"/>
          <w:szCs w:val="24"/>
        </w:rPr>
        <w:t>present</w:t>
      </w:r>
      <w:r w:rsidR="00F5270C" w:rsidRPr="00A647BE">
        <w:rPr>
          <w:rFonts w:cstheme="minorHAnsi"/>
          <w:sz w:val="24"/>
          <w:szCs w:val="24"/>
        </w:rPr>
        <w:t xml:space="preserve"> study</w:t>
      </w:r>
      <w:r w:rsidR="0085770C" w:rsidRPr="00A647BE">
        <w:rPr>
          <w:rFonts w:cstheme="minorHAnsi"/>
          <w:sz w:val="24"/>
          <w:szCs w:val="24"/>
        </w:rPr>
        <w:t xml:space="preserve"> </w:t>
      </w:r>
      <w:r w:rsidR="00924ACE" w:rsidRPr="00A647BE">
        <w:rPr>
          <w:rFonts w:cstheme="minorHAnsi"/>
          <w:sz w:val="24"/>
          <w:szCs w:val="24"/>
        </w:rPr>
        <w:t>seeks</w:t>
      </w:r>
      <w:r w:rsidR="00207DA0" w:rsidRPr="00A647BE">
        <w:rPr>
          <w:rFonts w:cstheme="minorHAnsi"/>
          <w:sz w:val="24"/>
          <w:szCs w:val="24"/>
        </w:rPr>
        <w:t xml:space="preserve"> to mitigate harm through improving </w:t>
      </w:r>
      <w:r w:rsidR="003A2117" w:rsidRPr="00A647BE">
        <w:rPr>
          <w:rFonts w:cstheme="minorHAnsi"/>
          <w:sz w:val="24"/>
          <w:szCs w:val="24"/>
        </w:rPr>
        <w:t>patient</w:t>
      </w:r>
      <w:r w:rsidR="00D66EBA" w:rsidRPr="00A647BE">
        <w:rPr>
          <w:rFonts w:cstheme="minorHAnsi"/>
          <w:sz w:val="24"/>
          <w:szCs w:val="24"/>
        </w:rPr>
        <w:t xml:space="preserve"> understanding of </w:t>
      </w:r>
      <w:r w:rsidR="001656DE" w:rsidRPr="00A647BE">
        <w:rPr>
          <w:rFonts w:cstheme="minorHAnsi"/>
          <w:sz w:val="24"/>
          <w:szCs w:val="24"/>
        </w:rPr>
        <w:t xml:space="preserve">the </w:t>
      </w:r>
      <w:r w:rsidR="00D66EBA" w:rsidRPr="00A647BE">
        <w:rPr>
          <w:rFonts w:cstheme="minorHAnsi"/>
          <w:sz w:val="24"/>
          <w:szCs w:val="24"/>
        </w:rPr>
        <w:t>limitations</w:t>
      </w:r>
      <w:r w:rsidR="00F76C53" w:rsidRPr="00A647BE">
        <w:rPr>
          <w:rFonts w:cstheme="minorHAnsi"/>
          <w:sz w:val="24"/>
          <w:szCs w:val="24"/>
        </w:rPr>
        <w:t xml:space="preserve"> and typical findings</w:t>
      </w:r>
      <w:r w:rsidR="00D66EBA" w:rsidRPr="00A647BE">
        <w:rPr>
          <w:rFonts w:cstheme="minorHAnsi"/>
          <w:sz w:val="24"/>
          <w:szCs w:val="24"/>
        </w:rPr>
        <w:t xml:space="preserve"> </w:t>
      </w:r>
      <w:r w:rsidR="001656DE" w:rsidRPr="00A647BE">
        <w:rPr>
          <w:rFonts w:cstheme="minorHAnsi"/>
          <w:sz w:val="24"/>
          <w:szCs w:val="24"/>
        </w:rPr>
        <w:t xml:space="preserve">of </w:t>
      </w:r>
      <w:r w:rsidR="002C7DB8" w:rsidRPr="00A647BE">
        <w:rPr>
          <w:rFonts w:cstheme="minorHAnsi"/>
          <w:sz w:val="24"/>
          <w:szCs w:val="24"/>
        </w:rPr>
        <w:t>an</w:t>
      </w:r>
      <w:r w:rsidR="001656DE" w:rsidRPr="00A647BE">
        <w:rPr>
          <w:rFonts w:cstheme="minorHAnsi"/>
          <w:sz w:val="24"/>
          <w:szCs w:val="24"/>
        </w:rPr>
        <w:t xml:space="preserve"> MRI </w:t>
      </w:r>
      <w:r w:rsidR="007C4DA7" w:rsidRPr="00A647BE">
        <w:rPr>
          <w:rFonts w:cstheme="minorHAnsi"/>
          <w:sz w:val="24"/>
          <w:szCs w:val="24"/>
        </w:rPr>
        <w:t xml:space="preserve">in </w:t>
      </w:r>
      <w:r w:rsidR="002C7DB8" w:rsidRPr="00A647BE">
        <w:rPr>
          <w:rFonts w:cstheme="minorHAnsi"/>
          <w:sz w:val="24"/>
          <w:szCs w:val="24"/>
        </w:rPr>
        <w:t>CNSLBP</w:t>
      </w:r>
      <w:r w:rsidR="007C4DA7" w:rsidRPr="00A647BE">
        <w:rPr>
          <w:rFonts w:cstheme="minorHAnsi"/>
          <w:sz w:val="24"/>
          <w:szCs w:val="24"/>
        </w:rPr>
        <w:t xml:space="preserve"> </w:t>
      </w:r>
      <w:r w:rsidR="00D66EBA" w:rsidRPr="00A647BE">
        <w:rPr>
          <w:rFonts w:cstheme="minorHAnsi"/>
          <w:sz w:val="24"/>
          <w:szCs w:val="24"/>
        </w:rPr>
        <w:t>through pre-MRI education</w:t>
      </w:r>
      <w:r w:rsidR="00444E82">
        <w:rPr>
          <w:rFonts w:cstheme="minorHAnsi"/>
          <w:sz w:val="24"/>
          <w:szCs w:val="24"/>
        </w:rPr>
        <w:t>, r</w:t>
      </w:r>
      <w:r w:rsidR="00444E82" w:rsidRPr="00444E82">
        <w:rPr>
          <w:rFonts w:cstheme="minorHAnsi"/>
          <w:sz w:val="24"/>
          <w:szCs w:val="24"/>
        </w:rPr>
        <w:t>ather than withholding diagnostic information.</w:t>
      </w:r>
    </w:p>
    <w:p w14:paraId="55B08BF2" w14:textId="77777777" w:rsidR="00BE1888" w:rsidRPr="00A647BE" w:rsidRDefault="00BE1888" w:rsidP="00E37AD9">
      <w:pPr>
        <w:spacing w:line="480" w:lineRule="auto"/>
        <w:jc w:val="both"/>
        <w:rPr>
          <w:rFonts w:cstheme="minorHAnsi"/>
          <w:sz w:val="24"/>
          <w:szCs w:val="24"/>
        </w:rPr>
      </w:pPr>
    </w:p>
    <w:p w14:paraId="1AF03D85" w14:textId="3617A3EA" w:rsidR="0081173A" w:rsidRPr="009D2A83" w:rsidRDefault="00551948" w:rsidP="00E37AD9">
      <w:pPr>
        <w:spacing w:line="480" w:lineRule="auto"/>
        <w:jc w:val="both"/>
        <w:rPr>
          <w:rFonts w:cstheme="minorHAnsi"/>
          <w:sz w:val="24"/>
          <w:szCs w:val="24"/>
        </w:rPr>
      </w:pPr>
      <w:r w:rsidRPr="009D2A83">
        <w:rPr>
          <w:rFonts w:cstheme="minorHAnsi"/>
          <w:sz w:val="24"/>
          <w:szCs w:val="24"/>
        </w:rPr>
        <w:t xml:space="preserve">Pain severity was assessed using the Visual Analogue Scale (VAS), while </w:t>
      </w:r>
      <w:r w:rsidR="00053A54">
        <w:rPr>
          <w:rFonts w:cstheme="minorHAnsi"/>
          <w:sz w:val="24"/>
          <w:szCs w:val="24"/>
        </w:rPr>
        <w:t>p</w:t>
      </w:r>
      <w:r w:rsidRPr="009D2A83">
        <w:rPr>
          <w:rFonts w:cstheme="minorHAnsi"/>
          <w:sz w:val="24"/>
          <w:szCs w:val="24"/>
        </w:rPr>
        <w:t>ain self-efficacy (PSE) was measured using the Pain Self-Efficacy Questionnaire (PSEQ). Both are validated and widely used in LBP research (Dube et al., 2021).</w:t>
      </w:r>
      <w:r w:rsidR="00455720" w:rsidRPr="009D2A83">
        <w:rPr>
          <w:rFonts w:cstheme="minorHAnsi"/>
          <w:sz w:val="24"/>
          <w:szCs w:val="24"/>
        </w:rPr>
        <w:t xml:space="preserve"> </w:t>
      </w:r>
      <w:r w:rsidRPr="009D2A83">
        <w:rPr>
          <w:rFonts w:cstheme="minorHAnsi"/>
          <w:sz w:val="24"/>
          <w:szCs w:val="24"/>
        </w:rPr>
        <w:t xml:space="preserve"> The PSEQ is particularly aligned with the aims of the present dissertation, as reassurance</w:t>
      </w:r>
      <w:r w:rsidR="00C71041">
        <w:rPr>
          <w:rFonts w:cstheme="minorHAnsi"/>
          <w:sz w:val="24"/>
          <w:szCs w:val="24"/>
        </w:rPr>
        <w:t xml:space="preserve"> based</w:t>
      </w:r>
      <w:r w:rsidRPr="009D2A83">
        <w:rPr>
          <w:rFonts w:cstheme="minorHAnsi"/>
          <w:sz w:val="24"/>
          <w:szCs w:val="24"/>
        </w:rPr>
        <w:t xml:space="preserve"> interventions are theorised to enhance </w:t>
      </w:r>
      <w:r w:rsidR="00D40E5C" w:rsidRPr="009D2A83">
        <w:rPr>
          <w:rFonts w:cstheme="minorHAnsi"/>
          <w:sz w:val="24"/>
          <w:szCs w:val="24"/>
        </w:rPr>
        <w:t>confidence</w:t>
      </w:r>
      <w:r w:rsidRPr="009D2A83">
        <w:rPr>
          <w:rFonts w:cstheme="minorHAnsi"/>
          <w:sz w:val="24"/>
          <w:szCs w:val="24"/>
        </w:rPr>
        <w:t xml:space="preserve"> </w:t>
      </w:r>
      <w:r w:rsidR="004156CF" w:rsidRPr="004156CF">
        <w:rPr>
          <w:rFonts w:cstheme="minorHAnsi"/>
          <w:sz w:val="24"/>
          <w:szCs w:val="24"/>
        </w:rPr>
        <w:t>and perceived capability</w:t>
      </w:r>
      <w:r w:rsidR="004156CF">
        <w:rPr>
          <w:rFonts w:cstheme="minorHAnsi"/>
          <w:sz w:val="24"/>
          <w:szCs w:val="24"/>
        </w:rPr>
        <w:t xml:space="preserve"> </w:t>
      </w:r>
      <w:r w:rsidRPr="009D2A83">
        <w:rPr>
          <w:rFonts w:cstheme="minorHAnsi"/>
          <w:sz w:val="24"/>
          <w:szCs w:val="24"/>
        </w:rPr>
        <w:t xml:space="preserve">rather than directly reduce </w:t>
      </w:r>
      <w:r w:rsidR="00506234" w:rsidRPr="009D2A83">
        <w:rPr>
          <w:rFonts w:cstheme="minorHAnsi"/>
          <w:sz w:val="24"/>
          <w:szCs w:val="24"/>
        </w:rPr>
        <w:t>pain intensity</w:t>
      </w:r>
      <w:r w:rsidRPr="009D2A83">
        <w:rPr>
          <w:rFonts w:cstheme="minorHAnsi"/>
          <w:sz w:val="24"/>
          <w:szCs w:val="24"/>
        </w:rPr>
        <w:t xml:space="preserve"> (Akyirem et al., 2022; </w:t>
      </w:r>
      <w:r w:rsidRPr="009D2A83">
        <w:rPr>
          <w:rFonts w:cstheme="minorHAnsi"/>
          <w:sz w:val="24"/>
          <w:szCs w:val="24"/>
        </w:rPr>
        <w:lastRenderedPageBreak/>
        <w:t>Moseley et al., 2024; De Paepe et al., 202</w:t>
      </w:r>
      <w:r w:rsidR="00B20683">
        <w:rPr>
          <w:rFonts w:cstheme="minorHAnsi"/>
          <w:sz w:val="24"/>
          <w:szCs w:val="24"/>
        </w:rPr>
        <w:t>5</w:t>
      </w:r>
      <w:r w:rsidRPr="009D2A83">
        <w:rPr>
          <w:rFonts w:cstheme="minorHAnsi"/>
          <w:sz w:val="24"/>
          <w:szCs w:val="24"/>
        </w:rPr>
        <w:t xml:space="preserve">). </w:t>
      </w:r>
      <w:r w:rsidR="004156CF">
        <w:rPr>
          <w:rFonts w:cstheme="minorHAnsi"/>
          <w:sz w:val="24"/>
          <w:szCs w:val="24"/>
        </w:rPr>
        <w:t>Given that</w:t>
      </w:r>
      <w:r w:rsidRPr="009D2A83">
        <w:rPr>
          <w:rFonts w:cstheme="minorHAnsi"/>
          <w:sz w:val="24"/>
          <w:szCs w:val="24"/>
        </w:rPr>
        <w:t xml:space="preserve"> reassurance </w:t>
      </w:r>
      <w:r w:rsidR="005B01E0">
        <w:rPr>
          <w:rFonts w:cstheme="minorHAnsi"/>
          <w:sz w:val="24"/>
          <w:szCs w:val="24"/>
        </w:rPr>
        <w:t>is</w:t>
      </w:r>
      <w:r w:rsidRPr="009D2A83">
        <w:rPr>
          <w:rFonts w:cstheme="minorHAnsi"/>
          <w:sz w:val="24"/>
          <w:szCs w:val="24"/>
        </w:rPr>
        <w:t xml:space="preserve"> frequently cited as the primary reason for </w:t>
      </w:r>
      <w:r w:rsidR="005B01E0">
        <w:rPr>
          <w:rFonts w:cstheme="minorHAnsi"/>
          <w:sz w:val="24"/>
          <w:szCs w:val="24"/>
        </w:rPr>
        <w:t>seeking</w:t>
      </w:r>
      <w:r w:rsidR="00D313C3" w:rsidRPr="009D2A83">
        <w:rPr>
          <w:rFonts w:cstheme="minorHAnsi"/>
          <w:sz w:val="24"/>
          <w:szCs w:val="24"/>
        </w:rPr>
        <w:t xml:space="preserve"> </w:t>
      </w:r>
      <w:r w:rsidRPr="009D2A83">
        <w:rPr>
          <w:rFonts w:cstheme="minorHAnsi"/>
          <w:sz w:val="24"/>
          <w:szCs w:val="24"/>
        </w:rPr>
        <w:t xml:space="preserve">MRI in </w:t>
      </w:r>
      <w:r w:rsidR="005B01E0">
        <w:rPr>
          <w:rFonts w:cstheme="minorHAnsi"/>
          <w:sz w:val="24"/>
          <w:szCs w:val="24"/>
        </w:rPr>
        <w:t>CNSLBP</w:t>
      </w:r>
      <w:r w:rsidRPr="009D2A83">
        <w:rPr>
          <w:rFonts w:cstheme="minorHAnsi"/>
          <w:sz w:val="24"/>
          <w:szCs w:val="24"/>
        </w:rPr>
        <w:t xml:space="preserve"> (Anders</w:t>
      </w:r>
      <w:r w:rsidR="00141959" w:rsidRPr="009D2A83">
        <w:rPr>
          <w:rFonts w:cstheme="minorHAnsi"/>
          <w:sz w:val="24"/>
          <w:szCs w:val="24"/>
        </w:rPr>
        <w:t>e</w:t>
      </w:r>
      <w:r w:rsidRPr="009D2A83">
        <w:rPr>
          <w:rFonts w:cstheme="minorHAnsi"/>
          <w:sz w:val="24"/>
          <w:szCs w:val="24"/>
        </w:rPr>
        <w:t xml:space="preserve">n et al., 2025; Lullo et al., 2025; Cox et al., 2020) and that no validated measure exists to </w:t>
      </w:r>
      <w:r w:rsidR="00D77461">
        <w:rPr>
          <w:rFonts w:cstheme="minorHAnsi"/>
          <w:sz w:val="24"/>
          <w:szCs w:val="24"/>
        </w:rPr>
        <w:t>directly</w:t>
      </w:r>
      <w:r w:rsidRPr="009D2A83">
        <w:rPr>
          <w:rFonts w:cstheme="minorHAnsi"/>
          <w:sz w:val="24"/>
          <w:szCs w:val="24"/>
        </w:rPr>
        <w:t xml:space="preserve"> quantify </w:t>
      </w:r>
      <w:r w:rsidR="00D7606F" w:rsidRPr="00D7606F">
        <w:rPr>
          <w:rFonts w:cstheme="minorHAnsi"/>
          <w:sz w:val="24"/>
          <w:szCs w:val="24"/>
        </w:rPr>
        <w:t>reassurance following an intervention</w:t>
      </w:r>
      <w:r w:rsidRPr="009D2A83">
        <w:rPr>
          <w:rFonts w:cstheme="minorHAnsi"/>
          <w:sz w:val="24"/>
          <w:szCs w:val="24"/>
        </w:rPr>
        <w:t xml:space="preserve"> (Young et al., 202</w:t>
      </w:r>
      <w:r w:rsidR="00A878BC">
        <w:rPr>
          <w:rFonts w:cstheme="minorHAnsi"/>
          <w:sz w:val="24"/>
          <w:szCs w:val="24"/>
        </w:rPr>
        <w:t>5</w:t>
      </w:r>
      <w:r w:rsidRPr="009D2A83">
        <w:rPr>
          <w:rFonts w:cstheme="minorHAnsi"/>
          <w:sz w:val="24"/>
          <w:szCs w:val="24"/>
        </w:rPr>
        <w:t>), the PSEQ represents a clinically meaningful proxy outcome of reassurance.</w:t>
      </w:r>
      <w:r w:rsidR="00455720" w:rsidRPr="009D2A83">
        <w:rPr>
          <w:rFonts w:cstheme="minorHAnsi"/>
          <w:sz w:val="24"/>
          <w:szCs w:val="24"/>
        </w:rPr>
        <w:t xml:space="preserve"> </w:t>
      </w:r>
      <w:r w:rsidRPr="009D2A83">
        <w:rPr>
          <w:rFonts w:cstheme="minorHAnsi"/>
          <w:sz w:val="24"/>
          <w:szCs w:val="24"/>
        </w:rPr>
        <w:t xml:space="preserve"> </w:t>
      </w:r>
      <w:r w:rsidR="00D7606F" w:rsidRPr="00D7606F">
        <w:rPr>
          <w:rFonts w:cstheme="minorHAnsi"/>
          <w:sz w:val="24"/>
          <w:szCs w:val="24"/>
        </w:rPr>
        <w:t>This outcome selection aligns with the SAS mission statement</w:t>
      </w:r>
      <w:r w:rsidR="00563EB3" w:rsidRPr="009D2A83">
        <w:rPr>
          <w:rFonts w:cstheme="minorHAnsi"/>
          <w:sz w:val="24"/>
          <w:szCs w:val="24"/>
        </w:rPr>
        <w:t xml:space="preserve">, </w:t>
      </w:r>
      <w:r w:rsidRPr="009D2A83">
        <w:rPr>
          <w:rFonts w:cstheme="minorHAnsi"/>
          <w:sz w:val="24"/>
          <w:szCs w:val="24"/>
        </w:rPr>
        <w:t>which prioritises beliefs, confidence, and self-management over pain relief alone</w:t>
      </w:r>
      <w:r w:rsidR="00563EB3" w:rsidRPr="009D2A83">
        <w:rPr>
          <w:rFonts w:cstheme="minorHAnsi"/>
          <w:sz w:val="24"/>
          <w:szCs w:val="24"/>
        </w:rPr>
        <w:t xml:space="preserve"> (Appendix A1)</w:t>
      </w:r>
      <w:r w:rsidRPr="009D2A83">
        <w:rPr>
          <w:rFonts w:cstheme="minorHAnsi"/>
          <w:sz w:val="24"/>
          <w:szCs w:val="24"/>
        </w:rPr>
        <w:t>.</w:t>
      </w:r>
    </w:p>
    <w:p w14:paraId="55340F6E" w14:textId="77777777" w:rsidR="00551948" w:rsidRPr="009D2A83" w:rsidRDefault="00551948" w:rsidP="00E37AD9">
      <w:pPr>
        <w:spacing w:line="480" w:lineRule="auto"/>
        <w:jc w:val="both"/>
        <w:rPr>
          <w:rFonts w:cstheme="minorHAnsi"/>
          <w:sz w:val="24"/>
          <w:szCs w:val="24"/>
        </w:rPr>
      </w:pPr>
    </w:p>
    <w:p w14:paraId="43643FB5" w14:textId="2497EE17" w:rsidR="005439E4" w:rsidRDefault="00081A13" w:rsidP="00E37AD9">
      <w:pPr>
        <w:spacing w:line="480" w:lineRule="auto"/>
        <w:jc w:val="both"/>
        <w:rPr>
          <w:rFonts w:eastAsia="Times New Roman" w:cstheme="minorHAnsi"/>
          <w:kern w:val="0"/>
          <w:sz w:val="24"/>
          <w:szCs w:val="24"/>
          <w:lang w:eastAsia="en-GB"/>
          <w14:ligatures w14:val="none"/>
        </w:rPr>
      </w:pPr>
      <w:r w:rsidRPr="009D2A83">
        <w:rPr>
          <w:rFonts w:cstheme="minorHAnsi"/>
          <w:sz w:val="24"/>
          <w:szCs w:val="24"/>
        </w:rPr>
        <w:t xml:space="preserve">A minimum sample size of 40 was calculated </w:t>
      </w:r>
      <w:r w:rsidR="00F50C41" w:rsidRPr="009D2A83">
        <w:rPr>
          <w:rFonts w:cstheme="minorHAnsi"/>
          <w:sz w:val="24"/>
          <w:szCs w:val="24"/>
        </w:rPr>
        <w:t>based on the PSEQ MCID of 1.5 points</w:t>
      </w:r>
      <w:r w:rsidR="00917414" w:rsidRPr="009D2A83">
        <w:rPr>
          <w:rFonts w:cstheme="minorHAnsi"/>
          <w:sz w:val="24"/>
          <w:szCs w:val="24"/>
        </w:rPr>
        <w:t xml:space="preserve"> </w:t>
      </w:r>
      <w:r w:rsidR="00FE7584" w:rsidRPr="009D2A83">
        <w:rPr>
          <w:rFonts w:cstheme="minorHAnsi"/>
          <w:sz w:val="24"/>
          <w:szCs w:val="24"/>
        </w:rPr>
        <w:t xml:space="preserve">with </w:t>
      </w:r>
      <w:r w:rsidR="00917414" w:rsidRPr="009D2A83">
        <w:rPr>
          <w:rFonts w:cstheme="minorHAnsi"/>
          <w:sz w:val="24"/>
          <w:szCs w:val="24"/>
        </w:rPr>
        <w:t>a 90% statistical power</w:t>
      </w:r>
      <w:r w:rsidR="00EF4DDD" w:rsidRPr="009D2A83">
        <w:rPr>
          <w:rFonts w:cstheme="minorHAnsi"/>
          <w:sz w:val="24"/>
          <w:szCs w:val="24"/>
        </w:rPr>
        <w:t xml:space="preserve">; </w:t>
      </w:r>
      <w:r w:rsidR="0088462C" w:rsidRPr="009D2A83">
        <w:rPr>
          <w:rFonts w:cstheme="minorHAnsi"/>
          <w:sz w:val="24"/>
          <w:szCs w:val="24"/>
        </w:rPr>
        <w:t xml:space="preserve">with </w:t>
      </w:r>
      <w:r w:rsidR="00CC3063" w:rsidRPr="009D2A83">
        <w:rPr>
          <w:rFonts w:cstheme="minorHAnsi"/>
          <w:sz w:val="24"/>
          <w:szCs w:val="24"/>
        </w:rPr>
        <w:t>44 participants recruited</w:t>
      </w:r>
      <w:r w:rsidR="00CC3063" w:rsidRPr="00D610A0">
        <w:rPr>
          <w:rFonts w:cstheme="minorHAnsi"/>
          <w:sz w:val="24"/>
          <w:szCs w:val="24"/>
        </w:rPr>
        <w:t xml:space="preserve"> to </w:t>
      </w:r>
      <w:r w:rsidR="003A1858" w:rsidRPr="00D610A0">
        <w:rPr>
          <w:rFonts w:cstheme="minorHAnsi"/>
          <w:sz w:val="24"/>
          <w:szCs w:val="24"/>
        </w:rPr>
        <w:t>mitigate</w:t>
      </w:r>
      <w:r w:rsidR="00CC3063" w:rsidRPr="00D610A0">
        <w:rPr>
          <w:rFonts w:cstheme="minorHAnsi"/>
          <w:sz w:val="24"/>
          <w:szCs w:val="24"/>
        </w:rPr>
        <w:t xml:space="preserve"> attrition bias.</w:t>
      </w:r>
      <w:r w:rsidR="00763EAB" w:rsidRPr="00D610A0">
        <w:rPr>
          <w:rFonts w:cstheme="minorHAnsi"/>
          <w:sz w:val="24"/>
          <w:szCs w:val="24"/>
        </w:rPr>
        <w:t xml:space="preserve">  The use of </w:t>
      </w:r>
      <w:r w:rsidR="00E70D6C" w:rsidRPr="00D610A0">
        <w:rPr>
          <w:rFonts w:cstheme="minorHAnsi"/>
          <w:sz w:val="24"/>
          <w:szCs w:val="24"/>
        </w:rPr>
        <w:t xml:space="preserve">the PSEQ MCID </w:t>
      </w:r>
      <w:r w:rsidR="00E51C8D" w:rsidRPr="00D610A0">
        <w:rPr>
          <w:rFonts w:cstheme="minorHAnsi"/>
          <w:sz w:val="24"/>
          <w:szCs w:val="24"/>
        </w:rPr>
        <w:t xml:space="preserve">of </w:t>
      </w:r>
      <w:r w:rsidR="00E70D6C" w:rsidRPr="00D610A0">
        <w:rPr>
          <w:rFonts w:cstheme="minorHAnsi"/>
          <w:sz w:val="24"/>
          <w:szCs w:val="24"/>
        </w:rPr>
        <w:t>1.5 points</w:t>
      </w:r>
      <w:r w:rsidR="00E51C8D" w:rsidRPr="00D610A0">
        <w:rPr>
          <w:rFonts w:cstheme="minorHAnsi"/>
          <w:sz w:val="24"/>
          <w:szCs w:val="24"/>
        </w:rPr>
        <w:t xml:space="preserve"> </w:t>
      </w:r>
      <w:r w:rsidR="00635971" w:rsidRPr="00D610A0">
        <w:rPr>
          <w:rFonts w:eastAsia="Times New Roman" w:cstheme="minorHAnsi"/>
          <w:kern w:val="0"/>
          <w:sz w:val="24"/>
          <w:szCs w:val="24"/>
          <w:lang w:eastAsia="en-GB"/>
          <w14:ligatures w14:val="none"/>
        </w:rPr>
        <w:t xml:space="preserve">ensured </w:t>
      </w:r>
      <w:r w:rsidR="00E47766" w:rsidRPr="00D610A0">
        <w:rPr>
          <w:rFonts w:eastAsia="Times New Roman" w:cstheme="minorHAnsi"/>
          <w:kern w:val="0"/>
          <w:sz w:val="24"/>
          <w:szCs w:val="24"/>
          <w:lang w:eastAsia="en-GB"/>
          <w14:ligatures w14:val="none"/>
        </w:rPr>
        <w:t xml:space="preserve">that the study was powered to detect changes that were clinically meaningful rather than merely </w:t>
      </w:r>
      <w:r w:rsidR="00914B50" w:rsidRPr="00D610A0">
        <w:rPr>
          <w:rFonts w:eastAsia="Times New Roman" w:cstheme="minorHAnsi"/>
          <w:kern w:val="0"/>
          <w:sz w:val="24"/>
          <w:szCs w:val="24"/>
          <w:lang w:eastAsia="en-GB"/>
          <w14:ligatures w14:val="none"/>
        </w:rPr>
        <w:t>statistically significant</w:t>
      </w:r>
      <w:r w:rsidR="00A024DF" w:rsidRPr="00D610A0">
        <w:rPr>
          <w:rFonts w:eastAsia="Times New Roman" w:cstheme="minorHAnsi"/>
          <w:kern w:val="0"/>
          <w:sz w:val="24"/>
          <w:szCs w:val="24"/>
          <w:lang w:eastAsia="en-GB"/>
          <w14:ligatures w14:val="none"/>
        </w:rPr>
        <w:t xml:space="preserve"> </w:t>
      </w:r>
      <w:r w:rsidR="00A024DF" w:rsidRPr="00D610A0">
        <w:rPr>
          <w:rFonts w:cstheme="minorHAnsi"/>
          <w:sz w:val="24"/>
          <w:szCs w:val="24"/>
        </w:rPr>
        <w:t>(</w:t>
      </w:r>
      <w:r w:rsidR="00A024DF" w:rsidRPr="00D610A0">
        <w:rPr>
          <w:rFonts w:eastAsia="Times New Roman" w:cstheme="minorHAnsi"/>
          <w:kern w:val="0"/>
          <w:sz w:val="24"/>
          <w:szCs w:val="24"/>
          <w:lang w:eastAsia="en-GB"/>
          <w14:ligatures w14:val="none"/>
        </w:rPr>
        <w:t>Reed et al.</w:t>
      </w:r>
      <w:r w:rsidR="00ED63CB" w:rsidRPr="00D610A0">
        <w:rPr>
          <w:rFonts w:eastAsia="Times New Roman" w:cstheme="minorHAnsi"/>
          <w:kern w:val="0"/>
          <w:sz w:val="24"/>
          <w:szCs w:val="24"/>
          <w:lang w:eastAsia="en-GB"/>
          <w14:ligatures w14:val="none"/>
        </w:rPr>
        <w:t>,</w:t>
      </w:r>
      <w:r w:rsidR="00A024DF" w:rsidRPr="00D610A0">
        <w:rPr>
          <w:rFonts w:eastAsia="Times New Roman" w:cstheme="minorHAnsi"/>
          <w:kern w:val="0"/>
          <w:sz w:val="24"/>
          <w:szCs w:val="24"/>
          <w:lang w:eastAsia="en-GB"/>
          <w14:ligatures w14:val="none"/>
        </w:rPr>
        <w:t xml:space="preserve"> 2024)</w:t>
      </w:r>
      <w:r w:rsidR="00914B50" w:rsidRPr="00D610A0">
        <w:rPr>
          <w:rFonts w:eastAsia="Times New Roman" w:cstheme="minorHAnsi"/>
          <w:kern w:val="0"/>
          <w:sz w:val="24"/>
          <w:szCs w:val="24"/>
          <w:lang w:eastAsia="en-GB"/>
          <w14:ligatures w14:val="none"/>
        </w:rPr>
        <w:t xml:space="preserve">.  Selecting </w:t>
      </w:r>
      <w:r w:rsidR="00914B50" w:rsidRPr="00D3743B">
        <w:rPr>
          <w:rFonts w:eastAsia="Times New Roman" w:cstheme="minorHAnsi"/>
          <w:kern w:val="0"/>
          <w:sz w:val="24"/>
          <w:szCs w:val="24"/>
          <w:lang w:eastAsia="en-GB"/>
          <w14:ligatures w14:val="none"/>
        </w:rPr>
        <w:t>90% power</w:t>
      </w:r>
      <w:r w:rsidR="00D2337A" w:rsidRPr="00D3743B">
        <w:rPr>
          <w:rFonts w:eastAsia="Times New Roman" w:cstheme="minorHAnsi"/>
          <w:kern w:val="0"/>
          <w:sz w:val="24"/>
          <w:szCs w:val="24"/>
          <w:lang w:eastAsia="en-GB"/>
          <w14:ligatures w14:val="none"/>
        </w:rPr>
        <w:t xml:space="preserve"> </w:t>
      </w:r>
      <w:r w:rsidR="008B6985" w:rsidRPr="00D3743B">
        <w:rPr>
          <w:rFonts w:eastAsia="Times New Roman" w:cstheme="minorHAnsi"/>
          <w:kern w:val="0"/>
          <w:sz w:val="24"/>
          <w:szCs w:val="24"/>
          <w:lang w:eastAsia="en-GB"/>
          <w14:ligatures w14:val="none"/>
        </w:rPr>
        <w:t xml:space="preserve">reduced the risk of type II error thus strengthening </w:t>
      </w:r>
      <w:r w:rsidR="00572924" w:rsidRPr="00D3743B">
        <w:rPr>
          <w:rFonts w:eastAsia="Times New Roman" w:cstheme="minorHAnsi"/>
          <w:kern w:val="0"/>
          <w:sz w:val="24"/>
          <w:szCs w:val="24"/>
          <w:lang w:eastAsia="en-GB"/>
          <w14:ligatures w14:val="none"/>
        </w:rPr>
        <w:t xml:space="preserve">confidence that a null finding would reflect a true absence </w:t>
      </w:r>
      <w:r w:rsidR="00A83BD6" w:rsidRPr="00D3743B">
        <w:rPr>
          <w:rFonts w:eastAsia="Times New Roman" w:cstheme="minorHAnsi"/>
          <w:kern w:val="0"/>
          <w:sz w:val="24"/>
          <w:szCs w:val="24"/>
          <w:lang w:eastAsia="en-GB"/>
          <w14:ligatures w14:val="none"/>
        </w:rPr>
        <w:t xml:space="preserve">of effect rather than an </w:t>
      </w:r>
      <w:r w:rsidR="000949B6" w:rsidRPr="00D3743B">
        <w:rPr>
          <w:rFonts w:eastAsia="Times New Roman" w:cstheme="minorHAnsi"/>
          <w:kern w:val="0"/>
          <w:sz w:val="24"/>
          <w:szCs w:val="24"/>
          <w:lang w:eastAsia="en-GB"/>
          <w14:ligatures w14:val="none"/>
        </w:rPr>
        <w:t>insufficient</w:t>
      </w:r>
      <w:r w:rsidR="00A83BD6" w:rsidRPr="00D3743B">
        <w:rPr>
          <w:rFonts w:eastAsia="Times New Roman" w:cstheme="minorHAnsi"/>
          <w:kern w:val="0"/>
          <w:sz w:val="24"/>
          <w:szCs w:val="24"/>
          <w:lang w:eastAsia="en-GB"/>
          <w14:ligatures w14:val="none"/>
        </w:rPr>
        <w:t xml:space="preserve"> sample size.</w:t>
      </w:r>
      <w:r w:rsidR="000C5B28" w:rsidRPr="00D3743B">
        <w:rPr>
          <w:rFonts w:eastAsia="Times New Roman" w:cstheme="minorHAnsi"/>
          <w:kern w:val="0"/>
          <w:sz w:val="24"/>
          <w:szCs w:val="24"/>
          <w:lang w:eastAsia="en-GB"/>
          <w14:ligatures w14:val="none"/>
        </w:rPr>
        <w:t xml:space="preserve">  </w:t>
      </w:r>
    </w:p>
    <w:p w14:paraId="65EFC56C" w14:textId="77777777" w:rsidR="009367D1" w:rsidRPr="00845B9A" w:rsidRDefault="009367D1" w:rsidP="00E37AD9">
      <w:pPr>
        <w:spacing w:line="480" w:lineRule="auto"/>
        <w:jc w:val="both"/>
        <w:rPr>
          <w:rFonts w:eastAsia="Times New Roman" w:cstheme="minorHAnsi"/>
          <w:kern w:val="0"/>
          <w:sz w:val="24"/>
          <w:szCs w:val="24"/>
          <w:lang w:eastAsia="en-GB"/>
          <w14:ligatures w14:val="none"/>
        </w:rPr>
      </w:pPr>
    </w:p>
    <w:p w14:paraId="0362FB45" w14:textId="4FBDC314" w:rsidR="007A2D2F" w:rsidRPr="00B50308" w:rsidRDefault="00474797" w:rsidP="00E37AD9">
      <w:pPr>
        <w:spacing w:line="480" w:lineRule="auto"/>
        <w:jc w:val="both"/>
        <w:rPr>
          <w:rFonts w:cstheme="minorHAnsi"/>
          <w:sz w:val="24"/>
          <w:szCs w:val="24"/>
        </w:rPr>
      </w:pPr>
      <w:r w:rsidRPr="00B50308">
        <w:rPr>
          <w:rFonts w:cstheme="minorHAnsi"/>
          <w:sz w:val="24"/>
          <w:szCs w:val="24"/>
        </w:rPr>
        <w:t>Following MRI</w:t>
      </w:r>
      <w:r w:rsidR="00F97D8E" w:rsidRPr="00B50308">
        <w:rPr>
          <w:rFonts w:cstheme="minorHAnsi"/>
          <w:sz w:val="24"/>
          <w:szCs w:val="24"/>
        </w:rPr>
        <w:t xml:space="preserve"> exposure</w:t>
      </w:r>
      <w:r w:rsidRPr="00B50308">
        <w:rPr>
          <w:rFonts w:cstheme="minorHAnsi"/>
          <w:sz w:val="24"/>
          <w:szCs w:val="24"/>
        </w:rPr>
        <w:t xml:space="preserve">, </w:t>
      </w:r>
      <w:r w:rsidR="00BB6297" w:rsidRPr="00B50308">
        <w:rPr>
          <w:rFonts w:cstheme="minorHAnsi"/>
          <w:sz w:val="24"/>
          <w:szCs w:val="24"/>
        </w:rPr>
        <w:t xml:space="preserve">participants receiving </w:t>
      </w:r>
      <w:r w:rsidR="00922FBB" w:rsidRPr="00B50308">
        <w:rPr>
          <w:rFonts w:cstheme="minorHAnsi"/>
          <w:sz w:val="24"/>
          <w:szCs w:val="24"/>
        </w:rPr>
        <w:t xml:space="preserve">factual </w:t>
      </w:r>
      <w:r w:rsidRPr="00B50308">
        <w:rPr>
          <w:rFonts w:cstheme="minorHAnsi"/>
          <w:sz w:val="24"/>
          <w:szCs w:val="24"/>
        </w:rPr>
        <w:t>image</w:t>
      </w:r>
      <w:r w:rsidR="00922FBB" w:rsidRPr="00B50308">
        <w:rPr>
          <w:rFonts w:cstheme="minorHAnsi"/>
          <w:sz w:val="24"/>
          <w:szCs w:val="24"/>
        </w:rPr>
        <w:t>-based</w:t>
      </w:r>
      <w:r w:rsidRPr="00B50308">
        <w:rPr>
          <w:rFonts w:cstheme="minorHAnsi"/>
          <w:sz w:val="24"/>
          <w:szCs w:val="24"/>
        </w:rPr>
        <w:t xml:space="preserve"> report</w:t>
      </w:r>
      <w:r w:rsidR="003D654A" w:rsidRPr="00B50308">
        <w:rPr>
          <w:rFonts w:cstheme="minorHAnsi"/>
          <w:sz w:val="24"/>
          <w:szCs w:val="24"/>
        </w:rPr>
        <w:t xml:space="preserve">s </w:t>
      </w:r>
      <w:r w:rsidR="00133329" w:rsidRPr="00B50308">
        <w:rPr>
          <w:rFonts w:cstheme="minorHAnsi"/>
          <w:sz w:val="24"/>
          <w:szCs w:val="24"/>
        </w:rPr>
        <w:t>demonstrated</w:t>
      </w:r>
      <w:r w:rsidR="007B0DCB" w:rsidRPr="00B50308">
        <w:rPr>
          <w:rFonts w:cstheme="minorHAnsi"/>
          <w:sz w:val="24"/>
          <w:szCs w:val="24"/>
        </w:rPr>
        <w:t xml:space="preserve"> a reduction in PSEQ scores</w:t>
      </w:r>
      <w:r w:rsidR="00F97D8E" w:rsidRPr="00B50308">
        <w:rPr>
          <w:rFonts w:cstheme="minorHAnsi"/>
          <w:sz w:val="24"/>
          <w:szCs w:val="24"/>
        </w:rPr>
        <w:t xml:space="preserve">, </w:t>
      </w:r>
      <w:r w:rsidR="00515935" w:rsidRPr="00B50308">
        <w:rPr>
          <w:rFonts w:cstheme="minorHAnsi"/>
          <w:sz w:val="24"/>
          <w:szCs w:val="24"/>
        </w:rPr>
        <w:t xml:space="preserve">whereas </w:t>
      </w:r>
      <w:r w:rsidR="00D745ED" w:rsidRPr="00B50308">
        <w:rPr>
          <w:rFonts w:cstheme="minorHAnsi"/>
          <w:sz w:val="24"/>
          <w:szCs w:val="24"/>
        </w:rPr>
        <w:t>those</w:t>
      </w:r>
      <w:r w:rsidR="00515935" w:rsidRPr="00B50308">
        <w:rPr>
          <w:rFonts w:cstheme="minorHAnsi"/>
          <w:sz w:val="24"/>
          <w:szCs w:val="24"/>
        </w:rPr>
        <w:t xml:space="preserve"> </w:t>
      </w:r>
      <w:r w:rsidR="00D745ED" w:rsidRPr="00B50308">
        <w:rPr>
          <w:rFonts w:cstheme="minorHAnsi"/>
          <w:sz w:val="24"/>
          <w:szCs w:val="24"/>
        </w:rPr>
        <w:t>receiving reassurance-</w:t>
      </w:r>
      <w:r w:rsidR="00DC063B" w:rsidRPr="00B50308">
        <w:rPr>
          <w:rFonts w:cstheme="minorHAnsi"/>
          <w:sz w:val="24"/>
          <w:szCs w:val="24"/>
        </w:rPr>
        <w:t>framed</w:t>
      </w:r>
      <w:r w:rsidR="00D745ED" w:rsidRPr="00B50308">
        <w:rPr>
          <w:rFonts w:cstheme="minorHAnsi"/>
          <w:sz w:val="24"/>
          <w:szCs w:val="24"/>
        </w:rPr>
        <w:t xml:space="preserve"> report</w:t>
      </w:r>
      <w:r w:rsidR="00DC063B" w:rsidRPr="00B50308">
        <w:rPr>
          <w:rFonts w:cstheme="minorHAnsi"/>
          <w:sz w:val="24"/>
          <w:szCs w:val="24"/>
        </w:rPr>
        <w:t>s</w:t>
      </w:r>
      <w:r w:rsidR="00D745ED" w:rsidRPr="00B50308">
        <w:rPr>
          <w:rFonts w:cstheme="minorHAnsi"/>
          <w:sz w:val="24"/>
          <w:szCs w:val="24"/>
        </w:rPr>
        <w:t xml:space="preserve"> </w:t>
      </w:r>
      <w:r w:rsidR="007B0DCB" w:rsidRPr="00B50308">
        <w:rPr>
          <w:rFonts w:cstheme="minorHAnsi"/>
          <w:sz w:val="24"/>
          <w:szCs w:val="24"/>
        </w:rPr>
        <w:t>showed an improvement.</w:t>
      </w:r>
      <w:r w:rsidR="001D6040" w:rsidRPr="00B50308">
        <w:rPr>
          <w:rFonts w:cstheme="minorHAnsi"/>
          <w:sz w:val="24"/>
          <w:szCs w:val="24"/>
        </w:rPr>
        <w:t xml:space="preserve"> </w:t>
      </w:r>
      <w:r w:rsidR="001D6040" w:rsidRPr="00B50308">
        <w:rPr>
          <w:rFonts w:cstheme="minorHAnsi"/>
          <w:sz w:val="24"/>
          <w:szCs w:val="24"/>
          <w:shd w:val="clear" w:color="auto" w:fill="FFFFFF"/>
        </w:rPr>
        <w:t xml:space="preserve">Rajasekaran et al. (2021) </w:t>
      </w:r>
      <w:r w:rsidR="001D6040" w:rsidRPr="00B50308">
        <w:rPr>
          <w:rFonts w:cstheme="minorHAnsi"/>
          <w:sz w:val="24"/>
          <w:szCs w:val="24"/>
        </w:rPr>
        <w:t xml:space="preserve">used independent t-tests to compare </w:t>
      </w:r>
      <w:r w:rsidR="00C62C9A" w:rsidRPr="00B50308">
        <w:rPr>
          <w:rFonts w:cstheme="minorHAnsi"/>
          <w:sz w:val="24"/>
          <w:szCs w:val="24"/>
        </w:rPr>
        <w:t>between</w:t>
      </w:r>
      <w:r w:rsidR="00E37AD9" w:rsidRPr="00B50308">
        <w:rPr>
          <w:rFonts w:cstheme="minorHAnsi"/>
          <w:sz w:val="24"/>
          <w:szCs w:val="24"/>
        </w:rPr>
        <w:t>-</w:t>
      </w:r>
      <w:r w:rsidR="00C62C9A" w:rsidRPr="00B50308">
        <w:rPr>
          <w:rFonts w:cstheme="minorHAnsi"/>
          <w:sz w:val="24"/>
          <w:szCs w:val="24"/>
        </w:rPr>
        <w:t>group differences</w:t>
      </w:r>
      <w:r w:rsidR="001D6040" w:rsidRPr="00B50308">
        <w:rPr>
          <w:rFonts w:cstheme="minorHAnsi"/>
          <w:sz w:val="24"/>
          <w:szCs w:val="24"/>
        </w:rPr>
        <w:t xml:space="preserve"> in PSEQ scores; this is an </w:t>
      </w:r>
      <w:r w:rsidR="00C62C9A" w:rsidRPr="00B50308">
        <w:rPr>
          <w:rFonts w:cstheme="minorHAnsi"/>
          <w:sz w:val="24"/>
          <w:szCs w:val="24"/>
        </w:rPr>
        <w:t>acceptable</w:t>
      </w:r>
      <w:r w:rsidR="001D6040" w:rsidRPr="00B50308">
        <w:rPr>
          <w:rFonts w:cstheme="minorHAnsi"/>
          <w:sz w:val="24"/>
          <w:szCs w:val="24"/>
        </w:rPr>
        <w:t xml:space="preserve"> statistical method for </w:t>
      </w:r>
      <w:r w:rsidR="001E442B" w:rsidRPr="00B50308">
        <w:rPr>
          <w:rFonts w:cstheme="minorHAnsi"/>
          <w:sz w:val="24"/>
          <w:szCs w:val="24"/>
        </w:rPr>
        <w:t>analysing</w:t>
      </w:r>
      <w:r w:rsidR="001D6040" w:rsidRPr="00B50308">
        <w:rPr>
          <w:rFonts w:cstheme="minorHAnsi"/>
          <w:sz w:val="24"/>
          <w:szCs w:val="24"/>
        </w:rPr>
        <w:t xml:space="preserve"> two unrelated groups in </w:t>
      </w:r>
      <w:r w:rsidR="001E442B" w:rsidRPr="00B50308">
        <w:rPr>
          <w:rFonts w:cstheme="minorHAnsi"/>
          <w:sz w:val="24"/>
          <w:szCs w:val="24"/>
        </w:rPr>
        <w:t>a</w:t>
      </w:r>
      <w:r w:rsidR="001D6040" w:rsidRPr="00B50308">
        <w:rPr>
          <w:rFonts w:cstheme="minorHAnsi"/>
          <w:sz w:val="24"/>
          <w:szCs w:val="24"/>
        </w:rPr>
        <w:t xml:space="preserve"> </w:t>
      </w:r>
      <w:r w:rsidR="001E442B" w:rsidRPr="00B50308">
        <w:rPr>
          <w:rFonts w:cstheme="minorHAnsi"/>
          <w:sz w:val="24"/>
          <w:szCs w:val="24"/>
        </w:rPr>
        <w:t xml:space="preserve">parallel </w:t>
      </w:r>
      <w:r w:rsidR="001D6040" w:rsidRPr="00B50308">
        <w:rPr>
          <w:rFonts w:cstheme="minorHAnsi"/>
          <w:sz w:val="24"/>
          <w:szCs w:val="24"/>
        </w:rPr>
        <w:t xml:space="preserve">RCT (Okoye et al., 2024).  With significance set at p &lt; 0.05, a statistically significant between-group difference was </w:t>
      </w:r>
      <w:r w:rsidR="0035313F" w:rsidRPr="00B50308">
        <w:rPr>
          <w:rFonts w:cstheme="minorHAnsi"/>
          <w:sz w:val="24"/>
          <w:szCs w:val="24"/>
        </w:rPr>
        <w:t>observed</w:t>
      </w:r>
      <w:r w:rsidR="001D6040" w:rsidRPr="00B50308">
        <w:rPr>
          <w:rFonts w:cstheme="minorHAnsi"/>
          <w:sz w:val="24"/>
          <w:szCs w:val="24"/>
        </w:rPr>
        <w:t xml:space="preserve"> (p = 0.002).  This p-value indicates that, assuming the null hypothesis of no true between</w:t>
      </w:r>
      <w:r w:rsidR="0035313F" w:rsidRPr="00B50308">
        <w:rPr>
          <w:rFonts w:cstheme="minorHAnsi"/>
          <w:sz w:val="24"/>
          <w:szCs w:val="24"/>
        </w:rPr>
        <w:t>-</w:t>
      </w:r>
      <w:r w:rsidR="001D6040" w:rsidRPr="00B50308">
        <w:rPr>
          <w:rFonts w:cstheme="minorHAnsi"/>
          <w:sz w:val="24"/>
          <w:szCs w:val="24"/>
        </w:rPr>
        <w:t xml:space="preserve">group difference is correct, the probability of observing a difference of this </w:t>
      </w:r>
      <w:r w:rsidR="00053086" w:rsidRPr="00B50308">
        <w:rPr>
          <w:rFonts w:cstheme="minorHAnsi"/>
          <w:sz w:val="24"/>
          <w:szCs w:val="24"/>
        </w:rPr>
        <w:t>magnitude</w:t>
      </w:r>
      <w:r w:rsidR="001D6040" w:rsidRPr="00B50308">
        <w:rPr>
          <w:rFonts w:cstheme="minorHAnsi"/>
          <w:sz w:val="24"/>
          <w:szCs w:val="24"/>
        </w:rPr>
        <w:t xml:space="preserve"> (or greater) due to chance alone is 0.2%.  Given </w:t>
      </w:r>
      <w:r w:rsidR="001D6040" w:rsidRPr="00B50308">
        <w:rPr>
          <w:rFonts w:cstheme="minorHAnsi"/>
          <w:sz w:val="24"/>
          <w:szCs w:val="24"/>
        </w:rPr>
        <w:lastRenderedPageBreak/>
        <w:t>that the reported difference exceeded the</w:t>
      </w:r>
      <w:r w:rsidR="00140329" w:rsidRPr="00B50308">
        <w:rPr>
          <w:rFonts w:cstheme="minorHAnsi"/>
          <w:sz w:val="24"/>
          <w:szCs w:val="24"/>
        </w:rPr>
        <w:t xml:space="preserve"> </w:t>
      </w:r>
      <w:r w:rsidR="001D6040" w:rsidRPr="00B50308">
        <w:rPr>
          <w:rFonts w:cstheme="minorHAnsi"/>
          <w:sz w:val="24"/>
          <w:szCs w:val="24"/>
        </w:rPr>
        <w:t>MCID</w:t>
      </w:r>
      <w:r w:rsidR="00140329" w:rsidRPr="00B50308">
        <w:rPr>
          <w:rFonts w:cstheme="minorHAnsi"/>
          <w:sz w:val="24"/>
          <w:szCs w:val="24"/>
        </w:rPr>
        <w:t xml:space="preserve"> </w:t>
      </w:r>
      <w:r w:rsidR="001D6040" w:rsidRPr="00B50308">
        <w:rPr>
          <w:rFonts w:cstheme="minorHAnsi"/>
          <w:sz w:val="24"/>
          <w:szCs w:val="24"/>
        </w:rPr>
        <w:t>of 1.5 for the PSEQ, the effect is likely to be clinically meaningful as well as statistically significant.</w:t>
      </w:r>
      <w:r w:rsidR="00AD000F" w:rsidRPr="00B50308">
        <w:rPr>
          <w:rFonts w:cstheme="minorHAnsi"/>
          <w:sz w:val="24"/>
          <w:szCs w:val="24"/>
        </w:rPr>
        <w:t xml:space="preserve">  </w:t>
      </w:r>
    </w:p>
    <w:p w14:paraId="5DCA8B96" w14:textId="77777777" w:rsidR="008752FA" w:rsidRPr="00B50308" w:rsidRDefault="008752FA" w:rsidP="00E37AD9">
      <w:pPr>
        <w:spacing w:line="480" w:lineRule="auto"/>
        <w:jc w:val="both"/>
        <w:rPr>
          <w:rFonts w:cstheme="minorHAnsi"/>
          <w:sz w:val="24"/>
          <w:szCs w:val="24"/>
        </w:rPr>
      </w:pPr>
    </w:p>
    <w:p w14:paraId="3D73CF68" w14:textId="7E84DFB0" w:rsidR="00DC0585" w:rsidRPr="00B50308" w:rsidRDefault="00EB22B1" w:rsidP="00E37AD9">
      <w:pPr>
        <w:spacing w:line="480" w:lineRule="auto"/>
        <w:jc w:val="both"/>
        <w:rPr>
          <w:rFonts w:cstheme="minorHAnsi"/>
          <w:sz w:val="24"/>
          <w:szCs w:val="24"/>
        </w:rPr>
      </w:pPr>
      <w:r w:rsidRPr="00B50308">
        <w:rPr>
          <w:rFonts w:cstheme="minorHAnsi"/>
          <w:sz w:val="24"/>
          <w:szCs w:val="24"/>
        </w:rPr>
        <w:t>Despite this</w:t>
      </w:r>
      <w:r w:rsidR="00C0432D" w:rsidRPr="00B50308">
        <w:rPr>
          <w:rFonts w:cstheme="minorHAnsi"/>
          <w:sz w:val="24"/>
          <w:szCs w:val="24"/>
        </w:rPr>
        <w:t xml:space="preserve">, there are limitations in </w:t>
      </w:r>
      <w:r w:rsidRPr="00B50308">
        <w:rPr>
          <w:rFonts w:cstheme="minorHAnsi"/>
          <w:sz w:val="24"/>
          <w:szCs w:val="24"/>
        </w:rPr>
        <w:t xml:space="preserve">the </w:t>
      </w:r>
      <w:r w:rsidR="00C0432D" w:rsidRPr="00B50308">
        <w:rPr>
          <w:rFonts w:cstheme="minorHAnsi"/>
          <w:sz w:val="24"/>
          <w:szCs w:val="24"/>
        </w:rPr>
        <w:t>statistical approach</w:t>
      </w:r>
      <w:r w:rsidRPr="00B50308">
        <w:rPr>
          <w:rFonts w:cstheme="minorHAnsi"/>
          <w:sz w:val="24"/>
          <w:szCs w:val="24"/>
        </w:rPr>
        <w:t xml:space="preserve"> used by Rajasekaran et al. (2021)</w:t>
      </w:r>
      <w:r w:rsidR="00C0432D" w:rsidRPr="00B50308">
        <w:rPr>
          <w:rFonts w:cstheme="minorHAnsi"/>
          <w:sz w:val="24"/>
          <w:szCs w:val="24"/>
        </w:rPr>
        <w:t xml:space="preserve">.  </w:t>
      </w:r>
      <w:r w:rsidR="000F0056" w:rsidRPr="00B50308">
        <w:rPr>
          <w:rFonts w:cstheme="minorHAnsi"/>
          <w:sz w:val="24"/>
          <w:szCs w:val="24"/>
        </w:rPr>
        <w:t xml:space="preserve">Given the repeated-measures design, </w:t>
      </w:r>
      <w:r w:rsidR="005F670A" w:rsidRPr="00B50308">
        <w:rPr>
          <w:rFonts w:cstheme="minorHAnsi"/>
          <w:sz w:val="24"/>
          <w:szCs w:val="24"/>
        </w:rPr>
        <w:t>an</w:t>
      </w:r>
      <w:r w:rsidR="000F0056" w:rsidRPr="00B50308">
        <w:rPr>
          <w:rFonts w:cstheme="minorHAnsi"/>
          <w:sz w:val="24"/>
          <w:szCs w:val="24"/>
        </w:rPr>
        <w:t xml:space="preserve"> </w:t>
      </w:r>
      <w:r w:rsidR="00CE7D70" w:rsidRPr="00B50308">
        <w:rPr>
          <w:rFonts w:cstheme="minorHAnsi"/>
          <w:sz w:val="24"/>
          <w:szCs w:val="24"/>
        </w:rPr>
        <w:t>a</w:t>
      </w:r>
      <w:r w:rsidR="00E3091A" w:rsidRPr="00B50308">
        <w:rPr>
          <w:rFonts w:cstheme="minorHAnsi"/>
          <w:sz w:val="24"/>
          <w:szCs w:val="24"/>
        </w:rPr>
        <w:t xml:space="preserve">nalysis of </w:t>
      </w:r>
      <w:r w:rsidR="00B336A2" w:rsidRPr="00B50308">
        <w:rPr>
          <w:rFonts w:cstheme="minorHAnsi"/>
          <w:sz w:val="24"/>
          <w:szCs w:val="24"/>
        </w:rPr>
        <w:t>c</w:t>
      </w:r>
      <w:r w:rsidR="00E3091A" w:rsidRPr="00B50308">
        <w:rPr>
          <w:rFonts w:cstheme="minorHAnsi"/>
          <w:sz w:val="24"/>
          <w:szCs w:val="24"/>
        </w:rPr>
        <w:t>ovariance (</w:t>
      </w:r>
      <w:r w:rsidR="000F0056" w:rsidRPr="00B50308">
        <w:rPr>
          <w:rFonts w:cstheme="minorHAnsi"/>
          <w:sz w:val="24"/>
          <w:szCs w:val="24"/>
        </w:rPr>
        <w:t>AN</w:t>
      </w:r>
      <w:r w:rsidR="0039731E" w:rsidRPr="00B50308">
        <w:rPr>
          <w:rFonts w:cstheme="minorHAnsi"/>
          <w:sz w:val="24"/>
          <w:szCs w:val="24"/>
        </w:rPr>
        <w:t>C</w:t>
      </w:r>
      <w:r w:rsidR="000F0056" w:rsidRPr="00B50308">
        <w:rPr>
          <w:rFonts w:cstheme="minorHAnsi"/>
          <w:sz w:val="24"/>
          <w:szCs w:val="24"/>
        </w:rPr>
        <w:t>OVA</w:t>
      </w:r>
      <w:r w:rsidR="00E3091A" w:rsidRPr="00B50308">
        <w:rPr>
          <w:rFonts w:cstheme="minorHAnsi"/>
          <w:sz w:val="24"/>
          <w:szCs w:val="24"/>
        </w:rPr>
        <w:t>)</w:t>
      </w:r>
      <w:r w:rsidR="005F670A" w:rsidRPr="00B50308">
        <w:rPr>
          <w:rFonts w:cstheme="minorHAnsi"/>
          <w:sz w:val="24"/>
          <w:szCs w:val="24"/>
        </w:rPr>
        <w:t xml:space="preserve"> or mixed-effects model adjusting for baseline values would have provided a </w:t>
      </w:r>
      <w:r w:rsidR="00006158" w:rsidRPr="00B50308">
        <w:rPr>
          <w:rFonts w:cstheme="minorHAnsi"/>
          <w:sz w:val="24"/>
          <w:szCs w:val="24"/>
        </w:rPr>
        <w:t>more robust estimate of between</w:t>
      </w:r>
      <w:r w:rsidR="00152913">
        <w:rPr>
          <w:rFonts w:cstheme="minorHAnsi"/>
          <w:sz w:val="24"/>
          <w:szCs w:val="24"/>
        </w:rPr>
        <w:t>-</w:t>
      </w:r>
      <w:r w:rsidR="00006158" w:rsidRPr="00B50308">
        <w:rPr>
          <w:rFonts w:cstheme="minorHAnsi"/>
          <w:sz w:val="24"/>
          <w:szCs w:val="24"/>
        </w:rPr>
        <w:t>group treatment effect</w:t>
      </w:r>
      <w:r w:rsidR="005A33CB" w:rsidRPr="00B50308">
        <w:rPr>
          <w:rFonts w:cstheme="minorHAnsi"/>
          <w:sz w:val="24"/>
          <w:szCs w:val="24"/>
        </w:rPr>
        <w:t>.</w:t>
      </w:r>
      <w:r w:rsidR="00210164" w:rsidRPr="00B50308">
        <w:rPr>
          <w:rFonts w:cstheme="minorHAnsi"/>
          <w:sz w:val="24"/>
          <w:szCs w:val="24"/>
        </w:rPr>
        <w:t xml:space="preserve"> </w:t>
      </w:r>
      <w:r w:rsidR="00F93C56" w:rsidRPr="00B50308">
        <w:rPr>
          <w:rFonts w:cstheme="minorHAnsi"/>
          <w:sz w:val="24"/>
          <w:szCs w:val="24"/>
        </w:rPr>
        <w:t xml:space="preserve"> </w:t>
      </w:r>
      <w:r w:rsidR="000F0056" w:rsidRPr="00B50308">
        <w:rPr>
          <w:rFonts w:cstheme="minorHAnsi"/>
          <w:sz w:val="24"/>
          <w:szCs w:val="24"/>
        </w:rPr>
        <w:t>The small sample size (n = 44) also raises uncertainty regarding parametric assumptions, meaning non-parametric tests (e.g., Mann–Whitney U) may have been more suitable.</w:t>
      </w:r>
      <w:r w:rsidR="00F93C56" w:rsidRPr="00B50308">
        <w:rPr>
          <w:rFonts w:cstheme="minorHAnsi"/>
          <w:sz w:val="24"/>
          <w:szCs w:val="24"/>
        </w:rPr>
        <w:t xml:space="preserve"> </w:t>
      </w:r>
      <w:r w:rsidR="00844452" w:rsidRPr="00B50308">
        <w:rPr>
          <w:rFonts w:cstheme="minorHAnsi"/>
          <w:sz w:val="24"/>
          <w:szCs w:val="24"/>
        </w:rPr>
        <w:t xml:space="preserve"> </w:t>
      </w:r>
      <w:r w:rsidR="00CC0DF8" w:rsidRPr="00B50308">
        <w:rPr>
          <w:rFonts w:cstheme="minorHAnsi"/>
          <w:sz w:val="24"/>
          <w:szCs w:val="24"/>
        </w:rPr>
        <w:t xml:space="preserve">The absence of </w:t>
      </w:r>
      <w:r w:rsidR="0035150A" w:rsidRPr="00B50308">
        <w:rPr>
          <w:rFonts w:cstheme="minorHAnsi"/>
          <w:sz w:val="24"/>
          <w:szCs w:val="24"/>
        </w:rPr>
        <w:t>CI</w:t>
      </w:r>
      <w:r w:rsidR="00CC0DF8" w:rsidRPr="00B50308">
        <w:rPr>
          <w:rFonts w:cstheme="minorHAnsi"/>
          <w:sz w:val="24"/>
          <w:szCs w:val="24"/>
        </w:rPr>
        <w:t xml:space="preserve"> and effect size reporting limits interpretability and makes the risk of Type I error more difficult to assess</w:t>
      </w:r>
      <w:r w:rsidR="0059745A" w:rsidRPr="00B50308">
        <w:rPr>
          <w:rFonts w:cstheme="minorHAnsi"/>
          <w:sz w:val="24"/>
          <w:szCs w:val="24"/>
        </w:rPr>
        <w:t>.</w:t>
      </w:r>
      <w:r w:rsidR="00F93C56" w:rsidRPr="00B50308">
        <w:rPr>
          <w:rFonts w:cstheme="minorHAnsi"/>
          <w:sz w:val="24"/>
          <w:szCs w:val="24"/>
        </w:rPr>
        <w:t xml:space="preserve"> </w:t>
      </w:r>
      <w:r w:rsidR="000F0056" w:rsidRPr="00B50308">
        <w:rPr>
          <w:rFonts w:cstheme="minorHAnsi"/>
          <w:sz w:val="24"/>
          <w:szCs w:val="24"/>
        </w:rPr>
        <w:t xml:space="preserve"> </w:t>
      </w:r>
      <w:r w:rsidR="000707DF" w:rsidRPr="00B50308">
        <w:rPr>
          <w:rFonts w:cstheme="minorHAnsi"/>
          <w:sz w:val="24"/>
          <w:szCs w:val="24"/>
        </w:rPr>
        <w:t>Furthermore</w:t>
      </w:r>
      <w:r w:rsidR="0059745A" w:rsidRPr="00B50308">
        <w:rPr>
          <w:rFonts w:cstheme="minorHAnsi"/>
          <w:sz w:val="24"/>
          <w:szCs w:val="24"/>
        </w:rPr>
        <w:t xml:space="preserve">, </w:t>
      </w:r>
      <w:r w:rsidR="00163403" w:rsidRPr="00B50308">
        <w:rPr>
          <w:rFonts w:cstheme="minorHAnsi"/>
          <w:sz w:val="24"/>
          <w:szCs w:val="24"/>
        </w:rPr>
        <w:t xml:space="preserve">the short follow-up period (six weeks) restricts inference regarding </w:t>
      </w:r>
      <w:r w:rsidR="0059745A" w:rsidRPr="00B50308">
        <w:rPr>
          <w:rFonts w:cstheme="minorHAnsi"/>
          <w:sz w:val="24"/>
          <w:szCs w:val="24"/>
        </w:rPr>
        <w:t>longer-term effects.</w:t>
      </w:r>
      <w:r w:rsidR="00D40E5C" w:rsidRPr="00B50308">
        <w:rPr>
          <w:rFonts w:cstheme="minorHAnsi"/>
          <w:sz w:val="24"/>
          <w:szCs w:val="24"/>
        </w:rPr>
        <w:t xml:space="preserve"> </w:t>
      </w:r>
      <w:r w:rsidR="000F0056" w:rsidRPr="00B50308">
        <w:rPr>
          <w:rFonts w:cstheme="minorHAnsi"/>
          <w:sz w:val="24"/>
          <w:szCs w:val="24"/>
        </w:rPr>
        <w:t>Although the statistically significant p-values support the study’s conclusions, these limitations affect the interpretability and generalisability of the findings.</w:t>
      </w:r>
      <w:r w:rsidR="00C528F2" w:rsidRPr="00B50308">
        <w:rPr>
          <w:rFonts w:cstheme="minorHAnsi"/>
          <w:sz w:val="24"/>
          <w:szCs w:val="24"/>
        </w:rPr>
        <w:t xml:space="preserve">  </w:t>
      </w:r>
    </w:p>
    <w:p w14:paraId="23266E3E" w14:textId="030E1B20" w:rsidR="00184B8D" w:rsidRPr="00B50308" w:rsidRDefault="00184B8D" w:rsidP="00E37AD9">
      <w:pPr>
        <w:spacing w:line="480" w:lineRule="auto"/>
        <w:jc w:val="both"/>
        <w:rPr>
          <w:rFonts w:cstheme="minorHAnsi"/>
          <w:color w:val="4472C4" w:themeColor="accent1"/>
          <w:sz w:val="24"/>
          <w:szCs w:val="24"/>
        </w:rPr>
      </w:pPr>
    </w:p>
    <w:p w14:paraId="680809A5" w14:textId="38E2220C" w:rsidR="00996A35" w:rsidRDefault="00AE268D" w:rsidP="00E37AD9">
      <w:pPr>
        <w:spacing w:line="480" w:lineRule="auto"/>
        <w:jc w:val="both"/>
        <w:rPr>
          <w:rFonts w:cstheme="minorHAnsi"/>
          <w:sz w:val="24"/>
          <w:szCs w:val="24"/>
        </w:rPr>
      </w:pPr>
      <w:r w:rsidRPr="00AE268D">
        <w:rPr>
          <w:rFonts w:cstheme="minorHAnsi"/>
          <w:sz w:val="24"/>
          <w:szCs w:val="24"/>
        </w:rPr>
        <w:t xml:space="preserve">Overall, Rajasekaran et al. (2021) provide experimental evidence that MRI reporting style </w:t>
      </w:r>
      <w:r w:rsidR="002975D0">
        <w:rPr>
          <w:rFonts w:cstheme="minorHAnsi"/>
          <w:sz w:val="24"/>
          <w:szCs w:val="24"/>
        </w:rPr>
        <w:t>can</w:t>
      </w:r>
      <w:r w:rsidRPr="00AE268D">
        <w:rPr>
          <w:rFonts w:cstheme="minorHAnsi"/>
          <w:sz w:val="24"/>
          <w:szCs w:val="24"/>
        </w:rPr>
        <w:t xml:space="preserve"> influence self-efficacy in </w:t>
      </w:r>
      <w:r w:rsidR="002975D0">
        <w:rPr>
          <w:rFonts w:cstheme="minorHAnsi"/>
          <w:sz w:val="24"/>
          <w:szCs w:val="24"/>
        </w:rPr>
        <w:t>CNSLBP</w:t>
      </w:r>
      <w:r w:rsidR="00A46383" w:rsidRPr="00D610A0">
        <w:rPr>
          <w:rFonts w:cstheme="minorHAnsi"/>
          <w:sz w:val="24"/>
          <w:szCs w:val="24"/>
        </w:rPr>
        <w:t xml:space="preserve">.  </w:t>
      </w:r>
      <w:r w:rsidR="00184B8D" w:rsidRPr="00D610A0">
        <w:rPr>
          <w:rFonts w:cstheme="minorHAnsi"/>
          <w:sz w:val="24"/>
          <w:szCs w:val="24"/>
        </w:rPr>
        <w:t xml:space="preserve">Using the Harbour and Miller (2001) hierarchy, </w:t>
      </w:r>
      <w:r w:rsidR="00AB18AC">
        <w:rPr>
          <w:rFonts w:cstheme="minorHAnsi"/>
          <w:sz w:val="24"/>
          <w:szCs w:val="24"/>
        </w:rPr>
        <w:t>this</w:t>
      </w:r>
      <w:r w:rsidR="00184B8D" w:rsidRPr="00D610A0">
        <w:rPr>
          <w:rFonts w:cstheme="minorHAnsi"/>
          <w:sz w:val="24"/>
          <w:szCs w:val="24"/>
        </w:rPr>
        <w:t xml:space="preserve"> RCT </w:t>
      </w:r>
      <w:r>
        <w:rPr>
          <w:rFonts w:cstheme="minorHAnsi"/>
          <w:sz w:val="24"/>
          <w:szCs w:val="24"/>
        </w:rPr>
        <w:t>is</w:t>
      </w:r>
      <w:r w:rsidR="00184B8D" w:rsidRPr="00D610A0">
        <w:rPr>
          <w:rFonts w:cstheme="minorHAnsi"/>
          <w:sz w:val="24"/>
          <w:szCs w:val="24"/>
        </w:rPr>
        <w:t xml:space="preserve"> classified as high-level evidence (1+). However, the small sample size, unavoidable performance effects inherent to communication-based interventions, short follow-up, and contextual differences in healthcare </w:t>
      </w:r>
      <w:r w:rsidR="00E37FC0" w:rsidRPr="00D610A0">
        <w:rPr>
          <w:rFonts w:cstheme="minorHAnsi"/>
          <w:sz w:val="24"/>
          <w:szCs w:val="24"/>
        </w:rPr>
        <w:t>setting</w:t>
      </w:r>
      <w:r w:rsidR="00E37FC0">
        <w:rPr>
          <w:rFonts w:cstheme="minorHAnsi"/>
          <w:sz w:val="24"/>
          <w:szCs w:val="24"/>
        </w:rPr>
        <w:t xml:space="preserve">s </w:t>
      </w:r>
      <w:r w:rsidR="00E37FC0" w:rsidRPr="00D610A0">
        <w:rPr>
          <w:rFonts w:cstheme="minorHAnsi"/>
          <w:sz w:val="24"/>
          <w:szCs w:val="24"/>
        </w:rPr>
        <w:t>limit</w:t>
      </w:r>
      <w:r w:rsidR="00184B8D" w:rsidRPr="00D610A0">
        <w:rPr>
          <w:rFonts w:cstheme="minorHAnsi"/>
          <w:sz w:val="24"/>
          <w:szCs w:val="24"/>
        </w:rPr>
        <w:t xml:space="preserve"> transferability</w:t>
      </w:r>
      <w:r w:rsidR="00B50308">
        <w:rPr>
          <w:rFonts w:cstheme="minorHAnsi"/>
          <w:sz w:val="24"/>
          <w:szCs w:val="24"/>
        </w:rPr>
        <w:t xml:space="preserve">. </w:t>
      </w:r>
      <w:r w:rsidR="00E37FC0">
        <w:rPr>
          <w:rFonts w:cstheme="minorHAnsi"/>
          <w:sz w:val="24"/>
          <w:szCs w:val="24"/>
        </w:rPr>
        <w:t xml:space="preserve"> </w:t>
      </w:r>
      <w:r w:rsidR="00831EAB" w:rsidRPr="00831EAB">
        <w:rPr>
          <w:rFonts w:cstheme="minorHAnsi"/>
          <w:sz w:val="24"/>
          <w:szCs w:val="24"/>
        </w:rPr>
        <w:t>While this RCT demonstrates proof of concept in a controlled setting, its findings do not establish population-level impact. Observational cohort studies therefore play a complementary role in examining whether similar mechanisms translate into real-world outcomes at scale.</w:t>
      </w:r>
    </w:p>
    <w:p w14:paraId="4EE19320" w14:textId="15E27F83" w:rsidR="004F5FBB" w:rsidRPr="00D610A0" w:rsidRDefault="004F5FBB" w:rsidP="00A01F30">
      <w:pPr>
        <w:spacing w:line="480" w:lineRule="auto"/>
        <w:jc w:val="both"/>
        <w:rPr>
          <w:rFonts w:cstheme="minorHAnsi"/>
          <w:b/>
          <w:bCs/>
          <w:sz w:val="24"/>
          <w:szCs w:val="24"/>
        </w:rPr>
      </w:pPr>
      <w:r w:rsidRPr="00D610A0">
        <w:rPr>
          <w:rFonts w:cstheme="minorHAnsi"/>
          <w:b/>
          <w:bCs/>
          <w:sz w:val="24"/>
          <w:szCs w:val="24"/>
        </w:rPr>
        <w:lastRenderedPageBreak/>
        <w:t>2.</w:t>
      </w:r>
      <w:r w:rsidR="00236EE3" w:rsidRPr="00D610A0">
        <w:rPr>
          <w:rFonts w:cstheme="minorHAnsi"/>
          <w:b/>
          <w:bCs/>
          <w:sz w:val="24"/>
          <w:szCs w:val="24"/>
        </w:rPr>
        <w:t>4</w:t>
      </w:r>
      <w:r w:rsidRPr="00D610A0">
        <w:rPr>
          <w:rFonts w:cstheme="minorHAnsi"/>
          <w:b/>
          <w:bCs/>
          <w:sz w:val="24"/>
          <w:szCs w:val="24"/>
        </w:rPr>
        <w:t xml:space="preserve">:  Observational Study </w:t>
      </w:r>
      <w:r w:rsidR="00E37FC0">
        <w:rPr>
          <w:rFonts w:cstheme="minorHAnsi"/>
          <w:b/>
          <w:bCs/>
          <w:sz w:val="24"/>
          <w:szCs w:val="24"/>
        </w:rPr>
        <w:t>D</w:t>
      </w:r>
      <w:r w:rsidRPr="00D610A0">
        <w:rPr>
          <w:rFonts w:cstheme="minorHAnsi"/>
          <w:b/>
          <w:bCs/>
          <w:sz w:val="24"/>
          <w:szCs w:val="24"/>
        </w:rPr>
        <w:t>esign</w:t>
      </w:r>
      <w:r w:rsidR="00177835" w:rsidRPr="00D610A0">
        <w:rPr>
          <w:rFonts w:cstheme="minorHAnsi"/>
          <w:b/>
          <w:bCs/>
          <w:sz w:val="24"/>
          <w:szCs w:val="24"/>
        </w:rPr>
        <w:t>:</w:t>
      </w:r>
      <w:r w:rsidRPr="00D610A0">
        <w:rPr>
          <w:rFonts w:cstheme="minorHAnsi"/>
          <w:b/>
          <w:bCs/>
          <w:sz w:val="24"/>
          <w:szCs w:val="24"/>
        </w:rPr>
        <w:t xml:space="preserve"> </w:t>
      </w:r>
    </w:p>
    <w:p w14:paraId="1BACBC20" w14:textId="6349D325" w:rsidR="008B5FE6" w:rsidRPr="00D610A0" w:rsidRDefault="007F1C6B" w:rsidP="007F4E27">
      <w:pPr>
        <w:spacing w:before="100" w:beforeAutospacing="1" w:after="100" w:afterAutospacing="1" w:line="480" w:lineRule="auto"/>
        <w:jc w:val="both"/>
        <w:rPr>
          <w:rFonts w:eastAsia="Times New Roman" w:cstheme="minorHAnsi"/>
          <w:kern w:val="0"/>
          <w:sz w:val="24"/>
          <w:szCs w:val="24"/>
          <w:lang w:eastAsia="en-GB"/>
          <w14:ligatures w14:val="none"/>
        </w:rPr>
      </w:pPr>
      <w:r w:rsidRPr="00D610A0">
        <w:rPr>
          <w:rFonts w:eastAsia="Times New Roman" w:cstheme="minorHAnsi"/>
          <w:kern w:val="0"/>
          <w:sz w:val="24"/>
          <w:szCs w:val="24"/>
          <w:lang w:eastAsia="en-GB"/>
          <w14:ligatures w14:val="none"/>
        </w:rPr>
        <w:t xml:space="preserve">Observational studies allow researchers to </w:t>
      </w:r>
      <w:r w:rsidR="004A37EE">
        <w:rPr>
          <w:rFonts w:eastAsia="Times New Roman" w:cstheme="minorHAnsi"/>
          <w:kern w:val="0"/>
          <w:sz w:val="24"/>
          <w:szCs w:val="24"/>
          <w:lang w:eastAsia="en-GB"/>
          <w14:ligatures w14:val="none"/>
        </w:rPr>
        <w:t>examine</w:t>
      </w:r>
      <w:r w:rsidRPr="00D610A0">
        <w:rPr>
          <w:rFonts w:eastAsia="Times New Roman" w:cstheme="minorHAnsi"/>
          <w:kern w:val="0"/>
          <w:sz w:val="24"/>
          <w:szCs w:val="24"/>
          <w:lang w:eastAsia="en-GB"/>
          <w14:ligatures w14:val="none"/>
        </w:rPr>
        <w:t xml:space="preserve"> clinical </w:t>
      </w:r>
      <w:r w:rsidR="00A0616F" w:rsidRPr="00D610A0">
        <w:rPr>
          <w:rFonts w:eastAsia="Times New Roman" w:cstheme="minorHAnsi"/>
          <w:kern w:val="0"/>
          <w:sz w:val="24"/>
          <w:szCs w:val="24"/>
          <w:lang w:eastAsia="en-GB"/>
          <w14:ligatures w14:val="none"/>
        </w:rPr>
        <w:t>care</w:t>
      </w:r>
      <w:r w:rsidRPr="00D610A0">
        <w:rPr>
          <w:rFonts w:eastAsia="Times New Roman" w:cstheme="minorHAnsi"/>
          <w:kern w:val="0"/>
          <w:sz w:val="24"/>
          <w:szCs w:val="24"/>
          <w:lang w:eastAsia="en-GB"/>
          <w14:ligatures w14:val="none"/>
        </w:rPr>
        <w:t xml:space="preserve"> as </w:t>
      </w:r>
      <w:r w:rsidR="004962F7" w:rsidRPr="00D610A0">
        <w:rPr>
          <w:rFonts w:eastAsia="Times New Roman" w:cstheme="minorHAnsi"/>
          <w:kern w:val="0"/>
          <w:sz w:val="24"/>
          <w:szCs w:val="24"/>
          <w:lang w:eastAsia="en-GB"/>
          <w14:ligatures w14:val="none"/>
        </w:rPr>
        <w:t>it</w:t>
      </w:r>
      <w:r w:rsidRPr="00D610A0">
        <w:rPr>
          <w:rFonts w:eastAsia="Times New Roman" w:cstheme="minorHAnsi"/>
          <w:kern w:val="0"/>
          <w:sz w:val="24"/>
          <w:szCs w:val="24"/>
          <w:lang w:eastAsia="en-GB"/>
          <w14:ligatures w14:val="none"/>
        </w:rPr>
        <w:t xml:space="preserve"> occur</w:t>
      </w:r>
      <w:r w:rsidR="004962F7" w:rsidRPr="00D610A0">
        <w:rPr>
          <w:rFonts w:eastAsia="Times New Roman" w:cstheme="minorHAnsi"/>
          <w:kern w:val="0"/>
          <w:sz w:val="24"/>
          <w:szCs w:val="24"/>
          <w:lang w:eastAsia="en-GB"/>
          <w14:ligatures w14:val="none"/>
        </w:rPr>
        <w:t>s</w:t>
      </w:r>
      <w:r w:rsidRPr="00D610A0">
        <w:rPr>
          <w:rFonts w:eastAsia="Times New Roman" w:cstheme="minorHAnsi"/>
          <w:kern w:val="0"/>
          <w:sz w:val="24"/>
          <w:szCs w:val="24"/>
          <w:lang w:eastAsia="en-GB"/>
          <w14:ligatures w14:val="none"/>
        </w:rPr>
        <w:t xml:space="preserve"> in real-world settings, capturing the heterogeneity </w:t>
      </w:r>
      <w:r w:rsidR="00013699">
        <w:rPr>
          <w:rFonts w:eastAsia="Times New Roman" w:cstheme="minorHAnsi"/>
          <w:kern w:val="0"/>
          <w:sz w:val="24"/>
          <w:szCs w:val="24"/>
          <w:lang w:eastAsia="en-GB"/>
          <w14:ligatures w14:val="none"/>
        </w:rPr>
        <w:t>in</w:t>
      </w:r>
      <w:r w:rsidRPr="00D610A0">
        <w:rPr>
          <w:rFonts w:eastAsia="Times New Roman" w:cstheme="minorHAnsi"/>
          <w:kern w:val="0"/>
          <w:sz w:val="24"/>
          <w:szCs w:val="24"/>
          <w:lang w:eastAsia="en-GB"/>
          <w14:ligatures w14:val="none"/>
        </w:rPr>
        <w:t xml:space="preserve"> patient populations and care pathways</w:t>
      </w:r>
      <w:r w:rsidR="008F12BB" w:rsidRPr="00D610A0">
        <w:rPr>
          <w:rFonts w:eastAsia="Times New Roman" w:cstheme="minorHAnsi"/>
          <w:kern w:val="0"/>
          <w:sz w:val="24"/>
          <w:szCs w:val="24"/>
          <w:lang w:eastAsia="en-GB"/>
          <w14:ligatures w14:val="none"/>
        </w:rPr>
        <w:t>;</w:t>
      </w:r>
      <w:r w:rsidRPr="00D610A0">
        <w:rPr>
          <w:rFonts w:eastAsia="Times New Roman" w:cstheme="minorHAnsi"/>
          <w:kern w:val="0"/>
          <w:sz w:val="24"/>
          <w:szCs w:val="24"/>
          <w:lang w:eastAsia="en-GB"/>
          <w14:ligatures w14:val="none"/>
        </w:rPr>
        <w:t xml:space="preserve"> </w:t>
      </w:r>
      <w:r w:rsidR="008F12BB" w:rsidRPr="00D610A0">
        <w:rPr>
          <w:rFonts w:eastAsia="Times New Roman" w:cstheme="minorHAnsi"/>
          <w:kern w:val="0"/>
          <w:sz w:val="24"/>
          <w:szCs w:val="24"/>
          <w:lang w:eastAsia="en-GB"/>
          <w14:ligatures w14:val="none"/>
        </w:rPr>
        <w:t xml:space="preserve">thereby enhancing external validity </w:t>
      </w:r>
      <w:r w:rsidRPr="00D610A0">
        <w:rPr>
          <w:rFonts w:eastAsia="Times New Roman" w:cstheme="minorHAnsi"/>
          <w:kern w:val="0"/>
          <w:sz w:val="24"/>
          <w:szCs w:val="24"/>
          <w:lang w:eastAsia="en-GB"/>
          <w14:ligatures w14:val="none"/>
        </w:rPr>
        <w:t xml:space="preserve">(Kamper, 2020). </w:t>
      </w:r>
      <w:r w:rsidR="00731071" w:rsidRPr="00D610A0">
        <w:rPr>
          <w:rFonts w:eastAsia="Times New Roman" w:cstheme="minorHAnsi"/>
          <w:kern w:val="0"/>
          <w:sz w:val="24"/>
          <w:szCs w:val="24"/>
          <w:lang w:eastAsia="en-GB"/>
          <w14:ligatures w14:val="none"/>
        </w:rPr>
        <w:t xml:space="preserve"> They also offer important ethical advantages, enabling research in contexts where randomisation would be impractical or unethical, for example, where exposure to diagnostic imaging or its communication may carry potential harm, or where withholding imaging could negatively impact patient care (Raymond et al., 2024).</w:t>
      </w:r>
      <w:r w:rsidR="007F4E27" w:rsidRPr="00D610A0">
        <w:rPr>
          <w:rFonts w:eastAsia="Times New Roman" w:cstheme="minorHAnsi"/>
          <w:kern w:val="0"/>
          <w:sz w:val="24"/>
          <w:szCs w:val="24"/>
          <w:lang w:eastAsia="en-GB"/>
          <w14:ligatures w14:val="none"/>
        </w:rPr>
        <w:t xml:space="preserve">  </w:t>
      </w:r>
      <w:r w:rsidR="008A7000" w:rsidRPr="00D610A0">
        <w:rPr>
          <w:rFonts w:cstheme="minorHAnsi"/>
          <w:sz w:val="24"/>
          <w:szCs w:val="24"/>
        </w:rPr>
        <w:t xml:space="preserve">An additional </w:t>
      </w:r>
      <w:r w:rsidR="003052E9" w:rsidRPr="00D610A0">
        <w:rPr>
          <w:rFonts w:cstheme="minorHAnsi"/>
          <w:sz w:val="24"/>
          <w:szCs w:val="24"/>
        </w:rPr>
        <w:t>benefit</w:t>
      </w:r>
      <w:r w:rsidR="008A7000" w:rsidRPr="00D610A0">
        <w:rPr>
          <w:rFonts w:cstheme="minorHAnsi"/>
          <w:sz w:val="24"/>
          <w:szCs w:val="24"/>
        </w:rPr>
        <w:t xml:space="preserve"> of observational studies</w:t>
      </w:r>
      <w:r w:rsidR="003052E9" w:rsidRPr="00D610A0">
        <w:rPr>
          <w:rFonts w:cstheme="minorHAnsi"/>
          <w:sz w:val="24"/>
          <w:szCs w:val="24"/>
        </w:rPr>
        <w:t xml:space="preserve"> is that t</w:t>
      </w:r>
      <w:r w:rsidR="00670B43" w:rsidRPr="00D610A0">
        <w:rPr>
          <w:rFonts w:cstheme="minorHAnsi"/>
          <w:sz w:val="24"/>
          <w:szCs w:val="24"/>
        </w:rPr>
        <w:t xml:space="preserve">hey can track </w:t>
      </w:r>
      <w:r w:rsidR="00E2363D" w:rsidRPr="00D610A0">
        <w:rPr>
          <w:rFonts w:cstheme="minorHAnsi"/>
          <w:sz w:val="24"/>
          <w:szCs w:val="24"/>
        </w:rPr>
        <w:t>participants</w:t>
      </w:r>
      <w:r w:rsidR="00670B43" w:rsidRPr="00D610A0">
        <w:rPr>
          <w:rFonts w:cstheme="minorHAnsi"/>
          <w:sz w:val="24"/>
          <w:szCs w:val="24"/>
        </w:rPr>
        <w:t xml:space="preserve"> over time, providing valuable longitudinal data</w:t>
      </w:r>
      <w:r w:rsidR="003052E9" w:rsidRPr="00D610A0">
        <w:rPr>
          <w:rFonts w:cstheme="minorHAnsi"/>
          <w:sz w:val="24"/>
          <w:szCs w:val="24"/>
        </w:rPr>
        <w:t xml:space="preserve"> and </w:t>
      </w:r>
      <w:r w:rsidR="007B6EEA" w:rsidRPr="00D610A0">
        <w:rPr>
          <w:rFonts w:cstheme="minorHAnsi"/>
          <w:sz w:val="24"/>
          <w:szCs w:val="24"/>
        </w:rPr>
        <w:t>revealing long</w:t>
      </w:r>
      <w:r w:rsidR="00F3349C">
        <w:rPr>
          <w:rFonts w:cstheme="minorHAnsi"/>
          <w:sz w:val="24"/>
          <w:szCs w:val="24"/>
        </w:rPr>
        <w:t>-</w:t>
      </w:r>
      <w:r w:rsidR="007B6EEA" w:rsidRPr="00D610A0">
        <w:rPr>
          <w:rFonts w:cstheme="minorHAnsi"/>
          <w:sz w:val="24"/>
          <w:szCs w:val="24"/>
        </w:rPr>
        <w:t>term effect</w:t>
      </w:r>
      <w:r w:rsidR="00726966" w:rsidRPr="00D610A0">
        <w:rPr>
          <w:rFonts w:cstheme="minorHAnsi"/>
          <w:sz w:val="24"/>
          <w:szCs w:val="24"/>
        </w:rPr>
        <w:t>s</w:t>
      </w:r>
      <w:r w:rsidR="007B6EEA" w:rsidRPr="00D610A0">
        <w:rPr>
          <w:rFonts w:cstheme="minorHAnsi"/>
          <w:sz w:val="24"/>
          <w:szCs w:val="24"/>
        </w:rPr>
        <w:t xml:space="preserve">. </w:t>
      </w:r>
    </w:p>
    <w:p w14:paraId="4E76EC0E" w14:textId="77777777" w:rsidR="00EC30D5" w:rsidRPr="00D610A0" w:rsidRDefault="00EC30D5" w:rsidP="00A01F30">
      <w:pPr>
        <w:spacing w:line="480" w:lineRule="auto"/>
        <w:jc w:val="both"/>
        <w:rPr>
          <w:rFonts w:cstheme="minorHAnsi"/>
          <w:sz w:val="24"/>
          <w:szCs w:val="24"/>
        </w:rPr>
      </w:pPr>
    </w:p>
    <w:p w14:paraId="5BE281A8" w14:textId="5DBFE189" w:rsidR="00334B0A" w:rsidRDefault="006C7623" w:rsidP="0081370D">
      <w:pPr>
        <w:spacing w:line="480" w:lineRule="auto"/>
        <w:jc w:val="both"/>
        <w:rPr>
          <w:rFonts w:cstheme="minorHAnsi"/>
          <w:sz w:val="24"/>
          <w:szCs w:val="24"/>
        </w:rPr>
      </w:pPr>
      <w:r w:rsidRPr="006C7623">
        <w:rPr>
          <w:rFonts w:cstheme="minorHAnsi"/>
          <w:sz w:val="24"/>
          <w:szCs w:val="24"/>
        </w:rPr>
        <w:t xml:space="preserve">However, the absence of randomisation renders observational studies vulnerable to confounding, as exposure is determined by clinical decision-making rather than allocation (Luis et al., 2025). Consequently, findings reflect associations rather than causal effects. As Rohrer (2018) cautions, observational evidence is frequently misinterpreted as causal, </w:t>
      </w:r>
      <w:r>
        <w:rPr>
          <w:rFonts w:cstheme="minorHAnsi"/>
          <w:sz w:val="24"/>
          <w:szCs w:val="24"/>
        </w:rPr>
        <w:t>highlighting</w:t>
      </w:r>
      <w:r w:rsidRPr="006C7623">
        <w:rPr>
          <w:rFonts w:cstheme="minorHAnsi"/>
          <w:sz w:val="24"/>
          <w:szCs w:val="24"/>
        </w:rPr>
        <w:t xml:space="preserve"> the need for careful critical appraisal when translating such findings into practice.</w:t>
      </w:r>
    </w:p>
    <w:p w14:paraId="46AA0A5D" w14:textId="77777777" w:rsidR="006C7623" w:rsidRPr="00D610A0" w:rsidRDefault="006C7623" w:rsidP="0081370D">
      <w:pPr>
        <w:spacing w:line="480" w:lineRule="auto"/>
        <w:jc w:val="both"/>
        <w:rPr>
          <w:rFonts w:cstheme="minorHAnsi"/>
          <w:sz w:val="24"/>
          <w:szCs w:val="24"/>
        </w:rPr>
      </w:pPr>
    </w:p>
    <w:p w14:paraId="673EF9D9" w14:textId="0329CF8C" w:rsidR="00925964" w:rsidRPr="00D610A0" w:rsidRDefault="0081370D" w:rsidP="0081370D">
      <w:pPr>
        <w:spacing w:line="480" w:lineRule="auto"/>
        <w:jc w:val="both"/>
        <w:rPr>
          <w:rFonts w:eastAsia="Times New Roman" w:cstheme="minorHAnsi"/>
          <w:kern w:val="0"/>
          <w:sz w:val="24"/>
          <w:szCs w:val="24"/>
          <w:lang w:eastAsia="en-GB"/>
          <w14:ligatures w14:val="none"/>
        </w:rPr>
        <w:sectPr w:rsidR="00925964" w:rsidRPr="00D610A0" w:rsidSect="00BC1414">
          <w:pgSz w:w="11906" w:h="16838"/>
          <w:pgMar w:top="1440" w:right="1440" w:bottom="1440" w:left="1440" w:header="709" w:footer="709" w:gutter="0"/>
          <w:cols w:space="708"/>
          <w:docGrid w:linePitch="360"/>
        </w:sectPr>
      </w:pPr>
      <w:r w:rsidRPr="00D610A0">
        <w:rPr>
          <w:rFonts w:cstheme="minorHAnsi"/>
          <w:sz w:val="24"/>
          <w:szCs w:val="24"/>
          <w14:ligatures w14:val="none"/>
        </w:rPr>
        <w:t xml:space="preserve">The observational evidence in this </w:t>
      </w:r>
      <w:r w:rsidR="006C7623">
        <w:rPr>
          <w:rFonts w:cstheme="minorHAnsi"/>
          <w:sz w:val="24"/>
          <w:szCs w:val="24"/>
          <w14:ligatures w14:val="none"/>
        </w:rPr>
        <w:t xml:space="preserve">literature </w:t>
      </w:r>
      <w:r w:rsidRPr="00D610A0">
        <w:rPr>
          <w:rFonts w:cstheme="minorHAnsi"/>
          <w:sz w:val="24"/>
          <w:szCs w:val="24"/>
          <w14:ligatures w14:val="none"/>
        </w:rPr>
        <w:t xml:space="preserve">review </w:t>
      </w:r>
      <w:r w:rsidR="00F21015" w:rsidRPr="00D610A0">
        <w:rPr>
          <w:rFonts w:cstheme="minorHAnsi"/>
          <w:sz w:val="24"/>
          <w:szCs w:val="24"/>
          <w14:ligatures w14:val="none"/>
        </w:rPr>
        <w:t xml:space="preserve">includes </w:t>
      </w:r>
      <w:r w:rsidR="000E2318" w:rsidRPr="00D610A0">
        <w:rPr>
          <w:rFonts w:cstheme="minorHAnsi"/>
          <w:sz w:val="24"/>
          <w:szCs w:val="24"/>
          <w14:ligatures w14:val="none"/>
        </w:rPr>
        <w:t>three</w:t>
      </w:r>
      <w:r w:rsidRPr="00D610A0">
        <w:rPr>
          <w:rFonts w:cstheme="minorHAnsi"/>
          <w:sz w:val="24"/>
          <w:szCs w:val="24"/>
          <w14:ligatures w14:val="none"/>
        </w:rPr>
        <w:t xml:space="preserve"> large cohort</w:t>
      </w:r>
      <w:r w:rsidR="00C304D4" w:rsidRPr="00D610A0">
        <w:rPr>
          <w:rFonts w:cstheme="minorHAnsi"/>
          <w:sz w:val="24"/>
          <w:szCs w:val="24"/>
          <w14:ligatures w14:val="none"/>
        </w:rPr>
        <w:t>-based</w:t>
      </w:r>
      <w:r w:rsidRPr="00D610A0">
        <w:rPr>
          <w:rFonts w:cstheme="minorHAnsi"/>
          <w:sz w:val="24"/>
          <w:szCs w:val="24"/>
          <w14:ligatures w14:val="none"/>
        </w:rPr>
        <w:t xml:space="preserve"> studies examining the consequences of imaging referral in </w:t>
      </w:r>
      <w:r w:rsidR="00E04491" w:rsidRPr="00D610A0">
        <w:rPr>
          <w:rFonts w:cstheme="minorHAnsi"/>
          <w:sz w:val="24"/>
          <w:szCs w:val="24"/>
          <w14:ligatures w14:val="none"/>
        </w:rPr>
        <w:t>CNSLBP</w:t>
      </w:r>
      <w:r w:rsidRPr="00D610A0">
        <w:rPr>
          <w:rFonts w:cstheme="minorHAnsi"/>
          <w:sz w:val="24"/>
          <w:szCs w:val="24"/>
          <w14:ligatures w14:val="none"/>
        </w:rPr>
        <w:t xml:space="preserve">, using different outcome </w:t>
      </w:r>
      <w:r w:rsidR="00E04491" w:rsidRPr="00D610A0">
        <w:rPr>
          <w:rFonts w:cstheme="minorHAnsi"/>
          <w:sz w:val="24"/>
          <w:szCs w:val="24"/>
          <w14:ligatures w14:val="none"/>
        </w:rPr>
        <w:t>measures</w:t>
      </w:r>
      <w:r w:rsidRPr="00D610A0">
        <w:rPr>
          <w:rFonts w:cstheme="minorHAnsi"/>
          <w:sz w:val="24"/>
          <w:szCs w:val="24"/>
          <w14:ligatures w14:val="none"/>
        </w:rPr>
        <w:t xml:space="preserve"> and </w:t>
      </w:r>
      <w:r w:rsidR="00D25732" w:rsidRPr="00D610A0">
        <w:rPr>
          <w:rFonts w:cstheme="minorHAnsi"/>
          <w:sz w:val="24"/>
          <w:szCs w:val="24"/>
          <w14:ligatures w14:val="none"/>
        </w:rPr>
        <w:t>study designs</w:t>
      </w:r>
      <w:r w:rsidRPr="00D610A0">
        <w:rPr>
          <w:rFonts w:cstheme="minorHAnsi"/>
          <w:sz w:val="24"/>
          <w:szCs w:val="24"/>
          <w14:ligatures w14:val="none"/>
        </w:rPr>
        <w:t>.</w:t>
      </w:r>
      <w:r w:rsidR="002D2E39" w:rsidRPr="00D610A0">
        <w:rPr>
          <w:rFonts w:cstheme="minorHAnsi"/>
          <w:sz w:val="24"/>
          <w:szCs w:val="24"/>
          <w14:ligatures w14:val="none"/>
        </w:rPr>
        <w:t xml:space="preserve"> </w:t>
      </w:r>
      <w:r w:rsidRPr="00D610A0">
        <w:rPr>
          <w:rFonts w:eastAsia="Times New Roman" w:cstheme="minorHAnsi"/>
          <w:kern w:val="0"/>
          <w:sz w:val="24"/>
          <w:szCs w:val="24"/>
          <w:lang w:eastAsia="en-GB"/>
          <w14:ligatures w14:val="none"/>
        </w:rPr>
        <w:t xml:space="preserve">Table </w:t>
      </w:r>
      <w:r w:rsidR="00646A3E" w:rsidRPr="00D610A0">
        <w:rPr>
          <w:rFonts w:eastAsia="Times New Roman" w:cstheme="minorHAnsi"/>
          <w:kern w:val="0"/>
          <w:sz w:val="24"/>
          <w:szCs w:val="24"/>
          <w:lang w:eastAsia="en-GB"/>
          <w14:ligatures w14:val="none"/>
        </w:rPr>
        <w:t>1</w:t>
      </w:r>
      <w:r w:rsidR="00ED6F3B">
        <w:rPr>
          <w:rFonts w:eastAsia="Times New Roman" w:cstheme="minorHAnsi"/>
          <w:kern w:val="0"/>
          <w:sz w:val="24"/>
          <w:szCs w:val="24"/>
          <w:lang w:eastAsia="en-GB"/>
          <w14:ligatures w14:val="none"/>
        </w:rPr>
        <w:t>2</w:t>
      </w:r>
      <w:r w:rsidRPr="00D610A0">
        <w:rPr>
          <w:rFonts w:eastAsia="Times New Roman" w:cstheme="minorHAnsi"/>
          <w:kern w:val="0"/>
          <w:sz w:val="24"/>
          <w:szCs w:val="24"/>
          <w:lang w:eastAsia="en-GB"/>
          <w14:ligatures w14:val="none"/>
        </w:rPr>
        <w:t xml:space="preserve"> summarises the design characteristics, outcomes, and key methodological limitations of the observational studies included in this section.</w:t>
      </w:r>
    </w:p>
    <w:tbl>
      <w:tblPr>
        <w:tblStyle w:val="TableGrid"/>
        <w:tblpPr w:leftFromText="180" w:rightFromText="180" w:vertAnchor="page" w:horzAnchor="margin" w:tblpX="-157" w:tblpY="1927"/>
        <w:tblW w:w="14170" w:type="dxa"/>
        <w:tblLook w:val="04A0" w:firstRow="1" w:lastRow="0" w:firstColumn="1" w:lastColumn="0" w:noHBand="0" w:noVBand="1"/>
      </w:tblPr>
      <w:tblGrid>
        <w:gridCol w:w="805"/>
        <w:gridCol w:w="1437"/>
        <w:gridCol w:w="1473"/>
        <w:gridCol w:w="1178"/>
        <w:gridCol w:w="1473"/>
        <w:gridCol w:w="1608"/>
        <w:gridCol w:w="1424"/>
        <w:gridCol w:w="1479"/>
        <w:gridCol w:w="1479"/>
        <w:gridCol w:w="1814"/>
      </w:tblGrid>
      <w:tr w:rsidR="00814A69" w:rsidRPr="002D04DD" w14:paraId="254A4B98" w14:textId="77777777" w:rsidTr="00CE5754">
        <w:trPr>
          <w:trHeight w:val="1021"/>
        </w:trPr>
        <w:tc>
          <w:tcPr>
            <w:tcW w:w="805" w:type="dxa"/>
            <w:shd w:val="clear" w:color="auto" w:fill="E7E6E6" w:themeFill="background2"/>
            <w:vAlign w:val="center"/>
          </w:tcPr>
          <w:p w14:paraId="5A2FAB54"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lastRenderedPageBreak/>
              <w:t>Study</w:t>
            </w:r>
          </w:p>
        </w:tc>
        <w:tc>
          <w:tcPr>
            <w:tcW w:w="1437" w:type="dxa"/>
            <w:shd w:val="clear" w:color="auto" w:fill="E7E6E6" w:themeFill="background2"/>
            <w:vAlign w:val="center"/>
          </w:tcPr>
          <w:p w14:paraId="71CCA29C"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Design &amp; setting</w:t>
            </w:r>
          </w:p>
        </w:tc>
        <w:tc>
          <w:tcPr>
            <w:tcW w:w="1473" w:type="dxa"/>
            <w:shd w:val="clear" w:color="auto" w:fill="E7E6E6" w:themeFill="background2"/>
            <w:vAlign w:val="center"/>
          </w:tcPr>
          <w:p w14:paraId="5287267E"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Population</w:t>
            </w:r>
          </w:p>
        </w:tc>
        <w:tc>
          <w:tcPr>
            <w:tcW w:w="1178" w:type="dxa"/>
            <w:shd w:val="clear" w:color="auto" w:fill="E7E6E6" w:themeFill="background2"/>
            <w:vAlign w:val="center"/>
          </w:tcPr>
          <w:p w14:paraId="25DC984D"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Sample Size</w:t>
            </w:r>
          </w:p>
        </w:tc>
        <w:tc>
          <w:tcPr>
            <w:tcW w:w="1473" w:type="dxa"/>
            <w:shd w:val="clear" w:color="auto" w:fill="E7E6E6" w:themeFill="background2"/>
            <w:vAlign w:val="center"/>
          </w:tcPr>
          <w:p w14:paraId="1ACB845D"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Imaging exposure</w:t>
            </w:r>
          </w:p>
        </w:tc>
        <w:tc>
          <w:tcPr>
            <w:tcW w:w="1608" w:type="dxa"/>
            <w:shd w:val="clear" w:color="auto" w:fill="E7E6E6" w:themeFill="background2"/>
            <w:vAlign w:val="center"/>
          </w:tcPr>
          <w:p w14:paraId="2DD2FB69"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Outcomes assessed</w:t>
            </w:r>
          </w:p>
        </w:tc>
        <w:tc>
          <w:tcPr>
            <w:tcW w:w="1519" w:type="dxa"/>
            <w:shd w:val="clear" w:color="auto" w:fill="E7E6E6" w:themeFill="background2"/>
            <w:vAlign w:val="center"/>
          </w:tcPr>
          <w:p w14:paraId="1203B733" w14:textId="13E8A0A9" w:rsidR="00814A69" w:rsidRPr="002D04DD" w:rsidRDefault="00C97481" w:rsidP="00E20A83">
            <w:pPr>
              <w:pStyle w:val="NoSpacing"/>
              <w:jc w:val="center"/>
              <w:rPr>
                <w:rFonts w:cstheme="minorHAnsi"/>
                <w:b/>
                <w:bCs/>
                <w:sz w:val="20"/>
                <w:szCs w:val="20"/>
                <w:lang w:eastAsia="en-GB"/>
              </w:rPr>
            </w:pPr>
            <w:r>
              <w:rPr>
                <w:rFonts w:cstheme="minorHAnsi"/>
                <w:b/>
                <w:bCs/>
                <w:sz w:val="20"/>
                <w:szCs w:val="20"/>
                <w:lang w:eastAsia="en-GB"/>
              </w:rPr>
              <w:t>A</w:t>
            </w:r>
            <w:r w:rsidR="00814A69" w:rsidRPr="002D04DD">
              <w:rPr>
                <w:rFonts w:cstheme="minorHAnsi"/>
                <w:b/>
                <w:bCs/>
                <w:sz w:val="20"/>
                <w:szCs w:val="20"/>
                <w:lang w:eastAsia="en-GB"/>
              </w:rPr>
              <w:t>nalysis</w:t>
            </w:r>
          </w:p>
        </w:tc>
        <w:tc>
          <w:tcPr>
            <w:tcW w:w="1244" w:type="dxa"/>
            <w:shd w:val="clear" w:color="auto" w:fill="E7E6E6" w:themeFill="background2"/>
            <w:vAlign w:val="center"/>
          </w:tcPr>
          <w:p w14:paraId="3397E104"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Main findings</w:t>
            </w:r>
          </w:p>
        </w:tc>
        <w:tc>
          <w:tcPr>
            <w:tcW w:w="1479" w:type="dxa"/>
            <w:shd w:val="clear" w:color="auto" w:fill="E7E6E6" w:themeFill="background2"/>
            <w:vAlign w:val="center"/>
          </w:tcPr>
          <w:p w14:paraId="64A026D9"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Key limitations</w:t>
            </w:r>
          </w:p>
        </w:tc>
        <w:tc>
          <w:tcPr>
            <w:tcW w:w="1954" w:type="dxa"/>
            <w:shd w:val="clear" w:color="auto" w:fill="E7E6E6" w:themeFill="background2"/>
            <w:vAlign w:val="center"/>
          </w:tcPr>
          <w:p w14:paraId="6EFF4F36"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 xml:space="preserve">Relevance to </w:t>
            </w:r>
          </w:p>
          <w:p w14:paraId="538EB889" w14:textId="77777777" w:rsidR="00814A69" w:rsidRPr="002D04DD" w:rsidRDefault="00814A69" w:rsidP="00E20A83">
            <w:pPr>
              <w:pStyle w:val="NoSpacing"/>
              <w:jc w:val="center"/>
              <w:rPr>
                <w:rFonts w:cstheme="minorHAnsi"/>
                <w:b/>
                <w:bCs/>
                <w:sz w:val="20"/>
                <w:szCs w:val="20"/>
                <w:lang w:eastAsia="en-GB"/>
              </w:rPr>
            </w:pPr>
            <w:r w:rsidRPr="002D04DD">
              <w:rPr>
                <w:rFonts w:cstheme="minorHAnsi"/>
                <w:b/>
                <w:bCs/>
                <w:sz w:val="20"/>
                <w:szCs w:val="20"/>
                <w:lang w:eastAsia="en-GB"/>
              </w:rPr>
              <w:t>present study</w:t>
            </w:r>
          </w:p>
        </w:tc>
      </w:tr>
      <w:tr w:rsidR="00814A69" w:rsidRPr="002D04DD" w14:paraId="7F14AC48" w14:textId="77777777" w:rsidTr="00CE5754">
        <w:trPr>
          <w:trHeight w:val="1021"/>
        </w:trPr>
        <w:tc>
          <w:tcPr>
            <w:tcW w:w="805" w:type="dxa"/>
            <w:vAlign w:val="center"/>
          </w:tcPr>
          <w:p w14:paraId="2E42C84F" w14:textId="77777777"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Jenkins et al. (2021)</w:t>
            </w:r>
          </w:p>
        </w:tc>
        <w:tc>
          <w:tcPr>
            <w:tcW w:w="1437" w:type="dxa"/>
            <w:vAlign w:val="center"/>
          </w:tcPr>
          <w:p w14:paraId="530B3A1E" w14:textId="77777777"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Prospective matched cohort (Danish chiropractic cohort)</w:t>
            </w:r>
          </w:p>
        </w:tc>
        <w:tc>
          <w:tcPr>
            <w:tcW w:w="1473" w:type="dxa"/>
            <w:vAlign w:val="center"/>
          </w:tcPr>
          <w:p w14:paraId="70C16C4F" w14:textId="77777777"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Adults with LBP (mixed duration)</w:t>
            </w:r>
          </w:p>
        </w:tc>
        <w:tc>
          <w:tcPr>
            <w:tcW w:w="1178" w:type="dxa"/>
            <w:vAlign w:val="center"/>
          </w:tcPr>
          <w:p w14:paraId="4765039E" w14:textId="77777777"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N = 720 matched participants</w:t>
            </w:r>
          </w:p>
        </w:tc>
        <w:tc>
          <w:tcPr>
            <w:tcW w:w="1473" w:type="dxa"/>
            <w:vAlign w:val="center"/>
          </w:tcPr>
          <w:p w14:paraId="0948940D" w14:textId="77777777"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Referral for spinal imaging (predominantly X-ray)</w:t>
            </w:r>
          </w:p>
        </w:tc>
        <w:tc>
          <w:tcPr>
            <w:tcW w:w="1608" w:type="dxa"/>
            <w:vAlign w:val="center"/>
          </w:tcPr>
          <w:p w14:paraId="47F45F37" w14:textId="2A8F3B42"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Pain, disability, G</w:t>
            </w:r>
            <w:r w:rsidR="008979D5">
              <w:rPr>
                <w:rFonts w:cstheme="minorHAnsi"/>
                <w:sz w:val="20"/>
                <w:szCs w:val="20"/>
                <w:lang w:eastAsia="en-GB"/>
              </w:rPr>
              <w:t>lobal perceived effect</w:t>
            </w:r>
            <w:r w:rsidRPr="002D04DD">
              <w:rPr>
                <w:rFonts w:cstheme="minorHAnsi"/>
                <w:sz w:val="20"/>
                <w:szCs w:val="20"/>
                <w:lang w:eastAsia="en-GB"/>
              </w:rPr>
              <w:t>,</w:t>
            </w:r>
            <w:r w:rsidR="008979D5">
              <w:rPr>
                <w:rFonts w:cstheme="minorHAnsi"/>
                <w:sz w:val="20"/>
                <w:szCs w:val="20"/>
                <w:lang w:eastAsia="en-GB"/>
              </w:rPr>
              <w:t xml:space="preserve"> </w:t>
            </w:r>
            <w:r w:rsidRPr="002D04DD">
              <w:rPr>
                <w:rFonts w:cstheme="minorHAnsi"/>
                <w:sz w:val="20"/>
                <w:szCs w:val="20"/>
                <w:lang w:eastAsia="en-GB"/>
              </w:rPr>
              <w:t>satisfaction</w:t>
            </w:r>
          </w:p>
        </w:tc>
        <w:tc>
          <w:tcPr>
            <w:tcW w:w="1519" w:type="dxa"/>
            <w:vAlign w:val="center"/>
          </w:tcPr>
          <w:p w14:paraId="04F59F52" w14:textId="5044021F" w:rsidR="00814A69" w:rsidRPr="002D04DD" w:rsidRDefault="00C97481" w:rsidP="00E20A83">
            <w:pPr>
              <w:pStyle w:val="NoSpacing"/>
              <w:jc w:val="center"/>
              <w:rPr>
                <w:rFonts w:cstheme="minorHAnsi"/>
                <w:sz w:val="20"/>
                <w:szCs w:val="20"/>
                <w:lang w:eastAsia="en-GB"/>
              </w:rPr>
            </w:pPr>
            <w:r>
              <w:rPr>
                <w:rFonts w:cstheme="minorHAnsi"/>
                <w:sz w:val="20"/>
                <w:szCs w:val="20"/>
                <w:lang w:eastAsia="en-GB"/>
              </w:rPr>
              <w:t>CEM</w:t>
            </w:r>
            <w:r w:rsidR="00814A69" w:rsidRPr="002D04DD">
              <w:rPr>
                <w:rFonts w:cstheme="minorHAnsi"/>
                <w:sz w:val="20"/>
                <w:szCs w:val="20"/>
                <w:lang w:eastAsia="en-GB"/>
              </w:rPr>
              <w:t>; mixed-effects models</w:t>
            </w:r>
          </w:p>
        </w:tc>
        <w:tc>
          <w:tcPr>
            <w:tcW w:w="1244" w:type="dxa"/>
            <w:vAlign w:val="center"/>
          </w:tcPr>
          <w:p w14:paraId="5DEDB433" w14:textId="7F6D0A90"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No clinically meaningful benefit; effects close to null and below MCID</w:t>
            </w:r>
          </w:p>
        </w:tc>
        <w:tc>
          <w:tcPr>
            <w:tcW w:w="1479" w:type="dxa"/>
            <w:vAlign w:val="center"/>
          </w:tcPr>
          <w:p w14:paraId="0326F733" w14:textId="77777777" w:rsidR="00814A69" w:rsidRPr="002D04DD" w:rsidRDefault="00814A69" w:rsidP="00E20A83">
            <w:pPr>
              <w:pStyle w:val="NoSpacing"/>
              <w:jc w:val="center"/>
              <w:rPr>
                <w:rFonts w:cstheme="minorHAnsi"/>
                <w:sz w:val="20"/>
                <w:szCs w:val="20"/>
                <w:lang w:eastAsia="en-GB"/>
              </w:rPr>
            </w:pPr>
            <w:r w:rsidRPr="002D04DD">
              <w:rPr>
                <w:rFonts w:cstheme="minorHAnsi"/>
                <w:sz w:val="20"/>
                <w:szCs w:val="20"/>
                <w:lang w:eastAsia="en-GB"/>
              </w:rPr>
              <w:t xml:space="preserve">Residual confounding; exposure defined by referral; majority X-ray rather than MRI </w:t>
            </w:r>
          </w:p>
        </w:tc>
        <w:tc>
          <w:tcPr>
            <w:tcW w:w="1954" w:type="dxa"/>
            <w:vAlign w:val="center"/>
          </w:tcPr>
          <w:p w14:paraId="5EFFFC47" w14:textId="77777777" w:rsidR="00E20A83" w:rsidRDefault="00E20A83" w:rsidP="00E20A83">
            <w:pPr>
              <w:pStyle w:val="NoSpacing"/>
              <w:jc w:val="center"/>
              <w:rPr>
                <w:rFonts w:cstheme="minorHAnsi"/>
                <w:sz w:val="20"/>
                <w:szCs w:val="20"/>
                <w:lang w:eastAsia="en-GB"/>
              </w:rPr>
            </w:pPr>
          </w:p>
          <w:p w14:paraId="3A12732D" w14:textId="70D964E1" w:rsidR="00814A69" w:rsidRDefault="00814A69" w:rsidP="00E20A83">
            <w:pPr>
              <w:pStyle w:val="NoSpacing"/>
              <w:jc w:val="center"/>
              <w:rPr>
                <w:rFonts w:cstheme="minorHAnsi"/>
                <w:sz w:val="20"/>
                <w:szCs w:val="20"/>
                <w:lang w:eastAsia="en-GB"/>
              </w:rPr>
            </w:pPr>
            <w:r w:rsidRPr="002D04DD">
              <w:rPr>
                <w:rFonts w:cstheme="minorHAnsi"/>
                <w:sz w:val="20"/>
                <w:szCs w:val="20"/>
                <w:lang w:eastAsia="en-GB"/>
              </w:rPr>
              <w:t>Demonstrates limited patient-centred benefit of imaging; supports need to focus on harm-mitigation and communication</w:t>
            </w:r>
          </w:p>
          <w:p w14:paraId="08E61DDF" w14:textId="77777777" w:rsidR="00E20A83" w:rsidRPr="002D04DD" w:rsidRDefault="00E20A83" w:rsidP="00E20A83">
            <w:pPr>
              <w:pStyle w:val="NoSpacing"/>
              <w:jc w:val="center"/>
              <w:rPr>
                <w:rFonts w:cstheme="minorHAnsi"/>
                <w:sz w:val="20"/>
                <w:szCs w:val="20"/>
                <w:lang w:eastAsia="en-GB"/>
              </w:rPr>
            </w:pPr>
          </w:p>
        </w:tc>
      </w:tr>
      <w:tr w:rsidR="009E6650" w:rsidRPr="002D04DD" w14:paraId="1354B80E" w14:textId="77777777" w:rsidTr="00CE5754">
        <w:trPr>
          <w:trHeight w:val="1021"/>
        </w:trPr>
        <w:tc>
          <w:tcPr>
            <w:tcW w:w="805" w:type="dxa"/>
            <w:vAlign w:val="center"/>
          </w:tcPr>
          <w:p w14:paraId="46A2B497" w14:textId="01F2C193"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Sajid et al. (2021)</w:t>
            </w:r>
          </w:p>
        </w:tc>
        <w:tc>
          <w:tcPr>
            <w:tcW w:w="1437" w:type="dxa"/>
            <w:vAlign w:val="center"/>
          </w:tcPr>
          <w:p w14:paraId="6AF6D759" w14:textId="58F8C6DE"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 xml:space="preserve">Retrospective service evaluation (NHS </w:t>
            </w:r>
            <w:r>
              <w:rPr>
                <w:rFonts w:cstheme="minorHAnsi"/>
                <w:sz w:val="20"/>
                <w:szCs w:val="20"/>
                <w:lang w:eastAsia="en-GB"/>
              </w:rPr>
              <w:t>primary care</w:t>
            </w:r>
            <w:r w:rsidRPr="002D04DD">
              <w:rPr>
                <w:rFonts w:cstheme="minorHAnsi"/>
                <w:sz w:val="20"/>
                <w:szCs w:val="20"/>
                <w:lang w:eastAsia="en-GB"/>
              </w:rPr>
              <w:t>)</w:t>
            </w:r>
          </w:p>
        </w:tc>
        <w:tc>
          <w:tcPr>
            <w:tcW w:w="1473" w:type="dxa"/>
            <w:vAlign w:val="center"/>
          </w:tcPr>
          <w:p w14:paraId="1AB07103" w14:textId="5AF221C5"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Adults with chronic MSK pain</w:t>
            </w:r>
            <w:r>
              <w:rPr>
                <w:rFonts w:cstheme="minorHAnsi"/>
                <w:sz w:val="20"/>
                <w:szCs w:val="20"/>
                <w:lang w:eastAsia="en-GB"/>
              </w:rPr>
              <w:t xml:space="preserve"> (</w:t>
            </w:r>
            <w:r w:rsidRPr="002D04DD">
              <w:rPr>
                <w:rFonts w:cstheme="minorHAnsi"/>
                <w:sz w:val="20"/>
                <w:szCs w:val="20"/>
                <w:lang w:eastAsia="en-GB"/>
              </w:rPr>
              <w:t>predominantly CLBP</w:t>
            </w:r>
            <w:r>
              <w:rPr>
                <w:rFonts w:cstheme="minorHAnsi"/>
                <w:sz w:val="20"/>
                <w:szCs w:val="20"/>
                <w:lang w:eastAsia="en-GB"/>
              </w:rPr>
              <w:t>)</w:t>
            </w:r>
          </w:p>
        </w:tc>
        <w:tc>
          <w:tcPr>
            <w:tcW w:w="1178" w:type="dxa"/>
            <w:vAlign w:val="center"/>
          </w:tcPr>
          <w:p w14:paraId="7DEC4758" w14:textId="16065B5C"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 xml:space="preserve">6,621 MRIs; 306 cases reviewed </w:t>
            </w:r>
          </w:p>
        </w:tc>
        <w:tc>
          <w:tcPr>
            <w:tcW w:w="1473" w:type="dxa"/>
            <w:vAlign w:val="center"/>
          </w:tcPr>
          <w:p w14:paraId="6C79F134" w14:textId="3FD8E285" w:rsidR="009E6650" w:rsidRPr="002D04DD" w:rsidRDefault="009E6650" w:rsidP="009E6650">
            <w:pPr>
              <w:pStyle w:val="NoSpacing"/>
              <w:jc w:val="center"/>
              <w:rPr>
                <w:rFonts w:cstheme="minorHAnsi"/>
                <w:sz w:val="20"/>
                <w:szCs w:val="20"/>
                <w:lang w:eastAsia="en-GB"/>
              </w:rPr>
            </w:pPr>
            <w:r w:rsidRPr="00511157">
              <w:rPr>
                <w:rFonts w:cstheme="minorHAnsi"/>
                <w:sz w:val="20"/>
                <w:szCs w:val="20"/>
                <w:lang w:eastAsia="en-GB"/>
              </w:rPr>
              <w:t xml:space="preserve">GP direct-access </w:t>
            </w:r>
            <w:r w:rsidR="006407C6">
              <w:rPr>
                <w:rFonts w:cstheme="minorHAnsi"/>
                <w:sz w:val="20"/>
                <w:szCs w:val="20"/>
                <w:lang w:eastAsia="en-GB"/>
              </w:rPr>
              <w:t>lumbar</w:t>
            </w:r>
            <w:r w:rsidRPr="00511157">
              <w:rPr>
                <w:rFonts w:cstheme="minorHAnsi"/>
                <w:sz w:val="20"/>
                <w:szCs w:val="20"/>
                <w:lang w:eastAsia="en-GB"/>
              </w:rPr>
              <w:t xml:space="preserve"> MRI</w:t>
            </w:r>
          </w:p>
        </w:tc>
        <w:tc>
          <w:tcPr>
            <w:tcW w:w="1608" w:type="dxa"/>
            <w:vAlign w:val="center"/>
          </w:tcPr>
          <w:p w14:paraId="1D274A02" w14:textId="44CA1810"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Appropriateness; interpretation; referral cascades</w:t>
            </w:r>
          </w:p>
        </w:tc>
        <w:tc>
          <w:tcPr>
            <w:tcW w:w="1519" w:type="dxa"/>
            <w:vAlign w:val="center"/>
          </w:tcPr>
          <w:p w14:paraId="074EFAC8" w14:textId="30C8D3BE" w:rsidR="009E6650" w:rsidRDefault="009E6650" w:rsidP="009E6650">
            <w:pPr>
              <w:pStyle w:val="NoSpacing"/>
              <w:jc w:val="center"/>
              <w:rPr>
                <w:rFonts w:cstheme="minorHAnsi"/>
                <w:sz w:val="20"/>
                <w:szCs w:val="20"/>
                <w:lang w:eastAsia="en-GB"/>
              </w:rPr>
            </w:pPr>
            <w:r w:rsidRPr="002D04DD">
              <w:rPr>
                <w:rFonts w:cstheme="minorHAnsi"/>
                <w:sz w:val="20"/>
                <w:szCs w:val="20"/>
                <w:lang w:eastAsia="en-GB"/>
              </w:rPr>
              <w:t>Descriptive analysis; expert review; inter-rater reliability (</w:t>
            </w:r>
            <w:r w:rsidR="00E636C2" w:rsidRPr="00E636C2">
              <w:rPr>
                <w:rFonts w:cstheme="minorHAnsi"/>
                <w:sz w:val="20"/>
                <w:szCs w:val="20"/>
                <w:lang w:eastAsia="en-GB"/>
              </w:rPr>
              <w:t>Cohen’s kappa</w:t>
            </w:r>
            <w:r w:rsidRPr="002D04DD">
              <w:rPr>
                <w:rFonts w:cstheme="minorHAnsi"/>
                <w:sz w:val="20"/>
                <w:szCs w:val="20"/>
                <w:lang w:eastAsia="en-GB"/>
              </w:rPr>
              <w:t>)</w:t>
            </w:r>
          </w:p>
        </w:tc>
        <w:tc>
          <w:tcPr>
            <w:tcW w:w="1244" w:type="dxa"/>
            <w:vAlign w:val="center"/>
          </w:tcPr>
          <w:p w14:paraId="7BF78C24" w14:textId="4EE7D070"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MRI frequently led to low-value care escalation; inappropriate interpretation / communication</w:t>
            </w:r>
          </w:p>
        </w:tc>
        <w:tc>
          <w:tcPr>
            <w:tcW w:w="1479" w:type="dxa"/>
            <w:vAlign w:val="center"/>
          </w:tcPr>
          <w:p w14:paraId="62C837D6" w14:textId="2E343899"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No comparator; confounding by indication; subjective ratings</w:t>
            </w:r>
          </w:p>
        </w:tc>
        <w:tc>
          <w:tcPr>
            <w:tcW w:w="1954" w:type="dxa"/>
            <w:vAlign w:val="center"/>
          </w:tcPr>
          <w:p w14:paraId="246C0C3E" w14:textId="77777777" w:rsidR="009E6650" w:rsidRDefault="009E6650" w:rsidP="009E6650">
            <w:pPr>
              <w:pStyle w:val="NoSpacing"/>
              <w:jc w:val="center"/>
              <w:rPr>
                <w:rFonts w:cstheme="minorHAnsi"/>
                <w:sz w:val="20"/>
                <w:szCs w:val="20"/>
                <w:lang w:eastAsia="en-GB"/>
              </w:rPr>
            </w:pPr>
          </w:p>
          <w:p w14:paraId="601E6503" w14:textId="18C6E2DB" w:rsidR="009E6650" w:rsidRDefault="009E6650" w:rsidP="009E6650">
            <w:pPr>
              <w:pStyle w:val="NoSpacing"/>
              <w:jc w:val="center"/>
              <w:rPr>
                <w:rFonts w:cstheme="minorHAnsi"/>
                <w:sz w:val="20"/>
                <w:szCs w:val="20"/>
                <w:lang w:eastAsia="en-GB"/>
              </w:rPr>
            </w:pPr>
            <w:r w:rsidRPr="002D04DD">
              <w:rPr>
                <w:rFonts w:cstheme="minorHAnsi"/>
                <w:sz w:val="20"/>
                <w:szCs w:val="20"/>
                <w:lang w:eastAsia="en-GB"/>
              </w:rPr>
              <w:t>Highlights system-level risks of uncontextuali</w:t>
            </w:r>
            <w:r w:rsidR="004978F7">
              <w:rPr>
                <w:rFonts w:cstheme="minorHAnsi"/>
                <w:sz w:val="20"/>
                <w:szCs w:val="20"/>
                <w:lang w:eastAsia="en-GB"/>
              </w:rPr>
              <w:t>s</w:t>
            </w:r>
            <w:r w:rsidRPr="002D04DD">
              <w:rPr>
                <w:rFonts w:cstheme="minorHAnsi"/>
                <w:sz w:val="20"/>
                <w:szCs w:val="20"/>
                <w:lang w:eastAsia="en-GB"/>
              </w:rPr>
              <w:t>ed MRI; supports need for structured reporting and pre-MRI education</w:t>
            </w:r>
          </w:p>
          <w:p w14:paraId="36130933" w14:textId="77777777" w:rsidR="009E6650" w:rsidRDefault="009E6650" w:rsidP="009E6650">
            <w:pPr>
              <w:pStyle w:val="NoSpacing"/>
              <w:jc w:val="center"/>
              <w:rPr>
                <w:rFonts w:cstheme="minorHAnsi"/>
                <w:sz w:val="20"/>
                <w:szCs w:val="20"/>
                <w:lang w:eastAsia="en-GB"/>
              </w:rPr>
            </w:pPr>
          </w:p>
        </w:tc>
      </w:tr>
      <w:tr w:rsidR="009E6650" w:rsidRPr="002D04DD" w14:paraId="5049785C" w14:textId="77777777" w:rsidTr="00CE5754">
        <w:trPr>
          <w:trHeight w:val="1021"/>
        </w:trPr>
        <w:tc>
          <w:tcPr>
            <w:tcW w:w="805" w:type="dxa"/>
            <w:vAlign w:val="center"/>
          </w:tcPr>
          <w:p w14:paraId="572246CC" w14:textId="77777777"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Jacobs et al. (2020)</w:t>
            </w:r>
          </w:p>
        </w:tc>
        <w:tc>
          <w:tcPr>
            <w:tcW w:w="1437" w:type="dxa"/>
            <w:vAlign w:val="center"/>
          </w:tcPr>
          <w:p w14:paraId="5902EC61" w14:textId="77777777"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Retrospective matched cohort (administrative data, USA)</w:t>
            </w:r>
          </w:p>
        </w:tc>
        <w:tc>
          <w:tcPr>
            <w:tcW w:w="1473" w:type="dxa"/>
            <w:vAlign w:val="center"/>
          </w:tcPr>
          <w:p w14:paraId="60333122" w14:textId="037C8587"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 xml:space="preserve">CNSLBP </w:t>
            </w:r>
            <w:r>
              <w:rPr>
                <w:rFonts w:cstheme="minorHAnsi"/>
                <w:sz w:val="20"/>
                <w:szCs w:val="20"/>
                <w:lang w:eastAsia="en-GB"/>
              </w:rPr>
              <w:t>(</w:t>
            </w:r>
            <w:r w:rsidRPr="002D04DD">
              <w:rPr>
                <w:rFonts w:cstheme="minorHAnsi"/>
                <w:sz w:val="20"/>
                <w:szCs w:val="20"/>
                <w:lang w:eastAsia="en-GB"/>
              </w:rPr>
              <w:t>no red flags</w:t>
            </w:r>
            <w:r>
              <w:rPr>
                <w:rFonts w:cstheme="minorHAnsi"/>
                <w:sz w:val="20"/>
                <w:szCs w:val="20"/>
                <w:lang w:eastAsia="en-GB"/>
              </w:rPr>
              <w:t>)</w:t>
            </w:r>
          </w:p>
        </w:tc>
        <w:tc>
          <w:tcPr>
            <w:tcW w:w="1178" w:type="dxa"/>
            <w:vAlign w:val="center"/>
          </w:tcPr>
          <w:p w14:paraId="26F0D4C6" w14:textId="77777777"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405,965 (MRI: 2.5%)</w:t>
            </w:r>
          </w:p>
        </w:tc>
        <w:tc>
          <w:tcPr>
            <w:tcW w:w="1473" w:type="dxa"/>
            <w:vAlign w:val="center"/>
          </w:tcPr>
          <w:p w14:paraId="564FC67E" w14:textId="7E76D544" w:rsidR="009E6650" w:rsidRDefault="009E6650" w:rsidP="009E6650">
            <w:pPr>
              <w:pStyle w:val="NoSpacing"/>
              <w:jc w:val="center"/>
              <w:rPr>
                <w:rFonts w:cstheme="minorHAnsi"/>
                <w:sz w:val="20"/>
                <w:szCs w:val="20"/>
                <w:lang w:eastAsia="en-GB"/>
              </w:rPr>
            </w:pPr>
            <w:r>
              <w:rPr>
                <w:rFonts w:cstheme="minorHAnsi"/>
                <w:sz w:val="20"/>
                <w:szCs w:val="20"/>
                <w:lang w:eastAsia="en-GB"/>
              </w:rPr>
              <w:t xml:space="preserve">Early </w:t>
            </w:r>
            <w:r w:rsidRPr="002D04DD">
              <w:rPr>
                <w:rFonts w:cstheme="minorHAnsi"/>
                <w:sz w:val="20"/>
                <w:szCs w:val="20"/>
                <w:lang w:eastAsia="en-GB"/>
              </w:rPr>
              <w:t>MRI</w:t>
            </w:r>
          </w:p>
          <w:p w14:paraId="001F673B" w14:textId="7AF9A585" w:rsidR="009E6650" w:rsidRPr="002D04DD" w:rsidRDefault="009E6650" w:rsidP="009E6650">
            <w:pPr>
              <w:pStyle w:val="NoSpacing"/>
              <w:jc w:val="center"/>
              <w:rPr>
                <w:rFonts w:cstheme="minorHAnsi"/>
                <w:sz w:val="20"/>
                <w:szCs w:val="20"/>
                <w:lang w:eastAsia="en-GB"/>
              </w:rPr>
            </w:pPr>
            <w:r>
              <w:rPr>
                <w:rFonts w:cstheme="minorHAnsi"/>
                <w:sz w:val="20"/>
                <w:szCs w:val="20"/>
                <w:lang w:eastAsia="en-GB"/>
              </w:rPr>
              <w:t xml:space="preserve"> (</w:t>
            </w:r>
            <w:r w:rsidRPr="00BE5087">
              <w:rPr>
                <w:rFonts w:cstheme="minorHAnsi"/>
                <w:sz w:val="20"/>
                <w:szCs w:val="20"/>
                <w:lang w:eastAsia="en-GB"/>
              </w:rPr>
              <w:t xml:space="preserve">&lt; </w:t>
            </w:r>
            <w:r>
              <w:rPr>
                <w:rFonts w:cstheme="minorHAnsi"/>
                <w:sz w:val="20"/>
                <w:szCs w:val="20"/>
                <w:lang w:eastAsia="en-GB"/>
              </w:rPr>
              <w:t>6weeks)</w:t>
            </w:r>
          </w:p>
        </w:tc>
        <w:tc>
          <w:tcPr>
            <w:tcW w:w="1608" w:type="dxa"/>
            <w:vAlign w:val="center"/>
          </w:tcPr>
          <w:p w14:paraId="457C79F5" w14:textId="4A20749F"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 xml:space="preserve">Surgery, opioid </w:t>
            </w:r>
            <w:r>
              <w:rPr>
                <w:rFonts w:cstheme="minorHAnsi"/>
                <w:sz w:val="20"/>
                <w:szCs w:val="20"/>
                <w:lang w:eastAsia="en-GB"/>
              </w:rPr>
              <w:t>use</w:t>
            </w:r>
            <w:r w:rsidRPr="002D04DD">
              <w:rPr>
                <w:rFonts w:cstheme="minorHAnsi"/>
                <w:sz w:val="20"/>
                <w:szCs w:val="20"/>
                <w:lang w:eastAsia="en-GB"/>
              </w:rPr>
              <w:t>, healthcare costs</w:t>
            </w:r>
          </w:p>
        </w:tc>
        <w:tc>
          <w:tcPr>
            <w:tcW w:w="1519" w:type="dxa"/>
            <w:vAlign w:val="center"/>
          </w:tcPr>
          <w:p w14:paraId="535F755C" w14:textId="7AA6B615"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 xml:space="preserve">CEM </w:t>
            </w:r>
            <w:r>
              <w:rPr>
                <w:rFonts w:cstheme="minorHAnsi"/>
                <w:sz w:val="20"/>
                <w:szCs w:val="20"/>
                <w:lang w:eastAsia="en-GB"/>
              </w:rPr>
              <w:t>and</w:t>
            </w:r>
            <w:r w:rsidRPr="002D04DD">
              <w:rPr>
                <w:rFonts w:cstheme="minorHAnsi"/>
                <w:sz w:val="20"/>
                <w:szCs w:val="20"/>
                <w:lang w:eastAsia="en-GB"/>
              </w:rPr>
              <w:t xml:space="preserve"> weighted multivariable regression</w:t>
            </w:r>
          </w:p>
        </w:tc>
        <w:tc>
          <w:tcPr>
            <w:tcW w:w="1244" w:type="dxa"/>
            <w:vAlign w:val="center"/>
          </w:tcPr>
          <w:p w14:paraId="10261D98" w14:textId="77777777"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MRI associated with increased surgery, opioid use, and costs</w:t>
            </w:r>
          </w:p>
        </w:tc>
        <w:tc>
          <w:tcPr>
            <w:tcW w:w="1479" w:type="dxa"/>
            <w:vAlign w:val="center"/>
          </w:tcPr>
          <w:p w14:paraId="214A1B86" w14:textId="77777777" w:rsidR="009E6650" w:rsidRPr="002D04DD" w:rsidRDefault="009E6650" w:rsidP="009E6650">
            <w:pPr>
              <w:pStyle w:val="NoSpacing"/>
              <w:jc w:val="center"/>
              <w:rPr>
                <w:rFonts w:cstheme="minorHAnsi"/>
                <w:sz w:val="20"/>
                <w:szCs w:val="20"/>
                <w:lang w:eastAsia="en-GB"/>
              </w:rPr>
            </w:pPr>
            <w:r w:rsidRPr="002D04DD">
              <w:rPr>
                <w:rFonts w:cstheme="minorHAnsi"/>
                <w:sz w:val="20"/>
                <w:szCs w:val="20"/>
                <w:lang w:eastAsia="en-GB"/>
              </w:rPr>
              <w:t xml:space="preserve">Residual confounding; routine data; no communication variables </w:t>
            </w:r>
          </w:p>
        </w:tc>
        <w:tc>
          <w:tcPr>
            <w:tcW w:w="1954" w:type="dxa"/>
            <w:vAlign w:val="center"/>
          </w:tcPr>
          <w:p w14:paraId="0C0726B1" w14:textId="77777777" w:rsidR="009E6650" w:rsidRDefault="009E6650" w:rsidP="009E6650">
            <w:pPr>
              <w:pStyle w:val="NoSpacing"/>
              <w:jc w:val="center"/>
              <w:rPr>
                <w:rFonts w:cstheme="minorHAnsi"/>
                <w:sz w:val="20"/>
                <w:szCs w:val="20"/>
                <w:lang w:eastAsia="en-GB"/>
              </w:rPr>
            </w:pPr>
          </w:p>
          <w:p w14:paraId="6014D1BC" w14:textId="77777777" w:rsidR="009E6650" w:rsidRDefault="009E6650" w:rsidP="009E6650">
            <w:pPr>
              <w:pStyle w:val="NoSpacing"/>
              <w:jc w:val="center"/>
              <w:rPr>
                <w:rFonts w:cstheme="minorHAnsi"/>
                <w:sz w:val="20"/>
                <w:szCs w:val="20"/>
                <w:lang w:eastAsia="en-GB"/>
              </w:rPr>
            </w:pPr>
            <w:r w:rsidRPr="002D04DD">
              <w:rPr>
                <w:rFonts w:cstheme="minorHAnsi"/>
                <w:sz w:val="20"/>
                <w:szCs w:val="20"/>
                <w:lang w:eastAsia="en-GB"/>
              </w:rPr>
              <w:t>Demonstrates downstream medicalisation; highlights need to contextualise</w:t>
            </w:r>
            <w:r>
              <w:rPr>
                <w:rFonts w:cstheme="minorHAnsi"/>
                <w:sz w:val="20"/>
                <w:szCs w:val="20"/>
                <w:lang w:eastAsia="en-GB"/>
              </w:rPr>
              <w:t xml:space="preserve"> imaging</w:t>
            </w:r>
          </w:p>
          <w:p w14:paraId="4C03FE8E" w14:textId="1D7E2967" w:rsidR="009E6650" w:rsidRPr="002D04DD" w:rsidRDefault="009E6650" w:rsidP="009E6650">
            <w:pPr>
              <w:pStyle w:val="NoSpacing"/>
              <w:jc w:val="center"/>
              <w:rPr>
                <w:rFonts w:cstheme="minorHAnsi"/>
                <w:sz w:val="20"/>
                <w:szCs w:val="20"/>
                <w:lang w:eastAsia="en-GB"/>
              </w:rPr>
            </w:pPr>
          </w:p>
        </w:tc>
      </w:tr>
    </w:tbl>
    <w:p w14:paraId="69CDCDB3" w14:textId="1CC3C975" w:rsidR="0081370D" w:rsidRDefault="000B7237" w:rsidP="0081370D">
      <w:pPr>
        <w:spacing w:line="480" w:lineRule="auto"/>
        <w:jc w:val="both"/>
        <w:rPr>
          <w:rFonts w:cstheme="minorHAnsi"/>
          <w:sz w:val="24"/>
          <w:szCs w:val="24"/>
          <w14:ligatures w14:val="none"/>
        </w:rPr>
      </w:pPr>
      <w:r w:rsidRPr="000B7237">
        <w:rPr>
          <w:rFonts w:cstheme="minorHAnsi"/>
          <w:b/>
          <w:bCs/>
          <w:sz w:val="24"/>
          <w:szCs w:val="24"/>
          <w14:ligatures w14:val="none"/>
        </w:rPr>
        <w:t xml:space="preserve">Table </w:t>
      </w:r>
      <w:r w:rsidR="00646A3E">
        <w:rPr>
          <w:rFonts w:cstheme="minorHAnsi"/>
          <w:b/>
          <w:bCs/>
          <w:sz w:val="24"/>
          <w:szCs w:val="24"/>
          <w14:ligatures w14:val="none"/>
        </w:rPr>
        <w:t>1</w:t>
      </w:r>
      <w:r w:rsidR="00ED6F3B">
        <w:rPr>
          <w:rFonts w:cstheme="minorHAnsi"/>
          <w:b/>
          <w:bCs/>
          <w:sz w:val="24"/>
          <w:szCs w:val="24"/>
          <w14:ligatures w14:val="none"/>
        </w:rPr>
        <w:t>2</w:t>
      </w:r>
      <w:r>
        <w:rPr>
          <w:rFonts w:cstheme="minorHAnsi"/>
          <w:b/>
          <w:bCs/>
          <w:sz w:val="24"/>
          <w:szCs w:val="24"/>
          <w14:ligatures w14:val="none"/>
        </w:rPr>
        <w:t>:</w:t>
      </w:r>
      <w:r w:rsidRPr="000B7237">
        <w:rPr>
          <w:rFonts w:cstheme="minorHAnsi"/>
          <w:sz w:val="24"/>
          <w:szCs w:val="24"/>
          <w14:ligatures w14:val="none"/>
        </w:rPr>
        <w:t xml:space="preserve"> </w:t>
      </w:r>
      <w:r w:rsidR="00A33227" w:rsidRPr="00F15FC9">
        <w:rPr>
          <w:rFonts w:eastAsia="Times New Roman" w:cstheme="minorHAnsi"/>
          <w:kern w:val="0"/>
          <w:sz w:val="24"/>
          <w:szCs w:val="24"/>
          <w:lang w:eastAsia="en-GB"/>
          <w14:ligatures w14:val="none"/>
        </w:rPr>
        <w:t xml:space="preserve">Overview of included </w:t>
      </w:r>
      <w:r w:rsidR="00A33227">
        <w:rPr>
          <w:rFonts w:eastAsia="Times New Roman" w:cstheme="minorHAnsi"/>
          <w:kern w:val="0"/>
          <w:sz w:val="24"/>
          <w:szCs w:val="24"/>
          <w:lang w:eastAsia="en-GB"/>
          <w14:ligatures w14:val="none"/>
        </w:rPr>
        <w:t>observational studies</w:t>
      </w:r>
    </w:p>
    <w:p w14:paraId="4F1308D5" w14:textId="77777777" w:rsidR="00925964" w:rsidRDefault="00925964" w:rsidP="0081370D">
      <w:pPr>
        <w:spacing w:line="480" w:lineRule="auto"/>
        <w:jc w:val="both"/>
        <w:rPr>
          <w:rFonts w:cstheme="minorHAnsi"/>
          <w:sz w:val="24"/>
          <w:szCs w:val="24"/>
          <w14:ligatures w14:val="none"/>
        </w:rPr>
        <w:sectPr w:rsidR="00925964" w:rsidSect="00925964">
          <w:pgSz w:w="16838" w:h="11906" w:orient="landscape"/>
          <w:pgMar w:top="1440" w:right="1440" w:bottom="1440" w:left="1440" w:header="709" w:footer="709" w:gutter="0"/>
          <w:cols w:space="708"/>
          <w:docGrid w:linePitch="360"/>
        </w:sectPr>
      </w:pPr>
    </w:p>
    <w:p w14:paraId="2DB0973E" w14:textId="51BFF3F6" w:rsidR="00F04D53" w:rsidRPr="005B7180" w:rsidRDefault="00F04D53" w:rsidP="00F04D53">
      <w:pPr>
        <w:spacing w:line="480" w:lineRule="auto"/>
        <w:jc w:val="both"/>
        <w:rPr>
          <w:rFonts w:cstheme="minorHAnsi"/>
          <w:b/>
          <w:bCs/>
          <w:sz w:val="24"/>
          <w:szCs w:val="24"/>
        </w:rPr>
      </w:pPr>
      <w:r w:rsidRPr="005B7180">
        <w:rPr>
          <w:rFonts w:cstheme="minorHAnsi"/>
          <w:b/>
          <w:bCs/>
          <w:sz w:val="24"/>
          <w:szCs w:val="24"/>
        </w:rPr>
        <w:lastRenderedPageBreak/>
        <w:t xml:space="preserve">2.4.1:  Jenkins et al. (2021); Theme 1; </w:t>
      </w:r>
      <w:r w:rsidRPr="005B7180">
        <w:rPr>
          <w:rFonts w:eastAsiaTheme="majorEastAsia" w:cstheme="minorHAnsi"/>
          <w:b/>
          <w:bCs/>
          <w:sz w:val="24"/>
          <w:szCs w:val="24"/>
        </w:rPr>
        <w:t>Harms and benefits of undergoing MRI for CNSLBP</w:t>
      </w:r>
    </w:p>
    <w:p w14:paraId="2B874914" w14:textId="2F85A2A9" w:rsidR="00805B8E" w:rsidRPr="005B7180" w:rsidRDefault="00805B8E" w:rsidP="00805B8E">
      <w:pPr>
        <w:spacing w:line="480" w:lineRule="auto"/>
        <w:jc w:val="both"/>
        <w:rPr>
          <w:rFonts w:cstheme="minorHAnsi"/>
          <w:sz w:val="24"/>
          <w:szCs w:val="24"/>
        </w:rPr>
      </w:pPr>
      <w:r w:rsidRPr="005B7180">
        <w:rPr>
          <w:rFonts w:cstheme="minorHAnsi"/>
          <w:sz w:val="24"/>
          <w:szCs w:val="24"/>
        </w:rPr>
        <w:t xml:space="preserve">Jenkins et al. (2021) conducted a matched observational study using data from the Danish Chiropractic </w:t>
      </w:r>
      <w:r w:rsidR="007A601E" w:rsidRPr="005B7180">
        <w:rPr>
          <w:rFonts w:cstheme="minorHAnsi"/>
          <w:sz w:val="24"/>
          <w:szCs w:val="24"/>
        </w:rPr>
        <w:t>L</w:t>
      </w:r>
      <w:r w:rsidRPr="005B7180">
        <w:rPr>
          <w:rFonts w:cstheme="minorHAnsi"/>
          <w:sz w:val="24"/>
          <w:szCs w:val="24"/>
        </w:rPr>
        <w:t xml:space="preserve">ow </w:t>
      </w:r>
      <w:r w:rsidR="007A601E" w:rsidRPr="005B7180">
        <w:rPr>
          <w:rFonts w:cstheme="minorHAnsi"/>
          <w:sz w:val="24"/>
          <w:szCs w:val="24"/>
        </w:rPr>
        <w:t>B</w:t>
      </w:r>
      <w:r w:rsidRPr="005B7180">
        <w:rPr>
          <w:rFonts w:cstheme="minorHAnsi"/>
          <w:sz w:val="24"/>
          <w:szCs w:val="24"/>
        </w:rPr>
        <w:t xml:space="preserve">ack </w:t>
      </w:r>
      <w:r w:rsidR="007A601E" w:rsidRPr="005B7180">
        <w:rPr>
          <w:rFonts w:cstheme="minorHAnsi"/>
          <w:sz w:val="24"/>
          <w:szCs w:val="24"/>
        </w:rPr>
        <w:t>P</w:t>
      </w:r>
      <w:r w:rsidRPr="005B7180">
        <w:rPr>
          <w:rFonts w:cstheme="minorHAnsi"/>
          <w:sz w:val="24"/>
          <w:szCs w:val="24"/>
        </w:rPr>
        <w:t xml:space="preserve">ain </w:t>
      </w:r>
      <w:r w:rsidR="007A601E" w:rsidRPr="005B7180">
        <w:rPr>
          <w:rFonts w:cstheme="minorHAnsi"/>
          <w:sz w:val="24"/>
          <w:szCs w:val="24"/>
        </w:rPr>
        <w:t>C</w:t>
      </w:r>
      <w:r w:rsidRPr="005B7180">
        <w:rPr>
          <w:rFonts w:cstheme="minorHAnsi"/>
          <w:sz w:val="24"/>
          <w:szCs w:val="24"/>
        </w:rPr>
        <w:t xml:space="preserve">ohort (ChiCo) to examine whether referral for diagnostic imaging at an initial chiropractic consultation is associated with differences in patient outcomes. Because imaging referral was determined by clinician judgement rather than random allocation, the exposed and unexposed groups may differ </w:t>
      </w:r>
      <w:r w:rsidR="00A33E75" w:rsidRPr="005B7180">
        <w:rPr>
          <w:rFonts w:cstheme="minorHAnsi"/>
          <w:sz w:val="24"/>
          <w:szCs w:val="24"/>
        </w:rPr>
        <w:t xml:space="preserve">at baseline </w:t>
      </w:r>
      <w:r w:rsidRPr="005B7180">
        <w:rPr>
          <w:rFonts w:cstheme="minorHAnsi"/>
          <w:sz w:val="24"/>
          <w:szCs w:val="24"/>
        </w:rPr>
        <w:t xml:space="preserve">in unmeasured ways (e.g. clinical complexity), introducing the potential for confounding </w:t>
      </w:r>
      <w:r w:rsidR="00164E3F" w:rsidRPr="005B7180">
        <w:rPr>
          <w:rFonts w:cstheme="minorHAnsi"/>
          <w:sz w:val="24"/>
          <w:szCs w:val="24"/>
        </w:rPr>
        <w:t>bias</w:t>
      </w:r>
      <w:r w:rsidRPr="005B7180">
        <w:rPr>
          <w:rFonts w:cstheme="minorHAnsi"/>
          <w:sz w:val="24"/>
          <w:szCs w:val="24"/>
        </w:rPr>
        <w:t>.</w:t>
      </w:r>
    </w:p>
    <w:p w14:paraId="77C17237" w14:textId="5159AFFB" w:rsidR="00805B8E" w:rsidRPr="00AD0A28" w:rsidRDefault="00996C8D" w:rsidP="00805B8E">
      <w:pPr>
        <w:spacing w:line="480" w:lineRule="auto"/>
        <w:jc w:val="both"/>
        <w:rPr>
          <w:rFonts w:cstheme="minorHAnsi"/>
          <w:color w:val="4472C4" w:themeColor="accent1"/>
          <w:sz w:val="20"/>
          <w:szCs w:val="20"/>
        </w:rPr>
      </w:pPr>
      <w:r w:rsidRPr="005B7180">
        <w:rPr>
          <w:rFonts w:cstheme="minorHAnsi"/>
          <w:color w:val="4472C4" w:themeColor="accent1"/>
          <w:sz w:val="24"/>
          <w:szCs w:val="24"/>
        </w:rPr>
        <w:t xml:space="preserve"> </w:t>
      </w:r>
    </w:p>
    <w:p w14:paraId="2625A844" w14:textId="5CFF613F" w:rsidR="00F067ED" w:rsidRPr="005B7180" w:rsidRDefault="00F067ED" w:rsidP="008943D9">
      <w:pPr>
        <w:spacing w:line="480" w:lineRule="auto"/>
        <w:jc w:val="both"/>
        <w:rPr>
          <w:rFonts w:cstheme="minorHAnsi"/>
          <w:sz w:val="24"/>
          <w:szCs w:val="24"/>
        </w:rPr>
      </w:pPr>
      <w:r w:rsidRPr="005B7180">
        <w:rPr>
          <w:rFonts w:cstheme="minorHAnsi"/>
          <w:sz w:val="24"/>
          <w:szCs w:val="24"/>
        </w:rPr>
        <w:t xml:space="preserve">To reduce measured confounding, </w:t>
      </w:r>
      <w:r w:rsidR="00996C8D" w:rsidRPr="005B7180">
        <w:rPr>
          <w:rFonts w:cstheme="minorHAnsi"/>
          <w:sz w:val="24"/>
          <w:szCs w:val="24"/>
        </w:rPr>
        <w:t xml:space="preserve">Jenkins et al. (2021) </w:t>
      </w:r>
      <w:r w:rsidRPr="005B7180">
        <w:rPr>
          <w:rFonts w:cstheme="minorHAnsi"/>
          <w:sz w:val="24"/>
          <w:szCs w:val="24"/>
        </w:rPr>
        <w:t xml:space="preserve">applied coarsened exact matching (CEM) using baseline characteristics likely to influence both imaging referral and outcomes, including demographics, pain intensity, disability, pain duration, and psychosocial risk (STarT Back). </w:t>
      </w:r>
      <w:r w:rsidR="00CD212A" w:rsidRPr="005B7180">
        <w:rPr>
          <w:rFonts w:cstheme="minorHAnsi"/>
          <w:sz w:val="24"/>
          <w:szCs w:val="24"/>
        </w:rPr>
        <w:t xml:space="preserve"> </w:t>
      </w:r>
      <w:r w:rsidRPr="005B7180">
        <w:rPr>
          <w:rFonts w:cstheme="minorHAnsi"/>
          <w:sz w:val="24"/>
          <w:szCs w:val="24"/>
        </w:rPr>
        <w:t>While matching improves balance on measured covariates, it cannot account for unmeasured or inadequately captured factors; consequently, residual confounding remains an inherent threat to internal validity in observational research (Hernán &amp; Robins, 2020).</w:t>
      </w:r>
      <w:r w:rsidR="002341FD" w:rsidRPr="005B7180">
        <w:rPr>
          <w:rFonts w:cstheme="minorHAnsi"/>
          <w:sz w:val="24"/>
          <w:szCs w:val="24"/>
        </w:rPr>
        <w:t xml:space="preserve"> </w:t>
      </w:r>
      <w:r w:rsidR="009C429E" w:rsidRPr="005B7180">
        <w:rPr>
          <w:rFonts w:cstheme="minorHAnsi"/>
          <w:sz w:val="24"/>
          <w:szCs w:val="24"/>
        </w:rPr>
        <w:t xml:space="preserve"> </w:t>
      </w:r>
      <w:r w:rsidR="002341FD" w:rsidRPr="005B7180">
        <w:rPr>
          <w:rFonts w:cstheme="minorHAnsi"/>
          <w:sz w:val="24"/>
          <w:szCs w:val="24"/>
        </w:rPr>
        <w:t xml:space="preserve"> This </w:t>
      </w:r>
      <w:r w:rsidR="00B640FC" w:rsidRPr="005B7180">
        <w:rPr>
          <w:rFonts w:cstheme="minorHAnsi"/>
          <w:sz w:val="24"/>
          <w:szCs w:val="24"/>
        </w:rPr>
        <w:t xml:space="preserve">limitation is particularly </w:t>
      </w:r>
      <w:r w:rsidR="002341FD" w:rsidRPr="005B7180">
        <w:rPr>
          <w:rFonts w:cstheme="minorHAnsi"/>
          <w:sz w:val="24"/>
          <w:szCs w:val="24"/>
        </w:rPr>
        <w:t xml:space="preserve">relevant in </w:t>
      </w:r>
      <w:r w:rsidR="003A34D7" w:rsidRPr="005B7180">
        <w:rPr>
          <w:rFonts w:cstheme="minorHAnsi"/>
          <w:sz w:val="24"/>
          <w:szCs w:val="24"/>
        </w:rPr>
        <w:t>LBP</w:t>
      </w:r>
      <w:r w:rsidR="00B640FC" w:rsidRPr="005B7180">
        <w:rPr>
          <w:rFonts w:cstheme="minorHAnsi"/>
          <w:sz w:val="24"/>
          <w:szCs w:val="24"/>
        </w:rPr>
        <w:t xml:space="preserve"> </w:t>
      </w:r>
      <w:r w:rsidR="00FE77B5" w:rsidRPr="005B7180">
        <w:rPr>
          <w:rFonts w:cstheme="minorHAnsi"/>
          <w:sz w:val="24"/>
          <w:szCs w:val="24"/>
        </w:rPr>
        <w:t>research</w:t>
      </w:r>
      <w:r w:rsidR="003A34D7" w:rsidRPr="005B7180">
        <w:rPr>
          <w:rFonts w:cstheme="minorHAnsi"/>
          <w:sz w:val="24"/>
          <w:szCs w:val="24"/>
        </w:rPr>
        <w:t xml:space="preserve">, as </w:t>
      </w:r>
      <w:r w:rsidR="00FE77B5" w:rsidRPr="005B7180">
        <w:rPr>
          <w:rFonts w:cstheme="minorHAnsi"/>
          <w:sz w:val="24"/>
          <w:szCs w:val="24"/>
        </w:rPr>
        <w:t>outcomes are influenced</w:t>
      </w:r>
      <w:r w:rsidR="003A34D7" w:rsidRPr="005B7180">
        <w:rPr>
          <w:rFonts w:cstheme="minorHAnsi"/>
          <w:sz w:val="24"/>
          <w:szCs w:val="24"/>
        </w:rPr>
        <w:t xml:space="preserve"> </w:t>
      </w:r>
      <w:r w:rsidR="00EE3058" w:rsidRPr="005B7180">
        <w:rPr>
          <w:rFonts w:cstheme="minorHAnsi"/>
          <w:sz w:val="24"/>
          <w:szCs w:val="24"/>
        </w:rPr>
        <w:t>by biological, psychological, and social factors</w:t>
      </w:r>
      <w:r w:rsidR="00F125FE" w:rsidRPr="005B7180">
        <w:rPr>
          <w:rFonts w:cstheme="minorHAnsi"/>
          <w:sz w:val="24"/>
          <w:szCs w:val="24"/>
        </w:rPr>
        <w:t xml:space="preserve"> </w:t>
      </w:r>
      <w:r w:rsidR="00145D9A" w:rsidRPr="005B7180">
        <w:rPr>
          <w:rFonts w:cstheme="minorHAnsi"/>
          <w:sz w:val="24"/>
          <w:szCs w:val="24"/>
        </w:rPr>
        <w:t>that are context</w:t>
      </w:r>
      <w:r w:rsidR="003449D8" w:rsidRPr="005B7180">
        <w:rPr>
          <w:rFonts w:cstheme="minorHAnsi"/>
          <w:sz w:val="24"/>
          <w:szCs w:val="24"/>
        </w:rPr>
        <w:t>-depend</w:t>
      </w:r>
      <w:r w:rsidR="00D653B3" w:rsidRPr="005B7180">
        <w:rPr>
          <w:rFonts w:cstheme="minorHAnsi"/>
          <w:sz w:val="24"/>
          <w:szCs w:val="24"/>
        </w:rPr>
        <w:t>e</w:t>
      </w:r>
      <w:r w:rsidR="003449D8" w:rsidRPr="005B7180">
        <w:rPr>
          <w:rFonts w:cstheme="minorHAnsi"/>
          <w:sz w:val="24"/>
          <w:szCs w:val="24"/>
        </w:rPr>
        <w:t>nt</w:t>
      </w:r>
      <w:r w:rsidR="00145D9A" w:rsidRPr="005B7180">
        <w:rPr>
          <w:rFonts w:cstheme="minorHAnsi"/>
          <w:sz w:val="24"/>
          <w:szCs w:val="24"/>
        </w:rPr>
        <w:t xml:space="preserve">, and difficult to </w:t>
      </w:r>
      <w:r w:rsidR="00DD576D" w:rsidRPr="005B7180">
        <w:rPr>
          <w:rFonts w:cstheme="minorHAnsi"/>
          <w:sz w:val="24"/>
          <w:szCs w:val="24"/>
        </w:rPr>
        <w:t>measure</w:t>
      </w:r>
      <w:r w:rsidR="00145D9A" w:rsidRPr="005B7180">
        <w:rPr>
          <w:rFonts w:cstheme="minorHAnsi"/>
          <w:sz w:val="24"/>
          <w:szCs w:val="24"/>
        </w:rPr>
        <w:t xml:space="preserve"> (Ha</w:t>
      </w:r>
      <w:r w:rsidR="00086BEE" w:rsidRPr="005B7180">
        <w:rPr>
          <w:rFonts w:cstheme="minorHAnsi"/>
          <w:sz w:val="24"/>
          <w:szCs w:val="24"/>
        </w:rPr>
        <w:t>rtvigsen et al., 2018</w:t>
      </w:r>
      <w:r w:rsidR="00F125FE" w:rsidRPr="005B7180">
        <w:rPr>
          <w:rFonts w:cstheme="minorHAnsi"/>
          <w:sz w:val="24"/>
          <w:szCs w:val="24"/>
        </w:rPr>
        <w:t>; Moseley and Butler, 2015</w:t>
      </w:r>
      <w:r w:rsidR="00086BEE" w:rsidRPr="005B7180">
        <w:rPr>
          <w:rFonts w:cstheme="minorHAnsi"/>
          <w:sz w:val="24"/>
          <w:szCs w:val="24"/>
        </w:rPr>
        <w:t>).</w:t>
      </w:r>
      <w:r w:rsidR="00F3321B" w:rsidRPr="005B7180">
        <w:rPr>
          <w:rFonts w:cstheme="minorHAnsi"/>
          <w:sz w:val="24"/>
          <w:szCs w:val="24"/>
        </w:rPr>
        <w:t xml:space="preserve">  </w:t>
      </w:r>
      <w:r w:rsidR="00BC3C73" w:rsidRPr="005B7180">
        <w:rPr>
          <w:rFonts w:cstheme="minorHAnsi"/>
          <w:sz w:val="24"/>
          <w:szCs w:val="24"/>
        </w:rPr>
        <w:t xml:space="preserve">As such, confounding bias </w:t>
      </w:r>
      <w:r w:rsidR="00CD1DD7" w:rsidRPr="005B7180">
        <w:rPr>
          <w:rFonts w:cstheme="minorHAnsi"/>
          <w:sz w:val="24"/>
          <w:szCs w:val="24"/>
        </w:rPr>
        <w:t>remains</w:t>
      </w:r>
      <w:r w:rsidR="00BC3C73" w:rsidRPr="005B7180">
        <w:rPr>
          <w:rFonts w:cstheme="minorHAnsi"/>
          <w:sz w:val="24"/>
          <w:szCs w:val="24"/>
        </w:rPr>
        <w:t xml:space="preserve"> likely despite the robust </w:t>
      </w:r>
      <w:r w:rsidR="00CD1DD7" w:rsidRPr="005B7180">
        <w:rPr>
          <w:rFonts w:cstheme="minorHAnsi"/>
          <w:sz w:val="24"/>
          <w:szCs w:val="24"/>
        </w:rPr>
        <w:t>matching methods used.</w:t>
      </w:r>
    </w:p>
    <w:p w14:paraId="73EA76DD" w14:textId="77777777" w:rsidR="00DD576D" w:rsidRPr="00AD0A28" w:rsidRDefault="00DD576D" w:rsidP="008943D9">
      <w:pPr>
        <w:spacing w:line="480" w:lineRule="auto"/>
        <w:jc w:val="both"/>
        <w:rPr>
          <w:rFonts w:cstheme="minorHAnsi"/>
          <w:sz w:val="20"/>
          <w:szCs w:val="20"/>
        </w:rPr>
      </w:pPr>
    </w:p>
    <w:p w14:paraId="533A984B" w14:textId="4BEF4E82" w:rsidR="0055139A" w:rsidRPr="00AD0A28" w:rsidRDefault="00DD576D" w:rsidP="00690FE6">
      <w:pPr>
        <w:spacing w:before="100" w:beforeAutospacing="1" w:after="100" w:afterAutospacing="1" w:line="480" w:lineRule="auto"/>
        <w:jc w:val="both"/>
        <w:rPr>
          <w:rFonts w:cstheme="minorHAnsi"/>
          <w:sz w:val="24"/>
          <w:szCs w:val="24"/>
        </w:rPr>
      </w:pPr>
      <w:r w:rsidRPr="005B7180">
        <w:rPr>
          <w:rFonts w:cstheme="minorHAnsi"/>
          <w:sz w:val="24"/>
          <w:szCs w:val="24"/>
        </w:rPr>
        <w:t xml:space="preserve">Following matching, near-balance was achieved between exposure and non-exposure groups; however, </w:t>
      </w:r>
      <w:r w:rsidR="009405B0" w:rsidRPr="005B7180">
        <w:rPr>
          <w:rFonts w:cstheme="minorHAnsi"/>
          <w:sz w:val="24"/>
          <w:szCs w:val="24"/>
        </w:rPr>
        <w:t xml:space="preserve">a </w:t>
      </w:r>
      <w:r w:rsidRPr="005B7180">
        <w:rPr>
          <w:rFonts w:cstheme="minorHAnsi"/>
          <w:sz w:val="24"/>
          <w:szCs w:val="24"/>
        </w:rPr>
        <w:t xml:space="preserve">small residual imbalance remained for age (standardised mean differences </w:t>
      </w:r>
      <w:r w:rsidR="00170E81" w:rsidRPr="005B7180">
        <w:rPr>
          <w:rFonts w:cstheme="minorHAnsi"/>
          <w:sz w:val="24"/>
          <w:szCs w:val="24"/>
        </w:rPr>
        <w:t>=</w:t>
      </w:r>
      <w:r w:rsidR="009405B0" w:rsidRPr="005B7180">
        <w:rPr>
          <w:rFonts w:cstheme="minorHAnsi"/>
          <w:sz w:val="24"/>
          <w:szCs w:val="24"/>
        </w:rPr>
        <w:t xml:space="preserve"> </w:t>
      </w:r>
      <w:r w:rsidRPr="005B7180">
        <w:rPr>
          <w:rFonts w:cstheme="minorHAnsi"/>
          <w:sz w:val="24"/>
          <w:szCs w:val="24"/>
        </w:rPr>
        <w:t>0.1</w:t>
      </w:r>
      <w:r w:rsidR="00170E81" w:rsidRPr="005B7180">
        <w:rPr>
          <w:rFonts w:cstheme="minorHAnsi"/>
          <w:sz w:val="24"/>
          <w:szCs w:val="24"/>
        </w:rPr>
        <w:t xml:space="preserve">); </w:t>
      </w:r>
      <w:r w:rsidR="00084FCE" w:rsidRPr="005B7180">
        <w:rPr>
          <w:rFonts w:cstheme="minorHAnsi"/>
          <w:sz w:val="24"/>
          <w:szCs w:val="24"/>
        </w:rPr>
        <w:t>with the imaging group marginally older at baseline</w:t>
      </w:r>
      <w:r w:rsidR="00170E81" w:rsidRPr="005B7180">
        <w:rPr>
          <w:rFonts w:cstheme="minorHAnsi"/>
          <w:sz w:val="24"/>
          <w:szCs w:val="24"/>
        </w:rPr>
        <w:t xml:space="preserve">. </w:t>
      </w:r>
      <w:r w:rsidRPr="005B7180">
        <w:rPr>
          <w:rFonts w:cstheme="minorHAnsi"/>
          <w:sz w:val="24"/>
          <w:szCs w:val="24"/>
        </w:rPr>
        <w:t xml:space="preserve"> </w:t>
      </w:r>
      <w:r w:rsidR="00AF6B81" w:rsidRPr="005B7180">
        <w:rPr>
          <w:rFonts w:cstheme="minorHAnsi"/>
          <w:sz w:val="24"/>
          <w:szCs w:val="24"/>
        </w:rPr>
        <w:t xml:space="preserve">While imbalance of this magnitude is considered acceptable </w:t>
      </w:r>
      <w:r w:rsidR="004F78A5" w:rsidRPr="005B7180">
        <w:rPr>
          <w:rFonts w:cstheme="minorHAnsi"/>
          <w:sz w:val="24"/>
          <w:szCs w:val="24"/>
        </w:rPr>
        <w:t xml:space="preserve">in matched observational studies </w:t>
      </w:r>
      <w:r w:rsidR="00AF6B81" w:rsidRPr="005B7180">
        <w:rPr>
          <w:rFonts w:cstheme="minorHAnsi"/>
          <w:sz w:val="24"/>
          <w:szCs w:val="24"/>
        </w:rPr>
        <w:t>(</w:t>
      </w:r>
      <w:r w:rsidR="00775942" w:rsidRPr="005B7180">
        <w:rPr>
          <w:rFonts w:cstheme="minorHAnsi"/>
          <w:sz w:val="24"/>
          <w:szCs w:val="24"/>
        </w:rPr>
        <w:t>Austin, 2009</w:t>
      </w:r>
      <w:r w:rsidR="00AF6B81" w:rsidRPr="005B7180">
        <w:rPr>
          <w:rFonts w:cstheme="minorHAnsi"/>
          <w:sz w:val="24"/>
          <w:szCs w:val="24"/>
        </w:rPr>
        <w:t xml:space="preserve">), it </w:t>
      </w:r>
      <w:r w:rsidR="00AE002A" w:rsidRPr="005B7180">
        <w:rPr>
          <w:rFonts w:cstheme="minorHAnsi"/>
          <w:sz w:val="24"/>
          <w:szCs w:val="24"/>
        </w:rPr>
        <w:t>nevertheless</w:t>
      </w:r>
      <w:r w:rsidR="00AF6B81" w:rsidRPr="005B7180">
        <w:rPr>
          <w:rFonts w:cstheme="minorHAnsi"/>
          <w:sz w:val="24"/>
          <w:szCs w:val="24"/>
        </w:rPr>
        <w:t xml:space="preserve"> </w:t>
      </w:r>
      <w:r w:rsidR="00AE002A" w:rsidRPr="005B7180">
        <w:rPr>
          <w:rFonts w:cstheme="minorHAnsi"/>
          <w:sz w:val="24"/>
          <w:szCs w:val="24"/>
        </w:rPr>
        <w:lastRenderedPageBreak/>
        <w:t>reflects</w:t>
      </w:r>
      <w:r w:rsidR="00AF6B81" w:rsidRPr="005B7180">
        <w:rPr>
          <w:rFonts w:cstheme="minorHAnsi"/>
          <w:sz w:val="24"/>
          <w:szCs w:val="24"/>
        </w:rPr>
        <w:t xml:space="preserve"> incomplete covariate balance</w:t>
      </w:r>
      <w:r w:rsidR="00943260">
        <w:rPr>
          <w:rFonts w:cstheme="minorHAnsi"/>
          <w:sz w:val="24"/>
          <w:szCs w:val="24"/>
        </w:rPr>
        <w:t>,</w:t>
      </w:r>
      <w:r w:rsidR="00AF6B81" w:rsidRPr="005B7180">
        <w:rPr>
          <w:rFonts w:cstheme="minorHAnsi"/>
          <w:sz w:val="24"/>
          <w:szCs w:val="24"/>
        </w:rPr>
        <w:t xml:space="preserve"> </w:t>
      </w:r>
      <w:r w:rsidR="00840981">
        <w:rPr>
          <w:rFonts w:cstheme="minorHAnsi"/>
          <w:sz w:val="24"/>
          <w:szCs w:val="24"/>
        </w:rPr>
        <w:t>meaning</w:t>
      </w:r>
      <w:r w:rsidR="00AF6B81" w:rsidRPr="005B7180">
        <w:rPr>
          <w:rFonts w:cstheme="minorHAnsi"/>
          <w:sz w:val="24"/>
          <w:szCs w:val="24"/>
        </w:rPr>
        <w:t xml:space="preserve"> residual confounding</w:t>
      </w:r>
      <w:r w:rsidR="00CF25B2">
        <w:rPr>
          <w:rFonts w:cstheme="minorHAnsi"/>
          <w:sz w:val="24"/>
          <w:szCs w:val="24"/>
        </w:rPr>
        <w:t xml:space="preserve"> remains possible</w:t>
      </w:r>
      <w:r w:rsidR="001C6EC7" w:rsidRPr="005B7180">
        <w:rPr>
          <w:rFonts w:cstheme="minorHAnsi"/>
          <w:sz w:val="24"/>
          <w:szCs w:val="24"/>
        </w:rPr>
        <w:t xml:space="preserve">.  </w:t>
      </w:r>
      <w:r w:rsidR="00C71686" w:rsidRPr="005B7180">
        <w:rPr>
          <w:rFonts w:cstheme="minorHAnsi"/>
          <w:sz w:val="24"/>
          <w:szCs w:val="24"/>
        </w:rPr>
        <w:t xml:space="preserve">This </w:t>
      </w:r>
      <w:r w:rsidR="00C71686" w:rsidRPr="00AD0A28">
        <w:rPr>
          <w:rFonts w:cstheme="minorHAnsi"/>
          <w:sz w:val="24"/>
          <w:szCs w:val="24"/>
        </w:rPr>
        <w:t xml:space="preserve">is particularly relevant given that effect estimates were very small and centred close to the null (pain: 0.1/10; disability: 0.8/100 at three months), meaning that even minor residual imbalance could influence results. </w:t>
      </w:r>
    </w:p>
    <w:p w14:paraId="62178C1E" w14:textId="77777777" w:rsidR="00D56370" w:rsidRPr="00AD0A28" w:rsidRDefault="00D56370" w:rsidP="00690FE6">
      <w:pPr>
        <w:spacing w:before="100" w:beforeAutospacing="1" w:after="100" w:afterAutospacing="1" w:line="480" w:lineRule="auto"/>
        <w:jc w:val="both"/>
        <w:rPr>
          <w:rFonts w:eastAsia="Times New Roman" w:cstheme="minorHAnsi"/>
          <w:kern w:val="0"/>
          <w:sz w:val="24"/>
          <w:szCs w:val="24"/>
          <w:lang w:eastAsia="en-GB"/>
          <w14:ligatures w14:val="none"/>
        </w:rPr>
      </w:pPr>
    </w:p>
    <w:p w14:paraId="4A11879D" w14:textId="66A500B0" w:rsidR="00783CCE" w:rsidRPr="00AD0A28" w:rsidRDefault="00690FE6" w:rsidP="00690FE6">
      <w:pPr>
        <w:spacing w:before="100" w:beforeAutospacing="1" w:after="100" w:afterAutospacing="1" w:line="480" w:lineRule="auto"/>
        <w:jc w:val="both"/>
        <w:rPr>
          <w:rFonts w:eastAsia="Times New Roman" w:cstheme="minorHAnsi"/>
          <w:kern w:val="0"/>
          <w:sz w:val="24"/>
          <w:szCs w:val="24"/>
          <w:lang w:eastAsia="en-GB"/>
          <w14:ligatures w14:val="none"/>
        </w:rPr>
      </w:pPr>
      <w:r w:rsidRPr="00AD0A28">
        <w:rPr>
          <w:rFonts w:eastAsia="Times New Roman" w:cstheme="minorHAnsi"/>
          <w:kern w:val="0"/>
          <w:sz w:val="24"/>
          <w:szCs w:val="24"/>
          <w:lang w:eastAsia="en-GB"/>
          <w14:ligatures w14:val="none"/>
        </w:rPr>
        <w:t>CEM</w:t>
      </w:r>
      <w:r w:rsidR="00783CCE" w:rsidRPr="00AD0A28">
        <w:rPr>
          <w:rFonts w:eastAsia="Times New Roman" w:cstheme="minorHAnsi"/>
          <w:kern w:val="0"/>
          <w:sz w:val="24"/>
          <w:szCs w:val="24"/>
          <w:lang w:eastAsia="en-GB"/>
          <w14:ligatures w14:val="none"/>
        </w:rPr>
        <w:t xml:space="preserve"> substantially reduced the sample for the primary outcomes (approximately n</w:t>
      </w:r>
      <w:r w:rsidR="001C5A5A" w:rsidRPr="00AD0A28">
        <w:rPr>
          <w:rFonts w:eastAsia="Times New Roman" w:cstheme="minorHAnsi"/>
          <w:kern w:val="0"/>
          <w:sz w:val="24"/>
          <w:szCs w:val="24"/>
          <w:lang w:eastAsia="en-GB"/>
          <w14:ligatures w14:val="none"/>
        </w:rPr>
        <w:t xml:space="preserve"> </w:t>
      </w:r>
      <w:r w:rsidR="00783CCE" w:rsidRPr="00AD0A28">
        <w:rPr>
          <w:rFonts w:eastAsia="Times New Roman" w:cstheme="minorHAnsi"/>
          <w:kern w:val="0"/>
          <w:sz w:val="24"/>
          <w:szCs w:val="24"/>
          <w:lang w:eastAsia="en-GB"/>
          <w14:ligatures w14:val="none"/>
        </w:rPr>
        <w:t>=</w:t>
      </w:r>
      <w:r w:rsidR="001C5A5A" w:rsidRPr="00AD0A28">
        <w:rPr>
          <w:rFonts w:eastAsia="Times New Roman" w:cstheme="minorHAnsi"/>
          <w:kern w:val="0"/>
          <w:sz w:val="24"/>
          <w:szCs w:val="24"/>
          <w:lang w:eastAsia="en-GB"/>
          <w14:ligatures w14:val="none"/>
        </w:rPr>
        <w:t xml:space="preserve"> </w:t>
      </w:r>
      <w:r w:rsidR="00783CCE" w:rsidRPr="00AD0A28">
        <w:rPr>
          <w:rFonts w:eastAsia="Times New Roman" w:cstheme="minorHAnsi"/>
          <w:kern w:val="0"/>
          <w:sz w:val="24"/>
          <w:szCs w:val="24"/>
          <w:lang w:eastAsia="en-GB"/>
          <w14:ligatures w14:val="none"/>
        </w:rPr>
        <w:t>720</w:t>
      </w:r>
      <w:r w:rsidR="00D05BB8" w:rsidRPr="00AD0A28">
        <w:rPr>
          <w:rFonts w:eastAsia="Times New Roman" w:cstheme="minorHAnsi"/>
          <w:kern w:val="0"/>
          <w:sz w:val="24"/>
          <w:szCs w:val="24"/>
          <w:lang w:eastAsia="en-GB"/>
          <w14:ligatures w14:val="none"/>
        </w:rPr>
        <w:t xml:space="preserve"> matched participants</w:t>
      </w:r>
      <w:r w:rsidR="00783CCE" w:rsidRPr="00AD0A28">
        <w:rPr>
          <w:rFonts w:eastAsia="Times New Roman" w:cstheme="minorHAnsi"/>
          <w:kern w:val="0"/>
          <w:sz w:val="24"/>
          <w:szCs w:val="24"/>
          <w:lang w:eastAsia="en-GB"/>
          <w14:ligatures w14:val="none"/>
        </w:rPr>
        <w:t>)</w:t>
      </w:r>
      <w:r w:rsidR="00EE353A" w:rsidRPr="00AD0A28">
        <w:rPr>
          <w:rFonts w:eastAsia="Times New Roman" w:cstheme="minorHAnsi"/>
          <w:kern w:val="0"/>
          <w:sz w:val="24"/>
          <w:szCs w:val="24"/>
          <w:lang w:eastAsia="en-GB"/>
          <w14:ligatures w14:val="none"/>
        </w:rPr>
        <w:t xml:space="preserve">.  This reduction limits </w:t>
      </w:r>
      <w:r w:rsidR="00F97A29" w:rsidRPr="00AD0A28">
        <w:rPr>
          <w:rFonts w:eastAsia="Times New Roman" w:cstheme="minorHAnsi"/>
          <w:kern w:val="0"/>
          <w:sz w:val="24"/>
          <w:szCs w:val="24"/>
          <w:lang w:eastAsia="en-GB"/>
          <w14:ligatures w14:val="none"/>
        </w:rPr>
        <w:t xml:space="preserve">generalisability </w:t>
      </w:r>
      <w:r w:rsidR="00EE353A" w:rsidRPr="00AD0A28">
        <w:rPr>
          <w:rFonts w:eastAsia="Times New Roman" w:cstheme="minorHAnsi"/>
          <w:kern w:val="0"/>
          <w:sz w:val="24"/>
          <w:szCs w:val="24"/>
          <w:lang w:eastAsia="en-GB"/>
          <w14:ligatures w14:val="none"/>
        </w:rPr>
        <w:t>but improves internal validity by restricting comparisons to patients</w:t>
      </w:r>
      <w:r w:rsidR="008E6F9E" w:rsidRPr="00AD0A28">
        <w:rPr>
          <w:rFonts w:eastAsia="Times New Roman" w:cstheme="minorHAnsi"/>
          <w:kern w:val="0"/>
          <w:sz w:val="24"/>
          <w:szCs w:val="24"/>
          <w:lang w:eastAsia="en-GB"/>
          <w14:ligatures w14:val="none"/>
        </w:rPr>
        <w:t xml:space="preserve"> with comparable baseline characteristics</w:t>
      </w:r>
      <w:r w:rsidR="00EE353A" w:rsidRPr="00AD0A28">
        <w:rPr>
          <w:rFonts w:eastAsia="Times New Roman" w:cstheme="minorHAnsi"/>
          <w:kern w:val="0"/>
          <w:sz w:val="24"/>
          <w:szCs w:val="24"/>
          <w:lang w:eastAsia="en-GB"/>
          <w14:ligatures w14:val="none"/>
        </w:rPr>
        <w:t>.</w:t>
      </w:r>
      <w:r w:rsidR="008E6F9E" w:rsidRPr="00AD0A28">
        <w:rPr>
          <w:rFonts w:eastAsia="Times New Roman" w:cstheme="minorHAnsi"/>
          <w:kern w:val="0"/>
          <w:sz w:val="24"/>
          <w:szCs w:val="24"/>
          <w:lang w:eastAsia="en-GB"/>
          <w14:ligatures w14:val="none"/>
        </w:rPr>
        <w:t xml:space="preserve"> </w:t>
      </w:r>
      <w:r w:rsidR="008762F4" w:rsidRPr="00AD0A28">
        <w:rPr>
          <w:rFonts w:eastAsia="Times New Roman" w:cstheme="minorHAnsi"/>
          <w:kern w:val="0"/>
          <w:sz w:val="24"/>
          <w:szCs w:val="24"/>
          <w:lang w:eastAsia="en-GB"/>
          <w14:ligatures w14:val="none"/>
        </w:rPr>
        <w:t xml:space="preserve"> </w:t>
      </w:r>
      <w:r w:rsidR="00783CCE" w:rsidRPr="00AD0A28">
        <w:rPr>
          <w:rFonts w:eastAsia="Times New Roman" w:cstheme="minorHAnsi"/>
          <w:kern w:val="0"/>
          <w:sz w:val="24"/>
          <w:szCs w:val="24"/>
          <w:lang w:eastAsia="en-GB"/>
          <w14:ligatures w14:val="none"/>
        </w:rPr>
        <w:t xml:space="preserve">Sensitivity analyses adjusting for age were therefore appropriately undertaken </w:t>
      </w:r>
      <w:r w:rsidRPr="00AD0A28">
        <w:rPr>
          <w:rFonts w:eastAsia="Times New Roman" w:cstheme="minorHAnsi"/>
          <w:kern w:val="0"/>
          <w:sz w:val="24"/>
          <w:szCs w:val="24"/>
          <w:lang w:eastAsia="en-GB"/>
          <w14:ligatures w14:val="none"/>
        </w:rPr>
        <w:t xml:space="preserve">by Jenkins et al. (2021) </w:t>
      </w:r>
      <w:r w:rsidR="005C5DA6" w:rsidRPr="00AD0A28">
        <w:rPr>
          <w:rFonts w:eastAsia="Times New Roman" w:cstheme="minorHAnsi"/>
          <w:kern w:val="0"/>
          <w:sz w:val="24"/>
          <w:szCs w:val="24"/>
          <w:lang w:eastAsia="en-GB"/>
          <w14:ligatures w14:val="none"/>
        </w:rPr>
        <w:t>to assess robustness and support causal interpretation</w:t>
      </w:r>
      <w:r w:rsidR="00783CCE" w:rsidRPr="00AD0A28">
        <w:rPr>
          <w:rFonts w:eastAsia="Times New Roman" w:cstheme="minorHAnsi"/>
          <w:kern w:val="0"/>
          <w:sz w:val="24"/>
          <w:szCs w:val="24"/>
          <w:lang w:eastAsia="en-GB"/>
          <w14:ligatures w14:val="none"/>
        </w:rPr>
        <w:t>.</w:t>
      </w:r>
    </w:p>
    <w:p w14:paraId="4E73E440" w14:textId="77777777" w:rsidR="00BB3EF4" w:rsidRPr="00AD0A28" w:rsidRDefault="00BB3EF4" w:rsidP="00690FE6">
      <w:pPr>
        <w:spacing w:before="100" w:beforeAutospacing="1" w:after="100" w:afterAutospacing="1" w:line="480" w:lineRule="auto"/>
        <w:jc w:val="both"/>
        <w:rPr>
          <w:rFonts w:eastAsia="Times New Roman" w:cstheme="minorHAnsi"/>
          <w:kern w:val="0"/>
          <w:sz w:val="24"/>
          <w:szCs w:val="24"/>
          <w:lang w:eastAsia="en-GB"/>
          <w14:ligatures w14:val="none"/>
        </w:rPr>
      </w:pPr>
    </w:p>
    <w:p w14:paraId="6BFC34BC" w14:textId="77777777" w:rsidR="00BB3EF4" w:rsidRPr="00AD0A28" w:rsidRDefault="00BB3EF4" w:rsidP="00BB3EF4">
      <w:pPr>
        <w:spacing w:line="480" w:lineRule="auto"/>
        <w:jc w:val="both"/>
        <w:rPr>
          <w:rFonts w:cstheme="minorHAnsi"/>
          <w:sz w:val="24"/>
          <w:szCs w:val="24"/>
        </w:rPr>
      </w:pPr>
      <w:r w:rsidRPr="00AD0A28">
        <w:rPr>
          <w:rFonts w:cstheme="minorHAnsi"/>
          <w:sz w:val="24"/>
          <w:szCs w:val="24"/>
        </w:rPr>
        <w:t>Effect estimation was performed using mixed-effects models with random effects to account for clustering of patients, therefore reducing the risk of biased standard errors.  Models also included CEM weights, with primary analysis adjusted for baseline outcome values and sensitivity analyses adjusting for remaining covariate imbalance.  This analytical approach appropriately accounts for repeated follow up within participants, strengthening causal inference relative to unadjusted analyses (Twisk et al., 2018).</w:t>
      </w:r>
    </w:p>
    <w:p w14:paraId="65E61914" w14:textId="77777777" w:rsidR="00400BB6" w:rsidRPr="00AD0A28" w:rsidRDefault="00400BB6" w:rsidP="00400BB6">
      <w:pPr>
        <w:spacing w:before="100" w:beforeAutospacing="1" w:after="100" w:afterAutospacing="1" w:line="480" w:lineRule="auto"/>
        <w:jc w:val="both"/>
        <w:rPr>
          <w:rFonts w:eastAsia="Times New Roman" w:cstheme="minorHAnsi"/>
          <w:kern w:val="0"/>
          <w:sz w:val="24"/>
          <w:szCs w:val="24"/>
          <w:lang w:eastAsia="en-GB"/>
          <w14:ligatures w14:val="none"/>
        </w:rPr>
      </w:pPr>
    </w:p>
    <w:p w14:paraId="29660A59" w14:textId="6BEF9171" w:rsidR="00805B8E" w:rsidRPr="00AD0A28" w:rsidRDefault="009854D6" w:rsidP="00805B8E">
      <w:pPr>
        <w:spacing w:line="480" w:lineRule="auto"/>
        <w:jc w:val="both"/>
        <w:rPr>
          <w:rFonts w:cstheme="minorHAnsi"/>
          <w:sz w:val="24"/>
          <w:szCs w:val="24"/>
        </w:rPr>
      </w:pPr>
      <w:r w:rsidRPr="00AD0A28">
        <w:rPr>
          <w:rFonts w:cstheme="minorHAnsi"/>
          <w:sz w:val="24"/>
          <w:szCs w:val="24"/>
        </w:rPr>
        <w:t xml:space="preserve">As shown in Table </w:t>
      </w:r>
      <w:r w:rsidR="00253A9E" w:rsidRPr="00AD0A28">
        <w:rPr>
          <w:rFonts w:cstheme="minorHAnsi"/>
          <w:sz w:val="24"/>
          <w:szCs w:val="24"/>
        </w:rPr>
        <w:t>1</w:t>
      </w:r>
      <w:r w:rsidR="00B514BC" w:rsidRPr="00AD0A28">
        <w:rPr>
          <w:rFonts w:cstheme="minorHAnsi"/>
          <w:sz w:val="24"/>
          <w:szCs w:val="24"/>
        </w:rPr>
        <w:t>3</w:t>
      </w:r>
      <w:r w:rsidRPr="00AD0A28">
        <w:rPr>
          <w:rFonts w:cstheme="minorHAnsi"/>
          <w:sz w:val="24"/>
          <w:szCs w:val="24"/>
        </w:rPr>
        <w:t>, unadjusted comparisons demonstrated worse pain, disability, and perceived recovery among participants referred for imaging</w:t>
      </w:r>
      <w:r w:rsidR="003D5BF0" w:rsidRPr="00AD0A28">
        <w:rPr>
          <w:rFonts w:cstheme="minorHAnsi"/>
          <w:sz w:val="24"/>
          <w:szCs w:val="24"/>
        </w:rPr>
        <w:t xml:space="preserve">.  </w:t>
      </w:r>
      <w:r w:rsidR="00805B8E" w:rsidRPr="00AD0A28">
        <w:rPr>
          <w:rFonts w:cstheme="minorHAnsi"/>
          <w:sz w:val="24"/>
          <w:szCs w:val="24"/>
        </w:rPr>
        <w:t xml:space="preserve">However, given the marked baseline differences between groups prior to matching, these associations are likely driven by </w:t>
      </w:r>
      <w:r w:rsidR="00805B8E" w:rsidRPr="00AD0A28">
        <w:rPr>
          <w:rFonts w:cstheme="minorHAnsi"/>
          <w:sz w:val="24"/>
          <w:szCs w:val="24"/>
        </w:rPr>
        <w:lastRenderedPageBreak/>
        <w:t xml:space="preserve">confounding rather than a causal effect of imaging. </w:t>
      </w:r>
      <w:r w:rsidR="007D3FE2" w:rsidRPr="00AD0A28">
        <w:rPr>
          <w:rFonts w:cstheme="minorHAnsi"/>
          <w:sz w:val="24"/>
          <w:szCs w:val="24"/>
        </w:rPr>
        <w:t xml:space="preserve"> </w:t>
      </w:r>
      <w:r w:rsidR="00805B8E" w:rsidRPr="00AD0A28">
        <w:rPr>
          <w:rFonts w:cstheme="minorHAnsi"/>
          <w:sz w:val="24"/>
          <w:szCs w:val="24"/>
        </w:rPr>
        <w:t xml:space="preserve">The substantial </w:t>
      </w:r>
      <w:r w:rsidR="00A950BC" w:rsidRPr="00AD0A28">
        <w:rPr>
          <w:rFonts w:cstheme="minorHAnsi"/>
          <w:sz w:val="24"/>
          <w:szCs w:val="24"/>
        </w:rPr>
        <w:t>reduction</w:t>
      </w:r>
      <w:r w:rsidR="00805B8E" w:rsidRPr="00AD0A28">
        <w:rPr>
          <w:rFonts w:cstheme="minorHAnsi"/>
          <w:sz w:val="24"/>
          <w:szCs w:val="24"/>
        </w:rPr>
        <w:t xml:space="preserve"> of between-group differences following matching illustrates how unadjusted observational analyses can </w:t>
      </w:r>
      <w:r w:rsidR="00DF7F16" w:rsidRPr="00AD0A28">
        <w:rPr>
          <w:rFonts w:cstheme="minorHAnsi"/>
          <w:sz w:val="24"/>
          <w:szCs w:val="24"/>
        </w:rPr>
        <w:t>overstate</w:t>
      </w:r>
      <w:r w:rsidR="00880608" w:rsidRPr="00AD0A28">
        <w:rPr>
          <w:rFonts w:cstheme="minorHAnsi"/>
          <w:sz w:val="24"/>
          <w:szCs w:val="24"/>
        </w:rPr>
        <w:t xml:space="preserve"> </w:t>
      </w:r>
      <w:r w:rsidR="008B770F" w:rsidRPr="00AD0A28">
        <w:rPr>
          <w:rFonts w:cstheme="minorHAnsi"/>
          <w:sz w:val="24"/>
          <w:szCs w:val="24"/>
        </w:rPr>
        <w:t>findings</w:t>
      </w:r>
      <w:r w:rsidR="00805B8E" w:rsidRPr="00AD0A28">
        <w:rPr>
          <w:rFonts w:cstheme="minorHAnsi"/>
          <w:sz w:val="24"/>
          <w:szCs w:val="24"/>
        </w:rPr>
        <w:t xml:space="preserve">, reinforcing the necessity and appropriateness of </w:t>
      </w:r>
      <w:r w:rsidR="008B770F" w:rsidRPr="00AD0A28">
        <w:rPr>
          <w:rFonts w:eastAsia="Times New Roman" w:cstheme="minorHAnsi"/>
          <w:kern w:val="0"/>
          <w:sz w:val="24"/>
          <w:szCs w:val="24"/>
          <w:lang w:eastAsia="en-GB"/>
          <w14:ligatures w14:val="none"/>
        </w:rPr>
        <w:t>Jenkins et al</w:t>
      </w:r>
      <w:r w:rsidR="00A950BC" w:rsidRPr="00AD0A28">
        <w:rPr>
          <w:rFonts w:eastAsia="Times New Roman" w:cstheme="minorHAnsi"/>
          <w:kern w:val="0"/>
          <w:sz w:val="24"/>
          <w:szCs w:val="24"/>
          <w:lang w:eastAsia="en-GB"/>
          <w14:ligatures w14:val="none"/>
        </w:rPr>
        <w:t>’</w:t>
      </w:r>
      <w:r w:rsidR="008B770F" w:rsidRPr="00AD0A28">
        <w:rPr>
          <w:rFonts w:eastAsia="Times New Roman" w:cstheme="minorHAnsi"/>
          <w:kern w:val="0"/>
          <w:sz w:val="24"/>
          <w:szCs w:val="24"/>
          <w:lang w:eastAsia="en-GB"/>
          <w14:ligatures w14:val="none"/>
        </w:rPr>
        <w:t xml:space="preserve">s. (2021) </w:t>
      </w:r>
      <w:r w:rsidR="00805B8E" w:rsidRPr="00AD0A28">
        <w:rPr>
          <w:rFonts w:cstheme="minorHAnsi"/>
          <w:sz w:val="24"/>
          <w:szCs w:val="24"/>
        </w:rPr>
        <w:t>matching strategy.</w:t>
      </w:r>
    </w:p>
    <w:p w14:paraId="613087DF" w14:textId="77777777" w:rsidR="00D56370" w:rsidRPr="00AD0A28" w:rsidRDefault="00D56370" w:rsidP="00805B8E">
      <w:pPr>
        <w:spacing w:line="480" w:lineRule="auto"/>
        <w:jc w:val="both"/>
        <w:rPr>
          <w:rFonts w:cstheme="minorHAnsi"/>
          <w:sz w:val="20"/>
          <w:szCs w:val="20"/>
        </w:rPr>
      </w:pPr>
    </w:p>
    <w:p w14:paraId="51CBD21B" w14:textId="196790D9" w:rsidR="003D5BF0" w:rsidRPr="00726D6C" w:rsidRDefault="003D5BF0" w:rsidP="005B7180">
      <w:pPr>
        <w:spacing w:line="240" w:lineRule="auto"/>
        <w:jc w:val="both"/>
        <w:rPr>
          <w:rFonts w:cstheme="minorHAnsi"/>
          <w:sz w:val="24"/>
          <w:szCs w:val="24"/>
        </w:rPr>
      </w:pPr>
      <w:r w:rsidRPr="00BE6F49">
        <w:rPr>
          <w:rFonts w:cstheme="minorHAnsi"/>
          <w:b/>
          <w:bCs/>
          <w:sz w:val="24"/>
          <w:szCs w:val="24"/>
        </w:rPr>
        <w:t xml:space="preserve">Table </w:t>
      </w:r>
      <w:r w:rsidR="00253A9E">
        <w:rPr>
          <w:rFonts w:cstheme="minorHAnsi"/>
          <w:b/>
          <w:bCs/>
          <w:sz w:val="24"/>
          <w:szCs w:val="24"/>
        </w:rPr>
        <w:t>1</w:t>
      </w:r>
      <w:r w:rsidR="00B514BC">
        <w:rPr>
          <w:rFonts w:cstheme="minorHAnsi"/>
          <w:b/>
          <w:bCs/>
          <w:sz w:val="24"/>
          <w:szCs w:val="24"/>
        </w:rPr>
        <w:t>3</w:t>
      </w:r>
      <w:r w:rsidRPr="00BE6F49">
        <w:rPr>
          <w:rFonts w:cstheme="minorHAnsi"/>
          <w:b/>
          <w:bCs/>
          <w:sz w:val="24"/>
          <w:szCs w:val="24"/>
        </w:rPr>
        <w:t>:</w:t>
      </w:r>
      <w:r w:rsidRPr="00BE6F49">
        <w:rPr>
          <w:rFonts w:cstheme="minorHAnsi"/>
          <w:sz w:val="24"/>
          <w:szCs w:val="24"/>
        </w:rPr>
        <w:t xml:space="preserve"> </w:t>
      </w:r>
      <w:r w:rsidR="00726D6C" w:rsidRPr="00BE6F49">
        <w:rPr>
          <w:rFonts w:cstheme="minorHAnsi"/>
          <w:sz w:val="24"/>
          <w:szCs w:val="24"/>
        </w:rPr>
        <w:t xml:space="preserve"> </w:t>
      </w:r>
      <w:r w:rsidR="00BE6F49" w:rsidRPr="00BE6F49">
        <w:rPr>
          <w:sz w:val="24"/>
          <w:szCs w:val="24"/>
        </w:rPr>
        <w:t>Unadjusted and adjusted outcomes by imaging referral status</w:t>
      </w:r>
      <w:r w:rsidR="0069644D">
        <w:rPr>
          <w:sz w:val="24"/>
          <w:szCs w:val="24"/>
        </w:rPr>
        <w:t xml:space="preserve"> </w:t>
      </w:r>
      <w:r w:rsidR="00BE6F49" w:rsidRPr="00BE6F49">
        <w:rPr>
          <w:sz w:val="24"/>
          <w:szCs w:val="24"/>
        </w:rPr>
        <w:t>(Jenkins et al., 2021)</w:t>
      </w:r>
    </w:p>
    <w:tbl>
      <w:tblPr>
        <w:tblStyle w:val="TableGrid"/>
        <w:tblW w:w="9634" w:type="dxa"/>
        <w:jc w:val="center"/>
        <w:tblLook w:val="04A0" w:firstRow="1" w:lastRow="0" w:firstColumn="1" w:lastColumn="0" w:noHBand="0" w:noVBand="1"/>
      </w:tblPr>
      <w:tblGrid>
        <w:gridCol w:w="2405"/>
        <w:gridCol w:w="3260"/>
        <w:gridCol w:w="1985"/>
        <w:gridCol w:w="1984"/>
      </w:tblGrid>
      <w:tr w:rsidR="00B8695A" w:rsidRPr="0032415A" w14:paraId="0CB15A85" w14:textId="77777777" w:rsidTr="00AD0A28">
        <w:trPr>
          <w:trHeight w:val="397"/>
          <w:jc w:val="center"/>
        </w:trPr>
        <w:tc>
          <w:tcPr>
            <w:tcW w:w="2405" w:type="dxa"/>
            <w:shd w:val="clear" w:color="auto" w:fill="E7E6E6" w:themeFill="background2"/>
            <w:vAlign w:val="center"/>
          </w:tcPr>
          <w:p w14:paraId="749F6D8D" w14:textId="308E1B09" w:rsidR="0057592F" w:rsidRPr="00763AA6" w:rsidRDefault="00123590" w:rsidP="00763AA6">
            <w:pPr>
              <w:pStyle w:val="NoSpacing"/>
              <w:jc w:val="center"/>
              <w:rPr>
                <w:b/>
                <w:bCs/>
                <w:sz w:val="20"/>
                <w:szCs w:val="20"/>
              </w:rPr>
            </w:pPr>
            <w:r w:rsidRPr="00763AA6">
              <w:rPr>
                <w:b/>
                <w:bCs/>
                <w:sz w:val="20"/>
                <w:szCs w:val="20"/>
              </w:rPr>
              <w:t>Data collection</w:t>
            </w:r>
          </w:p>
        </w:tc>
        <w:tc>
          <w:tcPr>
            <w:tcW w:w="3260" w:type="dxa"/>
            <w:shd w:val="clear" w:color="auto" w:fill="E7E6E6" w:themeFill="background2"/>
            <w:vAlign w:val="center"/>
          </w:tcPr>
          <w:p w14:paraId="6AA0736E" w14:textId="56AFFC57" w:rsidR="00B8695A" w:rsidRPr="00763AA6" w:rsidRDefault="00B8695A" w:rsidP="00763AA6">
            <w:pPr>
              <w:pStyle w:val="NoSpacing"/>
              <w:jc w:val="center"/>
              <w:rPr>
                <w:b/>
                <w:bCs/>
                <w:sz w:val="20"/>
                <w:szCs w:val="20"/>
              </w:rPr>
            </w:pPr>
            <w:r w:rsidRPr="00763AA6">
              <w:rPr>
                <w:b/>
                <w:bCs/>
                <w:sz w:val="20"/>
                <w:szCs w:val="20"/>
              </w:rPr>
              <w:t>Measure</w:t>
            </w:r>
          </w:p>
        </w:tc>
        <w:tc>
          <w:tcPr>
            <w:tcW w:w="1985" w:type="dxa"/>
            <w:shd w:val="clear" w:color="auto" w:fill="E7E6E6" w:themeFill="background2"/>
            <w:vAlign w:val="center"/>
          </w:tcPr>
          <w:p w14:paraId="28792545" w14:textId="17641B5A" w:rsidR="00B8695A" w:rsidRPr="00763AA6" w:rsidRDefault="00B8695A" w:rsidP="00763AA6">
            <w:pPr>
              <w:pStyle w:val="NoSpacing"/>
              <w:jc w:val="center"/>
              <w:rPr>
                <w:b/>
                <w:bCs/>
                <w:sz w:val="20"/>
                <w:szCs w:val="20"/>
              </w:rPr>
            </w:pPr>
            <w:r w:rsidRPr="00763AA6">
              <w:rPr>
                <w:b/>
                <w:bCs/>
                <w:sz w:val="20"/>
                <w:szCs w:val="20"/>
              </w:rPr>
              <w:t>Imaging referral</w:t>
            </w:r>
          </w:p>
        </w:tc>
        <w:tc>
          <w:tcPr>
            <w:tcW w:w="1984" w:type="dxa"/>
            <w:shd w:val="clear" w:color="auto" w:fill="E7E6E6" w:themeFill="background2"/>
            <w:vAlign w:val="center"/>
          </w:tcPr>
          <w:p w14:paraId="3237407A" w14:textId="27764363" w:rsidR="00B8695A" w:rsidRPr="00763AA6" w:rsidRDefault="00B8695A" w:rsidP="00763AA6">
            <w:pPr>
              <w:pStyle w:val="NoSpacing"/>
              <w:jc w:val="center"/>
              <w:rPr>
                <w:b/>
                <w:bCs/>
                <w:sz w:val="20"/>
                <w:szCs w:val="20"/>
              </w:rPr>
            </w:pPr>
            <w:r w:rsidRPr="00763AA6">
              <w:rPr>
                <w:b/>
                <w:bCs/>
                <w:sz w:val="20"/>
                <w:szCs w:val="20"/>
              </w:rPr>
              <w:t>No imaging referral</w:t>
            </w:r>
          </w:p>
        </w:tc>
      </w:tr>
      <w:tr w:rsidR="00483D58" w:rsidRPr="0032415A" w14:paraId="0D030DC6" w14:textId="77777777" w:rsidTr="00AD0A28">
        <w:trPr>
          <w:trHeight w:val="397"/>
          <w:jc w:val="center"/>
        </w:trPr>
        <w:tc>
          <w:tcPr>
            <w:tcW w:w="2405" w:type="dxa"/>
            <w:vMerge w:val="restart"/>
            <w:shd w:val="clear" w:color="auto" w:fill="E2EFD9" w:themeFill="accent6" w:themeFillTint="33"/>
            <w:vAlign w:val="center"/>
          </w:tcPr>
          <w:p w14:paraId="12122CBD" w14:textId="767A17BF" w:rsidR="00483D58" w:rsidRPr="00763AA6" w:rsidRDefault="00483D58" w:rsidP="00763AA6">
            <w:pPr>
              <w:pStyle w:val="NoSpacing"/>
              <w:jc w:val="center"/>
              <w:rPr>
                <w:b/>
                <w:bCs/>
                <w:sz w:val="20"/>
                <w:szCs w:val="20"/>
              </w:rPr>
            </w:pPr>
            <w:r w:rsidRPr="00763AA6">
              <w:rPr>
                <w:b/>
                <w:bCs/>
                <w:sz w:val="20"/>
                <w:szCs w:val="20"/>
              </w:rPr>
              <w:t>Baseline characteristics</w:t>
            </w:r>
          </w:p>
        </w:tc>
        <w:tc>
          <w:tcPr>
            <w:tcW w:w="3260" w:type="dxa"/>
            <w:shd w:val="clear" w:color="auto" w:fill="E2EFD9" w:themeFill="accent6" w:themeFillTint="33"/>
            <w:vAlign w:val="center"/>
          </w:tcPr>
          <w:p w14:paraId="3D642CA5" w14:textId="0309B61B" w:rsidR="00483D58" w:rsidRPr="00763AA6" w:rsidRDefault="00483D58" w:rsidP="00763AA6">
            <w:pPr>
              <w:pStyle w:val="NoSpacing"/>
              <w:jc w:val="center"/>
              <w:rPr>
                <w:sz w:val="20"/>
                <w:szCs w:val="20"/>
              </w:rPr>
            </w:pPr>
            <w:r w:rsidRPr="00763AA6">
              <w:rPr>
                <w:sz w:val="20"/>
                <w:szCs w:val="20"/>
              </w:rPr>
              <w:t>Mean Age</w:t>
            </w:r>
            <w:r w:rsidR="00FF5E3F" w:rsidRPr="00763AA6">
              <w:rPr>
                <w:sz w:val="20"/>
                <w:szCs w:val="20"/>
              </w:rPr>
              <w:t xml:space="preserve"> (years)</w:t>
            </w:r>
          </w:p>
        </w:tc>
        <w:tc>
          <w:tcPr>
            <w:tcW w:w="1985" w:type="dxa"/>
            <w:shd w:val="clear" w:color="auto" w:fill="E2EFD9" w:themeFill="accent6" w:themeFillTint="33"/>
            <w:vAlign w:val="center"/>
          </w:tcPr>
          <w:p w14:paraId="471196E6" w14:textId="5F8506F3" w:rsidR="00483D58" w:rsidRPr="00763AA6" w:rsidRDefault="00483D58" w:rsidP="00763AA6">
            <w:pPr>
              <w:pStyle w:val="NoSpacing"/>
              <w:jc w:val="center"/>
              <w:rPr>
                <w:sz w:val="20"/>
                <w:szCs w:val="20"/>
              </w:rPr>
            </w:pPr>
            <w:r w:rsidRPr="00763AA6">
              <w:rPr>
                <w:sz w:val="20"/>
                <w:szCs w:val="20"/>
              </w:rPr>
              <w:t>49.4</w:t>
            </w:r>
          </w:p>
        </w:tc>
        <w:tc>
          <w:tcPr>
            <w:tcW w:w="1984" w:type="dxa"/>
            <w:shd w:val="clear" w:color="auto" w:fill="E2EFD9" w:themeFill="accent6" w:themeFillTint="33"/>
            <w:vAlign w:val="center"/>
          </w:tcPr>
          <w:p w14:paraId="341E6485" w14:textId="71E57580" w:rsidR="00483D58" w:rsidRPr="00763AA6" w:rsidRDefault="00483D58" w:rsidP="00763AA6">
            <w:pPr>
              <w:pStyle w:val="NoSpacing"/>
              <w:jc w:val="center"/>
              <w:rPr>
                <w:sz w:val="20"/>
                <w:szCs w:val="20"/>
              </w:rPr>
            </w:pPr>
            <w:r w:rsidRPr="00763AA6">
              <w:rPr>
                <w:sz w:val="20"/>
                <w:szCs w:val="20"/>
              </w:rPr>
              <w:t>41.4</w:t>
            </w:r>
          </w:p>
        </w:tc>
      </w:tr>
      <w:tr w:rsidR="00483D58" w:rsidRPr="0032415A" w14:paraId="30683800" w14:textId="77777777" w:rsidTr="00AD0A28">
        <w:trPr>
          <w:trHeight w:val="397"/>
          <w:jc w:val="center"/>
        </w:trPr>
        <w:tc>
          <w:tcPr>
            <w:tcW w:w="2405" w:type="dxa"/>
            <w:vMerge/>
            <w:shd w:val="clear" w:color="auto" w:fill="E2EFD9" w:themeFill="accent6" w:themeFillTint="33"/>
            <w:vAlign w:val="center"/>
          </w:tcPr>
          <w:p w14:paraId="0B4CD4B0" w14:textId="77777777" w:rsidR="00483D58" w:rsidRPr="00763AA6" w:rsidRDefault="00483D58" w:rsidP="00763AA6">
            <w:pPr>
              <w:pStyle w:val="NoSpacing"/>
              <w:jc w:val="center"/>
              <w:rPr>
                <w:b/>
                <w:bCs/>
                <w:sz w:val="20"/>
                <w:szCs w:val="20"/>
              </w:rPr>
            </w:pPr>
          </w:p>
        </w:tc>
        <w:tc>
          <w:tcPr>
            <w:tcW w:w="3260" w:type="dxa"/>
            <w:shd w:val="clear" w:color="auto" w:fill="E2EFD9" w:themeFill="accent6" w:themeFillTint="33"/>
            <w:vAlign w:val="center"/>
          </w:tcPr>
          <w:p w14:paraId="49341509" w14:textId="164A66DF" w:rsidR="00483D58" w:rsidRPr="00763AA6" w:rsidRDefault="00483D58" w:rsidP="00763AA6">
            <w:pPr>
              <w:pStyle w:val="NoSpacing"/>
              <w:jc w:val="center"/>
              <w:rPr>
                <w:sz w:val="20"/>
                <w:szCs w:val="20"/>
              </w:rPr>
            </w:pPr>
            <w:r w:rsidRPr="00763AA6">
              <w:rPr>
                <w:sz w:val="20"/>
                <w:szCs w:val="20"/>
              </w:rPr>
              <w:t>Pain duration</w:t>
            </w:r>
            <w:r w:rsidR="00FF5E3F" w:rsidRPr="00763AA6">
              <w:rPr>
                <w:sz w:val="20"/>
                <w:szCs w:val="20"/>
              </w:rPr>
              <w:t>; &gt;3-month (%)</w:t>
            </w:r>
          </w:p>
        </w:tc>
        <w:tc>
          <w:tcPr>
            <w:tcW w:w="1985" w:type="dxa"/>
            <w:shd w:val="clear" w:color="auto" w:fill="E2EFD9" w:themeFill="accent6" w:themeFillTint="33"/>
            <w:vAlign w:val="center"/>
          </w:tcPr>
          <w:p w14:paraId="6E17C545" w14:textId="066C6119" w:rsidR="00483D58" w:rsidRPr="00763AA6" w:rsidRDefault="00483D58" w:rsidP="00763AA6">
            <w:pPr>
              <w:pStyle w:val="NoSpacing"/>
              <w:jc w:val="center"/>
              <w:rPr>
                <w:sz w:val="20"/>
                <w:szCs w:val="20"/>
              </w:rPr>
            </w:pPr>
            <w:r w:rsidRPr="00763AA6">
              <w:rPr>
                <w:sz w:val="20"/>
                <w:szCs w:val="20"/>
              </w:rPr>
              <w:t>30</w:t>
            </w:r>
            <w:r w:rsidR="007B02C2">
              <w:rPr>
                <w:sz w:val="20"/>
                <w:szCs w:val="20"/>
              </w:rPr>
              <w:t>.</w:t>
            </w:r>
            <w:r w:rsidRPr="00763AA6">
              <w:rPr>
                <w:sz w:val="20"/>
                <w:szCs w:val="20"/>
              </w:rPr>
              <w:t>3%</w:t>
            </w:r>
          </w:p>
        </w:tc>
        <w:tc>
          <w:tcPr>
            <w:tcW w:w="1984" w:type="dxa"/>
            <w:shd w:val="clear" w:color="auto" w:fill="E2EFD9" w:themeFill="accent6" w:themeFillTint="33"/>
            <w:vAlign w:val="center"/>
          </w:tcPr>
          <w:p w14:paraId="6090DC81" w14:textId="72B732F1" w:rsidR="00483D58" w:rsidRPr="00763AA6" w:rsidRDefault="00483D58" w:rsidP="00763AA6">
            <w:pPr>
              <w:pStyle w:val="NoSpacing"/>
              <w:jc w:val="center"/>
              <w:rPr>
                <w:sz w:val="20"/>
                <w:szCs w:val="20"/>
              </w:rPr>
            </w:pPr>
            <w:r w:rsidRPr="00763AA6">
              <w:rPr>
                <w:sz w:val="20"/>
                <w:szCs w:val="20"/>
              </w:rPr>
              <w:t>9.7%</w:t>
            </w:r>
          </w:p>
        </w:tc>
      </w:tr>
      <w:tr w:rsidR="00483D58" w:rsidRPr="0032415A" w14:paraId="0FE10E11" w14:textId="77777777" w:rsidTr="00AD0A28">
        <w:trPr>
          <w:trHeight w:val="397"/>
          <w:jc w:val="center"/>
        </w:trPr>
        <w:tc>
          <w:tcPr>
            <w:tcW w:w="2405" w:type="dxa"/>
            <w:vMerge/>
            <w:shd w:val="clear" w:color="auto" w:fill="E2EFD9" w:themeFill="accent6" w:themeFillTint="33"/>
            <w:vAlign w:val="center"/>
          </w:tcPr>
          <w:p w14:paraId="38BB0CC8" w14:textId="77777777" w:rsidR="00483D58" w:rsidRPr="00763AA6" w:rsidRDefault="00483D58" w:rsidP="00763AA6">
            <w:pPr>
              <w:pStyle w:val="NoSpacing"/>
              <w:jc w:val="center"/>
              <w:rPr>
                <w:b/>
                <w:bCs/>
                <w:sz w:val="20"/>
                <w:szCs w:val="20"/>
              </w:rPr>
            </w:pPr>
          </w:p>
        </w:tc>
        <w:tc>
          <w:tcPr>
            <w:tcW w:w="3260" w:type="dxa"/>
            <w:shd w:val="clear" w:color="auto" w:fill="E2EFD9" w:themeFill="accent6" w:themeFillTint="33"/>
            <w:vAlign w:val="center"/>
          </w:tcPr>
          <w:p w14:paraId="29392A7F" w14:textId="096EB7A6" w:rsidR="00483D58" w:rsidRPr="00763AA6" w:rsidRDefault="00CA7522" w:rsidP="00763AA6">
            <w:pPr>
              <w:pStyle w:val="NoSpacing"/>
              <w:jc w:val="center"/>
              <w:rPr>
                <w:sz w:val="20"/>
                <w:szCs w:val="20"/>
              </w:rPr>
            </w:pPr>
            <w:r>
              <w:rPr>
                <w:sz w:val="20"/>
                <w:szCs w:val="20"/>
              </w:rPr>
              <w:t xml:space="preserve">High </w:t>
            </w:r>
            <w:r w:rsidR="00483D58" w:rsidRPr="00763AA6">
              <w:rPr>
                <w:sz w:val="20"/>
                <w:szCs w:val="20"/>
              </w:rPr>
              <w:t>STarT Back risk</w:t>
            </w:r>
            <w:r w:rsidR="003C267D" w:rsidRPr="00763AA6">
              <w:rPr>
                <w:sz w:val="20"/>
                <w:szCs w:val="20"/>
              </w:rPr>
              <w:t xml:space="preserve"> (%)</w:t>
            </w:r>
          </w:p>
        </w:tc>
        <w:tc>
          <w:tcPr>
            <w:tcW w:w="1985" w:type="dxa"/>
            <w:shd w:val="clear" w:color="auto" w:fill="E2EFD9" w:themeFill="accent6" w:themeFillTint="33"/>
            <w:vAlign w:val="center"/>
          </w:tcPr>
          <w:p w14:paraId="11202374" w14:textId="4E59CFAD" w:rsidR="00483D58" w:rsidRPr="00763AA6" w:rsidRDefault="00483D58" w:rsidP="00763AA6">
            <w:pPr>
              <w:pStyle w:val="NoSpacing"/>
              <w:jc w:val="center"/>
              <w:rPr>
                <w:sz w:val="20"/>
                <w:szCs w:val="20"/>
              </w:rPr>
            </w:pPr>
            <w:r w:rsidRPr="00763AA6">
              <w:rPr>
                <w:sz w:val="20"/>
                <w:szCs w:val="20"/>
              </w:rPr>
              <w:t>27.8%</w:t>
            </w:r>
          </w:p>
        </w:tc>
        <w:tc>
          <w:tcPr>
            <w:tcW w:w="1984" w:type="dxa"/>
            <w:shd w:val="clear" w:color="auto" w:fill="E2EFD9" w:themeFill="accent6" w:themeFillTint="33"/>
            <w:vAlign w:val="center"/>
          </w:tcPr>
          <w:p w14:paraId="383978EE" w14:textId="179C96EA" w:rsidR="00483D58" w:rsidRPr="00763AA6" w:rsidRDefault="00483D58" w:rsidP="00763AA6">
            <w:pPr>
              <w:pStyle w:val="NoSpacing"/>
              <w:jc w:val="center"/>
              <w:rPr>
                <w:sz w:val="20"/>
                <w:szCs w:val="20"/>
              </w:rPr>
            </w:pPr>
            <w:r w:rsidRPr="00763AA6">
              <w:rPr>
                <w:sz w:val="20"/>
                <w:szCs w:val="20"/>
              </w:rPr>
              <w:t>18.0%</w:t>
            </w:r>
          </w:p>
        </w:tc>
      </w:tr>
      <w:tr w:rsidR="00483D58" w:rsidRPr="0032415A" w14:paraId="6F3FE863" w14:textId="77777777" w:rsidTr="00AD0A28">
        <w:trPr>
          <w:trHeight w:val="397"/>
          <w:jc w:val="center"/>
        </w:trPr>
        <w:tc>
          <w:tcPr>
            <w:tcW w:w="2405" w:type="dxa"/>
            <w:vMerge w:val="restart"/>
            <w:vAlign w:val="center"/>
          </w:tcPr>
          <w:p w14:paraId="74C013E3" w14:textId="04F758B2" w:rsidR="00293407" w:rsidRPr="00763AA6" w:rsidRDefault="00483D58" w:rsidP="00763AA6">
            <w:pPr>
              <w:pStyle w:val="NoSpacing"/>
              <w:jc w:val="center"/>
              <w:rPr>
                <w:b/>
                <w:bCs/>
                <w:sz w:val="20"/>
                <w:szCs w:val="20"/>
              </w:rPr>
            </w:pPr>
            <w:r w:rsidRPr="00763AA6">
              <w:rPr>
                <w:b/>
                <w:bCs/>
                <w:sz w:val="20"/>
                <w:szCs w:val="20"/>
              </w:rPr>
              <w:t>Unadjusted outcomes</w:t>
            </w:r>
          </w:p>
          <w:p w14:paraId="79F614C9" w14:textId="364AF5AF" w:rsidR="00483D58" w:rsidRPr="00763AA6" w:rsidRDefault="00483D58" w:rsidP="00763AA6">
            <w:pPr>
              <w:pStyle w:val="NoSpacing"/>
              <w:jc w:val="center"/>
              <w:rPr>
                <w:b/>
                <w:bCs/>
                <w:sz w:val="20"/>
                <w:szCs w:val="20"/>
              </w:rPr>
            </w:pPr>
            <w:r w:rsidRPr="00763AA6">
              <w:rPr>
                <w:b/>
                <w:bCs/>
                <w:sz w:val="20"/>
                <w:szCs w:val="20"/>
              </w:rPr>
              <w:t>pre matching</w:t>
            </w:r>
          </w:p>
        </w:tc>
        <w:tc>
          <w:tcPr>
            <w:tcW w:w="3260" w:type="dxa"/>
            <w:vAlign w:val="center"/>
          </w:tcPr>
          <w:p w14:paraId="77A2B087" w14:textId="1697EADE" w:rsidR="0032415A" w:rsidRPr="00763AA6" w:rsidRDefault="00483D58" w:rsidP="00763AA6">
            <w:pPr>
              <w:pStyle w:val="NoSpacing"/>
              <w:jc w:val="center"/>
              <w:rPr>
                <w:sz w:val="20"/>
                <w:szCs w:val="20"/>
              </w:rPr>
            </w:pPr>
            <w:r w:rsidRPr="00763AA6">
              <w:rPr>
                <w:sz w:val="20"/>
                <w:szCs w:val="20"/>
              </w:rPr>
              <w:t>Pain Intensity at 3-months</w:t>
            </w:r>
          </w:p>
          <w:p w14:paraId="7ABCF3D6" w14:textId="1F9CC373" w:rsidR="00AC2225" w:rsidRPr="00763AA6" w:rsidRDefault="00483D58" w:rsidP="00763AA6">
            <w:pPr>
              <w:pStyle w:val="NoSpacing"/>
              <w:jc w:val="center"/>
              <w:rPr>
                <w:sz w:val="20"/>
                <w:szCs w:val="20"/>
              </w:rPr>
            </w:pPr>
            <w:r w:rsidRPr="00763AA6">
              <w:rPr>
                <w:sz w:val="20"/>
                <w:szCs w:val="20"/>
              </w:rPr>
              <w:t>(0-10; mean value)</w:t>
            </w:r>
          </w:p>
        </w:tc>
        <w:tc>
          <w:tcPr>
            <w:tcW w:w="1985" w:type="dxa"/>
            <w:vAlign w:val="center"/>
          </w:tcPr>
          <w:p w14:paraId="750FF334" w14:textId="081F7A6E" w:rsidR="00483D58" w:rsidRPr="00763AA6" w:rsidRDefault="00213CB0" w:rsidP="00763AA6">
            <w:pPr>
              <w:pStyle w:val="NoSpacing"/>
              <w:jc w:val="center"/>
              <w:rPr>
                <w:sz w:val="20"/>
                <w:szCs w:val="20"/>
              </w:rPr>
            </w:pPr>
            <w:r w:rsidRPr="00763AA6">
              <w:rPr>
                <w:sz w:val="20"/>
                <w:szCs w:val="20"/>
              </w:rPr>
              <w:t>2.6</w:t>
            </w:r>
          </w:p>
        </w:tc>
        <w:tc>
          <w:tcPr>
            <w:tcW w:w="1984" w:type="dxa"/>
            <w:vAlign w:val="center"/>
          </w:tcPr>
          <w:p w14:paraId="455F2CA1" w14:textId="50DDF9B1" w:rsidR="00483D58" w:rsidRPr="00763AA6" w:rsidRDefault="00213CB0" w:rsidP="00763AA6">
            <w:pPr>
              <w:pStyle w:val="NoSpacing"/>
              <w:jc w:val="center"/>
              <w:rPr>
                <w:sz w:val="20"/>
                <w:szCs w:val="20"/>
              </w:rPr>
            </w:pPr>
            <w:r w:rsidRPr="00763AA6">
              <w:rPr>
                <w:sz w:val="20"/>
                <w:szCs w:val="20"/>
              </w:rPr>
              <w:t>2.0</w:t>
            </w:r>
          </w:p>
        </w:tc>
      </w:tr>
      <w:tr w:rsidR="00483D58" w:rsidRPr="0032415A" w14:paraId="75ED1D00" w14:textId="77777777" w:rsidTr="00AD0A28">
        <w:trPr>
          <w:trHeight w:val="397"/>
          <w:jc w:val="center"/>
        </w:trPr>
        <w:tc>
          <w:tcPr>
            <w:tcW w:w="2405" w:type="dxa"/>
            <w:vMerge/>
            <w:vAlign w:val="center"/>
          </w:tcPr>
          <w:p w14:paraId="7F08FA7E" w14:textId="77777777" w:rsidR="00483D58" w:rsidRPr="00763AA6" w:rsidRDefault="00483D58" w:rsidP="00763AA6">
            <w:pPr>
              <w:pStyle w:val="NoSpacing"/>
              <w:jc w:val="center"/>
              <w:rPr>
                <w:b/>
                <w:bCs/>
                <w:sz w:val="20"/>
                <w:szCs w:val="20"/>
              </w:rPr>
            </w:pPr>
          </w:p>
        </w:tc>
        <w:tc>
          <w:tcPr>
            <w:tcW w:w="3260" w:type="dxa"/>
            <w:vAlign w:val="center"/>
          </w:tcPr>
          <w:p w14:paraId="358213FA" w14:textId="41D83786" w:rsidR="00483D58" w:rsidRPr="00763AA6" w:rsidRDefault="00483D58" w:rsidP="00763AA6">
            <w:pPr>
              <w:pStyle w:val="NoSpacing"/>
              <w:jc w:val="center"/>
              <w:rPr>
                <w:sz w:val="20"/>
                <w:szCs w:val="20"/>
              </w:rPr>
            </w:pPr>
            <w:r w:rsidRPr="00763AA6">
              <w:rPr>
                <w:sz w:val="20"/>
                <w:szCs w:val="20"/>
              </w:rPr>
              <w:t>Disability</w:t>
            </w:r>
            <w:r w:rsidR="0032415A" w:rsidRPr="00763AA6">
              <w:rPr>
                <w:sz w:val="20"/>
                <w:szCs w:val="20"/>
              </w:rPr>
              <w:t xml:space="preserve"> at 3-months</w:t>
            </w:r>
          </w:p>
          <w:p w14:paraId="34550B78" w14:textId="48FFA7D1" w:rsidR="00AC2225" w:rsidRPr="00763AA6" w:rsidRDefault="00EF37C2" w:rsidP="00763AA6">
            <w:pPr>
              <w:pStyle w:val="NoSpacing"/>
              <w:jc w:val="center"/>
              <w:rPr>
                <w:sz w:val="20"/>
                <w:szCs w:val="20"/>
              </w:rPr>
            </w:pPr>
            <w:r w:rsidRPr="00763AA6">
              <w:rPr>
                <w:sz w:val="20"/>
                <w:szCs w:val="20"/>
              </w:rPr>
              <w:t>(RMDQ</w:t>
            </w:r>
            <w:r w:rsidR="00B953E5">
              <w:rPr>
                <w:sz w:val="20"/>
                <w:szCs w:val="20"/>
              </w:rPr>
              <w:t>*</w:t>
            </w:r>
            <w:r w:rsidRPr="00763AA6">
              <w:rPr>
                <w:sz w:val="20"/>
                <w:szCs w:val="20"/>
              </w:rPr>
              <w:t xml:space="preserve"> 0-100; mean)</w:t>
            </w:r>
          </w:p>
        </w:tc>
        <w:tc>
          <w:tcPr>
            <w:tcW w:w="1985" w:type="dxa"/>
            <w:vAlign w:val="center"/>
          </w:tcPr>
          <w:p w14:paraId="3DA5D748" w14:textId="48D918E1" w:rsidR="00483D58" w:rsidRPr="00763AA6" w:rsidRDefault="00213CB0" w:rsidP="00763AA6">
            <w:pPr>
              <w:pStyle w:val="NoSpacing"/>
              <w:jc w:val="center"/>
              <w:rPr>
                <w:sz w:val="20"/>
                <w:szCs w:val="20"/>
              </w:rPr>
            </w:pPr>
            <w:r w:rsidRPr="00763AA6">
              <w:rPr>
                <w:sz w:val="20"/>
                <w:szCs w:val="20"/>
              </w:rPr>
              <w:t>23.1</w:t>
            </w:r>
          </w:p>
        </w:tc>
        <w:tc>
          <w:tcPr>
            <w:tcW w:w="1984" w:type="dxa"/>
            <w:vAlign w:val="center"/>
          </w:tcPr>
          <w:p w14:paraId="521B21D0" w14:textId="47B62F32" w:rsidR="00483D58" w:rsidRPr="00763AA6" w:rsidRDefault="00213CB0" w:rsidP="00763AA6">
            <w:pPr>
              <w:pStyle w:val="NoSpacing"/>
              <w:jc w:val="center"/>
              <w:rPr>
                <w:sz w:val="20"/>
                <w:szCs w:val="20"/>
              </w:rPr>
            </w:pPr>
            <w:r w:rsidRPr="00763AA6">
              <w:rPr>
                <w:sz w:val="20"/>
                <w:szCs w:val="20"/>
              </w:rPr>
              <w:t>15.5</w:t>
            </w:r>
          </w:p>
        </w:tc>
      </w:tr>
      <w:tr w:rsidR="00483D58" w:rsidRPr="0032415A" w14:paraId="4F4373D6" w14:textId="77777777" w:rsidTr="00AD0A28">
        <w:trPr>
          <w:trHeight w:val="397"/>
          <w:jc w:val="center"/>
        </w:trPr>
        <w:tc>
          <w:tcPr>
            <w:tcW w:w="2405" w:type="dxa"/>
            <w:vMerge w:val="restart"/>
            <w:vAlign w:val="center"/>
          </w:tcPr>
          <w:p w14:paraId="17A409C6" w14:textId="77777777" w:rsidR="006A788E" w:rsidRPr="00763AA6" w:rsidRDefault="00483D58" w:rsidP="00763AA6">
            <w:pPr>
              <w:pStyle w:val="NoSpacing"/>
              <w:jc w:val="center"/>
              <w:rPr>
                <w:b/>
                <w:bCs/>
                <w:sz w:val="20"/>
                <w:szCs w:val="20"/>
              </w:rPr>
            </w:pPr>
            <w:r w:rsidRPr="00763AA6">
              <w:rPr>
                <w:b/>
                <w:bCs/>
                <w:sz w:val="20"/>
                <w:szCs w:val="20"/>
              </w:rPr>
              <w:t>Adjusted outcomes</w:t>
            </w:r>
          </w:p>
          <w:p w14:paraId="2CBD66F1" w14:textId="7A5C13CA" w:rsidR="00483D58" w:rsidRPr="00763AA6" w:rsidRDefault="00DC0DDA" w:rsidP="00763AA6">
            <w:pPr>
              <w:pStyle w:val="NoSpacing"/>
              <w:jc w:val="center"/>
              <w:rPr>
                <w:b/>
                <w:bCs/>
                <w:sz w:val="20"/>
                <w:szCs w:val="20"/>
              </w:rPr>
            </w:pPr>
            <w:r w:rsidRPr="00763AA6">
              <w:rPr>
                <w:b/>
                <w:bCs/>
                <w:sz w:val="20"/>
                <w:szCs w:val="20"/>
              </w:rPr>
              <w:t>post</w:t>
            </w:r>
            <w:r w:rsidR="00483D58" w:rsidRPr="00763AA6">
              <w:rPr>
                <w:b/>
                <w:bCs/>
                <w:sz w:val="20"/>
                <w:szCs w:val="20"/>
              </w:rPr>
              <w:t xml:space="preserve"> matching</w:t>
            </w:r>
          </w:p>
        </w:tc>
        <w:tc>
          <w:tcPr>
            <w:tcW w:w="3260" w:type="dxa"/>
            <w:vAlign w:val="center"/>
          </w:tcPr>
          <w:p w14:paraId="274F2591" w14:textId="186FC1C5" w:rsidR="00EF37C2" w:rsidRPr="00763AA6" w:rsidRDefault="00483D58" w:rsidP="00763AA6">
            <w:pPr>
              <w:pStyle w:val="NoSpacing"/>
              <w:jc w:val="center"/>
              <w:rPr>
                <w:sz w:val="20"/>
                <w:szCs w:val="20"/>
              </w:rPr>
            </w:pPr>
            <w:r w:rsidRPr="00763AA6">
              <w:rPr>
                <w:sz w:val="20"/>
                <w:szCs w:val="20"/>
              </w:rPr>
              <w:t>Pain Intensity at 3-months</w:t>
            </w:r>
            <w:r w:rsidR="00F63E5C">
              <w:rPr>
                <w:sz w:val="20"/>
                <w:szCs w:val="20"/>
              </w:rPr>
              <w:t>:</w:t>
            </w:r>
          </w:p>
          <w:p w14:paraId="5AC429C2" w14:textId="22BB8DBE" w:rsidR="00AC2225" w:rsidRPr="00763AA6" w:rsidRDefault="00F63E5C" w:rsidP="00763AA6">
            <w:pPr>
              <w:pStyle w:val="NoSpacing"/>
              <w:jc w:val="center"/>
              <w:rPr>
                <w:sz w:val="20"/>
                <w:szCs w:val="20"/>
              </w:rPr>
            </w:pPr>
            <w:r>
              <w:rPr>
                <w:sz w:val="20"/>
                <w:szCs w:val="20"/>
              </w:rPr>
              <w:t>A</w:t>
            </w:r>
            <w:r w:rsidR="00AD6453" w:rsidRPr="00763AA6">
              <w:rPr>
                <w:sz w:val="20"/>
                <w:szCs w:val="20"/>
              </w:rPr>
              <w:t xml:space="preserve">djusted </w:t>
            </w:r>
            <w:r w:rsidR="00F06FFA">
              <w:rPr>
                <w:sz w:val="20"/>
                <w:szCs w:val="20"/>
              </w:rPr>
              <w:t>between group</w:t>
            </w:r>
            <w:r w:rsidR="00AD6453" w:rsidRPr="00763AA6">
              <w:rPr>
                <w:sz w:val="20"/>
                <w:szCs w:val="20"/>
              </w:rPr>
              <w:t xml:space="preserve"> difference; 95% CI</w:t>
            </w:r>
          </w:p>
        </w:tc>
        <w:tc>
          <w:tcPr>
            <w:tcW w:w="1985" w:type="dxa"/>
            <w:vAlign w:val="center"/>
          </w:tcPr>
          <w:p w14:paraId="3282EB77" w14:textId="7111EFCF" w:rsidR="00483D58" w:rsidRPr="00763AA6" w:rsidRDefault="00FC0E1D" w:rsidP="00763AA6">
            <w:pPr>
              <w:pStyle w:val="NoSpacing"/>
              <w:jc w:val="center"/>
              <w:rPr>
                <w:sz w:val="20"/>
                <w:szCs w:val="20"/>
              </w:rPr>
            </w:pPr>
            <w:r w:rsidRPr="00763AA6">
              <w:rPr>
                <w:sz w:val="20"/>
                <w:szCs w:val="20"/>
              </w:rPr>
              <w:t>+0.1 (-0.2 to 0.4)</w:t>
            </w:r>
          </w:p>
        </w:tc>
        <w:tc>
          <w:tcPr>
            <w:tcW w:w="1984" w:type="dxa"/>
            <w:vAlign w:val="center"/>
          </w:tcPr>
          <w:p w14:paraId="5266DD45" w14:textId="0384145F" w:rsidR="00483D58" w:rsidRPr="00763AA6" w:rsidRDefault="00FC0E1D" w:rsidP="00763AA6">
            <w:pPr>
              <w:pStyle w:val="NoSpacing"/>
              <w:jc w:val="center"/>
              <w:rPr>
                <w:sz w:val="20"/>
                <w:szCs w:val="20"/>
              </w:rPr>
            </w:pPr>
            <w:r w:rsidRPr="00763AA6">
              <w:rPr>
                <w:sz w:val="20"/>
                <w:szCs w:val="20"/>
              </w:rPr>
              <w:t>Reference</w:t>
            </w:r>
          </w:p>
        </w:tc>
      </w:tr>
      <w:tr w:rsidR="00483D58" w:rsidRPr="0032415A" w14:paraId="68CE7CB5" w14:textId="77777777" w:rsidTr="00AD0A28">
        <w:trPr>
          <w:trHeight w:val="397"/>
          <w:jc w:val="center"/>
        </w:trPr>
        <w:tc>
          <w:tcPr>
            <w:tcW w:w="2405" w:type="dxa"/>
            <w:vMerge/>
            <w:vAlign w:val="center"/>
          </w:tcPr>
          <w:p w14:paraId="36DC66E3" w14:textId="77777777" w:rsidR="00483D58" w:rsidRPr="00763AA6" w:rsidRDefault="00483D58" w:rsidP="00763AA6">
            <w:pPr>
              <w:pStyle w:val="NoSpacing"/>
              <w:jc w:val="center"/>
              <w:rPr>
                <w:sz w:val="20"/>
                <w:szCs w:val="20"/>
              </w:rPr>
            </w:pPr>
          </w:p>
        </w:tc>
        <w:tc>
          <w:tcPr>
            <w:tcW w:w="3260" w:type="dxa"/>
            <w:vAlign w:val="center"/>
          </w:tcPr>
          <w:p w14:paraId="7ADAA8EC" w14:textId="6AB88B63" w:rsidR="00EF37C2" w:rsidRPr="00763AA6" w:rsidRDefault="00483D58" w:rsidP="00763AA6">
            <w:pPr>
              <w:pStyle w:val="NoSpacing"/>
              <w:jc w:val="center"/>
              <w:rPr>
                <w:sz w:val="20"/>
                <w:szCs w:val="20"/>
              </w:rPr>
            </w:pPr>
            <w:r w:rsidRPr="00763AA6">
              <w:rPr>
                <w:sz w:val="20"/>
                <w:szCs w:val="20"/>
              </w:rPr>
              <w:t>Disability</w:t>
            </w:r>
            <w:r w:rsidR="00EF37C2" w:rsidRPr="00763AA6">
              <w:rPr>
                <w:sz w:val="20"/>
                <w:szCs w:val="20"/>
              </w:rPr>
              <w:t xml:space="preserve"> at 3-months</w:t>
            </w:r>
          </w:p>
          <w:p w14:paraId="6FF499E7" w14:textId="37725B6E" w:rsidR="00AC2225" w:rsidRPr="00763AA6" w:rsidRDefault="00F63E5C" w:rsidP="00763AA6">
            <w:pPr>
              <w:pStyle w:val="NoSpacing"/>
              <w:jc w:val="center"/>
              <w:rPr>
                <w:sz w:val="20"/>
                <w:szCs w:val="20"/>
              </w:rPr>
            </w:pPr>
            <w:r>
              <w:rPr>
                <w:sz w:val="20"/>
                <w:szCs w:val="20"/>
              </w:rPr>
              <w:t>A</w:t>
            </w:r>
            <w:r w:rsidR="00AD6453" w:rsidRPr="00763AA6">
              <w:rPr>
                <w:sz w:val="20"/>
                <w:szCs w:val="20"/>
              </w:rPr>
              <w:t xml:space="preserve">djusted </w:t>
            </w:r>
            <w:r w:rsidR="00F06FFA">
              <w:rPr>
                <w:sz w:val="20"/>
                <w:szCs w:val="20"/>
              </w:rPr>
              <w:t>between group</w:t>
            </w:r>
            <w:r w:rsidR="00AD6453" w:rsidRPr="00763AA6">
              <w:rPr>
                <w:sz w:val="20"/>
                <w:szCs w:val="20"/>
              </w:rPr>
              <w:t xml:space="preserve"> difference; 95% CI</w:t>
            </w:r>
          </w:p>
        </w:tc>
        <w:tc>
          <w:tcPr>
            <w:tcW w:w="1985" w:type="dxa"/>
            <w:vAlign w:val="center"/>
          </w:tcPr>
          <w:p w14:paraId="15C11D8B" w14:textId="0A964F5E" w:rsidR="00483D58" w:rsidRPr="00763AA6" w:rsidRDefault="00FC0E1D" w:rsidP="00763AA6">
            <w:pPr>
              <w:pStyle w:val="NoSpacing"/>
              <w:jc w:val="center"/>
              <w:rPr>
                <w:sz w:val="20"/>
                <w:szCs w:val="20"/>
              </w:rPr>
            </w:pPr>
            <w:r w:rsidRPr="00763AA6">
              <w:rPr>
                <w:sz w:val="20"/>
                <w:szCs w:val="20"/>
              </w:rPr>
              <w:t>+0.8 (-3.2 to 4.8)</w:t>
            </w:r>
          </w:p>
        </w:tc>
        <w:tc>
          <w:tcPr>
            <w:tcW w:w="1984" w:type="dxa"/>
            <w:vAlign w:val="center"/>
          </w:tcPr>
          <w:p w14:paraId="7AA00AE2" w14:textId="53E77B3A" w:rsidR="00483D58" w:rsidRPr="00763AA6" w:rsidRDefault="00FC0E1D" w:rsidP="00763AA6">
            <w:pPr>
              <w:pStyle w:val="NoSpacing"/>
              <w:jc w:val="center"/>
              <w:rPr>
                <w:sz w:val="20"/>
                <w:szCs w:val="20"/>
              </w:rPr>
            </w:pPr>
            <w:r w:rsidRPr="00763AA6">
              <w:rPr>
                <w:sz w:val="20"/>
                <w:szCs w:val="20"/>
              </w:rPr>
              <w:t>Reference</w:t>
            </w:r>
          </w:p>
        </w:tc>
      </w:tr>
    </w:tbl>
    <w:p w14:paraId="2B419F6B" w14:textId="77777777" w:rsidR="005E3EFC" w:rsidRPr="005E3EFC" w:rsidRDefault="005C4570" w:rsidP="002B7112">
      <w:pPr>
        <w:spacing w:line="360" w:lineRule="auto"/>
        <w:jc w:val="both"/>
        <w:rPr>
          <w:rFonts w:cstheme="minorHAnsi"/>
          <w:b/>
          <w:bCs/>
          <w:color w:val="000000" w:themeColor="text1"/>
          <w:sz w:val="2"/>
          <w:szCs w:val="2"/>
        </w:rPr>
      </w:pPr>
      <w:r>
        <w:rPr>
          <w:rFonts w:cstheme="minorHAnsi"/>
          <w:b/>
          <w:bCs/>
          <w:color w:val="000000" w:themeColor="text1"/>
          <w:sz w:val="20"/>
          <w:szCs w:val="20"/>
        </w:rPr>
        <w:tab/>
      </w:r>
    </w:p>
    <w:p w14:paraId="34FE8E30" w14:textId="06770464" w:rsidR="00D56370" w:rsidRPr="005E3EFC" w:rsidRDefault="005C4570" w:rsidP="005E3EFC">
      <w:pPr>
        <w:spacing w:line="360" w:lineRule="auto"/>
        <w:jc w:val="both"/>
        <w:rPr>
          <w:rFonts w:cstheme="minorHAnsi"/>
          <w:color w:val="000000" w:themeColor="text1"/>
          <w:sz w:val="20"/>
          <w:szCs w:val="20"/>
        </w:rPr>
      </w:pPr>
      <w:r w:rsidRPr="005E3EFC">
        <w:rPr>
          <w:rFonts w:cstheme="minorHAnsi"/>
          <w:b/>
          <w:bCs/>
          <w:color w:val="000000" w:themeColor="text1"/>
          <w:sz w:val="20"/>
          <w:szCs w:val="20"/>
        </w:rPr>
        <w:t>Footnote</w:t>
      </w:r>
      <w:r w:rsidR="00340644">
        <w:rPr>
          <w:rFonts w:cstheme="minorHAnsi"/>
          <w:b/>
          <w:bCs/>
          <w:color w:val="000000" w:themeColor="text1"/>
          <w:sz w:val="20"/>
          <w:szCs w:val="20"/>
        </w:rPr>
        <w:t>s</w:t>
      </w:r>
      <w:r w:rsidRPr="005E3EFC">
        <w:rPr>
          <w:rFonts w:cstheme="minorHAnsi"/>
          <w:b/>
          <w:bCs/>
          <w:color w:val="000000" w:themeColor="text1"/>
          <w:sz w:val="20"/>
          <w:szCs w:val="20"/>
        </w:rPr>
        <w:t>:</w:t>
      </w:r>
      <w:r w:rsidR="005E3EFC" w:rsidRPr="005E3EFC">
        <w:rPr>
          <w:rFonts w:cstheme="minorHAnsi"/>
          <w:color w:val="000000" w:themeColor="text1"/>
          <w:sz w:val="20"/>
          <w:szCs w:val="20"/>
        </w:rPr>
        <w:t xml:space="preserve">  </w:t>
      </w:r>
      <w:r w:rsidR="001074D9">
        <w:rPr>
          <w:rFonts w:cstheme="minorHAnsi"/>
          <w:color w:val="000000" w:themeColor="text1"/>
          <w:sz w:val="20"/>
          <w:szCs w:val="20"/>
        </w:rPr>
        <w:t xml:space="preserve">1. </w:t>
      </w:r>
      <w:r w:rsidRPr="005E3EFC">
        <w:rPr>
          <w:rFonts w:cstheme="minorHAnsi"/>
          <w:color w:val="000000" w:themeColor="text1"/>
          <w:sz w:val="20"/>
          <w:szCs w:val="20"/>
        </w:rPr>
        <w:t>Marked baseline differences prior to matching illustrate confounding by indication; adjusted estimates fall below established MCID thresholds.</w:t>
      </w:r>
      <w:r w:rsidR="001074D9">
        <w:rPr>
          <w:rFonts w:cstheme="minorHAnsi"/>
          <w:color w:val="000000" w:themeColor="text1"/>
          <w:sz w:val="20"/>
          <w:szCs w:val="20"/>
        </w:rPr>
        <w:t xml:space="preserve"> 2. </w:t>
      </w:r>
      <w:r w:rsidR="00B953E5">
        <w:rPr>
          <w:rFonts w:cstheme="minorHAnsi"/>
          <w:color w:val="000000" w:themeColor="text1"/>
          <w:sz w:val="20"/>
          <w:szCs w:val="20"/>
        </w:rPr>
        <w:t>*</w:t>
      </w:r>
      <w:r w:rsidR="00B953E5" w:rsidRPr="00B953E5">
        <w:rPr>
          <w:rFonts w:cstheme="minorHAnsi"/>
          <w:color w:val="000000" w:themeColor="text1"/>
          <w:sz w:val="20"/>
          <w:szCs w:val="20"/>
        </w:rPr>
        <w:t>Roland–Morris Disability Questionnaire (RMDQ)</w:t>
      </w:r>
    </w:p>
    <w:p w14:paraId="167F1D05" w14:textId="77777777" w:rsidR="005E3EFC" w:rsidRPr="00AD0A28" w:rsidRDefault="005E3EFC" w:rsidP="002B7112">
      <w:pPr>
        <w:spacing w:line="360" w:lineRule="auto"/>
        <w:jc w:val="both"/>
        <w:rPr>
          <w:rFonts w:cstheme="minorHAnsi"/>
          <w:color w:val="000000" w:themeColor="text1"/>
          <w:sz w:val="30"/>
          <w:szCs w:val="30"/>
        </w:rPr>
      </w:pPr>
    </w:p>
    <w:p w14:paraId="01F22F70" w14:textId="3BF6CCA4" w:rsidR="001B27BB" w:rsidRPr="00717C4B" w:rsidRDefault="00805B8E" w:rsidP="001B27BB">
      <w:pPr>
        <w:spacing w:line="480" w:lineRule="auto"/>
        <w:jc w:val="both"/>
        <w:rPr>
          <w:rFonts w:cstheme="minorHAnsi"/>
          <w:color w:val="000000" w:themeColor="text1"/>
          <w:sz w:val="24"/>
          <w:szCs w:val="24"/>
        </w:rPr>
      </w:pPr>
      <w:r w:rsidRPr="00717C4B">
        <w:rPr>
          <w:rFonts w:cstheme="minorHAnsi"/>
          <w:color w:val="000000" w:themeColor="text1"/>
          <w:sz w:val="24"/>
          <w:szCs w:val="24"/>
        </w:rPr>
        <w:t xml:space="preserve">Outcomes included pain intensity and disability at two weeks, three months (primary endpoint), and one year, alongside </w:t>
      </w:r>
      <w:r w:rsidR="009C5633" w:rsidRPr="00717C4B">
        <w:rPr>
          <w:rFonts w:cstheme="minorHAnsi"/>
          <w:color w:val="000000" w:themeColor="text1"/>
          <w:sz w:val="24"/>
          <w:szCs w:val="24"/>
        </w:rPr>
        <w:t xml:space="preserve">the </w:t>
      </w:r>
      <w:r w:rsidR="006500DF" w:rsidRPr="00717C4B">
        <w:rPr>
          <w:rFonts w:cstheme="minorHAnsi"/>
          <w:color w:val="000000" w:themeColor="text1"/>
          <w:sz w:val="24"/>
          <w:szCs w:val="24"/>
        </w:rPr>
        <w:t>PGI</w:t>
      </w:r>
      <w:r w:rsidR="00AE4FFE" w:rsidRPr="00717C4B">
        <w:rPr>
          <w:rFonts w:cstheme="minorHAnsi"/>
          <w:color w:val="000000" w:themeColor="text1"/>
          <w:sz w:val="24"/>
          <w:szCs w:val="24"/>
        </w:rPr>
        <w:t>-C</w:t>
      </w:r>
      <w:r w:rsidR="001A57E2" w:rsidRPr="00717C4B">
        <w:rPr>
          <w:rFonts w:cstheme="minorHAnsi"/>
          <w:color w:val="000000" w:themeColor="text1"/>
          <w:sz w:val="24"/>
          <w:szCs w:val="24"/>
        </w:rPr>
        <w:t xml:space="preserve">, which was assessed at </w:t>
      </w:r>
      <w:r w:rsidR="00376D07" w:rsidRPr="00717C4B">
        <w:rPr>
          <w:rFonts w:cstheme="minorHAnsi"/>
          <w:color w:val="000000" w:themeColor="text1"/>
          <w:sz w:val="24"/>
          <w:szCs w:val="24"/>
        </w:rPr>
        <w:t>the primary end point</w:t>
      </w:r>
      <w:r w:rsidR="001A57E2" w:rsidRPr="00717C4B">
        <w:rPr>
          <w:rFonts w:cstheme="minorHAnsi"/>
          <w:color w:val="000000" w:themeColor="text1"/>
          <w:sz w:val="24"/>
          <w:szCs w:val="24"/>
        </w:rPr>
        <w:t xml:space="preserve"> to capture perceived overall change.  </w:t>
      </w:r>
      <w:r w:rsidR="00462C14" w:rsidRPr="00717C4B">
        <w:rPr>
          <w:rFonts w:cstheme="minorHAnsi"/>
          <w:color w:val="000000" w:themeColor="text1"/>
          <w:sz w:val="24"/>
          <w:szCs w:val="24"/>
        </w:rPr>
        <w:t>T</w:t>
      </w:r>
      <w:r w:rsidR="00B0066C" w:rsidRPr="00717C4B">
        <w:rPr>
          <w:rFonts w:cstheme="minorHAnsi"/>
          <w:color w:val="000000" w:themeColor="text1"/>
          <w:sz w:val="24"/>
          <w:szCs w:val="24"/>
        </w:rPr>
        <w:t xml:space="preserve">hese outcomes align with </w:t>
      </w:r>
      <w:r w:rsidR="00462C14" w:rsidRPr="00717C4B">
        <w:rPr>
          <w:rFonts w:cstheme="minorHAnsi"/>
          <w:color w:val="000000" w:themeColor="text1"/>
          <w:sz w:val="24"/>
          <w:szCs w:val="24"/>
        </w:rPr>
        <w:t>three</w:t>
      </w:r>
      <w:r w:rsidR="00F47DBE" w:rsidRPr="00717C4B">
        <w:rPr>
          <w:rFonts w:cstheme="minorHAnsi"/>
          <w:color w:val="000000" w:themeColor="text1"/>
          <w:sz w:val="24"/>
          <w:szCs w:val="24"/>
        </w:rPr>
        <w:t xml:space="preserve"> out of the </w:t>
      </w:r>
      <w:r w:rsidR="00462C14" w:rsidRPr="00717C4B">
        <w:rPr>
          <w:rFonts w:cstheme="minorHAnsi"/>
          <w:color w:val="000000" w:themeColor="text1"/>
          <w:sz w:val="24"/>
          <w:szCs w:val="24"/>
        </w:rPr>
        <w:t>four core domains</w:t>
      </w:r>
      <w:r w:rsidR="0085598E" w:rsidRPr="00717C4B">
        <w:rPr>
          <w:rFonts w:cstheme="minorHAnsi"/>
          <w:color w:val="000000" w:themeColor="text1"/>
          <w:sz w:val="24"/>
          <w:szCs w:val="24"/>
        </w:rPr>
        <w:t xml:space="preserve"> recommended by the</w:t>
      </w:r>
      <w:r w:rsidR="00D33DAF" w:rsidRPr="00717C4B">
        <w:rPr>
          <w:rFonts w:cstheme="minorHAnsi"/>
          <w:color w:val="000000" w:themeColor="text1"/>
          <w:sz w:val="24"/>
          <w:szCs w:val="24"/>
        </w:rPr>
        <w:t xml:space="preserve"> Initiative on Methods, Measurement, and Pain Assessment in Clinical Trials (IMMPACT) for chronic pain research (Dworkin et al., 2008)</w:t>
      </w:r>
      <w:r w:rsidR="006076A6" w:rsidRPr="00717C4B">
        <w:rPr>
          <w:rFonts w:cstheme="minorHAnsi"/>
          <w:color w:val="000000" w:themeColor="text1"/>
          <w:sz w:val="24"/>
          <w:szCs w:val="24"/>
        </w:rPr>
        <w:t xml:space="preserve">.  </w:t>
      </w:r>
      <w:r w:rsidR="001B27BB" w:rsidRPr="00717C4B">
        <w:rPr>
          <w:rFonts w:cstheme="minorHAnsi"/>
          <w:color w:val="000000" w:themeColor="text1"/>
          <w:sz w:val="24"/>
          <w:szCs w:val="24"/>
        </w:rPr>
        <w:t xml:space="preserve">Adhering to IMMPACT guidance enhances methodological rigour by ensuring that outcomes are </w:t>
      </w:r>
      <w:r w:rsidR="00414D32" w:rsidRPr="00717C4B">
        <w:rPr>
          <w:rFonts w:cstheme="minorHAnsi"/>
          <w:color w:val="000000" w:themeColor="text1"/>
          <w:sz w:val="24"/>
          <w:szCs w:val="24"/>
        </w:rPr>
        <w:t xml:space="preserve">validated and </w:t>
      </w:r>
      <w:r w:rsidR="001B27BB" w:rsidRPr="00717C4B">
        <w:rPr>
          <w:rFonts w:cstheme="minorHAnsi"/>
          <w:color w:val="000000" w:themeColor="text1"/>
          <w:sz w:val="24"/>
          <w:szCs w:val="24"/>
        </w:rPr>
        <w:t>clinically meaningful.</w:t>
      </w:r>
      <w:r w:rsidR="006076A6" w:rsidRPr="00717C4B">
        <w:rPr>
          <w:rFonts w:cstheme="minorHAnsi"/>
          <w:color w:val="000000" w:themeColor="text1"/>
          <w:sz w:val="24"/>
          <w:szCs w:val="24"/>
        </w:rPr>
        <w:t xml:space="preserve"> </w:t>
      </w:r>
      <w:r w:rsidR="001B27BB" w:rsidRPr="00717C4B">
        <w:rPr>
          <w:rFonts w:cstheme="minorHAnsi"/>
          <w:color w:val="000000" w:themeColor="text1"/>
          <w:sz w:val="24"/>
          <w:szCs w:val="24"/>
        </w:rPr>
        <w:t xml:space="preserve"> It also reduces the risk of selective outcome reporting, thereby strengthening the </w:t>
      </w:r>
      <w:r w:rsidR="00414D32" w:rsidRPr="00717C4B">
        <w:rPr>
          <w:rFonts w:cstheme="minorHAnsi"/>
          <w:color w:val="000000" w:themeColor="text1"/>
          <w:sz w:val="24"/>
          <w:szCs w:val="24"/>
        </w:rPr>
        <w:t>credibility</w:t>
      </w:r>
      <w:r w:rsidR="001B27BB" w:rsidRPr="00717C4B">
        <w:rPr>
          <w:rFonts w:cstheme="minorHAnsi"/>
          <w:color w:val="000000" w:themeColor="text1"/>
          <w:sz w:val="24"/>
          <w:szCs w:val="24"/>
        </w:rPr>
        <w:t xml:space="preserve"> of the study’s findings</w:t>
      </w:r>
      <w:r w:rsidR="00414D32" w:rsidRPr="00717C4B">
        <w:rPr>
          <w:rFonts w:cstheme="minorHAnsi"/>
          <w:color w:val="000000" w:themeColor="text1"/>
          <w:sz w:val="24"/>
          <w:szCs w:val="24"/>
        </w:rPr>
        <w:t>.</w:t>
      </w:r>
    </w:p>
    <w:p w14:paraId="52768ACF" w14:textId="321876DF" w:rsidR="0012346D" w:rsidRDefault="00D26303" w:rsidP="00805B8E">
      <w:pPr>
        <w:spacing w:line="480" w:lineRule="auto"/>
        <w:jc w:val="both"/>
        <w:rPr>
          <w:rFonts w:cstheme="minorHAnsi"/>
          <w:sz w:val="24"/>
          <w:szCs w:val="24"/>
        </w:rPr>
      </w:pPr>
      <w:r w:rsidRPr="00D26303">
        <w:rPr>
          <w:rFonts w:cstheme="minorHAnsi"/>
          <w:sz w:val="24"/>
          <w:szCs w:val="24"/>
        </w:rPr>
        <w:lastRenderedPageBreak/>
        <w:t>As outlined in Table 13, adjusted matched comparisons demonstrated only minor and statistically non-significant differences for pain (0.1; 95% CI −0.2 to 0.4) and disability (0.8; 95% CI −3.2 to 4.8). Confidence intervals were narrow and centred close to the null, with upper bounds below commonly accepted MCID thresholds for pain (1.5–2.0 points) and disability (10–12 points) (Farrar et al., 2001; Ostelo et al., 2008). This indicates that any true effect of imaging is likely to be small and clinically unimportant, supporting the premise that routine imaging is unlikely to improve outcomes and aligning with NICE guidance advising against imaging in the absence of red flags (NICE NG59, updated 2020).</w:t>
      </w:r>
    </w:p>
    <w:p w14:paraId="6765743E" w14:textId="77777777" w:rsidR="00D26303" w:rsidRPr="008A63B1" w:rsidRDefault="00D26303" w:rsidP="00805B8E">
      <w:pPr>
        <w:spacing w:line="480" w:lineRule="auto"/>
        <w:jc w:val="both"/>
        <w:rPr>
          <w:rFonts w:cstheme="minorHAnsi"/>
          <w:sz w:val="24"/>
          <w:szCs w:val="24"/>
        </w:rPr>
      </w:pPr>
    </w:p>
    <w:p w14:paraId="263AF5A4" w14:textId="731CB8E0" w:rsidR="000156CE" w:rsidRPr="00717C4B" w:rsidRDefault="00805B8E" w:rsidP="00A553BA">
      <w:pPr>
        <w:spacing w:line="480" w:lineRule="auto"/>
        <w:jc w:val="both"/>
        <w:rPr>
          <w:rFonts w:cstheme="minorHAnsi"/>
          <w:sz w:val="24"/>
          <w:szCs w:val="24"/>
        </w:rPr>
      </w:pPr>
      <w:r w:rsidRPr="00717C4B">
        <w:rPr>
          <w:rFonts w:cstheme="minorHAnsi"/>
          <w:sz w:val="24"/>
          <w:szCs w:val="24"/>
        </w:rPr>
        <w:t xml:space="preserve">Interpretation is limited by </w:t>
      </w:r>
      <w:r w:rsidR="00A553BA" w:rsidRPr="00717C4B">
        <w:rPr>
          <w:rFonts w:cstheme="minorHAnsi"/>
          <w:sz w:val="24"/>
          <w:szCs w:val="24"/>
        </w:rPr>
        <w:t xml:space="preserve">potential </w:t>
      </w:r>
      <w:r w:rsidRPr="00717C4B">
        <w:rPr>
          <w:rFonts w:cstheme="minorHAnsi"/>
          <w:sz w:val="24"/>
          <w:szCs w:val="24"/>
        </w:rPr>
        <w:t>exposure misclassification</w:t>
      </w:r>
      <w:r w:rsidR="00D43A4A" w:rsidRPr="00717C4B">
        <w:rPr>
          <w:rFonts w:cstheme="minorHAnsi"/>
          <w:sz w:val="24"/>
          <w:szCs w:val="24"/>
        </w:rPr>
        <w:t xml:space="preserve">, </w:t>
      </w:r>
      <w:r w:rsidR="00D124D9" w:rsidRPr="00717C4B">
        <w:rPr>
          <w:rFonts w:cstheme="minorHAnsi"/>
          <w:sz w:val="24"/>
          <w:szCs w:val="24"/>
        </w:rPr>
        <w:t>as</w:t>
      </w:r>
      <w:r w:rsidR="00D43A4A" w:rsidRPr="00717C4B">
        <w:rPr>
          <w:rFonts w:cstheme="minorHAnsi"/>
          <w:sz w:val="24"/>
          <w:szCs w:val="24"/>
        </w:rPr>
        <w:t xml:space="preserve"> i</w:t>
      </w:r>
      <w:r w:rsidRPr="00717C4B">
        <w:rPr>
          <w:rFonts w:cstheme="minorHAnsi"/>
          <w:sz w:val="24"/>
          <w:szCs w:val="24"/>
        </w:rPr>
        <w:t>maging</w:t>
      </w:r>
      <w:r w:rsidR="001F4A93">
        <w:rPr>
          <w:rFonts w:cstheme="minorHAnsi"/>
          <w:sz w:val="24"/>
          <w:szCs w:val="24"/>
        </w:rPr>
        <w:t xml:space="preserve"> exposure</w:t>
      </w:r>
      <w:r w:rsidRPr="00717C4B">
        <w:rPr>
          <w:rFonts w:cstheme="minorHAnsi"/>
          <w:sz w:val="24"/>
          <w:szCs w:val="24"/>
        </w:rPr>
        <w:t xml:space="preserve"> </w:t>
      </w:r>
      <w:r w:rsidR="00AB76AC" w:rsidRPr="00717C4B">
        <w:rPr>
          <w:rFonts w:cstheme="minorHAnsi"/>
          <w:sz w:val="24"/>
          <w:szCs w:val="24"/>
        </w:rPr>
        <w:t>was</w:t>
      </w:r>
      <w:r w:rsidRPr="00717C4B">
        <w:rPr>
          <w:rFonts w:cstheme="minorHAnsi"/>
          <w:sz w:val="24"/>
          <w:szCs w:val="24"/>
        </w:rPr>
        <w:t xml:space="preserve"> defined </w:t>
      </w:r>
      <w:r w:rsidR="00AB76AC" w:rsidRPr="00717C4B">
        <w:rPr>
          <w:rFonts w:cstheme="minorHAnsi"/>
          <w:sz w:val="24"/>
          <w:szCs w:val="24"/>
        </w:rPr>
        <w:t>by</w:t>
      </w:r>
      <w:r w:rsidRPr="00717C4B">
        <w:rPr>
          <w:rFonts w:cstheme="minorHAnsi"/>
          <w:sz w:val="24"/>
          <w:szCs w:val="24"/>
        </w:rPr>
        <w:t xml:space="preserve"> referral rather than confirmed </w:t>
      </w:r>
      <w:r w:rsidR="001A5E14">
        <w:rPr>
          <w:rFonts w:cstheme="minorHAnsi"/>
          <w:sz w:val="24"/>
          <w:szCs w:val="24"/>
        </w:rPr>
        <w:t xml:space="preserve">imaging </w:t>
      </w:r>
      <w:r w:rsidRPr="00717C4B">
        <w:rPr>
          <w:rFonts w:cstheme="minorHAnsi"/>
          <w:sz w:val="24"/>
          <w:szCs w:val="24"/>
        </w:rPr>
        <w:t>receipt</w:t>
      </w:r>
      <w:r w:rsidR="00AB76AC" w:rsidRPr="00717C4B">
        <w:rPr>
          <w:rFonts w:cstheme="minorHAnsi"/>
          <w:sz w:val="24"/>
          <w:szCs w:val="24"/>
        </w:rPr>
        <w:t>, which could</w:t>
      </w:r>
      <w:r w:rsidR="00B74342" w:rsidRPr="00717C4B">
        <w:rPr>
          <w:rFonts w:cstheme="minorHAnsi"/>
          <w:sz w:val="24"/>
          <w:szCs w:val="24"/>
        </w:rPr>
        <w:t xml:space="preserve"> </w:t>
      </w:r>
      <w:r w:rsidRPr="00717C4B">
        <w:rPr>
          <w:rFonts w:cstheme="minorHAnsi"/>
          <w:sz w:val="24"/>
          <w:szCs w:val="24"/>
        </w:rPr>
        <w:t xml:space="preserve">dilute true between-group differences. </w:t>
      </w:r>
      <w:r w:rsidR="00AB76AC" w:rsidRPr="00717C4B">
        <w:rPr>
          <w:rFonts w:cstheme="minorHAnsi"/>
          <w:sz w:val="24"/>
          <w:szCs w:val="24"/>
        </w:rPr>
        <w:t xml:space="preserve"> </w:t>
      </w:r>
      <w:r w:rsidR="00B74342" w:rsidRPr="00717C4B">
        <w:rPr>
          <w:rFonts w:cstheme="minorHAnsi"/>
          <w:sz w:val="24"/>
          <w:szCs w:val="24"/>
        </w:rPr>
        <w:t xml:space="preserve">Furthermore, </w:t>
      </w:r>
      <w:r w:rsidR="001A5E14">
        <w:rPr>
          <w:rFonts w:cstheme="minorHAnsi"/>
          <w:sz w:val="24"/>
          <w:szCs w:val="24"/>
        </w:rPr>
        <w:t xml:space="preserve">the majority of </w:t>
      </w:r>
      <w:r w:rsidR="004942B9" w:rsidRPr="00717C4B">
        <w:rPr>
          <w:rFonts w:cstheme="minorHAnsi"/>
          <w:sz w:val="24"/>
          <w:szCs w:val="24"/>
        </w:rPr>
        <w:t xml:space="preserve">referrals were for plain radiography </w:t>
      </w:r>
      <w:r w:rsidR="001E1869" w:rsidRPr="00717C4B">
        <w:rPr>
          <w:rFonts w:cstheme="minorHAnsi"/>
          <w:sz w:val="24"/>
          <w:szCs w:val="24"/>
        </w:rPr>
        <w:t xml:space="preserve">(95%) </w:t>
      </w:r>
      <w:r w:rsidR="004942B9" w:rsidRPr="00717C4B">
        <w:rPr>
          <w:rFonts w:cstheme="minorHAnsi"/>
          <w:sz w:val="24"/>
          <w:szCs w:val="24"/>
        </w:rPr>
        <w:t>rather than MRI</w:t>
      </w:r>
      <w:r w:rsidR="006726AB" w:rsidRPr="00717C4B">
        <w:rPr>
          <w:rFonts w:cstheme="minorHAnsi"/>
          <w:sz w:val="24"/>
          <w:szCs w:val="24"/>
        </w:rPr>
        <w:t xml:space="preserve"> (</w:t>
      </w:r>
      <w:r w:rsidR="00B42313" w:rsidRPr="00717C4B">
        <w:rPr>
          <w:rFonts w:cstheme="minorHAnsi"/>
          <w:sz w:val="24"/>
          <w:szCs w:val="24"/>
        </w:rPr>
        <w:t>5</w:t>
      </w:r>
      <w:r w:rsidR="006726AB" w:rsidRPr="00717C4B">
        <w:rPr>
          <w:rFonts w:cstheme="minorHAnsi"/>
          <w:sz w:val="24"/>
          <w:szCs w:val="24"/>
        </w:rPr>
        <w:t>%</w:t>
      </w:r>
      <w:r w:rsidR="00B42313" w:rsidRPr="00717C4B">
        <w:rPr>
          <w:rFonts w:cstheme="minorHAnsi"/>
          <w:sz w:val="24"/>
          <w:szCs w:val="24"/>
        </w:rPr>
        <w:t>)</w:t>
      </w:r>
      <w:r w:rsidR="004942B9" w:rsidRPr="00717C4B">
        <w:rPr>
          <w:rFonts w:cstheme="minorHAnsi"/>
          <w:sz w:val="24"/>
          <w:szCs w:val="24"/>
        </w:rPr>
        <w:t xml:space="preserve">.  </w:t>
      </w:r>
      <w:r w:rsidRPr="00717C4B">
        <w:rPr>
          <w:rFonts w:cstheme="minorHAnsi"/>
          <w:sz w:val="24"/>
          <w:szCs w:val="24"/>
        </w:rPr>
        <w:t xml:space="preserve">Given that MRI </w:t>
      </w:r>
      <w:r w:rsidR="004942B9" w:rsidRPr="00717C4B">
        <w:rPr>
          <w:rFonts w:cstheme="minorHAnsi"/>
          <w:sz w:val="24"/>
          <w:szCs w:val="24"/>
        </w:rPr>
        <w:t>provides more detail</w:t>
      </w:r>
      <w:r w:rsidR="00B8375E" w:rsidRPr="00717C4B">
        <w:rPr>
          <w:rFonts w:cstheme="minorHAnsi"/>
          <w:sz w:val="24"/>
          <w:szCs w:val="24"/>
        </w:rPr>
        <w:t xml:space="preserve">ed </w:t>
      </w:r>
      <w:r w:rsidR="001814C7" w:rsidRPr="00717C4B">
        <w:rPr>
          <w:rFonts w:cstheme="minorHAnsi"/>
          <w:sz w:val="24"/>
          <w:szCs w:val="24"/>
        </w:rPr>
        <w:t>findings</w:t>
      </w:r>
      <w:r w:rsidR="004942B9" w:rsidRPr="00717C4B">
        <w:rPr>
          <w:rFonts w:cstheme="minorHAnsi"/>
          <w:sz w:val="24"/>
          <w:szCs w:val="24"/>
        </w:rPr>
        <w:t xml:space="preserve">, </w:t>
      </w:r>
      <w:r w:rsidR="00B8375E" w:rsidRPr="00717C4B">
        <w:rPr>
          <w:rFonts w:cstheme="minorHAnsi"/>
          <w:sz w:val="24"/>
          <w:szCs w:val="24"/>
        </w:rPr>
        <w:t>its</w:t>
      </w:r>
      <w:r w:rsidRPr="00717C4B">
        <w:rPr>
          <w:rFonts w:cstheme="minorHAnsi"/>
          <w:sz w:val="24"/>
          <w:szCs w:val="24"/>
        </w:rPr>
        <w:t xml:space="preserve"> psychosocial impact </w:t>
      </w:r>
      <w:r w:rsidR="00B8375E" w:rsidRPr="00717C4B">
        <w:rPr>
          <w:rFonts w:cstheme="minorHAnsi"/>
          <w:sz w:val="24"/>
          <w:szCs w:val="24"/>
        </w:rPr>
        <w:t>may be greater</w:t>
      </w:r>
      <w:r w:rsidR="00C53636" w:rsidRPr="00717C4B">
        <w:rPr>
          <w:rFonts w:cstheme="minorHAnsi"/>
          <w:sz w:val="24"/>
          <w:szCs w:val="24"/>
        </w:rPr>
        <w:t xml:space="preserve"> than that of an</w:t>
      </w:r>
      <w:r w:rsidRPr="00717C4B">
        <w:rPr>
          <w:rFonts w:cstheme="minorHAnsi"/>
          <w:sz w:val="24"/>
          <w:szCs w:val="24"/>
        </w:rPr>
        <w:t xml:space="preserve"> X-ray, </w:t>
      </w:r>
      <w:r w:rsidR="00C53636" w:rsidRPr="00717C4B">
        <w:rPr>
          <w:rFonts w:cstheme="minorHAnsi"/>
          <w:sz w:val="24"/>
          <w:szCs w:val="24"/>
        </w:rPr>
        <w:t>suggesting</w:t>
      </w:r>
      <w:r w:rsidR="004942B9" w:rsidRPr="00717C4B">
        <w:rPr>
          <w:rFonts w:cstheme="minorHAnsi"/>
          <w:sz w:val="24"/>
          <w:szCs w:val="24"/>
        </w:rPr>
        <w:t xml:space="preserve"> </w:t>
      </w:r>
      <w:r w:rsidR="00B87990" w:rsidRPr="00717C4B">
        <w:rPr>
          <w:rFonts w:cstheme="minorHAnsi"/>
          <w:sz w:val="24"/>
          <w:szCs w:val="24"/>
        </w:rPr>
        <w:t>the adverse</w:t>
      </w:r>
      <w:r w:rsidR="004249A4" w:rsidRPr="00717C4B">
        <w:rPr>
          <w:rFonts w:cstheme="minorHAnsi"/>
          <w:sz w:val="24"/>
          <w:szCs w:val="24"/>
        </w:rPr>
        <w:t xml:space="preserve"> effects </w:t>
      </w:r>
      <w:r w:rsidR="000E183E" w:rsidRPr="00717C4B">
        <w:rPr>
          <w:rFonts w:cstheme="minorHAnsi"/>
          <w:sz w:val="24"/>
          <w:szCs w:val="24"/>
        </w:rPr>
        <w:t xml:space="preserve">observed </w:t>
      </w:r>
      <w:r w:rsidR="004249A4" w:rsidRPr="00717C4B">
        <w:rPr>
          <w:rFonts w:cstheme="minorHAnsi"/>
          <w:sz w:val="24"/>
          <w:szCs w:val="24"/>
        </w:rPr>
        <w:t xml:space="preserve">by </w:t>
      </w:r>
      <w:r w:rsidR="004942B9" w:rsidRPr="00717C4B">
        <w:rPr>
          <w:rFonts w:cstheme="minorHAnsi"/>
          <w:sz w:val="24"/>
          <w:szCs w:val="24"/>
        </w:rPr>
        <w:t xml:space="preserve">Jenkins et al. (2021) </w:t>
      </w:r>
      <w:r w:rsidRPr="00717C4B">
        <w:rPr>
          <w:rFonts w:cstheme="minorHAnsi"/>
          <w:sz w:val="24"/>
          <w:szCs w:val="24"/>
        </w:rPr>
        <w:t xml:space="preserve">may represent conservative estimates when </w:t>
      </w:r>
      <w:r w:rsidR="00E02E97" w:rsidRPr="00717C4B">
        <w:rPr>
          <w:rFonts w:cstheme="minorHAnsi"/>
          <w:sz w:val="24"/>
          <w:szCs w:val="24"/>
        </w:rPr>
        <w:t>considered</w:t>
      </w:r>
      <w:r w:rsidR="00B00AFB" w:rsidRPr="00717C4B">
        <w:rPr>
          <w:rFonts w:cstheme="minorHAnsi"/>
          <w:sz w:val="24"/>
          <w:szCs w:val="24"/>
        </w:rPr>
        <w:t xml:space="preserve"> </w:t>
      </w:r>
      <w:r w:rsidR="001814C7" w:rsidRPr="00717C4B">
        <w:rPr>
          <w:rFonts w:cstheme="minorHAnsi"/>
          <w:sz w:val="24"/>
          <w:szCs w:val="24"/>
        </w:rPr>
        <w:t xml:space="preserve">in </w:t>
      </w:r>
      <w:r w:rsidRPr="00717C4B">
        <w:rPr>
          <w:rFonts w:cstheme="minorHAnsi"/>
          <w:sz w:val="24"/>
          <w:szCs w:val="24"/>
        </w:rPr>
        <w:t>MRI</w:t>
      </w:r>
      <w:r w:rsidR="000E183E" w:rsidRPr="00717C4B">
        <w:rPr>
          <w:rFonts w:cstheme="minorHAnsi"/>
          <w:sz w:val="24"/>
          <w:szCs w:val="24"/>
        </w:rPr>
        <w:t>-specific contexts</w:t>
      </w:r>
      <w:r w:rsidRPr="00717C4B">
        <w:rPr>
          <w:rFonts w:cstheme="minorHAnsi"/>
          <w:sz w:val="24"/>
          <w:szCs w:val="24"/>
        </w:rPr>
        <w:t>.</w:t>
      </w:r>
      <w:r w:rsidR="00E17653" w:rsidRPr="00717C4B">
        <w:rPr>
          <w:rFonts w:cstheme="minorHAnsi"/>
          <w:sz w:val="24"/>
          <w:szCs w:val="24"/>
        </w:rPr>
        <w:t xml:space="preserve"> </w:t>
      </w:r>
    </w:p>
    <w:p w14:paraId="0B4838F1" w14:textId="77777777" w:rsidR="00760F5A" w:rsidRPr="008A63B1" w:rsidRDefault="00760F5A" w:rsidP="00F35262">
      <w:pPr>
        <w:spacing w:line="480" w:lineRule="auto"/>
        <w:jc w:val="both"/>
        <w:rPr>
          <w:rFonts w:cstheme="minorHAnsi"/>
          <w:color w:val="4472C4" w:themeColor="accent1"/>
          <w:sz w:val="24"/>
          <w:szCs w:val="24"/>
        </w:rPr>
      </w:pPr>
    </w:p>
    <w:p w14:paraId="5DB45260" w14:textId="2D22105F" w:rsidR="003838D4" w:rsidRPr="00717C4B" w:rsidRDefault="0073402C" w:rsidP="00805B8E">
      <w:pPr>
        <w:spacing w:line="480" w:lineRule="auto"/>
        <w:jc w:val="both"/>
        <w:rPr>
          <w:rFonts w:cstheme="minorHAnsi"/>
          <w:sz w:val="24"/>
          <w:szCs w:val="24"/>
        </w:rPr>
      </w:pPr>
      <w:r w:rsidRPr="0073402C">
        <w:rPr>
          <w:rFonts w:cstheme="minorHAnsi"/>
          <w:sz w:val="24"/>
          <w:szCs w:val="24"/>
        </w:rPr>
        <w:t>Despite limited modality-specific inference</w:t>
      </w:r>
      <w:r w:rsidR="00A553BA" w:rsidRPr="00717C4B">
        <w:rPr>
          <w:rFonts w:cstheme="minorHAnsi"/>
          <w:sz w:val="24"/>
          <w:szCs w:val="24"/>
        </w:rPr>
        <w:t xml:space="preserve">, inclusion of this study remains justified because it </w:t>
      </w:r>
      <w:r w:rsidR="00686DA6" w:rsidRPr="00717C4B">
        <w:rPr>
          <w:rFonts w:cstheme="minorHAnsi"/>
          <w:sz w:val="24"/>
          <w:szCs w:val="24"/>
        </w:rPr>
        <w:t>examines</w:t>
      </w:r>
      <w:r w:rsidR="00A553BA" w:rsidRPr="00717C4B">
        <w:rPr>
          <w:rFonts w:cstheme="minorHAnsi"/>
          <w:sz w:val="24"/>
          <w:szCs w:val="24"/>
        </w:rPr>
        <w:t xml:space="preserve"> imaging as a </w:t>
      </w:r>
      <w:r w:rsidR="00591E5D" w:rsidRPr="00717C4B">
        <w:rPr>
          <w:rFonts w:cstheme="minorHAnsi"/>
          <w:sz w:val="24"/>
          <w:szCs w:val="24"/>
        </w:rPr>
        <w:t>communication exposure</w:t>
      </w:r>
      <w:r w:rsidR="00A553BA" w:rsidRPr="00717C4B">
        <w:rPr>
          <w:rFonts w:cstheme="minorHAnsi"/>
          <w:sz w:val="24"/>
          <w:szCs w:val="24"/>
        </w:rPr>
        <w:t xml:space="preserve"> rather than </w:t>
      </w:r>
      <w:r w:rsidR="00BE12E1" w:rsidRPr="00717C4B">
        <w:rPr>
          <w:rFonts w:cstheme="minorHAnsi"/>
          <w:sz w:val="24"/>
          <w:szCs w:val="24"/>
        </w:rPr>
        <w:t>a</w:t>
      </w:r>
      <w:r w:rsidR="00A553BA" w:rsidRPr="00717C4B">
        <w:rPr>
          <w:rFonts w:cstheme="minorHAnsi"/>
          <w:sz w:val="24"/>
          <w:szCs w:val="24"/>
        </w:rPr>
        <w:t xml:space="preserve"> diagnostic </w:t>
      </w:r>
      <w:r w:rsidR="00BE12E1" w:rsidRPr="00717C4B">
        <w:rPr>
          <w:rFonts w:cstheme="minorHAnsi"/>
          <w:sz w:val="24"/>
          <w:szCs w:val="24"/>
        </w:rPr>
        <w:t>test</w:t>
      </w:r>
      <w:r w:rsidR="00A553BA" w:rsidRPr="00717C4B">
        <w:rPr>
          <w:rFonts w:cstheme="minorHAnsi"/>
          <w:sz w:val="24"/>
          <w:szCs w:val="24"/>
        </w:rPr>
        <w:t>.</w:t>
      </w:r>
      <w:r w:rsidR="0022234A">
        <w:rPr>
          <w:rFonts w:cstheme="minorHAnsi"/>
          <w:sz w:val="24"/>
          <w:szCs w:val="24"/>
        </w:rPr>
        <w:t xml:space="preserve"> </w:t>
      </w:r>
      <w:r w:rsidR="00720BF9" w:rsidRPr="00717C4B">
        <w:rPr>
          <w:rFonts w:cstheme="minorHAnsi"/>
          <w:sz w:val="24"/>
          <w:szCs w:val="24"/>
        </w:rPr>
        <w:t xml:space="preserve"> </w:t>
      </w:r>
      <w:r w:rsidR="00D54877" w:rsidRPr="00717C4B">
        <w:rPr>
          <w:rFonts w:cstheme="minorHAnsi"/>
          <w:sz w:val="24"/>
          <w:szCs w:val="24"/>
        </w:rPr>
        <w:t>Evidence</w:t>
      </w:r>
      <w:r w:rsidR="00A553BA" w:rsidRPr="00717C4B">
        <w:rPr>
          <w:rFonts w:cstheme="minorHAnsi"/>
          <w:sz w:val="24"/>
          <w:szCs w:val="24"/>
        </w:rPr>
        <w:t xml:space="preserve"> </w:t>
      </w:r>
      <w:r w:rsidR="008A63B1">
        <w:rPr>
          <w:rFonts w:cstheme="minorHAnsi"/>
          <w:sz w:val="24"/>
          <w:szCs w:val="24"/>
        </w:rPr>
        <w:t>shows</w:t>
      </w:r>
      <w:r w:rsidR="00A553BA" w:rsidRPr="00717C4B">
        <w:rPr>
          <w:rFonts w:cstheme="minorHAnsi"/>
          <w:sz w:val="24"/>
          <w:szCs w:val="24"/>
        </w:rPr>
        <w:t xml:space="preserve"> that </w:t>
      </w:r>
      <w:r w:rsidR="00D54877" w:rsidRPr="00717C4B">
        <w:rPr>
          <w:rFonts w:cstheme="minorHAnsi"/>
          <w:sz w:val="24"/>
          <w:szCs w:val="24"/>
        </w:rPr>
        <w:t>image related harms</w:t>
      </w:r>
      <w:r w:rsidR="00A553BA" w:rsidRPr="00717C4B">
        <w:rPr>
          <w:rFonts w:cstheme="minorHAnsi"/>
          <w:sz w:val="24"/>
          <w:szCs w:val="24"/>
        </w:rPr>
        <w:t xml:space="preserve"> in </w:t>
      </w:r>
      <w:r w:rsidR="00720BF9" w:rsidRPr="00717C4B">
        <w:rPr>
          <w:rFonts w:cstheme="minorHAnsi"/>
          <w:sz w:val="24"/>
          <w:szCs w:val="24"/>
        </w:rPr>
        <w:t xml:space="preserve">LBP, </w:t>
      </w:r>
      <w:r w:rsidR="00A553BA" w:rsidRPr="00717C4B">
        <w:rPr>
          <w:rFonts w:cstheme="minorHAnsi"/>
          <w:sz w:val="24"/>
          <w:szCs w:val="24"/>
        </w:rPr>
        <w:t>such as diagnostic labelling, increased perceived seriousness, fear-avoidance, and medicalisation</w:t>
      </w:r>
      <w:r w:rsidR="00720BF9" w:rsidRPr="00717C4B">
        <w:rPr>
          <w:rFonts w:cstheme="minorHAnsi"/>
          <w:sz w:val="24"/>
          <w:szCs w:val="24"/>
        </w:rPr>
        <w:t xml:space="preserve">, </w:t>
      </w:r>
      <w:r w:rsidR="005C2152" w:rsidRPr="00717C4B">
        <w:rPr>
          <w:rFonts w:cstheme="minorHAnsi"/>
          <w:sz w:val="24"/>
          <w:szCs w:val="24"/>
        </w:rPr>
        <w:t>have been demonstrated across all imaging modalities, with effects typically amplified as imaging detail increases</w:t>
      </w:r>
      <w:r w:rsidR="00A553BA" w:rsidRPr="00717C4B">
        <w:rPr>
          <w:rFonts w:cstheme="minorHAnsi"/>
          <w:sz w:val="24"/>
          <w:szCs w:val="24"/>
        </w:rPr>
        <w:t xml:space="preserve"> (Deyo et al., 2009; O’Sullivan et al., 2018; Witherow et al., 2022).</w:t>
      </w:r>
      <w:r w:rsidR="000156CE" w:rsidRPr="00717C4B">
        <w:rPr>
          <w:rFonts w:cstheme="minorHAnsi"/>
          <w:sz w:val="24"/>
          <w:szCs w:val="24"/>
        </w:rPr>
        <w:t xml:space="preserve"> </w:t>
      </w:r>
      <w:r w:rsidR="00D17686" w:rsidRPr="00717C4B">
        <w:rPr>
          <w:rFonts w:eastAsia="Times New Roman" w:cstheme="minorHAnsi"/>
          <w:kern w:val="0"/>
          <w:sz w:val="24"/>
          <w:szCs w:val="24"/>
          <w:lang w:eastAsia="en-GB"/>
          <w14:ligatures w14:val="none"/>
        </w:rPr>
        <w:t xml:space="preserve">Consequently, despite its focus on X-ray referral, the </w:t>
      </w:r>
      <w:r w:rsidR="00EF4FFF">
        <w:rPr>
          <w:rFonts w:eastAsia="Times New Roman" w:cstheme="minorHAnsi"/>
          <w:kern w:val="0"/>
          <w:sz w:val="24"/>
          <w:szCs w:val="24"/>
          <w:lang w:eastAsia="en-GB"/>
          <w14:ligatures w14:val="none"/>
        </w:rPr>
        <w:t>findings</w:t>
      </w:r>
      <w:r w:rsidR="00D17686" w:rsidRPr="00717C4B">
        <w:rPr>
          <w:rFonts w:eastAsia="Times New Roman" w:cstheme="minorHAnsi"/>
          <w:kern w:val="0"/>
          <w:sz w:val="24"/>
          <w:szCs w:val="24"/>
          <w:lang w:eastAsia="en-GB"/>
          <w14:ligatures w14:val="none"/>
        </w:rPr>
        <w:t xml:space="preserve"> remain relevant to the present </w:t>
      </w:r>
      <w:r w:rsidR="00CA32E6">
        <w:rPr>
          <w:rFonts w:eastAsia="Times New Roman" w:cstheme="minorHAnsi"/>
          <w:kern w:val="0"/>
          <w:sz w:val="24"/>
          <w:szCs w:val="24"/>
          <w:lang w:eastAsia="en-GB"/>
          <w14:ligatures w14:val="none"/>
        </w:rPr>
        <w:t>study</w:t>
      </w:r>
      <w:r w:rsidR="00EF4FFF">
        <w:rPr>
          <w:rFonts w:eastAsia="Times New Roman" w:cstheme="minorHAnsi"/>
          <w:kern w:val="0"/>
          <w:sz w:val="24"/>
          <w:szCs w:val="24"/>
          <w:lang w:eastAsia="en-GB"/>
          <w14:ligatures w14:val="none"/>
        </w:rPr>
        <w:t>’s</w:t>
      </w:r>
      <w:r w:rsidR="00D17686" w:rsidRPr="00717C4B">
        <w:rPr>
          <w:rFonts w:eastAsia="Times New Roman" w:cstheme="minorHAnsi"/>
          <w:kern w:val="0"/>
          <w:sz w:val="24"/>
          <w:szCs w:val="24"/>
          <w:lang w:eastAsia="en-GB"/>
          <w14:ligatures w14:val="none"/>
        </w:rPr>
        <w:t xml:space="preserve"> focus on MRI communication and harm-mitigation.</w:t>
      </w:r>
    </w:p>
    <w:p w14:paraId="294727A2" w14:textId="72458249" w:rsidR="00805B8E" w:rsidRPr="006F0CEB" w:rsidRDefault="00FD1D4B" w:rsidP="00805B8E">
      <w:pPr>
        <w:spacing w:line="480" w:lineRule="auto"/>
        <w:jc w:val="both"/>
        <w:rPr>
          <w:rFonts w:cstheme="minorHAnsi"/>
          <w:sz w:val="24"/>
          <w:szCs w:val="24"/>
        </w:rPr>
      </w:pPr>
      <w:r w:rsidRPr="00FD1D4B">
        <w:rPr>
          <w:rFonts w:cstheme="minorHAnsi"/>
          <w:sz w:val="24"/>
          <w:szCs w:val="24"/>
        </w:rPr>
        <w:lastRenderedPageBreak/>
        <w:t>A further limitation relates to missing data</w:t>
      </w:r>
      <w:r w:rsidR="00805B8E" w:rsidRPr="00717C4B">
        <w:rPr>
          <w:rFonts w:cstheme="minorHAnsi"/>
          <w:sz w:val="24"/>
          <w:szCs w:val="24"/>
        </w:rPr>
        <w:t xml:space="preserve">. </w:t>
      </w:r>
      <w:r w:rsidR="00D17686" w:rsidRPr="00717C4B">
        <w:rPr>
          <w:rFonts w:cstheme="minorHAnsi"/>
          <w:sz w:val="24"/>
          <w:szCs w:val="24"/>
        </w:rPr>
        <w:t xml:space="preserve"> </w:t>
      </w:r>
      <w:r w:rsidR="00805B8E" w:rsidRPr="00717C4B">
        <w:rPr>
          <w:rFonts w:cstheme="minorHAnsi"/>
          <w:sz w:val="24"/>
          <w:szCs w:val="24"/>
        </w:rPr>
        <w:t xml:space="preserve">While </w:t>
      </w:r>
      <w:r w:rsidR="00B83431">
        <w:rPr>
          <w:rFonts w:cstheme="minorHAnsi"/>
          <w:sz w:val="24"/>
          <w:szCs w:val="24"/>
        </w:rPr>
        <w:t xml:space="preserve">missing </w:t>
      </w:r>
      <w:r w:rsidR="00805B8E" w:rsidRPr="00717C4B">
        <w:rPr>
          <w:rFonts w:cstheme="minorHAnsi"/>
          <w:sz w:val="24"/>
          <w:szCs w:val="24"/>
        </w:rPr>
        <w:t xml:space="preserve">baseline variables were </w:t>
      </w:r>
      <w:r w:rsidR="00B7707B">
        <w:rPr>
          <w:rFonts w:cstheme="minorHAnsi"/>
          <w:sz w:val="24"/>
          <w:szCs w:val="24"/>
        </w:rPr>
        <w:t>s</w:t>
      </w:r>
      <w:r w:rsidR="00B7707B" w:rsidRPr="00B7707B">
        <w:rPr>
          <w:rFonts w:cstheme="minorHAnsi"/>
          <w:sz w:val="24"/>
          <w:szCs w:val="24"/>
        </w:rPr>
        <w:t>tatistically estimated using multiple imputation</w:t>
      </w:r>
      <w:r w:rsidR="00805B8E" w:rsidRPr="00717C4B">
        <w:rPr>
          <w:rFonts w:cstheme="minorHAnsi"/>
          <w:sz w:val="24"/>
          <w:szCs w:val="24"/>
        </w:rPr>
        <w:t>, participants with missing outcome data were excluded from analyses</w:t>
      </w:r>
      <w:r w:rsidR="00BD0912" w:rsidRPr="00717C4B">
        <w:rPr>
          <w:rFonts w:cstheme="minorHAnsi"/>
          <w:sz w:val="24"/>
          <w:szCs w:val="24"/>
        </w:rPr>
        <w:t xml:space="preserve">, </w:t>
      </w:r>
      <w:r w:rsidR="007E5FE6" w:rsidRPr="00717C4B">
        <w:rPr>
          <w:rFonts w:cstheme="minorHAnsi"/>
          <w:sz w:val="24"/>
          <w:szCs w:val="24"/>
        </w:rPr>
        <w:t>which may introduce attrition bias.</w:t>
      </w:r>
      <w:r w:rsidR="00BD0912" w:rsidRPr="00717C4B">
        <w:rPr>
          <w:rFonts w:cstheme="minorHAnsi"/>
          <w:sz w:val="24"/>
          <w:szCs w:val="24"/>
        </w:rPr>
        <w:t xml:space="preserve">  </w:t>
      </w:r>
      <w:r w:rsidR="00805B8E" w:rsidRPr="00717C4B">
        <w:rPr>
          <w:rFonts w:cstheme="minorHAnsi"/>
          <w:sz w:val="24"/>
          <w:szCs w:val="24"/>
        </w:rPr>
        <w:t xml:space="preserve">Using the Harbour and Miller hierarchy </w:t>
      </w:r>
      <w:r w:rsidR="00805B8E" w:rsidRPr="006F0CEB">
        <w:rPr>
          <w:rFonts w:cstheme="minorHAnsi"/>
          <w:sz w:val="24"/>
          <w:szCs w:val="24"/>
        </w:rPr>
        <w:t>(2001), this matched cohort study is classified as level 2+ evidence</w:t>
      </w:r>
      <w:r w:rsidR="006B7014" w:rsidRPr="006F0CEB">
        <w:rPr>
          <w:rFonts w:cstheme="minorHAnsi"/>
          <w:sz w:val="24"/>
          <w:szCs w:val="24"/>
        </w:rPr>
        <w:t>, reflecting</w:t>
      </w:r>
      <w:r w:rsidR="00805B8E" w:rsidRPr="006F0CEB">
        <w:rPr>
          <w:rFonts w:cstheme="minorHAnsi"/>
          <w:sz w:val="24"/>
          <w:szCs w:val="24"/>
        </w:rPr>
        <w:t xml:space="preserve"> a well-conducted observational design with robust methods to address confounding.</w:t>
      </w:r>
    </w:p>
    <w:p w14:paraId="6896E2B0" w14:textId="77777777" w:rsidR="001E4012" w:rsidRPr="006F0CEB" w:rsidRDefault="001E4012" w:rsidP="00242E70">
      <w:pPr>
        <w:spacing w:line="480" w:lineRule="auto"/>
        <w:jc w:val="both"/>
        <w:rPr>
          <w:rFonts w:cstheme="minorHAnsi"/>
          <w:b/>
          <w:bCs/>
          <w:sz w:val="24"/>
          <w:szCs w:val="24"/>
        </w:rPr>
      </w:pPr>
    </w:p>
    <w:p w14:paraId="371EF282" w14:textId="4BFF0F4A" w:rsidR="00242E70" w:rsidRPr="006F0CEB" w:rsidRDefault="00242E70" w:rsidP="00242E70">
      <w:pPr>
        <w:spacing w:line="480" w:lineRule="auto"/>
        <w:jc w:val="both"/>
        <w:rPr>
          <w:rFonts w:cstheme="minorHAnsi"/>
          <w:sz w:val="24"/>
          <w:szCs w:val="24"/>
        </w:rPr>
      </w:pPr>
      <w:r w:rsidRPr="006F0CEB">
        <w:rPr>
          <w:rFonts w:cstheme="minorHAnsi"/>
          <w:b/>
          <w:bCs/>
          <w:sz w:val="24"/>
          <w:szCs w:val="24"/>
        </w:rPr>
        <w:t>2.</w:t>
      </w:r>
      <w:r w:rsidR="002260FF" w:rsidRPr="006F0CEB">
        <w:rPr>
          <w:rFonts w:cstheme="minorHAnsi"/>
          <w:b/>
          <w:bCs/>
          <w:sz w:val="24"/>
          <w:szCs w:val="24"/>
        </w:rPr>
        <w:t>4.2</w:t>
      </w:r>
      <w:r w:rsidRPr="006F0CEB">
        <w:rPr>
          <w:rFonts w:cstheme="minorHAnsi"/>
          <w:b/>
          <w:bCs/>
          <w:sz w:val="24"/>
          <w:szCs w:val="24"/>
        </w:rPr>
        <w:t xml:space="preserve">: Sajid et al. (2021); Theme </w:t>
      </w:r>
      <w:r w:rsidR="00BF77B0" w:rsidRPr="006F0CEB">
        <w:rPr>
          <w:rFonts w:cstheme="minorHAnsi"/>
          <w:b/>
          <w:bCs/>
          <w:sz w:val="24"/>
          <w:szCs w:val="24"/>
        </w:rPr>
        <w:t>1</w:t>
      </w:r>
      <w:r w:rsidRPr="006F0CEB">
        <w:rPr>
          <w:rFonts w:cstheme="minorHAnsi"/>
          <w:b/>
          <w:bCs/>
          <w:sz w:val="24"/>
          <w:szCs w:val="24"/>
        </w:rPr>
        <w:t xml:space="preserve">; </w:t>
      </w:r>
      <w:r w:rsidR="00BF77B0" w:rsidRPr="006F0CEB">
        <w:rPr>
          <w:rFonts w:eastAsiaTheme="majorEastAsia" w:cstheme="minorHAnsi"/>
          <w:b/>
          <w:bCs/>
          <w:sz w:val="24"/>
          <w:szCs w:val="24"/>
        </w:rPr>
        <w:t>Harms and benefits of undergoing MRI for CNSLBP</w:t>
      </w:r>
    </w:p>
    <w:p w14:paraId="394A2464" w14:textId="3988F316" w:rsidR="00242E70" w:rsidRPr="006F0CEB" w:rsidRDefault="00242E70" w:rsidP="00242E70">
      <w:pPr>
        <w:spacing w:line="480" w:lineRule="auto"/>
        <w:jc w:val="both"/>
        <w:rPr>
          <w:rFonts w:cstheme="minorHAnsi"/>
          <w:sz w:val="24"/>
          <w:szCs w:val="24"/>
        </w:rPr>
      </w:pPr>
      <w:r w:rsidRPr="006F0CEB">
        <w:rPr>
          <w:rFonts w:cstheme="minorHAnsi"/>
          <w:sz w:val="24"/>
          <w:szCs w:val="24"/>
        </w:rPr>
        <w:t>Sajid et al. (2021) conducted a</w:t>
      </w:r>
      <w:r w:rsidR="000B76AB" w:rsidRPr="006F0CEB">
        <w:rPr>
          <w:rFonts w:cstheme="minorHAnsi"/>
          <w:sz w:val="24"/>
          <w:szCs w:val="24"/>
        </w:rPr>
        <w:t xml:space="preserve"> retrospective</w:t>
      </w:r>
      <w:r w:rsidRPr="006F0CEB">
        <w:rPr>
          <w:rFonts w:cstheme="minorHAnsi"/>
          <w:sz w:val="24"/>
          <w:szCs w:val="24"/>
        </w:rPr>
        <w:t xml:space="preserve"> observational </w:t>
      </w:r>
      <w:r w:rsidR="000B76AB" w:rsidRPr="006F0CEB">
        <w:rPr>
          <w:rFonts w:cstheme="minorHAnsi"/>
          <w:sz w:val="24"/>
          <w:szCs w:val="24"/>
        </w:rPr>
        <w:t>study</w:t>
      </w:r>
      <w:r w:rsidRPr="006F0CEB">
        <w:rPr>
          <w:rFonts w:cstheme="minorHAnsi"/>
          <w:sz w:val="24"/>
          <w:szCs w:val="24"/>
        </w:rPr>
        <w:t xml:space="preserve"> </w:t>
      </w:r>
      <w:r w:rsidR="00723686" w:rsidRPr="006F0CEB">
        <w:rPr>
          <w:rFonts w:cstheme="minorHAnsi"/>
          <w:sz w:val="24"/>
          <w:szCs w:val="24"/>
        </w:rPr>
        <w:t>examining</w:t>
      </w:r>
      <w:r w:rsidRPr="006F0CEB">
        <w:rPr>
          <w:rFonts w:cstheme="minorHAnsi"/>
          <w:sz w:val="24"/>
          <w:szCs w:val="24"/>
        </w:rPr>
        <w:t xml:space="preserve"> GP direct-access MSK MRI use across three NHS clinical commissioning groups in England.  The study aimed to assess the value of MRI referrals, examining the appropriateness of MRI requesting and interpretation, whilst also documenting downstream therapeutic or referral cascades.  </w:t>
      </w:r>
    </w:p>
    <w:p w14:paraId="6C62EEE3" w14:textId="77777777" w:rsidR="00242E70" w:rsidRPr="006F0CEB" w:rsidRDefault="00242E70" w:rsidP="00242E70">
      <w:pPr>
        <w:spacing w:line="480" w:lineRule="auto"/>
        <w:jc w:val="both"/>
        <w:rPr>
          <w:rFonts w:cstheme="minorHAnsi"/>
          <w:sz w:val="24"/>
          <w:szCs w:val="24"/>
        </w:rPr>
      </w:pPr>
    </w:p>
    <w:p w14:paraId="2A735D26" w14:textId="703B396B" w:rsidR="00242E70" w:rsidRPr="006F0CEB" w:rsidRDefault="00BC1DEF" w:rsidP="00242E70">
      <w:pPr>
        <w:spacing w:line="480" w:lineRule="auto"/>
        <w:jc w:val="both"/>
        <w:rPr>
          <w:rFonts w:cstheme="minorHAnsi"/>
          <w:sz w:val="24"/>
          <w:szCs w:val="24"/>
        </w:rPr>
      </w:pPr>
      <w:r w:rsidRPr="006F0CEB">
        <w:rPr>
          <w:rFonts w:cstheme="minorHAnsi"/>
          <w:sz w:val="24"/>
          <w:szCs w:val="24"/>
        </w:rPr>
        <w:t>Data collection involved a retrospective review of prospectively collected primary care and diagnostic records.</w:t>
      </w:r>
      <w:r w:rsidR="00242E70" w:rsidRPr="006F0CEB">
        <w:rPr>
          <w:rFonts w:cstheme="minorHAnsi"/>
          <w:sz w:val="24"/>
          <w:szCs w:val="24"/>
        </w:rPr>
        <w:t xml:space="preserve">  </w:t>
      </w:r>
      <w:r w:rsidR="00693B2F" w:rsidRPr="006F0CEB">
        <w:rPr>
          <w:rFonts w:cstheme="minorHAnsi"/>
          <w:sz w:val="24"/>
          <w:szCs w:val="24"/>
        </w:rPr>
        <w:t>During</w:t>
      </w:r>
      <w:r w:rsidR="00242E70" w:rsidRPr="006F0CEB">
        <w:rPr>
          <w:rFonts w:cstheme="minorHAnsi"/>
          <w:sz w:val="24"/>
          <w:szCs w:val="24"/>
        </w:rPr>
        <w:t xml:space="preserve"> the study period, 6,621 GP requested MSK MRI scans were performed, from which 306 cases were randomly selected for detailed review, reducing sampling bias within the imaged cohort.  Use of routinely collected UK NHS data supports</w:t>
      </w:r>
      <w:r w:rsidR="00E20406" w:rsidRPr="006F0CEB">
        <w:rPr>
          <w:rFonts w:cstheme="minorHAnsi"/>
          <w:sz w:val="24"/>
          <w:szCs w:val="24"/>
        </w:rPr>
        <w:t xml:space="preserve"> the relevance and transferability</w:t>
      </w:r>
      <w:r w:rsidR="00242E70" w:rsidRPr="006F0CEB">
        <w:rPr>
          <w:rFonts w:cstheme="minorHAnsi"/>
          <w:sz w:val="24"/>
          <w:szCs w:val="24"/>
        </w:rPr>
        <w:t xml:space="preserve"> of the findings to the SAS.</w:t>
      </w:r>
    </w:p>
    <w:p w14:paraId="26C936D3" w14:textId="77777777" w:rsidR="00242E70" w:rsidRPr="006F0CEB" w:rsidRDefault="00242E70" w:rsidP="00242E70">
      <w:pPr>
        <w:spacing w:line="480" w:lineRule="auto"/>
        <w:jc w:val="both"/>
        <w:rPr>
          <w:rFonts w:cstheme="minorHAnsi"/>
          <w:color w:val="4472C4" w:themeColor="accent1"/>
          <w:sz w:val="24"/>
          <w:szCs w:val="24"/>
        </w:rPr>
      </w:pPr>
    </w:p>
    <w:p w14:paraId="10490317" w14:textId="24C41732" w:rsidR="00242E70" w:rsidRDefault="00242E70" w:rsidP="00242E70">
      <w:pPr>
        <w:spacing w:line="480" w:lineRule="auto"/>
        <w:jc w:val="both"/>
        <w:rPr>
          <w:rFonts w:cstheme="minorHAnsi"/>
          <w:sz w:val="24"/>
          <w:szCs w:val="24"/>
        </w:rPr>
      </w:pPr>
      <w:r w:rsidRPr="006F0CEB">
        <w:rPr>
          <w:rFonts w:cstheme="minorHAnsi"/>
          <w:sz w:val="24"/>
          <w:szCs w:val="24"/>
        </w:rPr>
        <w:t>The study addresse</w:t>
      </w:r>
      <w:r w:rsidR="008D00F7" w:rsidRPr="006F0CEB">
        <w:rPr>
          <w:rFonts w:cstheme="minorHAnsi"/>
          <w:sz w:val="24"/>
          <w:szCs w:val="24"/>
        </w:rPr>
        <w:t>d</w:t>
      </w:r>
      <w:r w:rsidRPr="006F0CEB">
        <w:rPr>
          <w:rFonts w:cstheme="minorHAnsi"/>
          <w:sz w:val="24"/>
          <w:szCs w:val="24"/>
        </w:rPr>
        <w:t xml:space="preserve"> a clearly focused service-level question; however, methodological limitations restrict causal inference. In particular, the absence of a non-imaged comparator group means that downstream referral cascades and delays to appropriate care cannot be definitively attributed to MRI access itself.  Confounding by indication is likely, as patients</w:t>
      </w:r>
      <w:r w:rsidRPr="00717C4B">
        <w:rPr>
          <w:rFonts w:cstheme="minorHAnsi"/>
          <w:sz w:val="24"/>
          <w:szCs w:val="24"/>
        </w:rPr>
        <w:t xml:space="preserve"> </w:t>
      </w:r>
      <w:r w:rsidR="008E2B00">
        <w:rPr>
          <w:rFonts w:cstheme="minorHAnsi"/>
          <w:sz w:val="24"/>
          <w:szCs w:val="24"/>
        </w:rPr>
        <w:lastRenderedPageBreak/>
        <w:t>referred</w:t>
      </w:r>
      <w:r w:rsidRPr="00717C4B">
        <w:rPr>
          <w:rFonts w:cstheme="minorHAnsi"/>
          <w:sz w:val="24"/>
          <w:szCs w:val="24"/>
        </w:rPr>
        <w:t xml:space="preserve"> for MRI may represent a more diagnostically uncertain or complex subgroup.  </w:t>
      </w:r>
      <w:r w:rsidRPr="00717C4B">
        <w:rPr>
          <w:rFonts w:eastAsia="Times New Roman" w:cstheme="minorHAnsi"/>
          <w:kern w:val="0"/>
          <w:sz w:val="24"/>
          <w:szCs w:val="24"/>
          <w:lang w:eastAsia="en-GB"/>
          <w14:ligatures w14:val="none"/>
        </w:rPr>
        <w:t xml:space="preserve">Although </w:t>
      </w:r>
      <w:r w:rsidRPr="00717C4B">
        <w:rPr>
          <w:rFonts w:cstheme="minorHAnsi"/>
          <w:sz w:val="24"/>
          <w:szCs w:val="24"/>
        </w:rPr>
        <w:t xml:space="preserve">Sajid et al. (2021) </w:t>
      </w:r>
      <w:r w:rsidRPr="00717C4B">
        <w:rPr>
          <w:rFonts w:eastAsia="Times New Roman" w:cstheme="minorHAnsi"/>
          <w:kern w:val="0"/>
          <w:sz w:val="24"/>
          <w:szCs w:val="24"/>
          <w:lang w:eastAsia="en-GB"/>
          <w14:ligatures w14:val="none"/>
        </w:rPr>
        <w:t xml:space="preserve">describe chronicity and psychosocial risk factors in the cohort, descriptive profiling alone does not control for confounding </w:t>
      </w:r>
      <w:r w:rsidRPr="00717C4B">
        <w:rPr>
          <w:rFonts w:cstheme="minorHAnsi"/>
          <w:sz w:val="24"/>
          <w:szCs w:val="24"/>
        </w:rPr>
        <w:t>meaning that differences in outcomes may reflect baseline patient complexity rather than the effect of MRI exposure.</w:t>
      </w:r>
    </w:p>
    <w:p w14:paraId="20AC021B" w14:textId="77777777" w:rsidR="00311F65" w:rsidRPr="003D3E03" w:rsidRDefault="00311F65" w:rsidP="00242E70">
      <w:pPr>
        <w:spacing w:line="480" w:lineRule="auto"/>
        <w:jc w:val="both"/>
        <w:rPr>
          <w:rFonts w:cstheme="minorHAnsi"/>
          <w:sz w:val="24"/>
          <w:szCs w:val="24"/>
        </w:rPr>
      </w:pPr>
    </w:p>
    <w:p w14:paraId="1554A476" w14:textId="368466A5" w:rsidR="00311F65" w:rsidRDefault="006E2D0D" w:rsidP="00311F65">
      <w:pPr>
        <w:spacing w:line="480" w:lineRule="auto"/>
        <w:jc w:val="both"/>
        <w:rPr>
          <w:rFonts w:cstheme="minorHAnsi"/>
          <w:sz w:val="24"/>
          <w:szCs w:val="24"/>
        </w:rPr>
      </w:pPr>
      <w:r w:rsidRPr="006E2D0D">
        <w:rPr>
          <w:rFonts w:cstheme="minorHAnsi"/>
          <w:sz w:val="24"/>
          <w:szCs w:val="24"/>
        </w:rPr>
        <w:t>An additional limitation is the reliance on expert judgement to classify MRI indication and clinical relevance.</w:t>
      </w:r>
      <w:r>
        <w:rPr>
          <w:rFonts w:cstheme="minorHAnsi"/>
          <w:sz w:val="24"/>
          <w:szCs w:val="24"/>
        </w:rPr>
        <w:t xml:space="preserve"> </w:t>
      </w:r>
      <w:r w:rsidR="00311F65" w:rsidRPr="00717C4B">
        <w:rPr>
          <w:rFonts w:cstheme="minorHAnsi"/>
          <w:sz w:val="24"/>
          <w:szCs w:val="24"/>
        </w:rPr>
        <w:t xml:space="preserve">Although inter-rater reliability was assessed using weighted kappa statistics, agreement was only “fair” for MRI indication (k=0.23, 95% CI </w:t>
      </w:r>
      <w:r w:rsidR="00311F65" w:rsidRPr="00717C4B">
        <w:rPr>
          <w:rFonts w:cstheme="minorHAnsi"/>
          <w:sz w:val="24"/>
          <w:szCs w:val="24"/>
          <w:u w:val="single"/>
        </w:rPr>
        <w:t>+</w:t>
      </w:r>
      <w:r w:rsidR="00311F65" w:rsidRPr="00717C4B">
        <w:rPr>
          <w:rFonts w:cstheme="minorHAnsi"/>
          <w:sz w:val="24"/>
          <w:szCs w:val="24"/>
        </w:rPr>
        <w:t xml:space="preserve">0.12) and clinical relevance (k=0.23, 95% CI </w:t>
      </w:r>
      <w:r w:rsidR="00311F65" w:rsidRPr="00717C4B">
        <w:rPr>
          <w:rFonts w:cstheme="minorHAnsi"/>
          <w:sz w:val="24"/>
          <w:szCs w:val="24"/>
          <w:u w:val="single"/>
        </w:rPr>
        <w:t>+</w:t>
      </w:r>
      <w:r w:rsidR="00311F65" w:rsidRPr="00717C4B">
        <w:rPr>
          <w:rFonts w:cstheme="minorHAnsi"/>
          <w:sz w:val="24"/>
          <w:szCs w:val="24"/>
        </w:rPr>
        <w:t xml:space="preserve">0.08), </w:t>
      </w:r>
      <w:r w:rsidR="00311F65" w:rsidRPr="00CD314C">
        <w:rPr>
          <w:rFonts w:cstheme="minorHAnsi"/>
          <w:sz w:val="24"/>
          <w:szCs w:val="24"/>
        </w:rPr>
        <w:t>highlighting the subjectivity of retrospective classification</w:t>
      </w:r>
      <w:r w:rsidR="00311F65" w:rsidRPr="00717C4B">
        <w:rPr>
          <w:rFonts w:cstheme="minorHAnsi"/>
          <w:sz w:val="24"/>
          <w:szCs w:val="24"/>
        </w:rPr>
        <w:t>.</w:t>
      </w:r>
      <w:r w:rsidR="00311F65">
        <w:rPr>
          <w:rFonts w:cstheme="minorHAnsi"/>
          <w:sz w:val="24"/>
          <w:szCs w:val="24"/>
        </w:rPr>
        <w:t xml:space="preserve">  </w:t>
      </w:r>
      <w:r w:rsidR="00311F65" w:rsidRPr="00717C4B">
        <w:rPr>
          <w:rFonts w:cstheme="minorHAnsi"/>
          <w:sz w:val="24"/>
          <w:szCs w:val="24"/>
        </w:rPr>
        <w:t>Whil</w:t>
      </w:r>
      <w:r w:rsidR="00722A63">
        <w:rPr>
          <w:rFonts w:cstheme="minorHAnsi"/>
          <w:sz w:val="24"/>
          <w:szCs w:val="24"/>
        </w:rPr>
        <w:t>st</w:t>
      </w:r>
      <w:r w:rsidR="00593CA5">
        <w:rPr>
          <w:rFonts w:cstheme="minorHAnsi"/>
          <w:sz w:val="24"/>
          <w:szCs w:val="24"/>
        </w:rPr>
        <w:t xml:space="preserve"> </w:t>
      </w:r>
      <w:r w:rsidR="00311F65" w:rsidRPr="00717C4B">
        <w:rPr>
          <w:rFonts w:cstheme="minorHAnsi"/>
          <w:sz w:val="24"/>
          <w:szCs w:val="24"/>
        </w:rPr>
        <w:t xml:space="preserve">dual review and consensus </w:t>
      </w:r>
      <w:r w:rsidR="00311F65">
        <w:rPr>
          <w:rFonts w:cstheme="minorHAnsi"/>
          <w:sz w:val="24"/>
          <w:szCs w:val="24"/>
        </w:rPr>
        <w:t>procedures</w:t>
      </w:r>
      <w:r w:rsidR="00311F65" w:rsidRPr="00717C4B">
        <w:rPr>
          <w:rFonts w:cstheme="minorHAnsi"/>
          <w:sz w:val="24"/>
          <w:szCs w:val="24"/>
        </w:rPr>
        <w:t xml:space="preserve"> </w:t>
      </w:r>
      <w:r w:rsidR="00593CA5">
        <w:rPr>
          <w:rFonts w:cstheme="minorHAnsi"/>
          <w:sz w:val="24"/>
          <w:szCs w:val="24"/>
        </w:rPr>
        <w:t xml:space="preserve">improve </w:t>
      </w:r>
      <w:r w:rsidR="00311F65" w:rsidRPr="00717C4B">
        <w:rPr>
          <w:rFonts w:cstheme="minorHAnsi"/>
          <w:sz w:val="24"/>
          <w:szCs w:val="24"/>
        </w:rPr>
        <w:t xml:space="preserve">rigour, the modest </w:t>
      </w:r>
      <w:r w:rsidR="00311F65">
        <w:rPr>
          <w:rFonts w:cstheme="minorHAnsi"/>
          <w:sz w:val="24"/>
          <w:szCs w:val="24"/>
        </w:rPr>
        <w:t>agreement</w:t>
      </w:r>
      <w:r w:rsidR="00311F65" w:rsidRPr="00717C4B">
        <w:rPr>
          <w:rFonts w:cstheme="minorHAnsi"/>
          <w:sz w:val="24"/>
          <w:szCs w:val="24"/>
        </w:rPr>
        <w:t xml:space="preserve"> reduce</w:t>
      </w:r>
      <w:r w:rsidR="00311F65">
        <w:rPr>
          <w:rFonts w:cstheme="minorHAnsi"/>
          <w:sz w:val="24"/>
          <w:szCs w:val="24"/>
        </w:rPr>
        <w:t>s</w:t>
      </w:r>
      <w:r w:rsidR="00311F65" w:rsidRPr="00717C4B">
        <w:rPr>
          <w:rFonts w:cstheme="minorHAnsi"/>
          <w:sz w:val="24"/>
          <w:szCs w:val="24"/>
        </w:rPr>
        <w:t xml:space="preserve"> confidence in the precision of </w:t>
      </w:r>
      <w:r w:rsidR="00311F65" w:rsidRPr="00C212BC">
        <w:rPr>
          <w:rFonts w:cstheme="minorHAnsi"/>
          <w:sz w:val="24"/>
          <w:szCs w:val="24"/>
        </w:rPr>
        <w:t>these judgements</w:t>
      </w:r>
      <w:r w:rsidR="00311F65" w:rsidRPr="00717C4B">
        <w:rPr>
          <w:rFonts w:cstheme="minorHAnsi"/>
          <w:sz w:val="24"/>
          <w:szCs w:val="24"/>
        </w:rPr>
        <w:t xml:space="preserve">. Consistent with GRADE principles, expert </w:t>
      </w:r>
      <w:r w:rsidR="00722A63">
        <w:rPr>
          <w:rFonts w:cstheme="minorHAnsi"/>
          <w:sz w:val="24"/>
          <w:szCs w:val="24"/>
        </w:rPr>
        <w:t>judgement</w:t>
      </w:r>
      <w:r w:rsidR="00311F65" w:rsidRPr="00717C4B">
        <w:rPr>
          <w:rFonts w:cstheme="minorHAnsi"/>
          <w:sz w:val="24"/>
          <w:szCs w:val="24"/>
        </w:rPr>
        <w:t xml:space="preserve"> supports interpretation rather than </w:t>
      </w:r>
      <w:r w:rsidR="00311F65" w:rsidRPr="00174F5B">
        <w:rPr>
          <w:rFonts w:cstheme="minorHAnsi"/>
          <w:sz w:val="24"/>
          <w:szCs w:val="24"/>
        </w:rPr>
        <w:t xml:space="preserve">constituting </w:t>
      </w:r>
      <w:r w:rsidR="00311F65" w:rsidRPr="00717C4B">
        <w:rPr>
          <w:rFonts w:cstheme="minorHAnsi"/>
          <w:sz w:val="24"/>
          <w:szCs w:val="24"/>
        </w:rPr>
        <w:t>evidence in its own right (Guyatt et al., 2011).</w:t>
      </w:r>
    </w:p>
    <w:p w14:paraId="141DA8E4" w14:textId="77777777" w:rsidR="006038FF" w:rsidRPr="003D3E03" w:rsidRDefault="006038FF" w:rsidP="00311F65">
      <w:pPr>
        <w:spacing w:line="480" w:lineRule="auto"/>
        <w:jc w:val="both"/>
        <w:rPr>
          <w:rFonts w:cstheme="minorHAnsi"/>
          <w:sz w:val="24"/>
          <w:szCs w:val="24"/>
        </w:rPr>
      </w:pPr>
    </w:p>
    <w:p w14:paraId="4D05D9A5" w14:textId="24FA3D40" w:rsidR="006038FF" w:rsidRPr="00593CA5" w:rsidRDefault="00242E70" w:rsidP="00242E70">
      <w:pPr>
        <w:spacing w:line="480" w:lineRule="auto"/>
        <w:jc w:val="both"/>
        <w:rPr>
          <w:rFonts w:cstheme="minorHAnsi"/>
          <w:sz w:val="24"/>
          <w:szCs w:val="24"/>
        </w:rPr>
      </w:pPr>
      <w:r w:rsidRPr="00717C4B">
        <w:rPr>
          <w:rFonts w:cstheme="minorHAnsi"/>
          <w:sz w:val="24"/>
          <w:szCs w:val="24"/>
        </w:rPr>
        <w:t xml:space="preserve">To determine “appropriateness”, Sajid et al. (2021) used proxy measures such as whether the MRI request was indicated, whether conservative management had been attempted prior to imaging, whether image findings were clinically relevant, and whether MRI results were interpreted and communicated appropriately.  These </w:t>
      </w:r>
      <w:r w:rsidRPr="00717C4B">
        <w:rPr>
          <w:rStyle w:val="Strong"/>
          <w:rFonts w:cstheme="minorHAnsi"/>
          <w:b w:val="0"/>
          <w:bCs w:val="0"/>
          <w:sz w:val="24"/>
          <w:szCs w:val="24"/>
        </w:rPr>
        <w:t xml:space="preserve">areas closely align with the </w:t>
      </w:r>
      <w:r w:rsidR="00726390" w:rsidRPr="00726390">
        <w:rPr>
          <w:rFonts w:cstheme="minorHAnsi"/>
          <w:sz w:val="24"/>
          <w:szCs w:val="24"/>
        </w:rPr>
        <w:t>present study’s focus on clinical reporting, pre-MRI education, and multimodal communication</w:t>
      </w:r>
      <w:r w:rsidRPr="00717C4B">
        <w:rPr>
          <w:rFonts w:cstheme="minorHAnsi"/>
          <w:b/>
          <w:bCs/>
          <w:sz w:val="24"/>
          <w:szCs w:val="24"/>
        </w:rPr>
        <w:t>.</w:t>
      </w:r>
      <w:r w:rsidRPr="00717C4B">
        <w:rPr>
          <w:rFonts w:cstheme="minorHAnsi"/>
          <w:color w:val="4472C4" w:themeColor="accent1"/>
          <w:sz w:val="24"/>
          <w:szCs w:val="24"/>
        </w:rPr>
        <w:t xml:space="preserve">  </w:t>
      </w:r>
      <w:r w:rsidRPr="00717C4B">
        <w:rPr>
          <w:rFonts w:cstheme="minorHAnsi"/>
          <w:sz w:val="24"/>
          <w:szCs w:val="24"/>
        </w:rPr>
        <w:t xml:space="preserve">Only 4.9% of MRI requests were judged to be clearly indicated, and only 16.0% of patients had documented evidence of appropriate conservative therapy prior to imaging.  Furthermore, GPs were judged to have interpreted and acted on MRI findings appropriately in only 16.7% of cases, while 65.4% of patients experienced downstream ‘low value’ referral cascades, including referral for unnecessary surgical opinions.  </w:t>
      </w:r>
    </w:p>
    <w:p w14:paraId="7E1278FE" w14:textId="596563E8" w:rsidR="00242E70" w:rsidRPr="0042655E" w:rsidRDefault="00242E70" w:rsidP="00242E70">
      <w:pPr>
        <w:spacing w:line="480" w:lineRule="auto"/>
        <w:jc w:val="both"/>
        <w:rPr>
          <w:rFonts w:cstheme="minorHAnsi"/>
          <w:sz w:val="24"/>
          <w:szCs w:val="24"/>
        </w:rPr>
      </w:pPr>
      <w:r w:rsidRPr="0042655E">
        <w:rPr>
          <w:rFonts w:cstheme="minorHAnsi"/>
          <w:sz w:val="24"/>
          <w:szCs w:val="24"/>
        </w:rPr>
        <w:lastRenderedPageBreak/>
        <w:t xml:space="preserve">Overall, the findings provide descriptive evidence that undergoing MRI is frequently associated with care escalation without clear benefit.  However, the outcome measures used </w:t>
      </w:r>
      <w:r w:rsidR="00D50377" w:rsidRPr="0042655E">
        <w:rPr>
          <w:rFonts w:cstheme="minorHAnsi"/>
          <w:sz w:val="24"/>
          <w:szCs w:val="24"/>
        </w:rPr>
        <w:t>focused on</w:t>
      </w:r>
      <w:r w:rsidRPr="0042655E">
        <w:rPr>
          <w:rFonts w:cstheme="minorHAnsi"/>
          <w:sz w:val="24"/>
          <w:szCs w:val="24"/>
        </w:rPr>
        <w:t xml:space="preserve"> healthcare utilisation and cost rather than patient-centred </w:t>
      </w:r>
      <w:r w:rsidR="00A14E69" w:rsidRPr="0042655E">
        <w:rPr>
          <w:rFonts w:cstheme="minorHAnsi"/>
          <w:sz w:val="24"/>
          <w:szCs w:val="24"/>
        </w:rPr>
        <w:t>constructs</w:t>
      </w:r>
      <w:r w:rsidRPr="0042655E">
        <w:rPr>
          <w:rFonts w:cstheme="minorHAnsi"/>
          <w:sz w:val="24"/>
          <w:szCs w:val="24"/>
        </w:rPr>
        <w:t xml:space="preserve">.  Sajid et al. used “conversion rate” (receipt of a specialist intervention such as surgery or injection) as a proxy for therapeutic </w:t>
      </w:r>
      <w:r w:rsidR="00985D7A" w:rsidRPr="0042655E">
        <w:rPr>
          <w:rFonts w:cstheme="minorHAnsi"/>
          <w:sz w:val="24"/>
          <w:szCs w:val="24"/>
        </w:rPr>
        <w:t>value</w:t>
      </w:r>
      <w:r w:rsidRPr="0042655E">
        <w:rPr>
          <w:rFonts w:cstheme="minorHAnsi"/>
          <w:sz w:val="24"/>
          <w:szCs w:val="24"/>
        </w:rPr>
        <w:t>.  While relevant when imaging is undertaken to identify a structural target for intervention, conversion rate does not capture outcomes central to CNSLBP, such as reassurance (Pincus et al., 2013), perceived validation (Jenkins et al., 2025), or self-efficacy (Rajasekaran et al., 2021).  As a result,</w:t>
      </w:r>
      <w:r w:rsidRPr="0042655E">
        <w:rPr>
          <w:rFonts w:eastAsia="Times New Roman" w:cstheme="minorHAnsi"/>
          <w:kern w:val="0"/>
          <w:sz w:val="24"/>
          <w:szCs w:val="24"/>
          <w:lang w:eastAsia="en-GB"/>
          <w14:ligatures w14:val="none"/>
        </w:rPr>
        <w:t xml:space="preserve"> psychosocial benefit or harm is inferred indirectly through misdiagnosis, mis-referral, and delay to care, rather than being directly measured.  </w:t>
      </w:r>
      <w:r w:rsidRPr="0042655E">
        <w:rPr>
          <w:rFonts w:cstheme="minorHAnsi"/>
          <w:sz w:val="24"/>
          <w:szCs w:val="24"/>
        </w:rPr>
        <w:t>In the context of CNSLBP guidelines, where imaging is frequently discouraged (</w:t>
      </w:r>
      <w:r w:rsidR="001C05E0" w:rsidRPr="0042655E">
        <w:rPr>
          <w:rFonts w:cstheme="minorHAnsi"/>
          <w:sz w:val="24"/>
          <w:szCs w:val="24"/>
        </w:rPr>
        <w:t>NICE NG59, updated 2020</w:t>
      </w:r>
      <w:r w:rsidRPr="0042655E">
        <w:rPr>
          <w:rFonts w:cstheme="minorHAnsi"/>
          <w:sz w:val="24"/>
          <w:szCs w:val="24"/>
        </w:rPr>
        <w:t>), this narrow framing risks overlooking non-procedural benefits of MRI that may still be clinically meaningful.</w:t>
      </w:r>
    </w:p>
    <w:p w14:paraId="36B4329F" w14:textId="77777777" w:rsidR="00242E70" w:rsidRPr="0042655E" w:rsidRDefault="00242E70" w:rsidP="00242E70">
      <w:pPr>
        <w:spacing w:line="480" w:lineRule="auto"/>
        <w:jc w:val="both"/>
        <w:rPr>
          <w:rFonts w:cstheme="minorHAnsi"/>
          <w:color w:val="4472C4" w:themeColor="accent1"/>
          <w:sz w:val="24"/>
          <w:szCs w:val="24"/>
        </w:rPr>
      </w:pPr>
    </w:p>
    <w:p w14:paraId="3A06D488" w14:textId="6F444640" w:rsidR="00242E70" w:rsidRPr="0042655E" w:rsidRDefault="00242E70" w:rsidP="00242E70">
      <w:pPr>
        <w:spacing w:line="480" w:lineRule="auto"/>
        <w:jc w:val="both"/>
        <w:rPr>
          <w:rFonts w:cstheme="minorHAnsi"/>
          <w:sz w:val="24"/>
          <w:szCs w:val="24"/>
        </w:rPr>
      </w:pPr>
      <w:r w:rsidRPr="0042655E">
        <w:rPr>
          <w:rFonts w:cstheme="minorHAnsi"/>
          <w:sz w:val="24"/>
          <w:szCs w:val="24"/>
        </w:rPr>
        <w:t xml:space="preserve">Despite these limitations, </w:t>
      </w:r>
      <w:r w:rsidR="002954E4" w:rsidRPr="0042655E">
        <w:rPr>
          <w:rFonts w:cstheme="minorHAnsi"/>
          <w:sz w:val="24"/>
          <w:szCs w:val="24"/>
        </w:rPr>
        <w:t xml:space="preserve">the </w:t>
      </w:r>
      <w:r w:rsidRPr="0042655E">
        <w:rPr>
          <w:rFonts w:cstheme="minorHAnsi"/>
          <w:sz w:val="24"/>
          <w:szCs w:val="24"/>
        </w:rPr>
        <w:t xml:space="preserve">findings are </w:t>
      </w:r>
      <w:r w:rsidR="00EE02DA" w:rsidRPr="0042655E">
        <w:rPr>
          <w:rFonts w:cstheme="minorHAnsi"/>
          <w:sz w:val="24"/>
          <w:szCs w:val="24"/>
        </w:rPr>
        <w:t xml:space="preserve">highly </w:t>
      </w:r>
      <w:r w:rsidRPr="0042655E">
        <w:rPr>
          <w:rFonts w:cstheme="minorHAnsi"/>
          <w:sz w:val="24"/>
          <w:szCs w:val="24"/>
        </w:rPr>
        <w:t xml:space="preserve">relevant to the SAS pathway.  Approximately half of the cohort had documented psychosocial risk factors for chronic pain, yet psychosocial support was recorded in only 11.8% of cases.  This supports concerns that MRI referral may reinforce a pathoanatomical focus when delivered without adequate clinical framing, particularly when findings are communicated through factual image reporting rather than contextualised clinical reporting (Rajasekaran et al., 2021; Witherow et al., 2022).  The study </w:t>
      </w:r>
      <w:r w:rsidR="00B43DAF" w:rsidRPr="0042655E">
        <w:rPr>
          <w:rFonts w:cstheme="minorHAnsi"/>
          <w:sz w:val="24"/>
          <w:szCs w:val="24"/>
        </w:rPr>
        <w:t>also</w:t>
      </w:r>
      <w:r w:rsidRPr="0042655E">
        <w:rPr>
          <w:rFonts w:cstheme="minorHAnsi"/>
          <w:sz w:val="24"/>
          <w:szCs w:val="24"/>
        </w:rPr>
        <w:t xml:space="preserve"> </w:t>
      </w:r>
      <w:r w:rsidR="0036514C" w:rsidRPr="0042655E">
        <w:rPr>
          <w:rFonts w:cstheme="minorHAnsi"/>
          <w:sz w:val="24"/>
          <w:szCs w:val="24"/>
        </w:rPr>
        <w:t>shows</w:t>
      </w:r>
      <w:r w:rsidRPr="0042655E">
        <w:rPr>
          <w:rFonts w:cstheme="minorHAnsi"/>
          <w:sz w:val="24"/>
          <w:szCs w:val="24"/>
        </w:rPr>
        <w:t xml:space="preserve"> how </w:t>
      </w:r>
      <w:r w:rsidR="0042655E" w:rsidRPr="0042655E">
        <w:rPr>
          <w:rFonts w:cstheme="minorHAnsi"/>
          <w:sz w:val="24"/>
          <w:szCs w:val="24"/>
        </w:rPr>
        <w:t>imaging</w:t>
      </w:r>
      <w:r w:rsidRPr="0042655E">
        <w:rPr>
          <w:rFonts w:cstheme="minorHAnsi"/>
          <w:sz w:val="24"/>
          <w:szCs w:val="24"/>
        </w:rPr>
        <w:t xml:space="preserve"> can generate expectations of structural solutions, contributing to </w:t>
      </w:r>
      <w:r w:rsidR="00C1165E" w:rsidRPr="0042655E">
        <w:rPr>
          <w:rFonts w:cstheme="minorHAnsi"/>
          <w:sz w:val="24"/>
          <w:szCs w:val="24"/>
        </w:rPr>
        <w:t xml:space="preserve">unnecessary </w:t>
      </w:r>
      <w:r w:rsidRPr="0042655E">
        <w:rPr>
          <w:rFonts w:cstheme="minorHAnsi"/>
          <w:sz w:val="24"/>
          <w:szCs w:val="24"/>
        </w:rPr>
        <w:t>surgical referrals</w:t>
      </w:r>
      <w:r w:rsidR="0042655E" w:rsidRPr="0042655E">
        <w:rPr>
          <w:rFonts w:cstheme="minorHAnsi"/>
          <w:sz w:val="24"/>
          <w:szCs w:val="24"/>
        </w:rPr>
        <w:t xml:space="preserve"> </w:t>
      </w:r>
      <w:r w:rsidRPr="0042655E">
        <w:rPr>
          <w:rFonts w:cstheme="minorHAnsi"/>
          <w:sz w:val="24"/>
          <w:szCs w:val="24"/>
        </w:rPr>
        <w:t xml:space="preserve">and increased healthcare costs.  </w:t>
      </w:r>
    </w:p>
    <w:p w14:paraId="331425EC" w14:textId="77777777" w:rsidR="00242E70" w:rsidRPr="0042655E" w:rsidRDefault="00242E70" w:rsidP="00242E70">
      <w:pPr>
        <w:spacing w:line="480" w:lineRule="auto"/>
        <w:jc w:val="both"/>
        <w:rPr>
          <w:rFonts w:cstheme="minorHAnsi"/>
          <w:sz w:val="24"/>
          <w:szCs w:val="24"/>
        </w:rPr>
      </w:pPr>
    </w:p>
    <w:p w14:paraId="26FF9146" w14:textId="7DB59509" w:rsidR="00242E70" w:rsidRDefault="00242E70" w:rsidP="00242E70">
      <w:pPr>
        <w:spacing w:before="100" w:beforeAutospacing="1" w:after="100" w:afterAutospacing="1" w:line="480" w:lineRule="auto"/>
        <w:jc w:val="both"/>
        <w:rPr>
          <w:rFonts w:eastAsia="Times New Roman" w:cstheme="minorHAnsi"/>
          <w:kern w:val="0"/>
          <w:sz w:val="24"/>
          <w:szCs w:val="24"/>
          <w:lang w:eastAsia="en-GB"/>
          <w14:ligatures w14:val="none"/>
        </w:rPr>
      </w:pPr>
      <w:r w:rsidRPr="00DC7941">
        <w:rPr>
          <w:rFonts w:eastAsia="Times New Roman" w:cstheme="minorHAnsi"/>
          <w:kern w:val="0"/>
          <w:sz w:val="24"/>
          <w:szCs w:val="24"/>
          <w:lang w:eastAsia="en-GB"/>
          <w14:ligatures w14:val="none"/>
        </w:rPr>
        <w:lastRenderedPageBreak/>
        <w:t xml:space="preserve">Sajid et al. (2021) demonstrate that undergoing MRI can substantially alter care trajectories in CNSLBP without delivering clear biomedical benefit, reinforcing the need to examine not only whether imaging is performed, but how findings are communicated and interpreted. </w:t>
      </w:r>
      <w:r w:rsidR="001D2918">
        <w:rPr>
          <w:rFonts w:eastAsia="Times New Roman" w:cstheme="minorHAnsi"/>
          <w:kern w:val="0"/>
          <w:sz w:val="24"/>
          <w:szCs w:val="24"/>
          <w:lang w:eastAsia="en-GB"/>
          <w14:ligatures w14:val="none"/>
        </w:rPr>
        <w:t xml:space="preserve"> </w:t>
      </w:r>
      <w:r w:rsidRPr="00DC7941">
        <w:rPr>
          <w:rFonts w:eastAsia="Times New Roman" w:cstheme="minorHAnsi"/>
          <w:kern w:val="0"/>
          <w:sz w:val="24"/>
          <w:szCs w:val="24"/>
          <w:lang w:eastAsia="en-GB"/>
          <w14:ligatures w14:val="none"/>
        </w:rPr>
        <w:t>These findings support conceptualising lumbar MRI in CNSLBP as a psychosocial exposure rather than a purely diagnostic test.</w:t>
      </w:r>
    </w:p>
    <w:p w14:paraId="548046BF" w14:textId="77777777" w:rsidR="0011118A" w:rsidRPr="0042655E" w:rsidRDefault="0011118A" w:rsidP="00242E70">
      <w:pPr>
        <w:spacing w:before="100" w:beforeAutospacing="1" w:after="100" w:afterAutospacing="1" w:line="480" w:lineRule="auto"/>
        <w:jc w:val="both"/>
        <w:rPr>
          <w:rFonts w:eastAsia="Times New Roman" w:cstheme="minorHAnsi"/>
          <w:kern w:val="0"/>
          <w:sz w:val="20"/>
          <w:szCs w:val="20"/>
          <w:lang w:eastAsia="en-GB"/>
          <w14:ligatures w14:val="none"/>
        </w:rPr>
      </w:pPr>
    </w:p>
    <w:p w14:paraId="6126CB4B" w14:textId="39C6BC0B" w:rsidR="00242E70" w:rsidRDefault="00242E70" w:rsidP="00242E70">
      <w:pPr>
        <w:spacing w:before="100" w:beforeAutospacing="1" w:after="100" w:afterAutospacing="1" w:line="480" w:lineRule="auto"/>
        <w:jc w:val="both"/>
        <w:rPr>
          <w:rFonts w:eastAsia="Times New Roman" w:cstheme="minorHAnsi"/>
          <w:kern w:val="0"/>
          <w:sz w:val="24"/>
          <w:szCs w:val="24"/>
          <w:lang w:eastAsia="en-GB"/>
          <w14:ligatures w14:val="none"/>
        </w:rPr>
      </w:pPr>
      <w:r w:rsidRPr="00717C4B">
        <w:rPr>
          <w:rFonts w:cstheme="minorHAnsi"/>
          <w:sz w:val="24"/>
          <w:szCs w:val="24"/>
        </w:rPr>
        <w:t xml:space="preserve">In contrast to the GP direct-access MRI pathways described by Sajid et al. (2021), MRI referrals for CNSLBP within the SAS occur following structured triage and </w:t>
      </w:r>
      <w:r w:rsidR="00554594">
        <w:rPr>
          <w:rFonts w:cstheme="minorHAnsi"/>
          <w:sz w:val="24"/>
          <w:szCs w:val="24"/>
        </w:rPr>
        <w:t>PE</w:t>
      </w:r>
      <w:r w:rsidRPr="00717C4B">
        <w:rPr>
          <w:rFonts w:cstheme="minorHAnsi"/>
          <w:sz w:val="24"/>
          <w:szCs w:val="24"/>
        </w:rPr>
        <w:t xml:space="preserve">.  The present study therefore addresses a key gap in the existing literature by examining MRI exposure </w:t>
      </w:r>
      <w:r w:rsidRPr="00717C4B">
        <w:rPr>
          <w:rFonts w:eastAsia="Times New Roman" w:cstheme="minorHAnsi"/>
          <w:kern w:val="0"/>
          <w:sz w:val="24"/>
          <w:szCs w:val="24"/>
          <w:lang w:eastAsia="en-GB"/>
          <w14:ligatures w14:val="none"/>
        </w:rPr>
        <w:t>within a context of multimodal communication and clinical reporting</w:t>
      </w:r>
      <w:r w:rsidR="00057DB9">
        <w:rPr>
          <w:rFonts w:cstheme="minorHAnsi"/>
          <w:sz w:val="24"/>
          <w:szCs w:val="24"/>
        </w:rPr>
        <w:t xml:space="preserve">, </w:t>
      </w:r>
      <w:r w:rsidR="006B553E" w:rsidRPr="006B553E">
        <w:rPr>
          <w:rFonts w:cstheme="minorHAnsi"/>
          <w:sz w:val="24"/>
          <w:szCs w:val="24"/>
        </w:rPr>
        <w:t>using validated patient-centred outcomes</w:t>
      </w:r>
      <w:r w:rsidR="006B553E">
        <w:rPr>
          <w:rFonts w:cstheme="minorHAnsi"/>
          <w:sz w:val="24"/>
          <w:szCs w:val="24"/>
        </w:rPr>
        <w:t xml:space="preserve"> </w:t>
      </w:r>
      <w:r w:rsidR="0002411E" w:rsidRPr="0002411E">
        <w:rPr>
          <w:rFonts w:cstheme="minorHAnsi"/>
          <w:sz w:val="24"/>
          <w:szCs w:val="24"/>
        </w:rPr>
        <w:t>to assess psychosocial responses</w:t>
      </w:r>
      <w:r w:rsidR="003C193F">
        <w:rPr>
          <w:rFonts w:cstheme="minorHAnsi"/>
          <w:sz w:val="24"/>
          <w:szCs w:val="24"/>
        </w:rPr>
        <w:t>;</w:t>
      </w:r>
      <w:r w:rsidRPr="00717C4B">
        <w:rPr>
          <w:rFonts w:cstheme="minorHAnsi"/>
          <w:sz w:val="24"/>
          <w:szCs w:val="24"/>
        </w:rPr>
        <w:t xml:space="preserve"> whereby aiming to mitigate the unnecessary healthcare utilisation described by Sajid et al. (2021).</w:t>
      </w:r>
      <w:r w:rsidRPr="00717C4B">
        <w:rPr>
          <w:rFonts w:eastAsia="Times New Roman" w:cstheme="minorHAnsi"/>
          <w:kern w:val="0"/>
          <w:sz w:val="24"/>
          <w:szCs w:val="24"/>
          <w:lang w:eastAsia="en-GB"/>
          <w14:ligatures w14:val="none"/>
        </w:rPr>
        <w:t xml:space="preserve"> </w:t>
      </w:r>
    </w:p>
    <w:p w14:paraId="731BCBD1" w14:textId="77777777" w:rsidR="00593CA5" w:rsidRPr="0042655E" w:rsidRDefault="00593CA5" w:rsidP="00242E70">
      <w:pPr>
        <w:spacing w:before="100" w:beforeAutospacing="1" w:after="100" w:afterAutospacing="1" w:line="480" w:lineRule="auto"/>
        <w:jc w:val="both"/>
        <w:rPr>
          <w:rFonts w:cstheme="minorHAnsi"/>
          <w:sz w:val="20"/>
          <w:szCs w:val="20"/>
        </w:rPr>
      </w:pPr>
    </w:p>
    <w:p w14:paraId="6A5A6FF3" w14:textId="69003668" w:rsidR="00242E70" w:rsidRPr="00717C4B" w:rsidRDefault="00242E70" w:rsidP="00242E70">
      <w:pPr>
        <w:spacing w:line="480" w:lineRule="auto"/>
        <w:jc w:val="both"/>
        <w:rPr>
          <w:rFonts w:cstheme="minorHAnsi"/>
          <w:sz w:val="24"/>
          <w:szCs w:val="24"/>
        </w:rPr>
      </w:pPr>
      <w:r w:rsidRPr="00717C4B">
        <w:rPr>
          <w:rFonts w:cstheme="minorHAnsi"/>
          <w:sz w:val="24"/>
          <w:szCs w:val="24"/>
        </w:rPr>
        <w:t xml:space="preserve">Within the Harbour and Miller (2001) hierarchy of evidence, this study </w:t>
      </w:r>
      <w:r w:rsidR="00DC7941" w:rsidRPr="00CC26EF">
        <w:rPr>
          <w:rFonts w:cstheme="minorHAnsi"/>
          <w:sz w:val="24"/>
          <w:szCs w:val="24"/>
        </w:rPr>
        <w:t xml:space="preserve">constitutes </w:t>
      </w:r>
      <w:r w:rsidR="00DC7941" w:rsidRPr="00717C4B">
        <w:rPr>
          <w:rFonts w:cstheme="minorHAnsi"/>
          <w:sz w:val="24"/>
          <w:szCs w:val="24"/>
        </w:rPr>
        <w:t>Level</w:t>
      </w:r>
      <w:r w:rsidRPr="00717C4B">
        <w:rPr>
          <w:rFonts w:cstheme="minorHAnsi"/>
          <w:sz w:val="24"/>
          <w:szCs w:val="24"/>
        </w:rPr>
        <w:t xml:space="preserve"> 2 observational evidence. While unsuitable for establishing effectiveness or causality (Greenhalgh et al., 2014), the study provides important service-level insights into the potential harms of uncontextuali</w:t>
      </w:r>
      <w:r w:rsidR="00613977">
        <w:rPr>
          <w:rFonts w:cstheme="minorHAnsi"/>
          <w:sz w:val="24"/>
          <w:szCs w:val="24"/>
        </w:rPr>
        <w:t>s</w:t>
      </w:r>
      <w:r w:rsidRPr="00717C4B">
        <w:rPr>
          <w:rFonts w:cstheme="minorHAnsi"/>
          <w:sz w:val="24"/>
          <w:szCs w:val="24"/>
        </w:rPr>
        <w:t>ed MRI use in CNSLBP,</w:t>
      </w:r>
      <w:r w:rsidR="00DC7941">
        <w:rPr>
          <w:rFonts w:cstheme="minorHAnsi"/>
          <w:sz w:val="24"/>
          <w:szCs w:val="24"/>
        </w:rPr>
        <w:t xml:space="preserve"> </w:t>
      </w:r>
      <w:r w:rsidRPr="00717C4B">
        <w:rPr>
          <w:rFonts w:cstheme="minorHAnsi"/>
          <w:sz w:val="24"/>
          <w:szCs w:val="24"/>
        </w:rPr>
        <w:t>directly informing the rationale and methodological design of the present study.</w:t>
      </w:r>
    </w:p>
    <w:p w14:paraId="6AEBCF51" w14:textId="77777777" w:rsidR="005E438D" w:rsidRPr="0042655E" w:rsidRDefault="005E438D" w:rsidP="00D508AA">
      <w:pPr>
        <w:spacing w:line="480" w:lineRule="auto"/>
        <w:jc w:val="both"/>
        <w:rPr>
          <w:rFonts w:cstheme="minorHAnsi"/>
        </w:rPr>
      </w:pPr>
    </w:p>
    <w:p w14:paraId="04F47BED" w14:textId="3A236A5D" w:rsidR="00F504AD" w:rsidRPr="00717C4B" w:rsidRDefault="00B36A80" w:rsidP="00D508AA">
      <w:pPr>
        <w:spacing w:line="480" w:lineRule="auto"/>
        <w:jc w:val="both"/>
        <w:rPr>
          <w:rFonts w:eastAsiaTheme="majorEastAsia" w:cstheme="minorHAnsi"/>
          <w:b/>
          <w:bCs/>
          <w:sz w:val="24"/>
          <w:szCs w:val="24"/>
        </w:rPr>
      </w:pPr>
      <w:r w:rsidRPr="00717C4B">
        <w:rPr>
          <w:rFonts w:cstheme="minorHAnsi"/>
          <w:b/>
          <w:bCs/>
          <w:sz w:val="24"/>
          <w:szCs w:val="24"/>
        </w:rPr>
        <w:t>2.4.</w:t>
      </w:r>
      <w:r w:rsidR="005D7A8B">
        <w:rPr>
          <w:rFonts w:cstheme="minorHAnsi"/>
          <w:b/>
          <w:bCs/>
          <w:sz w:val="24"/>
          <w:szCs w:val="24"/>
        </w:rPr>
        <w:t>3</w:t>
      </w:r>
      <w:r w:rsidRPr="00717C4B">
        <w:rPr>
          <w:rFonts w:cstheme="minorHAnsi"/>
          <w:b/>
          <w:bCs/>
          <w:sz w:val="24"/>
          <w:szCs w:val="24"/>
        </w:rPr>
        <w:t xml:space="preserve">: Jacobs et al. (2020):  Theme 1; </w:t>
      </w:r>
      <w:r w:rsidRPr="00717C4B">
        <w:rPr>
          <w:rFonts w:eastAsiaTheme="majorEastAsia" w:cstheme="minorHAnsi"/>
          <w:b/>
          <w:bCs/>
          <w:sz w:val="24"/>
          <w:szCs w:val="24"/>
        </w:rPr>
        <w:t xml:space="preserve">Harms and benefits of undergoing MRI for </w:t>
      </w:r>
      <w:r w:rsidR="00151E2E" w:rsidRPr="00717C4B">
        <w:rPr>
          <w:rFonts w:eastAsiaTheme="majorEastAsia" w:cstheme="minorHAnsi"/>
          <w:b/>
          <w:bCs/>
          <w:sz w:val="24"/>
          <w:szCs w:val="24"/>
        </w:rPr>
        <w:t>CNSLBP</w:t>
      </w:r>
    </w:p>
    <w:p w14:paraId="223CB18A" w14:textId="50339C90" w:rsidR="00E80C2E" w:rsidRDefault="00F504AD" w:rsidP="00D508AA">
      <w:pPr>
        <w:spacing w:line="480" w:lineRule="auto"/>
        <w:jc w:val="both"/>
        <w:rPr>
          <w:rFonts w:cstheme="minorHAnsi"/>
          <w:sz w:val="24"/>
          <w:szCs w:val="24"/>
        </w:rPr>
      </w:pPr>
      <w:r w:rsidRPr="00717C4B">
        <w:rPr>
          <w:rFonts w:cstheme="minorHAnsi"/>
          <w:sz w:val="24"/>
          <w:szCs w:val="24"/>
        </w:rPr>
        <w:t xml:space="preserve">Jacobs et al. (2020) conducted a large </w:t>
      </w:r>
      <w:r w:rsidR="00402952" w:rsidRPr="00717C4B">
        <w:rPr>
          <w:rFonts w:cstheme="minorHAnsi"/>
          <w:sz w:val="24"/>
          <w:szCs w:val="24"/>
        </w:rPr>
        <w:t>retrospective matched</w:t>
      </w:r>
      <w:r w:rsidRPr="00717C4B">
        <w:rPr>
          <w:rFonts w:cstheme="minorHAnsi"/>
          <w:sz w:val="24"/>
          <w:szCs w:val="24"/>
        </w:rPr>
        <w:t xml:space="preserve"> cohort study </w:t>
      </w:r>
      <w:r w:rsidR="002A1404" w:rsidRPr="00717C4B">
        <w:rPr>
          <w:rFonts w:cstheme="minorHAnsi"/>
          <w:sz w:val="24"/>
          <w:szCs w:val="24"/>
        </w:rPr>
        <w:t xml:space="preserve">to </w:t>
      </w:r>
      <w:r w:rsidRPr="00717C4B">
        <w:rPr>
          <w:rFonts w:cstheme="minorHAnsi"/>
          <w:sz w:val="24"/>
          <w:szCs w:val="24"/>
        </w:rPr>
        <w:t>examin</w:t>
      </w:r>
      <w:r w:rsidR="002A1404" w:rsidRPr="00717C4B">
        <w:rPr>
          <w:rFonts w:cstheme="minorHAnsi"/>
          <w:sz w:val="24"/>
          <w:szCs w:val="24"/>
        </w:rPr>
        <w:t>e</w:t>
      </w:r>
      <w:r w:rsidRPr="00717C4B">
        <w:rPr>
          <w:rFonts w:cstheme="minorHAnsi"/>
          <w:sz w:val="24"/>
          <w:szCs w:val="24"/>
        </w:rPr>
        <w:t xml:space="preserve"> the </w:t>
      </w:r>
      <w:r w:rsidR="00660CE6" w:rsidRPr="00717C4B">
        <w:rPr>
          <w:rFonts w:cstheme="minorHAnsi"/>
          <w:sz w:val="24"/>
          <w:szCs w:val="24"/>
        </w:rPr>
        <w:t xml:space="preserve">downstream </w:t>
      </w:r>
      <w:r w:rsidR="002A1404" w:rsidRPr="00717C4B">
        <w:rPr>
          <w:rFonts w:cstheme="minorHAnsi"/>
          <w:sz w:val="24"/>
          <w:szCs w:val="24"/>
        </w:rPr>
        <w:t>consequences of</w:t>
      </w:r>
      <w:r w:rsidRPr="00717C4B">
        <w:rPr>
          <w:rFonts w:cstheme="minorHAnsi"/>
          <w:sz w:val="24"/>
          <w:szCs w:val="24"/>
        </w:rPr>
        <w:t xml:space="preserve"> </w:t>
      </w:r>
      <w:r w:rsidR="00654285" w:rsidRPr="00717C4B">
        <w:rPr>
          <w:rFonts w:cstheme="minorHAnsi"/>
          <w:sz w:val="24"/>
          <w:szCs w:val="24"/>
        </w:rPr>
        <w:t>undergoing a</w:t>
      </w:r>
      <w:r w:rsidRPr="00717C4B">
        <w:rPr>
          <w:rFonts w:cstheme="minorHAnsi"/>
          <w:sz w:val="24"/>
          <w:szCs w:val="24"/>
        </w:rPr>
        <w:t xml:space="preserve"> </w:t>
      </w:r>
      <w:r w:rsidR="006E2EF2">
        <w:rPr>
          <w:rFonts w:cstheme="minorHAnsi"/>
          <w:sz w:val="24"/>
          <w:szCs w:val="24"/>
        </w:rPr>
        <w:t>lumbar</w:t>
      </w:r>
      <w:r w:rsidRPr="00717C4B">
        <w:rPr>
          <w:rFonts w:cstheme="minorHAnsi"/>
          <w:sz w:val="24"/>
          <w:szCs w:val="24"/>
        </w:rPr>
        <w:t xml:space="preserve"> MRI in individuals with </w:t>
      </w:r>
      <w:r w:rsidR="00682E84" w:rsidRPr="00717C4B">
        <w:rPr>
          <w:rFonts w:cstheme="minorHAnsi"/>
          <w:sz w:val="24"/>
          <w:szCs w:val="24"/>
        </w:rPr>
        <w:t>C</w:t>
      </w:r>
      <w:r w:rsidR="00E0573A" w:rsidRPr="00717C4B">
        <w:rPr>
          <w:rFonts w:cstheme="minorHAnsi"/>
          <w:sz w:val="24"/>
          <w:szCs w:val="24"/>
        </w:rPr>
        <w:t>NSLBP</w:t>
      </w:r>
      <w:r w:rsidRPr="00717C4B">
        <w:rPr>
          <w:rFonts w:cstheme="minorHAnsi"/>
          <w:sz w:val="24"/>
          <w:szCs w:val="24"/>
        </w:rPr>
        <w:t xml:space="preserve">. </w:t>
      </w:r>
      <w:r w:rsidR="00E0573A" w:rsidRPr="00717C4B">
        <w:rPr>
          <w:rFonts w:cstheme="minorHAnsi"/>
          <w:sz w:val="24"/>
          <w:szCs w:val="24"/>
        </w:rPr>
        <w:t xml:space="preserve"> </w:t>
      </w:r>
      <w:r w:rsidR="00926E94">
        <w:rPr>
          <w:rFonts w:cstheme="minorHAnsi"/>
          <w:sz w:val="24"/>
          <w:szCs w:val="24"/>
        </w:rPr>
        <w:t xml:space="preserve">In </w:t>
      </w:r>
      <w:r w:rsidR="00926E94">
        <w:rPr>
          <w:rFonts w:cstheme="minorHAnsi"/>
          <w:sz w:val="24"/>
          <w:szCs w:val="24"/>
        </w:rPr>
        <w:lastRenderedPageBreak/>
        <w:t>contrast to</w:t>
      </w:r>
      <w:r w:rsidRPr="00717C4B">
        <w:rPr>
          <w:rFonts w:cstheme="minorHAnsi"/>
          <w:sz w:val="24"/>
          <w:szCs w:val="24"/>
        </w:rPr>
        <w:t xml:space="preserve"> Jenkins et al. (2021), </w:t>
      </w:r>
      <w:r w:rsidR="00654285" w:rsidRPr="00717C4B">
        <w:rPr>
          <w:rFonts w:cstheme="minorHAnsi"/>
          <w:sz w:val="24"/>
          <w:szCs w:val="24"/>
        </w:rPr>
        <w:t>which</w:t>
      </w:r>
      <w:r w:rsidRPr="00717C4B">
        <w:rPr>
          <w:rFonts w:cstheme="minorHAnsi"/>
          <w:sz w:val="24"/>
          <w:szCs w:val="24"/>
        </w:rPr>
        <w:t xml:space="preserve"> focused on </w:t>
      </w:r>
      <w:r w:rsidR="00A72F15" w:rsidRPr="00A72F15">
        <w:rPr>
          <w:rFonts w:cstheme="minorHAnsi"/>
          <w:sz w:val="24"/>
          <w:szCs w:val="24"/>
        </w:rPr>
        <w:t>patient-reported outcomes</w:t>
      </w:r>
      <w:r w:rsidR="00A72F15">
        <w:rPr>
          <w:rFonts w:cstheme="minorHAnsi"/>
          <w:sz w:val="24"/>
          <w:szCs w:val="24"/>
        </w:rPr>
        <w:t xml:space="preserve"> (PROMs)</w:t>
      </w:r>
      <w:r w:rsidRPr="00717C4B">
        <w:rPr>
          <w:rFonts w:cstheme="minorHAnsi"/>
          <w:sz w:val="24"/>
          <w:szCs w:val="24"/>
        </w:rPr>
        <w:t xml:space="preserve">, Jacobs et al. (2020) evaluated healthcare utilisation, including progression to </w:t>
      </w:r>
      <w:r w:rsidR="00FD22A7" w:rsidRPr="00717C4B">
        <w:rPr>
          <w:rFonts w:cstheme="minorHAnsi"/>
          <w:sz w:val="24"/>
          <w:szCs w:val="24"/>
        </w:rPr>
        <w:t xml:space="preserve">spinal </w:t>
      </w:r>
      <w:r w:rsidRPr="00717C4B">
        <w:rPr>
          <w:rFonts w:cstheme="minorHAnsi"/>
          <w:sz w:val="24"/>
          <w:szCs w:val="24"/>
        </w:rPr>
        <w:t>surgery</w:t>
      </w:r>
      <w:r w:rsidR="0037106A" w:rsidRPr="00717C4B">
        <w:rPr>
          <w:rFonts w:cstheme="minorHAnsi"/>
          <w:sz w:val="24"/>
          <w:szCs w:val="24"/>
        </w:rPr>
        <w:t xml:space="preserve">, </w:t>
      </w:r>
      <w:r w:rsidR="008E421C" w:rsidRPr="00717C4B">
        <w:rPr>
          <w:rFonts w:cstheme="minorHAnsi"/>
          <w:sz w:val="24"/>
          <w:szCs w:val="24"/>
        </w:rPr>
        <w:t xml:space="preserve">opioid </w:t>
      </w:r>
      <w:r w:rsidR="002D4125" w:rsidRPr="00717C4B">
        <w:rPr>
          <w:rFonts w:cstheme="minorHAnsi"/>
          <w:sz w:val="24"/>
          <w:szCs w:val="24"/>
        </w:rPr>
        <w:t>prescribing</w:t>
      </w:r>
      <w:r w:rsidR="0037106A" w:rsidRPr="00717C4B">
        <w:rPr>
          <w:rFonts w:cstheme="minorHAnsi"/>
          <w:sz w:val="24"/>
          <w:szCs w:val="24"/>
        </w:rPr>
        <w:t>, and healthcare costs</w:t>
      </w:r>
      <w:r w:rsidRPr="00717C4B">
        <w:rPr>
          <w:rFonts w:cstheme="minorHAnsi"/>
          <w:sz w:val="24"/>
          <w:szCs w:val="24"/>
        </w:rPr>
        <w:t>.</w:t>
      </w:r>
      <w:r w:rsidR="00A72F15">
        <w:rPr>
          <w:rFonts w:cstheme="minorHAnsi"/>
          <w:sz w:val="24"/>
          <w:szCs w:val="24"/>
        </w:rPr>
        <w:t xml:space="preserve">  </w:t>
      </w:r>
      <w:r w:rsidRPr="00717C4B">
        <w:rPr>
          <w:rFonts w:cstheme="minorHAnsi"/>
          <w:sz w:val="24"/>
          <w:szCs w:val="24"/>
        </w:rPr>
        <w:t xml:space="preserve">This </w:t>
      </w:r>
      <w:r w:rsidR="002D4125" w:rsidRPr="00717C4B">
        <w:rPr>
          <w:rFonts w:cstheme="minorHAnsi"/>
          <w:sz w:val="24"/>
          <w:szCs w:val="24"/>
        </w:rPr>
        <w:t>aligns</w:t>
      </w:r>
      <w:r w:rsidR="00406DF4" w:rsidRPr="00717C4B">
        <w:rPr>
          <w:rFonts w:cstheme="minorHAnsi"/>
          <w:sz w:val="24"/>
          <w:szCs w:val="24"/>
        </w:rPr>
        <w:t xml:space="preserve"> with Theme 1</w:t>
      </w:r>
      <w:r w:rsidR="00121E29">
        <w:rPr>
          <w:rFonts w:cstheme="minorHAnsi"/>
          <w:sz w:val="24"/>
          <w:szCs w:val="24"/>
        </w:rPr>
        <w:t xml:space="preserve"> </w:t>
      </w:r>
      <w:r w:rsidR="004205D7" w:rsidRPr="00717C4B">
        <w:rPr>
          <w:rFonts w:cstheme="minorHAnsi"/>
          <w:sz w:val="24"/>
          <w:szCs w:val="24"/>
        </w:rPr>
        <w:t xml:space="preserve">by examining </w:t>
      </w:r>
      <w:r w:rsidR="0005419B" w:rsidRPr="00717C4B">
        <w:rPr>
          <w:rFonts w:cstheme="minorHAnsi"/>
          <w:sz w:val="24"/>
          <w:szCs w:val="24"/>
        </w:rPr>
        <w:t xml:space="preserve">potential harms </w:t>
      </w:r>
      <w:r w:rsidR="004205D7" w:rsidRPr="00717C4B">
        <w:rPr>
          <w:rFonts w:cstheme="minorHAnsi"/>
          <w:sz w:val="24"/>
          <w:szCs w:val="24"/>
        </w:rPr>
        <w:t>associated with imaging</w:t>
      </w:r>
      <w:r w:rsidR="00B233F5" w:rsidRPr="00717C4B">
        <w:rPr>
          <w:rFonts w:cstheme="minorHAnsi"/>
          <w:sz w:val="24"/>
          <w:szCs w:val="24"/>
        </w:rPr>
        <w:t xml:space="preserve"> and </w:t>
      </w:r>
      <w:r w:rsidR="005740CE">
        <w:rPr>
          <w:rFonts w:cstheme="minorHAnsi"/>
          <w:sz w:val="24"/>
          <w:szCs w:val="24"/>
        </w:rPr>
        <w:t xml:space="preserve">directly </w:t>
      </w:r>
      <w:r w:rsidR="00B233F5" w:rsidRPr="00717C4B">
        <w:rPr>
          <w:rFonts w:cstheme="minorHAnsi"/>
          <w:sz w:val="24"/>
          <w:szCs w:val="24"/>
        </w:rPr>
        <w:t xml:space="preserve">informs </w:t>
      </w:r>
      <w:r w:rsidR="0005419B" w:rsidRPr="00717C4B">
        <w:rPr>
          <w:rFonts w:cstheme="minorHAnsi"/>
          <w:sz w:val="24"/>
          <w:szCs w:val="24"/>
        </w:rPr>
        <w:t xml:space="preserve">the </w:t>
      </w:r>
      <w:r w:rsidR="001916A7" w:rsidRPr="00717C4B">
        <w:rPr>
          <w:rFonts w:cstheme="minorHAnsi"/>
          <w:sz w:val="24"/>
          <w:szCs w:val="24"/>
        </w:rPr>
        <w:t xml:space="preserve">rationale </w:t>
      </w:r>
      <w:r w:rsidR="00B233F5" w:rsidRPr="00717C4B">
        <w:rPr>
          <w:rFonts w:cstheme="minorHAnsi"/>
          <w:sz w:val="24"/>
          <w:szCs w:val="24"/>
        </w:rPr>
        <w:t>for</w:t>
      </w:r>
      <w:r w:rsidR="005868D7" w:rsidRPr="00717C4B">
        <w:rPr>
          <w:rFonts w:cstheme="minorHAnsi"/>
          <w:sz w:val="24"/>
          <w:szCs w:val="24"/>
        </w:rPr>
        <w:t xml:space="preserve"> the </w:t>
      </w:r>
      <w:r w:rsidR="005740CE">
        <w:rPr>
          <w:rFonts w:cstheme="minorHAnsi"/>
          <w:sz w:val="24"/>
          <w:szCs w:val="24"/>
        </w:rPr>
        <w:t>present</w:t>
      </w:r>
      <w:r w:rsidR="00F5270C" w:rsidRPr="00717C4B">
        <w:rPr>
          <w:rFonts w:cstheme="minorHAnsi"/>
          <w:sz w:val="24"/>
          <w:szCs w:val="24"/>
        </w:rPr>
        <w:t xml:space="preserve"> study</w:t>
      </w:r>
      <w:r w:rsidR="00DC59DF">
        <w:rPr>
          <w:rFonts w:cstheme="minorHAnsi"/>
          <w:sz w:val="24"/>
          <w:szCs w:val="24"/>
        </w:rPr>
        <w:t>.</w:t>
      </w:r>
    </w:p>
    <w:p w14:paraId="01601474" w14:textId="77777777" w:rsidR="006E2EF2" w:rsidRPr="0042655E" w:rsidRDefault="006E2EF2" w:rsidP="00D508AA">
      <w:pPr>
        <w:spacing w:line="480" w:lineRule="auto"/>
        <w:jc w:val="both"/>
        <w:rPr>
          <w:rFonts w:cstheme="minorHAnsi"/>
          <w:color w:val="4472C4" w:themeColor="accent1"/>
          <w:sz w:val="20"/>
          <w:szCs w:val="20"/>
        </w:rPr>
      </w:pPr>
    </w:p>
    <w:p w14:paraId="56DA101C" w14:textId="4285448B" w:rsidR="001C2EA2" w:rsidRPr="00717C4B" w:rsidRDefault="00E37542" w:rsidP="00D508AA">
      <w:pPr>
        <w:spacing w:line="480" w:lineRule="auto"/>
        <w:jc w:val="both"/>
        <w:rPr>
          <w:rFonts w:cstheme="minorHAnsi"/>
          <w:sz w:val="24"/>
          <w:szCs w:val="24"/>
        </w:rPr>
      </w:pPr>
      <w:r w:rsidRPr="00717C4B">
        <w:rPr>
          <w:rFonts w:cstheme="minorHAnsi"/>
          <w:sz w:val="24"/>
          <w:szCs w:val="24"/>
        </w:rPr>
        <w:t xml:space="preserve">The study population was clearly defined, restricting inclusion to individuals with CNSLBP </w:t>
      </w:r>
      <w:r w:rsidR="005718B7">
        <w:rPr>
          <w:rFonts w:cstheme="minorHAnsi"/>
          <w:sz w:val="24"/>
          <w:szCs w:val="24"/>
        </w:rPr>
        <w:t>while</w:t>
      </w:r>
      <w:r w:rsidRPr="00717C4B">
        <w:rPr>
          <w:rFonts w:cstheme="minorHAnsi"/>
          <w:sz w:val="24"/>
          <w:szCs w:val="24"/>
        </w:rPr>
        <w:t xml:space="preserve"> excluding recognised red-flag pathology.  </w:t>
      </w:r>
      <w:r w:rsidR="001C2EA2" w:rsidRPr="00717C4B">
        <w:rPr>
          <w:rFonts w:cstheme="minorHAnsi"/>
          <w:sz w:val="24"/>
          <w:szCs w:val="24"/>
        </w:rPr>
        <w:t>This strengthens internal validity and aligns closely with the population addressed in th</w:t>
      </w:r>
      <w:r w:rsidR="00121E29">
        <w:rPr>
          <w:rFonts w:cstheme="minorHAnsi"/>
          <w:sz w:val="24"/>
          <w:szCs w:val="24"/>
        </w:rPr>
        <w:t>e present study</w:t>
      </w:r>
      <w:r w:rsidR="001C2EA2" w:rsidRPr="00717C4B">
        <w:rPr>
          <w:rFonts w:cstheme="minorHAnsi"/>
          <w:sz w:val="24"/>
          <w:szCs w:val="24"/>
        </w:rPr>
        <w:t xml:space="preserve">. The exposure of interest, undergoing a </w:t>
      </w:r>
      <w:r w:rsidR="003720D0">
        <w:rPr>
          <w:rFonts w:cstheme="minorHAnsi"/>
          <w:sz w:val="24"/>
          <w:szCs w:val="24"/>
        </w:rPr>
        <w:t>lumbar</w:t>
      </w:r>
      <w:r w:rsidR="001C2EA2" w:rsidRPr="00717C4B">
        <w:rPr>
          <w:rFonts w:cstheme="minorHAnsi"/>
          <w:sz w:val="24"/>
          <w:szCs w:val="24"/>
        </w:rPr>
        <w:t xml:space="preserve"> MRI, was well defined and reliably captured within administrative records, reducing </w:t>
      </w:r>
      <w:r w:rsidR="00184CC4" w:rsidRPr="00717C4B">
        <w:rPr>
          <w:rFonts w:cstheme="minorHAnsi"/>
          <w:sz w:val="24"/>
          <w:szCs w:val="24"/>
        </w:rPr>
        <w:t xml:space="preserve">the risk of exposure </w:t>
      </w:r>
      <w:r w:rsidR="001C2EA2" w:rsidRPr="00717C4B">
        <w:rPr>
          <w:rFonts w:cstheme="minorHAnsi"/>
          <w:sz w:val="24"/>
          <w:szCs w:val="24"/>
        </w:rPr>
        <w:t>misclassification.</w:t>
      </w:r>
    </w:p>
    <w:p w14:paraId="0CB8C937" w14:textId="77777777" w:rsidR="00B233F5" w:rsidRPr="0042655E" w:rsidRDefault="00B233F5" w:rsidP="00D508AA">
      <w:pPr>
        <w:spacing w:line="480" w:lineRule="auto"/>
        <w:jc w:val="both"/>
        <w:rPr>
          <w:rFonts w:cstheme="minorHAnsi"/>
        </w:rPr>
      </w:pPr>
    </w:p>
    <w:p w14:paraId="230E985D" w14:textId="0A919691" w:rsidR="001C2EA2" w:rsidRPr="00717C4B" w:rsidRDefault="003B6967" w:rsidP="00D508AA">
      <w:pPr>
        <w:spacing w:line="480" w:lineRule="auto"/>
        <w:jc w:val="both"/>
        <w:rPr>
          <w:rFonts w:cstheme="minorHAnsi"/>
          <w:sz w:val="24"/>
          <w:szCs w:val="24"/>
        </w:rPr>
      </w:pPr>
      <w:r w:rsidRPr="00717C4B">
        <w:rPr>
          <w:rFonts w:cstheme="minorHAnsi"/>
          <w:sz w:val="24"/>
          <w:szCs w:val="24"/>
        </w:rPr>
        <w:t xml:space="preserve">To address confounding, Jacobs et al. (2020) applied </w:t>
      </w:r>
      <w:r w:rsidR="00EF0077" w:rsidRPr="00EF0077">
        <w:rPr>
          <w:rFonts w:cstheme="minorHAnsi"/>
          <w:sz w:val="24"/>
          <w:szCs w:val="24"/>
        </w:rPr>
        <w:t>coarsened exact matching</w:t>
      </w:r>
      <w:r w:rsidR="00EF0077">
        <w:rPr>
          <w:rFonts w:cstheme="minorHAnsi"/>
          <w:sz w:val="24"/>
          <w:szCs w:val="24"/>
        </w:rPr>
        <w:t xml:space="preserve"> (</w:t>
      </w:r>
      <w:r w:rsidRPr="00717C4B">
        <w:rPr>
          <w:rFonts w:cstheme="minorHAnsi"/>
          <w:sz w:val="24"/>
          <w:szCs w:val="24"/>
        </w:rPr>
        <w:t>CEM</w:t>
      </w:r>
      <w:r w:rsidR="00EF0077">
        <w:rPr>
          <w:rFonts w:cstheme="minorHAnsi"/>
          <w:sz w:val="24"/>
          <w:szCs w:val="24"/>
        </w:rPr>
        <w:t>)</w:t>
      </w:r>
      <w:r w:rsidRPr="00717C4B">
        <w:rPr>
          <w:rFonts w:cstheme="minorHAnsi"/>
          <w:sz w:val="24"/>
          <w:szCs w:val="24"/>
        </w:rPr>
        <w:t xml:space="preserve"> followed by CEM-weighted multivariable regression modelling.</w:t>
      </w:r>
      <w:r w:rsidR="00E776E0">
        <w:rPr>
          <w:rFonts w:cstheme="minorHAnsi"/>
          <w:sz w:val="24"/>
          <w:szCs w:val="24"/>
        </w:rPr>
        <w:t xml:space="preserve"> </w:t>
      </w:r>
      <w:r w:rsidRPr="00717C4B">
        <w:rPr>
          <w:rFonts w:cstheme="minorHAnsi"/>
          <w:sz w:val="24"/>
          <w:szCs w:val="24"/>
        </w:rPr>
        <w:t>After adjustment, standardised differences in baseline characteristics were reduced to accepted thresholds (&lt;0.1), indicating adequate covariate balance (Austin et al., 2009).</w:t>
      </w:r>
      <w:r w:rsidR="00E776E0">
        <w:rPr>
          <w:rFonts w:cstheme="minorHAnsi"/>
          <w:sz w:val="24"/>
          <w:szCs w:val="24"/>
        </w:rPr>
        <w:t xml:space="preserve"> </w:t>
      </w:r>
      <w:r w:rsidR="000C5097" w:rsidRPr="00717C4B">
        <w:rPr>
          <w:rFonts w:cstheme="minorHAnsi"/>
          <w:sz w:val="24"/>
          <w:szCs w:val="24"/>
        </w:rPr>
        <w:t xml:space="preserve"> </w:t>
      </w:r>
      <w:r w:rsidRPr="00717C4B">
        <w:rPr>
          <w:rFonts w:cstheme="minorHAnsi"/>
          <w:sz w:val="24"/>
          <w:szCs w:val="24"/>
        </w:rPr>
        <w:t xml:space="preserve">This approach is consistent with CASP recommendations for cohort studies and strengthens confidence that observed associations are not solely explained by measured baseline differences. </w:t>
      </w:r>
      <w:r w:rsidR="00B43D06" w:rsidRPr="00717C4B">
        <w:rPr>
          <w:rFonts w:cstheme="minorHAnsi"/>
          <w:sz w:val="24"/>
          <w:szCs w:val="24"/>
        </w:rPr>
        <w:t>However</w:t>
      </w:r>
      <w:r w:rsidR="001C2EA2" w:rsidRPr="00717C4B">
        <w:rPr>
          <w:rFonts w:cstheme="minorHAnsi"/>
          <w:sz w:val="24"/>
          <w:szCs w:val="24"/>
        </w:rPr>
        <w:t>, residual confounding remains likely, particularly for psychosocial variables such as fear</w:t>
      </w:r>
      <w:r w:rsidR="001743B3">
        <w:rPr>
          <w:rFonts w:cstheme="minorHAnsi"/>
          <w:sz w:val="24"/>
          <w:szCs w:val="24"/>
        </w:rPr>
        <w:t xml:space="preserve"> and</w:t>
      </w:r>
      <w:r w:rsidR="001C2EA2" w:rsidRPr="00717C4B">
        <w:rPr>
          <w:rFonts w:cstheme="minorHAnsi"/>
          <w:sz w:val="24"/>
          <w:szCs w:val="24"/>
        </w:rPr>
        <w:t xml:space="preserve"> </w:t>
      </w:r>
      <w:r w:rsidR="004E1392" w:rsidRPr="00717C4B">
        <w:rPr>
          <w:rFonts w:cstheme="minorHAnsi"/>
          <w:sz w:val="24"/>
          <w:szCs w:val="24"/>
        </w:rPr>
        <w:t>catastrophising</w:t>
      </w:r>
      <w:r w:rsidR="001C2EA2" w:rsidRPr="00717C4B">
        <w:rPr>
          <w:rFonts w:cstheme="minorHAnsi"/>
          <w:sz w:val="24"/>
          <w:szCs w:val="24"/>
        </w:rPr>
        <w:t xml:space="preserve">, which </w:t>
      </w:r>
      <w:r w:rsidR="005D1E9A" w:rsidRPr="00717C4B">
        <w:rPr>
          <w:rFonts w:cstheme="minorHAnsi"/>
          <w:sz w:val="24"/>
          <w:szCs w:val="24"/>
        </w:rPr>
        <w:t xml:space="preserve">are known to </w:t>
      </w:r>
      <w:r w:rsidR="006B3A78" w:rsidRPr="00717C4B">
        <w:rPr>
          <w:rFonts w:cstheme="minorHAnsi"/>
          <w:sz w:val="24"/>
          <w:szCs w:val="24"/>
        </w:rPr>
        <w:t>influence</w:t>
      </w:r>
      <w:r w:rsidR="005D1E9A" w:rsidRPr="00717C4B">
        <w:rPr>
          <w:rFonts w:cstheme="minorHAnsi"/>
          <w:sz w:val="24"/>
          <w:szCs w:val="24"/>
        </w:rPr>
        <w:t xml:space="preserve"> LBP</w:t>
      </w:r>
      <w:r w:rsidR="00EF0077">
        <w:rPr>
          <w:rFonts w:cstheme="minorHAnsi"/>
          <w:sz w:val="24"/>
          <w:szCs w:val="24"/>
        </w:rPr>
        <w:t xml:space="preserve"> outcomes</w:t>
      </w:r>
      <w:r w:rsidR="005D1E9A" w:rsidRPr="00717C4B">
        <w:rPr>
          <w:rFonts w:cstheme="minorHAnsi"/>
          <w:sz w:val="24"/>
          <w:szCs w:val="24"/>
        </w:rPr>
        <w:t xml:space="preserve"> but </w:t>
      </w:r>
      <w:r w:rsidR="001C2EA2" w:rsidRPr="00717C4B">
        <w:rPr>
          <w:rFonts w:cstheme="minorHAnsi"/>
          <w:sz w:val="24"/>
          <w:szCs w:val="24"/>
        </w:rPr>
        <w:t xml:space="preserve">were not captured </w:t>
      </w:r>
      <w:r w:rsidR="001743B3">
        <w:rPr>
          <w:rFonts w:cstheme="minorHAnsi"/>
          <w:sz w:val="24"/>
          <w:szCs w:val="24"/>
        </w:rPr>
        <w:t>within</w:t>
      </w:r>
      <w:r w:rsidR="005D1E9A" w:rsidRPr="00717C4B">
        <w:rPr>
          <w:rFonts w:cstheme="minorHAnsi"/>
          <w:sz w:val="24"/>
          <w:szCs w:val="24"/>
        </w:rPr>
        <w:t xml:space="preserve"> </w:t>
      </w:r>
      <w:r w:rsidR="00B75110">
        <w:rPr>
          <w:rFonts w:cstheme="minorHAnsi"/>
          <w:sz w:val="24"/>
          <w:szCs w:val="24"/>
        </w:rPr>
        <w:t xml:space="preserve">the </w:t>
      </w:r>
      <w:r w:rsidR="001C2EA2" w:rsidRPr="00717C4B">
        <w:rPr>
          <w:rFonts w:cstheme="minorHAnsi"/>
          <w:sz w:val="24"/>
          <w:szCs w:val="24"/>
        </w:rPr>
        <w:t>administrative datasets</w:t>
      </w:r>
      <w:r w:rsidR="00B75110">
        <w:rPr>
          <w:rFonts w:cstheme="minorHAnsi"/>
          <w:sz w:val="24"/>
          <w:szCs w:val="24"/>
        </w:rPr>
        <w:t xml:space="preserve"> </w:t>
      </w:r>
      <w:r w:rsidR="00B75110" w:rsidRPr="00717C4B">
        <w:rPr>
          <w:rFonts w:cstheme="minorHAnsi"/>
          <w:sz w:val="24"/>
          <w:szCs w:val="24"/>
        </w:rPr>
        <w:t>(O’Sullivan et al., 2018; O’Keeffe et al., 2022)</w:t>
      </w:r>
      <w:r w:rsidR="001C2EA2" w:rsidRPr="00717C4B">
        <w:rPr>
          <w:rFonts w:cstheme="minorHAnsi"/>
          <w:sz w:val="24"/>
          <w:szCs w:val="24"/>
        </w:rPr>
        <w:t>.</w:t>
      </w:r>
    </w:p>
    <w:p w14:paraId="51BA6F50" w14:textId="25D6102A" w:rsidR="00111BCD" w:rsidRPr="0042655E" w:rsidRDefault="00111BCD" w:rsidP="00D508AA">
      <w:pPr>
        <w:spacing w:line="480" w:lineRule="auto"/>
        <w:rPr>
          <w:rFonts w:cstheme="minorHAnsi"/>
          <w:b/>
          <w:bCs/>
        </w:rPr>
      </w:pPr>
    </w:p>
    <w:p w14:paraId="07C2D578" w14:textId="094E0653" w:rsidR="005157DE" w:rsidRDefault="00347B02" w:rsidP="00D508AA">
      <w:pPr>
        <w:spacing w:line="480" w:lineRule="auto"/>
        <w:jc w:val="both"/>
        <w:rPr>
          <w:rFonts w:cstheme="minorHAnsi"/>
          <w:sz w:val="24"/>
          <w:szCs w:val="24"/>
        </w:rPr>
      </w:pPr>
      <w:r w:rsidRPr="00717C4B">
        <w:rPr>
          <w:rFonts w:cstheme="minorHAnsi"/>
          <w:sz w:val="24"/>
          <w:szCs w:val="24"/>
        </w:rPr>
        <w:t xml:space="preserve">After adjustment, </w:t>
      </w:r>
      <w:r w:rsidR="00383AC0">
        <w:rPr>
          <w:rFonts w:cstheme="minorHAnsi"/>
          <w:sz w:val="24"/>
          <w:szCs w:val="24"/>
        </w:rPr>
        <w:t>lumbar</w:t>
      </w:r>
      <w:r w:rsidRPr="00717C4B">
        <w:rPr>
          <w:rFonts w:cstheme="minorHAnsi"/>
          <w:sz w:val="24"/>
          <w:szCs w:val="24"/>
        </w:rPr>
        <w:t xml:space="preserve"> MRI was associated with increased downstream healthcare utilisation, including higher rates of lumbar surgery, greater opioid prescribing, and higher </w:t>
      </w:r>
      <w:r w:rsidRPr="00717C4B">
        <w:rPr>
          <w:rFonts w:cstheme="minorHAnsi"/>
          <w:sz w:val="24"/>
          <w:szCs w:val="24"/>
        </w:rPr>
        <w:lastRenderedPageBreak/>
        <w:t xml:space="preserve">healthcare costs (Table </w:t>
      </w:r>
      <w:r w:rsidR="00B46505">
        <w:rPr>
          <w:rFonts w:cstheme="minorHAnsi"/>
          <w:sz w:val="24"/>
          <w:szCs w:val="24"/>
        </w:rPr>
        <w:t>1</w:t>
      </w:r>
      <w:r w:rsidR="00B514BC">
        <w:rPr>
          <w:rFonts w:cstheme="minorHAnsi"/>
          <w:sz w:val="24"/>
          <w:szCs w:val="24"/>
        </w:rPr>
        <w:t>4</w:t>
      </w:r>
      <w:r w:rsidRPr="00717C4B">
        <w:rPr>
          <w:rFonts w:cstheme="minorHAnsi"/>
          <w:sz w:val="24"/>
          <w:szCs w:val="24"/>
        </w:rPr>
        <w:t>).</w:t>
      </w:r>
      <w:r w:rsidR="00383AC0">
        <w:rPr>
          <w:rFonts w:cstheme="minorHAnsi"/>
          <w:sz w:val="24"/>
          <w:szCs w:val="24"/>
        </w:rPr>
        <w:t xml:space="preserve">  </w:t>
      </w:r>
      <w:r w:rsidRPr="00717C4B">
        <w:rPr>
          <w:rFonts w:cstheme="minorHAnsi"/>
          <w:sz w:val="24"/>
          <w:szCs w:val="24"/>
        </w:rPr>
        <w:t>Given that</w:t>
      </w:r>
      <w:r w:rsidR="006C0C12" w:rsidRPr="00717C4B">
        <w:rPr>
          <w:rFonts w:cstheme="minorHAnsi"/>
          <w:sz w:val="24"/>
          <w:szCs w:val="24"/>
        </w:rPr>
        <w:t xml:space="preserve"> t</w:t>
      </w:r>
      <w:r w:rsidR="0060073D" w:rsidRPr="00717C4B">
        <w:rPr>
          <w:rFonts w:cstheme="minorHAnsi"/>
          <w:sz w:val="24"/>
          <w:szCs w:val="24"/>
        </w:rPr>
        <w:t xml:space="preserve">hese associations persisted after statistical adjustment, </w:t>
      </w:r>
      <w:r w:rsidR="00FE641A" w:rsidRPr="00717C4B">
        <w:rPr>
          <w:rFonts w:cstheme="minorHAnsi"/>
          <w:sz w:val="24"/>
          <w:szCs w:val="24"/>
        </w:rPr>
        <w:t xml:space="preserve">the findings suggest that </w:t>
      </w:r>
      <w:r w:rsidR="0060073D" w:rsidRPr="00717C4B">
        <w:rPr>
          <w:rFonts w:cstheme="minorHAnsi"/>
          <w:sz w:val="24"/>
          <w:szCs w:val="24"/>
        </w:rPr>
        <w:t xml:space="preserve">imaging itself may </w:t>
      </w:r>
      <w:r w:rsidR="005F37C6" w:rsidRPr="00717C4B">
        <w:rPr>
          <w:rFonts w:cstheme="minorHAnsi"/>
          <w:sz w:val="24"/>
          <w:szCs w:val="24"/>
        </w:rPr>
        <w:t>contribute to</w:t>
      </w:r>
      <w:r w:rsidR="00CD50AF" w:rsidRPr="00717C4B">
        <w:rPr>
          <w:rFonts w:cstheme="minorHAnsi"/>
          <w:sz w:val="24"/>
          <w:szCs w:val="24"/>
        </w:rPr>
        <w:t xml:space="preserve"> </w:t>
      </w:r>
      <w:r w:rsidR="0060073D" w:rsidRPr="00717C4B">
        <w:rPr>
          <w:rFonts w:cstheme="minorHAnsi"/>
          <w:sz w:val="24"/>
          <w:szCs w:val="24"/>
        </w:rPr>
        <w:t xml:space="preserve">medicalisation rather than </w:t>
      </w:r>
      <w:r w:rsidR="00621788" w:rsidRPr="00621788">
        <w:rPr>
          <w:rFonts w:cstheme="minorHAnsi"/>
          <w:sz w:val="24"/>
          <w:szCs w:val="24"/>
        </w:rPr>
        <w:t>reflecting underlying pathology alone</w:t>
      </w:r>
      <w:r w:rsidR="0060073D" w:rsidRPr="00717C4B">
        <w:rPr>
          <w:rFonts w:cstheme="minorHAnsi"/>
          <w:sz w:val="24"/>
          <w:szCs w:val="24"/>
        </w:rPr>
        <w:t>.</w:t>
      </w:r>
      <w:r w:rsidR="00CD50AF" w:rsidRPr="00717C4B">
        <w:rPr>
          <w:rFonts w:cstheme="minorHAnsi"/>
          <w:sz w:val="24"/>
          <w:szCs w:val="24"/>
        </w:rPr>
        <w:t xml:space="preserve"> </w:t>
      </w:r>
      <w:r w:rsidR="008E6FF6" w:rsidRPr="00717C4B">
        <w:rPr>
          <w:rFonts w:cstheme="minorHAnsi"/>
          <w:sz w:val="24"/>
          <w:szCs w:val="24"/>
        </w:rPr>
        <w:t xml:space="preserve">This finding reinforces the importance of examining how MRI </w:t>
      </w:r>
      <w:r w:rsidR="003C2C58">
        <w:rPr>
          <w:rFonts w:cstheme="minorHAnsi"/>
          <w:sz w:val="24"/>
          <w:szCs w:val="24"/>
        </w:rPr>
        <w:t>findings</w:t>
      </w:r>
      <w:r w:rsidR="008E6FF6" w:rsidRPr="00717C4B">
        <w:rPr>
          <w:rFonts w:cstheme="minorHAnsi"/>
          <w:sz w:val="24"/>
          <w:szCs w:val="24"/>
        </w:rPr>
        <w:t xml:space="preserve"> are communicated and contextualised, a question directly addressed by the present study.</w:t>
      </w:r>
    </w:p>
    <w:p w14:paraId="7618A023" w14:textId="77777777" w:rsidR="0011118A" w:rsidRPr="00717C4B" w:rsidRDefault="0011118A" w:rsidP="00D508AA">
      <w:pPr>
        <w:spacing w:line="480" w:lineRule="auto"/>
        <w:jc w:val="both"/>
        <w:rPr>
          <w:rFonts w:cstheme="minorHAnsi"/>
          <w:sz w:val="24"/>
          <w:szCs w:val="24"/>
        </w:rPr>
      </w:pPr>
    </w:p>
    <w:p w14:paraId="6282DBB2" w14:textId="034F7382" w:rsidR="00A711ED" w:rsidRPr="00D97BF8" w:rsidRDefault="00A711ED" w:rsidP="00A711ED">
      <w:pPr>
        <w:spacing w:line="360" w:lineRule="auto"/>
        <w:jc w:val="both"/>
        <w:rPr>
          <w:rFonts w:cstheme="minorHAnsi"/>
          <w:sz w:val="24"/>
          <w:szCs w:val="24"/>
        </w:rPr>
      </w:pPr>
      <w:r w:rsidRPr="00D97BF8">
        <w:rPr>
          <w:rFonts w:cstheme="minorHAnsi"/>
          <w:b/>
          <w:bCs/>
          <w:sz w:val="24"/>
          <w:szCs w:val="24"/>
        </w:rPr>
        <w:t xml:space="preserve">Table </w:t>
      </w:r>
      <w:r w:rsidR="00B46505">
        <w:rPr>
          <w:rFonts w:cstheme="minorHAnsi"/>
          <w:b/>
          <w:bCs/>
          <w:sz w:val="24"/>
          <w:szCs w:val="24"/>
        </w:rPr>
        <w:t>1</w:t>
      </w:r>
      <w:r w:rsidR="00B514BC">
        <w:rPr>
          <w:rFonts w:cstheme="minorHAnsi"/>
          <w:b/>
          <w:bCs/>
          <w:sz w:val="24"/>
          <w:szCs w:val="24"/>
        </w:rPr>
        <w:t>4</w:t>
      </w:r>
      <w:r w:rsidRPr="00D97BF8">
        <w:rPr>
          <w:rFonts w:cstheme="minorHAnsi"/>
          <w:b/>
          <w:bCs/>
          <w:sz w:val="24"/>
          <w:szCs w:val="24"/>
        </w:rPr>
        <w:t>:</w:t>
      </w:r>
      <w:r w:rsidRPr="00D97BF8">
        <w:rPr>
          <w:rFonts w:cstheme="minorHAnsi"/>
          <w:sz w:val="24"/>
          <w:szCs w:val="24"/>
        </w:rPr>
        <w:t xml:space="preserve"> Adjusted downstream outcomes associated with </w:t>
      </w:r>
      <w:r w:rsidR="003720D0">
        <w:rPr>
          <w:rFonts w:cstheme="minorHAnsi"/>
          <w:sz w:val="24"/>
          <w:szCs w:val="24"/>
        </w:rPr>
        <w:t>an</w:t>
      </w:r>
      <w:r w:rsidRPr="00D97BF8">
        <w:rPr>
          <w:rFonts w:cstheme="minorHAnsi"/>
          <w:sz w:val="24"/>
          <w:szCs w:val="24"/>
        </w:rPr>
        <w:t xml:space="preserve"> MRI (Jacobs et al., 2020)</w:t>
      </w:r>
    </w:p>
    <w:tbl>
      <w:tblPr>
        <w:tblStyle w:val="TableGrid"/>
        <w:tblW w:w="0" w:type="auto"/>
        <w:tblLook w:val="04A0" w:firstRow="1" w:lastRow="0" w:firstColumn="1" w:lastColumn="0" w:noHBand="0" w:noVBand="1"/>
      </w:tblPr>
      <w:tblGrid>
        <w:gridCol w:w="4248"/>
        <w:gridCol w:w="2410"/>
        <w:gridCol w:w="2358"/>
      </w:tblGrid>
      <w:tr w:rsidR="00D97BF8" w:rsidRPr="00D97BF8" w14:paraId="37FB40F2" w14:textId="77777777" w:rsidTr="0042655E">
        <w:trPr>
          <w:trHeight w:val="510"/>
        </w:trPr>
        <w:tc>
          <w:tcPr>
            <w:tcW w:w="4248" w:type="dxa"/>
            <w:shd w:val="clear" w:color="auto" w:fill="E7E6E6" w:themeFill="background2"/>
            <w:vAlign w:val="center"/>
          </w:tcPr>
          <w:p w14:paraId="5133162D" w14:textId="77777777" w:rsidR="00A711ED" w:rsidRPr="00D97BF8" w:rsidRDefault="00A711ED" w:rsidP="00C24530">
            <w:pPr>
              <w:pStyle w:val="NoSpacing"/>
              <w:jc w:val="center"/>
              <w:rPr>
                <w:b/>
                <w:bCs/>
                <w:sz w:val="20"/>
                <w:szCs w:val="20"/>
              </w:rPr>
            </w:pPr>
            <w:r w:rsidRPr="00D97BF8">
              <w:rPr>
                <w:b/>
                <w:bCs/>
                <w:sz w:val="20"/>
                <w:szCs w:val="20"/>
              </w:rPr>
              <w:t>Outcome (Adjusted)</w:t>
            </w:r>
          </w:p>
        </w:tc>
        <w:tc>
          <w:tcPr>
            <w:tcW w:w="2410" w:type="dxa"/>
            <w:shd w:val="clear" w:color="auto" w:fill="E7E6E6" w:themeFill="background2"/>
            <w:vAlign w:val="center"/>
          </w:tcPr>
          <w:p w14:paraId="2FE6A65F" w14:textId="77777777" w:rsidR="00A711ED" w:rsidRPr="00D97BF8" w:rsidRDefault="00A711ED" w:rsidP="00C24530">
            <w:pPr>
              <w:pStyle w:val="NoSpacing"/>
              <w:jc w:val="center"/>
              <w:rPr>
                <w:b/>
                <w:bCs/>
                <w:sz w:val="20"/>
                <w:szCs w:val="20"/>
              </w:rPr>
            </w:pPr>
            <w:r w:rsidRPr="00D97BF8">
              <w:rPr>
                <w:b/>
                <w:bCs/>
                <w:sz w:val="20"/>
                <w:szCs w:val="20"/>
              </w:rPr>
              <w:t>MRI exposure</w:t>
            </w:r>
          </w:p>
        </w:tc>
        <w:tc>
          <w:tcPr>
            <w:tcW w:w="2358" w:type="dxa"/>
            <w:shd w:val="clear" w:color="auto" w:fill="E7E6E6" w:themeFill="background2"/>
            <w:vAlign w:val="center"/>
          </w:tcPr>
          <w:p w14:paraId="3E89652D" w14:textId="77777777" w:rsidR="00A711ED" w:rsidRPr="00D97BF8" w:rsidRDefault="00A711ED" w:rsidP="00C24530">
            <w:pPr>
              <w:pStyle w:val="NoSpacing"/>
              <w:jc w:val="center"/>
              <w:rPr>
                <w:b/>
                <w:bCs/>
                <w:sz w:val="20"/>
                <w:szCs w:val="20"/>
              </w:rPr>
            </w:pPr>
            <w:r w:rsidRPr="00D97BF8">
              <w:rPr>
                <w:b/>
                <w:bCs/>
                <w:sz w:val="20"/>
                <w:szCs w:val="20"/>
              </w:rPr>
              <w:t>No MRI exposure</w:t>
            </w:r>
          </w:p>
        </w:tc>
      </w:tr>
      <w:tr w:rsidR="00D97BF8" w:rsidRPr="00D97BF8" w14:paraId="53D0D472" w14:textId="77777777" w:rsidTr="0042655E">
        <w:trPr>
          <w:trHeight w:val="510"/>
        </w:trPr>
        <w:tc>
          <w:tcPr>
            <w:tcW w:w="4248" w:type="dxa"/>
            <w:vAlign w:val="center"/>
          </w:tcPr>
          <w:p w14:paraId="3CF75656" w14:textId="77777777" w:rsidR="00A711ED" w:rsidRPr="00D97BF8" w:rsidRDefault="00A711ED" w:rsidP="00C24530">
            <w:pPr>
              <w:pStyle w:val="NoSpacing"/>
              <w:jc w:val="center"/>
              <w:rPr>
                <w:b/>
                <w:bCs/>
                <w:sz w:val="20"/>
                <w:szCs w:val="20"/>
              </w:rPr>
            </w:pPr>
            <w:r w:rsidRPr="00D97BF8">
              <w:rPr>
                <w:b/>
                <w:bCs/>
                <w:sz w:val="20"/>
                <w:szCs w:val="20"/>
              </w:rPr>
              <w:t>Lumbar spine surgery (%)</w:t>
            </w:r>
          </w:p>
        </w:tc>
        <w:tc>
          <w:tcPr>
            <w:tcW w:w="2410" w:type="dxa"/>
            <w:vAlign w:val="center"/>
          </w:tcPr>
          <w:p w14:paraId="77B7F396" w14:textId="77777777" w:rsidR="00A711ED" w:rsidRPr="00D97BF8" w:rsidRDefault="00A711ED" w:rsidP="00C24530">
            <w:pPr>
              <w:pStyle w:val="NoSpacing"/>
              <w:jc w:val="center"/>
              <w:rPr>
                <w:sz w:val="20"/>
                <w:szCs w:val="20"/>
              </w:rPr>
            </w:pPr>
            <w:r w:rsidRPr="00D97BF8">
              <w:rPr>
                <w:sz w:val="20"/>
                <w:szCs w:val="20"/>
              </w:rPr>
              <w:t>1.48</w:t>
            </w:r>
          </w:p>
        </w:tc>
        <w:tc>
          <w:tcPr>
            <w:tcW w:w="2358" w:type="dxa"/>
            <w:vAlign w:val="center"/>
          </w:tcPr>
          <w:p w14:paraId="6708B33B" w14:textId="77777777" w:rsidR="00A711ED" w:rsidRPr="00D97BF8" w:rsidRDefault="00A711ED" w:rsidP="00C24530">
            <w:pPr>
              <w:pStyle w:val="NoSpacing"/>
              <w:jc w:val="center"/>
              <w:rPr>
                <w:sz w:val="20"/>
                <w:szCs w:val="20"/>
              </w:rPr>
            </w:pPr>
            <w:r w:rsidRPr="00D97BF8">
              <w:rPr>
                <w:sz w:val="20"/>
                <w:szCs w:val="20"/>
              </w:rPr>
              <w:t>0.12</w:t>
            </w:r>
          </w:p>
        </w:tc>
      </w:tr>
      <w:tr w:rsidR="00D97BF8" w:rsidRPr="00D97BF8" w14:paraId="7FDB3C96" w14:textId="77777777" w:rsidTr="0042655E">
        <w:trPr>
          <w:trHeight w:val="510"/>
        </w:trPr>
        <w:tc>
          <w:tcPr>
            <w:tcW w:w="4248" w:type="dxa"/>
            <w:vAlign w:val="center"/>
          </w:tcPr>
          <w:p w14:paraId="0D72F67A" w14:textId="77777777" w:rsidR="00A711ED" w:rsidRPr="00D97BF8" w:rsidRDefault="00A711ED" w:rsidP="00C24530">
            <w:pPr>
              <w:pStyle w:val="NoSpacing"/>
              <w:jc w:val="center"/>
              <w:rPr>
                <w:b/>
                <w:bCs/>
                <w:sz w:val="20"/>
                <w:szCs w:val="20"/>
              </w:rPr>
            </w:pPr>
            <w:r w:rsidRPr="00D97BF8">
              <w:rPr>
                <w:b/>
                <w:bCs/>
                <w:sz w:val="20"/>
                <w:szCs w:val="20"/>
              </w:rPr>
              <w:t>Prescription opioid use</w:t>
            </w:r>
          </w:p>
        </w:tc>
        <w:tc>
          <w:tcPr>
            <w:tcW w:w="2410" w:type="dxa"/>
            <w:vAlign w:val="center"/>
          </w:tcPr>
          <w:p w14:paraId="0E6670BA" w14:textId="77777777" w:rsidR="00A711ED" w:rsidRPr="00D97BF8" w:rsidRDefault="00A711ED" w:rsidP="00C24530">
            <w:pPr>
              <w:pStyle w:val="NoSpacing"/>
              <w:jc w:val="center"/>
              <w:rPr>
                <w:sz w:val="20"/>
                <w:szCs w:val="20"/>
              </w:rPr>
            </w:pPr>
            <w:r w:rsidRPr="00D97BF8">
              <w:rPr>
                <w:sz w:val="20"/>
                <w:szCs w:val="20"/>
              </w:rPr>
              <w:t>35.1</w:t>
            </w:r>
          </w:p>
        </w:tc>
        <w:tc>
          <w:tcPr>
            <w:tcW w:w="2358" w:type="dxa"/>
            <w:vAlign w:val="center"/>
          </w:tcPr>
          <w:p w14:paraId="0AFF5136" w14:textId="77777777" w:rsidR="00A711ED" w:rsidRPr="00D97BF8" w:rsidRDefault="00A711ED" w:rsidP="00C24530">
            <w:pPr>
              <w:pStyle w:val="NoSpacing"/>
              <w:jc w:val="center"/>
              <w:rPr>
                <w:sz w:val="20"/>
                <w:szCs w:val="20"/>
              </w:rPr>
            </w:pPr>
            <w:r w:rsidRPr="00D97BF8">
              <w:rPr>
                <w:sz w:val="20"/>
                <w:szCs w:val="20"/>
              </w:rPr>
              <w:t>28.6</w:t>
            </w:r>
          </w:p>
        </w:tc>
      </w:tr>
      <w:tr w:rsidR="00D97BF8" w:rsidRPr="00D97BF8" w14:paraId="6F1E1036" w14:textId="77777777" w:rsidTr="0042655E">
        <w:trPr>
          <w:trHeight w:val="510"/>
        </w:trPr>
        <w:tc>
          <w:tcPr>
            <w:tcW w:w="4248" w:type="dxa"/>
            <w:vAlign w:val="center"/>
          </w:tcPr>
          <w:p w14:paraId="18B03AA2" w14:textId="77777777" w:rsidR="00A711ED" w:rsidRPr="00D97BF8" w:rsidRDefault="00A711ED" w:rsidP="00C24530">
            <w:pPr>
              <w:pStyle w:val="NoSpacing"/>
              <w:jc w:val="center"/>
              <w:rPr>
                <w:b/>
                <w:bCs/>
                <w:sz w:val="20"/>
                <w:szCs w:val="20"/>
              </w:rPr>
            </w:pPr>
            <w:r w:rsidRPr="00D97BF8">
              <w:rPr>
                <w:b/>
                <w:bCs/>
                <w:sz w:val="20"/>
                <w:szCs w:val="20"/>
              </w:rPr>
              <w:t>Total acute care costs; weeks 7-52</w:t>
            </w:r>
          </w:p>
        </w:tc>
        <w:tc>
          <w:tcPr>
            <w:tcW w:w="2410" w:type="dxa"/>
            <w:vAlign w:val="center"/>
          </w:tcPr>
          <w:p w14:paraId="3BC6214F" w14:textId="77777777" w:rsidR="00A711ED" w:rsidRPr="00D97BF8" w:rsidRDefault="00A711ED" w:rsidP="00C24530">
            <w:pPr>
              <w:pStyle w:val="NoSpacing"/>
              <w:jc w:val="center"/>
              <w:rPr>
                <w:sz w:val="20"/>
                <w:szCs w:val="20"/>
              </w:rPr>
            </w:pPr>
            <w:r w:rsidRPr="00D97BF8">
              <w:rPr>
                <w:sz w:val="20"/>
                <w:szCs w:val="20"/>
              </w:rPr>
              <w:t>$8,082</w:t>
            </w:r>
          </w:p>
        </w:tc>
        <w:tc>
          <w:tcPr>
            <w:tcW w:w="2358" w:type="dxa"/>
            <w:vAlign w:val="center"/>
          </w:tcPr>
          <w:p w14:paraId="3AF89FFA" w14:textId="77777777" w:rsidR="00A711ED" w:rsidRPr="00D97BF8" w:rsidRDefault="00A711ED" w:rsidP="00C24530">
            <w:pPr>
              <w:pStyle w:val="NoSpacing"/>
              <w:jc w:val="center"/>
              <w:rPr>
                <w:sz w:val="20"/>
                <w:szCs w:val="20"/>
              </w:rPr>
            </w:pPr>
            <w:r w:rsidRPr="00D97BF8">
              <w:rPr>
                <w:sz w:val="20"/>
                <w:szCs w:val="20"/>
              </w:rPr>
              <w:t>$5,560</w:t>
            </w:r>
          </w:p>
        </w:tc>
      </w:tr>
      <w:tr w:rsidR="00D97BF8" w:rsidRPr="00D97BF8" w14:paraId="7065BA98" w14:textId="77777777" w:rsidTr="0042655E">
        <w:trPr>
          <w:trHeight w:val="510"/>
        </w:trPr>
        <w:tc>
          <w:tcPr>
            <w:tcW w:w="9016" w:type="dxa"/>
            <w:gridSpan w:val="3"/>
            <w:vAlign w:val="center"/>
          </w:tcPr>
          <w:p w14:paraId="6F60D203" w14:textId="77777777" w:rsidR="00A711ED" w:rsidRPr="00D97BF8" w:rsidRDefault="00A711ED" w:rsidP="00C24530">
            <w:pPr>
              <w:pStyle w:val="NoSpacing"/>
              <w:jc w:val="center"/>
              <w:rPr>
                <w:i/>
                <w:iCs/>
                <w:sz w:val="20"/>
                <w:szCs w:val="20"/>
              </w:rPr>
            </w:pPr>
            <w:r w:rsidRPr="00D97BF8">
              <w:rPr>
                <w:i/>
                <w:iCs/>
                <w:sz w:val="20"/>
                <w:szCs w:val="20"/>
              </w:rPr>
              <w:t>All comparisons p &lt; 0.001; estimates derived from CEM-weighted multivariable regression models.</w:t>
            </w:r>
          </w:p>
        </w:tc>
      </w:tr>
    </w:tbl>
    <w:p w14:paraId="2058994C" w14:textId="77777777" w:rsidR="000C5097" w:rsidRPr="001F0D06" w:rsidRDefault="000C5097" w:rsidP="00311657">
      <w:pPr>
        <w:spacing w:line="480" w:lineRule="auto"/>
        <w:jc w:val="both"/>
        <w:rPr>
          <w:rFonts w:cstheme="minorHAnsi"/>
          <w:sz w:val="32"/>
          <w:szCs w:val="32"/>
        </w:rPr>
      </w:pPr>
    </w:p>
    <w:p w14:paraId="385562D8" w14:textId="6A40A1AB" w:rsidR="0095562E" w:rsidRPr="00717C4B" w:rsidRDefault="00621238" w:rsidP="00346B03">
      <w:pPr>
        <w:spacing w:line="480" w:lineRule="auto"/>
        <w:jc w:val="both"/>
        <w:rPr>
          <w:rFonts w:cstheme="minorHAnsi"/>
          <w:sz w:val="24"/>
          <w:szCs w:val="24"/>
        </w:rPr>
      </w:pPr>
      <w:r w:rsidRPr="00717C4B">
        <w:rPr>
          <w:rFonts w:cstheme="minorHAnsi"/>
          <w:sz w:val="24"/>
          <w:szCs w:val="24"/>
        </w:rPr>
        <w:t>Although</w:t>
      </w:r>
      <w:r w:rsidR="00311657" w:rsidRPr="00717C4B">
        <w:rPr>
          <w:rFonts w:cstheme="minorHAnsi"/>
          <w:sz w:val="24"/>
          <w:szCs w:val="24"/>
        </w:rPr>
        <w:t xml:space="preserve"> the absolute difference in pain </w:t>
      </w:r>
      <w:r w:rsidR="00566EA1" w:rsidRPr="00717C4B">
        <w:rPr>
          <w:rFonts w:cstheme="minorHAnsi"/>
          <w:sz w:val="24"/>
          <w:szCs w:val="24"/>
        </w:rPr>
        <w:t xml:space="preserve">intensity </w:t>
      </w:r>
      <w:r w:rsidR="00311657" w:rsidRPr="00717C4B">
        <w:rPr>
          <w:rFonts w:cstheme="minorHAnsi"/>
          <w:sz w:val="24"/>
          <w:szCs w:val="24"/>
        </w:rPr>
        <w:t xml:space="preserve">was small (0.15/10), the large sample </w:t>
      </w:r>
      <w:r w:rsidRPr="00717C4B">
        <w:rPr>
          <w:rFonts w:cstheme="minorHAnsi"/>
          <w:sz w:val="24"/>
          <w:szCs w:val="24"/>
        </w:rPr>
        <w:t xml:space="preserve">size </w:t>
      </w:r>
      <w:r w:rsidR="009F7E20" w:rsidRPr="00717C4B">
        <w:rPr>
          <w:rFonts w:cstheme="minorHAnsi"/>
          <w:sz w:val="24"/>
          <w:szCs w:val="24"/>
        </w:rPr>
        <w:t>enabled precise estimation with narrow CI</w:t>
      </w:r>
      <w:r w:rsidR="00961346" w:rsidRPr="00717C4B">
        <w:rPr>
          <w:rFonts w:cstheme="minorHAnsi"/>
          <w:sz w:val="24"/>
          <w:szCs w:val="24"/>
        </w:rPr>
        <w:t xml:space="preserve"> (</w:t>
      </w:r>
      <w:r w:rsidR="00E56C5C" w:rsidRPr="00717C4B">
        <w:rPr>
          <w:rFonts w:cstheme="minorHAnsi"/>
          <w:sz w:val="24"/>
          <w:szCs w:val="24"/>
        </w:rPr>
        <w:t>Cumming, 2014</w:t>
      </w:r>
      <w:r w:rsidR="00961346" w:rsidRPr="00717C4B">
        <w:rPr>
          <w:rFonts w:cstheme="minorHAnsi"/>
          <w:sz w:val="24"/>
          <w:szCs w:val="24"/>
        </w:rPr>
        <w:t>)</w:t>
      </w:r>
      <w:r w:rsidR="00562E92" w:rsidRPr="00717C4B">
        <w:rPr>
          <w:rFonts w:cstheme="minorHAnsi"/>
          <w:sz w:val="24"/>
          <w:szCs w:val="24"/>
        </w:rPr>
        <w:t>.</w:t>
      </w:r>
      <w:r w:rsidR="006423C2" w:rsidRPr="00717C4B">
        <w:rPr>
          <w:rFonts w:cstheme="minorHAnsi"/>
          <w:sz w:val="24"/>
          <w:szCs w:val="24"/>
        </w:rPr>
        <w:t xml:space="preserve"> </w:t>
      </w:r>
      <w:r w:rsidR="00961346" w:rsidRPr="00717C4B">
        <w:rPr>
          <w:rFonts w:cstheme="minorHAnsi"/>
          <w:sz w:val="24"/>
          <w:szCs w:val="24"/>
        </w:rPr>
        <w:t xml:space="preserve"> </w:t>
      </w:r>
      <w:r w:rsidR="00F7561C" w:rsidRPr="00F7561C">
        <w:rPr>
          <w:rFonts w:cstheme="minorHAnsi"/>
          <w:sz w:val="24"/>
          <w:szCs w:val="24"/>
        </w:rPr>
        <w:t>Accordingly, greater interpretive weight should be placed on downstream consequences such as surgery, opioid exposure, and cost, rather than statistical significance alone</w:t>
      </w:r>
      <w:r w:rsidR="009D4217" w:rsidRPr="00717C4B">
        <w:rPr>
          <w:rFonts w:cstheme="minorHAnsi"/>
          <w:sz w:val="24"/>
          <w:szCs w:val="24"/>
        </w:rPr>
        <w:t>.</w:t>
      </w:r>
      <w:r w:rsidR="00F25F07" w:rsidRPr="00717C4B">
        <w:rPr>
          <w:rFonts w:cstheme="minorHAnsi"/>
          <w:sz w:val="24"/>
          <w:szCs w:val="24"/>
        </w:rPr>
        <w:t xml:space="preserve">  </w:t>
      </w:r>
      <w:r w:rsidR="003C759A" w:rsidRPr="00717C4B">
        <w:rPr>
          <w:rFonts w:cstheme="minorHAnsi"/>
          <w:sz w:val="24"/>
          <w:szCs w:val="24"/>
        </w:rPr>
        <w:t xml:space="preserve">For example, </w:t>
      </w:r>
      <w:r w:rsidR="0006036D" w:rsidRPr="00717C4B">
        <w:rPr>
          <w:rFonts w:cstheme="minorHAnsi"/>
          <w:sz w:val="24"/>
          <w:szCs w:val="24"/>
        </w:rPr>
        <w:t xml:space="preserve">while </w:t>
      </w:r>
      <w:r w:rsidR="00803B91" w:rsidRPr="00717C4B">
        <w:rPr>
          <w:rFonts w:cstheme="minorHAnsi"/>
          <w:sz w:val="24"/>
          <w:szCs w:val="24"/>
        </w:rPr>
        <w:t>likelihood</w:t>
      </w:r>
      <w:r w:rsidR="0006036D" w:rsidRPr="00717C4B">
        <w:rPr>
          <w:rFonts w:cstheme="minorHAnsi"/>
          <w:sz w:val="24"/>
          <w:szCs w:val="24"/>
        </w:rPr>
        <w:t xml:space="preserve"> </w:t>
      </w:r>
      <w:r w:rsidR="004972D9" w:rsidRPr="00717C4B">
        <w:rPr>
          <w:rFonts w:cstheme="minorHAnsi"/>
          <w:sz w:val="24"/>
          <w:szCs w:val="24"/>
        </w:rPr>
        <w:t xml:space="preserve">of spinal surgery </w:t>
      </w:r>
      <w:r w:rsidR="0006036D" w:rsidRPr="00717C4B">
        <w:rPr>
          <w:rFonts w:cstheme="minorHAnsi"/>
          <w:sz w:val="24"/>
          <w:szCs w:val="24"/>
        </w:rPr>
        <w:t xml:space="preserve">was low, the higher relative risk following MRI has important implications </w:t>
      </w:r>
      <w:r w:rsidR="000C4396" w:rsidRPr="00717C4B">
        <w:rPr>
          <w:rFonts w:cstheme="minorHAnsi"/>
          <w:sz w:val="24"/>
          <w:szCs w:val="24"/>
        </w:rPr>
        <w:t xml:space="preserve">for </w:t>
      </w:r>
      <w:r w:rsidR="0006036D" w:rsidRPr="00717C4B">
        <w:rPr>
          <w:rFonts w:cstheme="minorHAnsi"/>
          <w:sz w:val="24"/>
          <w:szCs w:val="24"/>
        </w:rPr>
        <w:t>service-provision, particularly in contexts where MRI is sought primarily for reassurance</w:t>
      </w:r>
      <w:r w:rsidR="00170B4B" w:rsidRPr="00717C4B">
        <w:rPr>
          <w:rFonts w:cstheme="minorHAnsi"/>
          <w:sz w:val="24"/>
          <w:szCs w:val="24"/>
        </w:rPr>
        <w:t xml:space="preserve"> rather than diagnostic necessity</w:t>
      </w:r>
      <w:r w:rsidR="0006036D" w:rsidRPr="00717C4B">
        <w:rPr>
          <w:rFonts w:cstheme="minorHAnsi"/>
          <w:sz w:val="24"/>
          <w:szCs w:val="24"/>
        </w:rPr>
        <w:t>.</w:t>
      </w:r>
      <w:r w:rsidR="000E5808" w:rsidRPr="00717C4B">
        <w:rPr>
          <w:rFonts w:cstheme="minorHAnsi"/>
          <w:sz w:val="24"/>
          <w:szCs w:val="24"/>
        </w:rPr>
        <w:t xml:space="preserve">  </w:t>
      </w:r>
    </w:p>
    <w:p w14:paraId="3D536F1A" w14:textId="77777777" w:rsidR="0039793A" w:rsidRPr="00717C4B" w:rsidRDefault="0039793A" w:rsidP="00346B03">
      <w:pPr>
        <w:spacing w:line="480" w:lineRule="auto"/>
        <w:jc w:val="both"/>
        <w:rPr>
          <w:rFonts w:cstheme="minorHAnsi"/>
          <w:sz w:val="24"/>
          <w:szCs w:val="24"/>
        </w:rPr>
      </w:pPr>
    </w:p>
    <w:p w14:paraId="6F2A7757" w14:textId="77777777" w:rsidR="0073211B" w:rsidRPr="00717C4B" w:rsidRDefault="0073211B" w:rsidP="0073211B">
      <w:pPr>
        <w:spacing w:line="480" w:lineRule="auto"/>
        <w:jc w:val="both"/>
        <w:rPr>
          <w:rFonts w:eastAsia="Times New Roman" w:cstheme="minorHAnsi"/>
          <w:vanish/>
          <w:kern w:val="0"/>
          <w:sz w:val="24"/>
          <w:szCs w:val="24"/>
          <w:lang w:eastAsia="en-GB"/>
          <w14:ligatures w14:val="none"/>
        </w:rPr>
      </w:pPr>
    </w:p>
    <w:p w14:paraId="6411F06B" w14:textId="2EA2D98B" w:rsidR="00D86E83" w:rsidRDefault="00E05CD1" w:rsidP="000A7B9A">
      <w:pPr>
        <w:spacing w:line="480" w:lineRule="auto"/>
        <w:jc w:val="both"/>
        <w:rPr>
          <w:rFonts w:cstheme="minorHAnsi"/>
          <w:sz w:val="24"/>
          <w:szCs w:val="24"/>
        </w:rPr>
      </w:pPr>
      <w:r w:rsidRPr="00717C4B">
        <w:rPr>
          <w:rFonts w:cstheme="minorHAnsi"/>
          <w:sz w:val="24"/>
          <w:szCs w:val="24"/>
        </w:rPr>
        <w:t>Despite extensive matching and adjustment, the assumption that measured variables fully explain early MRI exposure is untestable.  P</w:t>
      </w:r>
      <w:r w:rsidR="00D86E83" w:rsidRPr="00717C4B">
        <w:rPr>
          <w:rFonts w:cstheme="minorHAnsi"/>
          <w:sz w:val="24"/>
          <w:szCs w:val="24"/>
        </w:rPr>
        <w:t xml:space="preserve">ain outcomes were derived from routine clinical </w:t>
      </w:r>
      <w:r w:rsidR="00D86E83" w:rsidRPr="00717C4B">
        <w:rPr>
          <w:rFonts w:cstheme="minorHAnsi"/>
          <w:sz w:val="24"/>
          <w:szCs w:val="24"/>
        </w:rPr>
        <w:lastRenderedPageBreak/>
        <w:t xml:space="preserve">documentation, with follow-up pain scores missing for approximately </w:t>
      </w:r>
      <w:r w:rsidR="0057661E" w:rsidRPr="0057661E">
        <w:rPr>
          <w:rFonts w:cstheme="minorHAnsi"/>
          <w:sz w:val="24"/>
          <w:szCs w:val="24"/>
        </w:rPr>
        <w:t>one quarter of episodes</w:t>
      </w:r>
      <w:r w:rsidR="0057661E">
        <w:rPr>
          <w:rFonts w:cstheme="minorHAnsi"/>
          <w:sz w:val="24"/>
          <w:szCs w:val="24"/>
        </w:rPr>
        <w:t xml:space="preserve"> (</w:t>
      </w:r>
      <w:r w:rsidR="00D86E83" w:rsidRPr="00717C4B">
        <w:rPr>
          <w:rFonts w:cstheme="minorHAnsi"/>
          <w:sz w:val="24"/>
          <w:szCs w:val="24"/>
        </w:rPr>
        <w:t>23%</w:t>
      </w:r>
      <w:r w:rsidR="0057661E">
        <w:rPr>
          <w:rFonts w:cstheme="minorHAnsi"/>
          <w:sz w:val="24"/>
          <w:szCs w:val="24"/>
        </w:rPr>
        <w:t>)</w:t>
      </w:r>
      <w:r w:rsidR="00D86E83" w:rsidRPr="00717C4B">
        <w:rPr>
          <w:rFonts w:cstheme="minorHAnsi"/>
          <w:sz w:val="24"/>
          <w:szCs w:val="24"/>
        </w:rPr>
        <w:t xml:space="preserve">. </w:t>
      </w:r>
      <w:r w:rsidRPr="00717C4B">
        <w:rPr>
          <w:rFonts w:cstheme="minorHAnsi"/>
          <w:sz w:val="24"/>
          <w:szCs w:val="24"/>
        </w:rPr>
        <w:t xml:space="preserve"> Furthermore, </w:t>
      </w:r>
      <w:r w:rsidR="00E5555A" w:rsidRPr="00717C4B">
        <w:rPr>
          <w:rFonts w:cstheme="minorHAnsi"/>
          <w:sz w:val="24"/>
          <w:szCs w:val="24"/>
        </w:rPr>
        <w:t xml:space="preserve">it </w:t>
      </w:r>
      <w:r w:rsidR="005A61AB">
        <w:rPr>
          <w:rFonts w:cstheme="minorHAnsi"/>
          <w:sz w:val="24"/>
          <w:szCs w:val="24"/>
        </w:rPr>
        <w:t xml:space="preserve">was unclear </w:t>
      </w:r>
      <w:r w:rsidR="00E5555A" w:rsidRPr="00717C4B">
        <w:rPr>
          <w:rFonts w:cstheme="minorHAnsi"/>
          <w:sz w:val="24"/>
          <w:szCs w:val="24"/>
        </w:rPr>
        <w:t xml:space="preserve">if </w:t>
      </w:r>
      <w:r w:rsidRPr="00717C4B">
        <w:rPr>
          <w:rFonts w:cstheme="minorHAnsi"/>
          <w:sz w:val="24"/>
          <w:szCs w:val="24"/>
        </w:rPr>
        <w:t>p</w:t>
      </w:r>
      <w:r w:rsidR="00D86E83" w:rsidRPr="00717C4B">
        <w:rPr>
          <w:rFonts w:cstheme="minorHAnsi"/>
          <w:sz w:val="24"/>
          <w:szCs w:val="24"/>
        </w:rPr>
        <w:t>ain scores were specific to the lumbar condition</w:t>
      </w:r>
      <w:r w:rsidR="005A61AB">
        <w:rPr>
          <w:rFonts w:cstheme="minorHAnsi"/>
          <w:sz w:val="24"/>
          <w:szCs w:val="24"/>
        </w:rPr>
        <w:t xml:space="preserve">, </w:t>
      </w:r>
      <w:r w:rsidR="005A61AB" w:rsidRPr="005A61AB">
        <w:rPr>
          <w:rFonts w:cstheme="minorHAnsi"/>
          <w:sz w:val="24"/>
          <w:szCs w:val="24"/>
        </w:rPr>
        <w:t>limiting inference regarding symptom change</w:t>
      </w:r>
    </w:p>
    <w:p w14:paraId="71B1790C" w14:textId="77777777" w:rsidR="0008032C" w:rsidRPr="00717C4B" w:rsidRDefault="0008032C" w:rsidP="000A7B9A">
      <w:pPr>
        <w:spacing w:line="480" w:lineRule="auto"/>
        <w:jc w:val="both"/>
        <w:rPr>
          <w:rFonts w:cstheme="minorHAnsi"/>
          <w:sz w:val="24"/>
          <w:szCs w:val="24"/>
        </w:rPr>
      </w:pPr>
    </w:p>
    <w:p w14:paraId="749430EF" w14:textId="0071C50C" w:rsidR="00DD19B0" w:rsidRDefault="0095562E" w:rsidP="00E23105">
      <w:pPr>
        <w:spacing w:line="480" w:lineRule="auto"/>
        <w:jc w:val="both"/>
        <w:rPr>
          <w:rFonts w:cstheme="minorHAnsi"/>
          <w:sz w:val="24"/>
          <w:szCs w:val="24"/>
        </w:rPr>
      </w:pPr>
      <w:r w:rsidRPr="00717C4B">
        <w:rPr>
          <w:rFonts w:eastAsia="Times New Roman" w:cstheme="minorHAnsi"/>
          <w:vanish/>
          <w:kern w:val="0"/>
          <w:sz w:val="24"/>
          <w:szCs w:val="24"/>
          <w:lang w:eastAsia="en-GB"/>
          <w14:ligatures w14:val="none"/>
        </w:rPr>
        <w:t>Top of Form</w:t>
      </w:r>
      <w:r w:rsidR="008B5AEC" w:rsidRPr="00717C4B">
        <w:rPr>
          <w:rFonts w:cstheme="minorHAnsi"/>
          <w:sz w:val="24"/>
          <w:szCs w:val="24"/>
        </w:rPr>
        <w:t xml:space="preserve">Overall, Jacobs et al. (2020) provide strong observational evidence that </w:t>
      </w:r>
      <w:r w:rsidR="00051B44" w:rsidRPr="00717C4B">
        <w:rPr>
          <w:rFonts w:cstheme="minorHAnsi"/>
          <w:sz w:val="24"/>
          <w:szCs w:val="24"/>
        </w:rPr>
        <w:t xml:space="preserve">undergoing a </w:t>
      </w:r>
      <w:r w:rsidR="008B7CA1">
        <w:rPr>
          <w:rFonts w:cstheme="minorHAnsi"/>
          <w:sz w:val="24"/>
          <w:szCs w:val="24"/>
        </w:rPr>
        <w:t>lumbar</w:t>
      </w:r>
      <w:r w:rsidR="008B5AEC" w:rsidRPr="00717C4B">
        <w:rPr>
          <w:rFonts w:cstheme="minorHAnsi"/>
          <w:sz w:val="24"/>
          <w:szCs w:val="24"/>
        </w:rPr>
        <w:t xml:space="preserve"> MRI in </w:t>
      </w:r>
      <w:r w:rsidR="00051B44" w:rsidRPr="00717C4B">
        <w:rPr>
          <w:rFonts w:cstheme="minorHAnsi"/>
          <w:sz w:val="24"/>
          <w:szCs w:val="24"/>
        </w:rPr>
        <w:t>C</w:t>
      </w:r>
      <w:r w:rsidR="008B5AEC" w:rsidRPr="00717C4B">
        <w:rPr>
          <w:rFonts w:cstheme="minorHAnsi"/>
          <w:sz w:val="24"/>
          <w:szCs w:val="24"/>
        </w:rPr>
        <w:t>NSLBP is associated with increased downstream intervention and potential harm.</w:t>
      </w:r>
      <w:r w:rsidR="00051B44" w:rsidRPr="00717C4B">
        <w:rPr>
          <w:rFonts w:cstheme="minorHAnsi"/>
          <w:sz w:val="24"/>
          <w:szCs w:val="24"/>
        </w:rPr>
        <w:t xml:space="preserve"> </w:t>
      </w:r>
      <w:r w:rsidR="008B5AEC" w:rsidRPr="00717C4B">
        <w:rPr>
          <w:rFonts w:cstheme="minorHAnsi"/>
          <w:sz w:val="24"/>
          <w:szCs w:val="24"/>
        </w:rPr>
        <w:t xml:space="preserve"> </w:t>
      </w:r>
      <w:r w:rsidR="00F943D8" w:rsidRPr="00717C4B">
        <w:rPr>
          <w:rFonts w:cstheme="minorHAnsi"/>
          <w:sz w:val="24"/>
          <w:szCs w:val="24"/>
        </w:rPr>
        <w:t>These findings</w:t>
      </w:r>
      <w:r w:rsidR="008B5AEC" w:rsidRPr="00717C4B">
        <w:rPr>
          <w:rFonts w:cstheme="minorHAnsi"/>
          <w:sz w:val="24"/>
          <w:szCs w:val="24"/>
        </w:rPr>
        <w:t xml:space="preserve"> complement Jenkins et al. (2021), which </w:t>
      </w:r>
      <w:r w:rsidR="00CA0864" w:rsidRPr="00717C4B">
        <w:rPr>
          <w:rFonts w:cstheme="minorHAnsi"/>
          <w:sz w:val="24"/>
          <w:szCs w:val="24"/>
        </w:rPr>
        <w:t>demonstrated minimal</w:t>
      </w:r>
      <w:r w:rsidR="008B5AEC" w:rsidRPr="00717C4B">
        <w:rPr>
          <w:rFonts w:cstheme="minorHAnsi"/>
          <w:sz w:val="24"/>
          <w:szCs w:val="24"/>
        </w:rPr>
        <w:t xml:space="preserve"> clinical benefit following imaging, and supports guideline recommendations advising against routine imaging in the absence of red flags (</w:t>
      </w:r>
      <w:r w:rsidR="00520C9A" w:rsidRPr="00520C9A">
        <w:rPr>
          <w:rFonts w:cstheme="minorHAnsi"/>
          <w:sz w:val="24"/>
          <w:szCs w:val="24"/>
        </w:rPr>
        <w:t>NICE NG59, updated 2020</w:t>
      </w:r>
      <w:r w:rsidR="008B5AEC" w:rsidRPr="00717C4B">
        <w:rPr>
          <w:rFonts w:cstheme="minorHAnsi"/>
          <w:sz w:val="24"/>
          <w:szCs w:val="24"/>
        </w:rPr>
        <w:t xml:space="preserve">). </w:t>
      </w:r>
      <w:r w:rsidR="0021432C" w:rsidRPr="00717C4B">
        <w:rPr>
          <w:rFonts w:cstheme="minorHAnsi"/>
          <w:sz w:val="24"/>
          <w:szCs w:val="24"/>
        </w:rPr>
        <w:t xml:space="preserve"> Importantly, </w:t>
      </w:r>
      <w:r w:rsidR="00346B03" w:rsidRPr="00717C4B">
        <w:rPr>
          <w:rFonts w:cstheme="minorHAnsi"/>
          <w:sz w:val="24"/>
          <w:szCs w:val="24"/>
        </w:rPr>
        <w:t xml:space="preserve">Jacobs et al. (2020) </w:t>
      </w:r>
      <w:r w:rsidR="00520C9A">
        <w:rPr>
          <w:rFonts w:cstheme="minorHAnsi"/>
          <w:sz w:val="24"/>
          <w:szCs w:val="24"/>
        </w:rPr>
        <w:t>did</w:t>
      </w:r>
      <w:r w:rsidR="00346B03" w:rsidRPr="00717C4B">
        <w:rPr>
          <w:rFonts w:cstheme="minorHAnsi"/>
          <w:sz w:val="24"/>
          <w:szCs w:val="24"/>
        </w:rPr>
        <w:t xml:space="preserve"> not examine how MRI findings </w:t>
      </w:r>
      <w:r w:rsidR="00485FC9">
        <w:rPr>
          <w:rFonts w:cstheme="minorHAnsi"/>
          <w:sz w:val="24"/>
          <w:szCs w:val="24"/>
        </w:rPr>
        <w:t>were</w:t>
      </w:r>
      <w:r w:rsidR="00346B03" w:rsidRPr="00717C4B">
        <w:rPr>
          <w:rFonts w:cstheme="minorHAnsi"/>
          <w:sz w:val="24"/>
          <w:szCs w:val="24"/>
        </w:rPr>
        <w:t xml:space="preserve"> communicated or contextualised, nor </w:t>
      </w:r>
      <w:r w:rsidR="00F25084">
        <w:rPr>
          <w:rFonts w:cstheme="minorHAnsi"/>
          <w:sz w:val="24"/>
          <w:szCs w:val="24"/>
        </w:rPr>
        <w:t>whether</w:t>
      </w:r>
      <w:r w:rsidR="0052182B">
        <w:rPr>
          <w:rFonts w:cstheme="minorHAnsi"/>
          <w:sz w:val="24"/>
          <w:szCs w:val="24"/>
        </w:rPr>
        <w:t xml:space="preserve"> </w:t>
      </w:r>
      <w:r w:rsidR="00485FC9" w:rsidRPr="00485FC9">
        <w:rPr>
          <w:rFonts w:cstheme="minorHAnsi"/>
          <w:sz w:val="24"/>
          <w:szCs w:val="24"/>
        </w:rPr>
        <w:t>educational or reassurance-based framing could mitigate downstream consequences</w:t>
      </w:r>
      <w:r w:rsidR="00346B03" w:rsidRPr="00717C4B">
        <w:rPr>
          <w:rFonts w:cstheme="minorHAnsi"/>
          <w:sz w:val="24"/>
          <w:szCs w:val="24"/>
        </w:rPr>
        <w:t xml:space="preserve">.  This represents a key evidence gap addressed by the present </w:t>
      </w:r>
      <w:r w:rsidR="00485FC9">
        <w:rPr>
          <w:rFonts w:cstheme="minorHAnsi"/>
          <w:sz w:val="24"/>
          <w:szCs w:val="24"/>
        </w:rPr>
        <w:t>study</w:t>
      </w:r>
      <w:r w:rsidR="00346B03" w:rsidRPr="00717C4B">
        <w:rPr>
          <w:rFonts w:cstheme="minorHAnsi"/>
          <w:sz w:val="24"/>
          <w:szCs w:val="24"/>
        </w:rPr>
        <w:t>, which conceptualises MRI exposure as a communication event and evaluates harm-mitigation strategies</w:t>
      </w:r>
      <w:r w:rsidR="002B618E">
        <w:rPr>
          <w:rFonts w:cstheme="minorHAnsi"/>
          <w:sz w:val="24"/>
          <w:szCs w:val="24"/>
        </w:rPr>
        <w:t>.</w:t>
      </w:r>
    </w:p>
    <w:p w14:paraId="12BAE90A" w14:textId="77777777" w:rsidR="0042655E" w:rsidRPr="005157DE" w:rsidRDefault="0042655E" w:rsidP="00E23105">
      <w:pPr>
        <w:spacing w:line="480" w:lineRule="auto"/>
        <w:jc w:val="both"/>
        <w:rPr>
          <w:rFonts w:cstheme="minorHAnsi"/>
          <w:sz w:val="24"/>
          <w:szCs w:val="24"/>
        </w:rPr>
      </w:pPr>
    </w:p>
    <w:p w14:paraId="7F6F1CBC" w14:textId="18A92754" w:rsidR="0042655E" w:rsidRDefault="00393EA0" w:rsidP="00393EA0">
      <w:pPr>
        <w:spacing w:line="480" w:lineRule="auto"/>
        <w:jc w:val="both"/>
        <w:rPr>
          <w:rFonts w:cstheme="minorHAnsi"/>
          <w:sz w:val="24"/>
          <w:szCs w:val="24"/>
        </w:rPr>
      </w:pPr>
      <w:r w:rsidRPr="00717C4B">
        <w:rPr>
          <w:rFonts w:cstheme="minorHAnsi"/>
          <w:sz w:val="24"/>
          <w:szCs w:val="24"/>
        </w:rPr>
        <w:t xml:space="preserve">Using the Harbour and Miller hierarchy (2001), </w:t>
      </w:r>
      <w:r w:rsidR="00812D26" w:rsidRPr="00812D26">
        <w:rPr>
          <w:rFonts w:cstheme="minorHAnsi"/>
          <w:sz w:val="24"/>
          <w:szCs w:val="24"/>
        </w:rPr>
        <w:t>this study is classified as level 2+ evidence</w:t>
      </w:r>
      <w:r w:rsidRPr="00717C4B">
        <w:rPr>
          <w:rFonts w:cstheme="minorHAnsi"/>
          <w:sz w:val="24"/>
          <w:szCs w:val="24"/>
        </w:rPr>
        <w:t xml:space="preserve">: a large, well-conducted observational cohort study with robust methods to reduce confounding, but with residual bias inherent to non-randomised designs and limitations relating to routine-data outcome measurement.  When interpreted alongside Jenkins et al. (2021) and the qualitative </w:t>
      </w:r>
      <w:r w:rsidR="002B618E">
        <w:rPr>
          <w:rFonts w:cstheme="minorHAnsi"/>
          <w:sz w:val="24"/>
          <w:szCs w:val="24"/>
        </w:rPr>
        <w:t>evidence</w:t>
      </w:r>
      <w:r w:rsidRPr="00717C4B">
        <w:rPr>
          <w:rFonts w:cstheme="minorHAnsi"/>
          <w:sz w:val="24"/>
          <w:szCs w:val="24"/>
        </w:rPr>
        <w:t xml:space="preserve"> in Theme 3, the findings contribute to a coherent body of evidence suggesting that routine </w:t>
      </w:r>
      <w:r w:rsidR="002B618E">
        <w:rPr>
          <w:rFonts w:cstheme="minorHAnsi"/>
          <w:sz w:val="24"/>
          <w:szCs w:val="24"/>
        </w:rPr>
        <w:t>lumbar</w:t>
      </w:r>
      <w:r w:rsidRPr="00717C4B">
        <w:rPr>
          <w:rFonts w:cstheme="minorHAnsi"/>
          <w:sz w:val="24"/>
          <w:szCs w:val="24"/>
        </w:rPr>
        <w:t xml:space="preserve"> MRI in CNSLBP offers limited benefit and carries a risk of iatrogenic harm when not embedded within a biopsychosocial framework.</w:t>
      </w:r>
    </w:p>
    <w:p w14:paraId="0F737C2D" w14:textId="77777777" w:rsidR="009B798A" w:rsidRPr="00717C4B" w:rsidRDefault="009B798A" w:rsidP="00393EA0">
      <w:pPr>
        <w:spacing w:line="480" w:lineRule="auto"/>
        <w:jc w:val="both"/>
        <w:rPr>
          <w:rFonts w:cstheme="minorHAnsi"/>
          <w:sz w:val="24"/>
          <w:szCs w:val="24"/>
        </w:rPr>
      </w:pPr>
    </w:p>
    <w:p w14:paraId="460CDB3B" w14:textId="77777777" w:rsidR="00715DE1" w:rsidRPr="00717C4B" w:rsidRDefault="00715DE1" w:rsidP="009B798A">
      <w:pPr>
        <w:pBdr>
          <w:top w:val="single" w:sz="6" w:space="1" w:color="auto"/>
        </w:pBdr>
        <w:spacing w:after="0" w:line="480" w:lineRule="auto"/>
        <w:jc w:val="center"/>
        <w:rPr>
          <w:rFonts w:eastAsia="Times New Roman" w:cstheme="minorHAnsi"/>
          <w:vanish/>
          <w:kern w:val="0"/>
          <w:sz w:val="24"/>
          <w:szCs w:val="24"/>
          <w:lang w:eastAsia="en-GB"/>
          <w14:ligatures w14:val="none"/>
        </w:rPr>
      </w:pPr>
      <w:r w:rsidRPr="00717C4B">
        <w:rPr>
          <w:rFonts w:eastAsia="Times New Roman" w:cstheme="minorHAnsi"/>
          <w:vanish/>
          <w:kern w:val="0"/>
          <w:sz w:val="24"/>
          <w:szCs w:val="24"/>
          <w:lang w:eastAsia="en-GB"/>
          <w14:ligatures w14:val="none"/>
        </w:rPr>
        <w:lastRenderedPageBreak/>
        <w:t>Bottom of Form</w:t>
      </w:r>
    </w:p>
    <w:p w14:paraId="0C8CCAE7" w14:textId="28A43C88" w:rsidR="00676D9D" w:rsidRPr="00717C4B" w:rsidRDefault="00676D9D" w:rsidP="009B798A">
      <w:pPr>
        <w:spacing w:line="480" w:lineRule="auto"/>
        <w:jc w:val="both"/>
        <w:rPr>
          <w:rFonts w:cstheme="minorHAnsi"/>
          <w:b/>
          <w:bCs/>
          <w:sz w:val="24"/>
          <w:szCs w:val="24"/>
        </w:rPr>
      </w:pPr>
      <w:r w:rsidRPr="00717C4B">
        <w:rPr>
          <w:rFonts w:cstheme="minorHAnsi"/>
          <w:b/>
          <w:bCs/>
          <w:sz w:val="24"/>
          <w:szCs w:val="24"/>
        </w:rPr>
        <w:t xml:space="preserve">2.5: Qualitative Study </w:t>
      </w:r>
      <w:r w:rsidR="005A37B8">
        <w:rPr>
          <w:rFonts w:cstheme="minorHAnsi"/>
          <w:b/>
          <w:bCs/>
          <w:sz w:val="24"/>
          <w:szCs w:val="24"/>
        </w:rPr>
        <w:t>D</w:t>
      </w:r>
      <w:r w:rsidRPr="00717C4B">
        <w:rPr>
          <w:rFonts w:cstheme="minorHAnsi"/>
          <w:b/>
          <w:bCs/>
          <w:sz w:val="24"/>
          <w:szCs w:val="24"/>
        </w:rPr>
        <w:t>esign:</w:t>
      </w:r>
    </w:p>
    <w:p w14:paraId="2E10CFFB" w14:textId="4552BDF3" w:rsidR="00822E90" w:rsidRDefault="00D820CE" w:rsidP="009B798A">
      <w:pPr>
        <w:spacing w:line="480" w:lineRule="auto"/>
        <w:jc w:val="both"/>
        <w:rPr>
          <w:rFonts w:cstheme="minorHAnsi"/>
          <w:color w:val="000000" w:themeColor="text1"/>
          <w:sz w:val="24"/>
          <w:szCs w:val="24"/>
        </w:rPr>
      </w:pPr>
      <w:r w:rsidRPr="00D820CE">
        <w:rPr>
          <w:rFonts w:cstheme="minorHAnsi"/>
          <w:color w:val="000000" w:themeColor="text1"/>
          <w:sz w:val="24"/>
          <w:szCs w:val="24"/>
        </w:rPr>
        <w:t>Qualitative research enables in-depth exploration of patient beliefs, meanings, and behaviours that cannot be fully captured through quantitative methods alone (Green &amp; Thorogood, 2018).</w:t>
      </w:r>
      <w:r w:rsidR="0041522C" w:rsidRPr="00717C4B">
        <w:rPr>
          <w:rFonts w:cstheme="minorHAnsi"/>
          <w:color w:val="000000" w:themeColor="text1"/>
          <w:sz w:val="24"/>
          <w:szCs w:val="24"/>
        </w:rPr>
        <w:t xml:space="preserve">  This is particularly </w:t>
      </w:r>
      <w:r w:rsidR="00332EE3" w:rsidRPr="00717C4B">
        <w:rPr>
          <w:rFonts w:cstheme="minorHAnsi"/>
          <w:color w:val="000000" w:themeColor="text1"/>
          <w:sz w:val="24"/>
          <w:szCs w:val="24"/>
        </w:rPr>
        <w:t>relevant</w:t>
      </w:r>
      <w:r w:rsidR="0041522C" w:rsidRPr="00717C4B">
        <w:rPr>
          <w:rFonts w:cstheme="minorHAnsi"/>
          <w:color w:val="000000" w:themeColor="text1"/>
          <w:sz w:val="24"/>
          <w:szCs w:val="24"/>
        </w:rPr>
        <w:t xml:space="preserve"> </w:t>
      </w:r>
      <w:r w:rsidR="001E3D4A">
        <w:rPr>
          <w:rFonts w:cstheme="minorHAnsi"/>
          <w:color w:val="000000" w:themeColor="text1"/>
          <w:sz w:val="24"/>
          <w:szCs w:val="24"/>
        </w:rPr>
        <w:t>in</w:t>
      </w:r>
      <w:r w:rsidR="0041522C" w:rsidRPr="00717C4B">
        <w:rPr>
          <w:rFonts w:cstheme="minorHAnsi"/>
          <w:color w:val="000000" w:themeColor="text1"/>
          <w:sz w:val="24"/>
          <w:szCs w:val="24"/>
        </w:rPr>
        <w:t xml:space="preserve"> </w:t>
      </w:r>
      <w:r w:rsidR="00E1666C" w:rsidRPr="00717C4B">
        <w:rPr>
          <w:rFonts w:cstheme="minorHAnsi"/>
          <w:color w:val="000000" w:themeColor="text1"/>
          <w:sz w:val="24"/>
          <w:szCs w:val="24"/>
        </w:rPr>
        <w:t>CNSLBP</w:t>
      </w:r>
      <w:r w:rsidR="00A977FC" w:rsidRPr="00717C4B">
        <w:rPr>
          <w:rFonts w:cstheme="minorHAnsi"/>
          <w:color w:val="000000" w:themeColor="text1"/>
          <w:sz w:val="24"/>
          <w:szCs w:val="24"/>
        </w:rPr>
        <w:t xml:space="preserve">, where </w:t>
      </w:r>
      <w:r w:rsidR="001E3D4A">
        <w:rPr>
          <w:rFonts w:cstheme="minorHAnsi"/>
          <w:color w:val="000000" w:themeColor="text1"/>
          <w:sz w:val="24"/>
          <w:szCs w:val="24"/>
        </w:rPr>
        <w:t>constructs</w:t>
      </w:r>
      <w:r w:rsidR="00A977FC" w:rsidRPr="00717C4B">
        <w:rPr>
          <w:rFonts w:cstheme="minorHAnsi"/>
          <w:color w:val="000000" w:themeColor="text1"/>
          <w:sz w:val="24"/>
          <w:szCs w:val="24"/>
        </w:rPr>
        <w:t xml:space="preserve"> such as reassurance, perceived validation, and interpretations of diagnostic findings are subjective and shaped by individual experience.  </w:t>
      </w:r>
      <w:r w:rsidR="0041522C" w:rsidRPr="00717C4B">
        <w:rPr>
          <w:rFonts w:cstheme="minorHAnsi"/>
          <w:color w:val="000000" w:themeColor="text1"/>
          <w:sz w:val="24"/>
          <w:szCs w:val="24"/>
        </w:rPr>
        <w:t xml:space="preserve">This is supported by </w:t>
      </w:r>
      <w:r w:rsidR="00822E90" w:rsidRPr="00822E90">
        <w:rPr>
          <w:rFonts w:cstheme="minorHAnsi"/>
          <w:color w:val="000000" w:themeColor="text1"/>
          <w:sz w:val="24"/>
          <w:szCs w:val="24"/>
        </w:rPr>
        <w:t>Herman et al. (2024)</w:t>
      </w:r>
      <w:r w:rsidR="007D0572">
        <w:rPr>
          <w:rFonts w:cstheme="minorHAnsi"/>
          <w:color w:val="000000" w:themeColor="text1"/>
          <w:sz w:val="24"/>
          <w:szCs w:val="24"/>
        </w:rPr>
        <w:t>,</w:t>
      </w:r>
      <w:r w:rsidR="00822E90">
        <w:rPr>
          <w:rFonts w:cstheme="minorHAnsi"/>
          <w:color w:val="000000" w:themeColor="text1"/>
          <w:sz w:val="24"/>
          <w:szCs w:val="24"/>
        </w:rPr>
        <w:t xml:space="preserve"> who</w:t>
      </w:r>
      <w:r w:rsidR="00822E90" w:rsidRPr="00822E90">
        <w:rPr>
          <w:rFonts w:cstheme="minorHAnsi"/>
          <w:color w:val="000000" w:themeColor="text1"/>
          <w:sz w:val="24"/>
          <w:szCs w:val="24"/>
        </w:rPr>
        <w:t xml:space="preserve"> caution that reliance on quantitative outcomes alone risks oversimplifying complex and multifactorial condition</w:t>
      </w:r>
      <w:r w:rsidR="007D0572">
        <w:rPr>
          <w:rFonts w:cstheme="minorHAnsi"/>
          <w:color w:val="000000" w:themeColor="text1"/>
          <w:sz w:val="24"/>
          <w:szCs w:val="24"/>
        </w:rPr>
        <w:t>s</w:t>
      </w:r>
      <w:r w:rsidR="00822E90" w:rsidRPr="00822E90">
        <w:rPr>
          <w:rFonts w:cstheme="minorHAnsi"/>
          <w:color w:val="000000" w:themeColor="text1"/>
          <w:sz w:val="24"/>
          <w:szCs w:val="24"/>
        </w:rPr>
        <w:t xml:space="preserve"> such as CNSLBP.</w:t>
      </w:r>
      <w:r w:rsidR="00D30372" w:rsidRPr="00717C4B">
        <w:rPr>
          <w:rFonts w:cstheme="minorHAnsi"/>
          <w:color w:val="000000" w:themeColor="text1"/>
          <w:sz w:val="24"/>
          <w:szCs w:val="24"/>
        </w:rPr>
        <w:t xml:space="preserve"> </w:t>
      </w:r>
      <w:r w:rsidR="0041522C" w:rsidRPr="00717C4B">
        <w:rPr>
          <w:rFonts w:cstheme="minorHAnsi"/>
          <w:color w:val="000000" w:themeColor="text1"/>
          <w:sz w:val="24"/>
          <w:szCs w:val="24"/>
        </w:rPr>
        <w:t xml:space="preserve"> </w:t>
      </w:r>
    </w:p>
    <w:p w14:paraId="7D0D1120" w14:textId="77777777" w:rsidR="00822E90" w:rsidRPr="001E2307" w:rsidRDefault="00822E90" w:rsidP="009B798A">
      <w:pPr>
        <w:spacing w:line="480" w:lineRule="auto"/>
        <w:jc w:val="both"/>
        <w:rPr>
          <w:rFonts w:cstheme="minorHAnsi"/>
          <w:color w:val="000000" w:themeColor="text1"/>
        </w:rPr>
      </w:pPr>
    </w:p>
    <w:p w14:paraId="1C3764EC" w14:textId="63952559" w:rsidR="00915ECE" w:rsidRDefault="00815221" w:rsidP="009B798A">
      <w:pPr>
        <w:spacing w:line="480" w:lineRule="auto"/>
        <w:jc w:val="both"/>
        <w:rPr>
          <w:rFonts w:cstheme="minorHAnsi"/>
          <w:color w:val="000000" w:themeColor="text1"/>
          <w:sz w:val="24"/>
          <w:szCs w:val="24"/>
        </w:rPr>
      </w:pPr>
      <w:r w:rsidRPr="00717C4B">
        <w:rPr>
          <w:rFonts w:cstheme="minorHAnsi"/>
          <w:color w:val="000000" w:themeColor="text1"/>
          <w:sz w:val="24"/>
          <w:szCs w:val="24"/>
        </w:rPr>
        <w:t xml:space="preserve">The qualitative evidence in this section comprises </w:t>
      </w:r>
      <w:r w:rsidR="004A1D96">
        <w:rPr>
          <w:rFonts w:cstheme="minorHAnsi"/>
          <w:color w:val="000000" w:themeColor="text1"/>
          <w:sz w:val="24"/>
          <w:szCs w:val="24"/>
        </w:rPr>
        <w:t>four</w:t>
      </w:r>
      <w:r w:rsidRPr="00717C4B">
        <w:rPr>
          <w:rFonts w:cstheme="minorHAnsi"/>
          <w:color w:val="000000" w:themeColor="text1"/>
          <w:sz w:val="24"/>
          <w:szCs w:val="24"/>
        </w:rPr>
        <w:t xml:space="preserve"> studies examining why patients seek MRI, how reassurance is experienced or fails, and how imaging communication shapes beliefs, validation, and behaviour in CNSLBP.</w:t>
      </w:r>
      <w:r w:rsidR="00C005BB" w:rsidRPr="00717C4B">
        <w:rPr>
          <w:rFonts w:cstheme="minorHAnsi"/>
          <w:color w:val="000000" w:themeColor="text1"/>
          <w:sz w:val="24"/>
          <w:szCs w:val="24"/>
        </w:rPr>
        <w:t xml:space="preserve">  </w:t>
      </w:r>
      <w:r w:rsidR="006500DF" w:rsidRPr="00717C4B">
        <w:rPr>
          <w:rFonts w:cstheme="minorHAnsi"/>
          <w:color w:val="000000" w:themeColor="text1"/>
          <w:sz w:val="24"/>
          <w:szCs w:val="24"/>
        </w:rPr>
        <w:t xml:space="preserve">Table </w:t>
      </w:r>
      <w:r w:rsidR="00F8280D">
        <w:rPr>
          <w:rFonts w:cstheme="minorHAnsi"/>
          <w:color w:val="000000" w:themeColor="text1"/>
          <w:sz w:val="24"/>
          <w:szCs w:val="24"/>
        </w:rPr>
        <w:t>1</w:t>
      </w:r>
      <w:r w:rsidR="00136B17">
        <w:rPr>
          <w:rFonts w:cstheme="minorHAnsi"/>
          <w:color w:val="000000" w:themeColor="text1"/>
          <w:sz w:val="24"/>
          <w:szCs w:val="24"/>
        </w:rPr>
        <w:t>5</w:t>
      </w:r>
      <w:r w:rsidR="006500DF" w:rsidRPr="00717C4B">
        <w:rPr>
          <w:rFonts w:cstheme="minorHAnsi"/>
          <w:color w:val="000000" w:themeColor="text1"/>
          <w:sz w:val="24"/>
          <w:szCs w:val="24"/>
        </w:rPr>
        <w:t xml:space="preserve"> summarises the qualitative </w:t>
      </w:r>
      <w:r w:rsidR="001E2307">
        <w:rPr>
          <w:rFonts w:cstheme="minorHAnsi"/>
          <w:color w:val="000000" w:themeColor="text1"/>
          <w:sz w:val="24"/>
          <w:szCs w:val="24"/>
        </w:rPr>
        <w:t>studies</w:t>
      </w:r>
      <w:r w:rsidR="006500DF" w:rsidRPr="00717C4B">
        <w:rPr>
          <w:rFonts w:cstheme="minorHAnsi"/>
          <w:color w:val="000000" w:themeColor="text1"/>
          <w:sz w:val="24"/>
          <w:szCs w:val="24"/>
        </w:rPr>
        <w:t xml:space="preserve"> included</w:t>
      </w:r>
      <w:r w:rsidR="001E2307">
        <w:rPr>
          <w:rFonts w:cstheme="minorHAnsi"/>
          <w:color w:val="000000" w:themeColor="text1"/>
          <w:sz w:val="24"/>
          <w:szCs w:val="24"/>
        </w:rPr>
        <w:t>.</w:t>
      </w:r>
    </w:p>
    <w:p w14:paraId="0A65F48E" w14:textId="77777777" w:rsidR="0042655E" w:rsidRPr="001E2307" w:rsidRDefault="0042655E" w:rsidP="009B798A">
      <w:pPr>
        <w:spacing w:line="480" w:lineRule="auto"/>
        <w:jc w:val="both"/>
        <w:rPr>
          <w:rFonts w:cstheme="minorHAnsi"/>
          <w:color w:val="000000" w:themeColor="text1"/>
        </w:rPr>
      </w:pPr>
    </w:p>
    <w:p w14:paraId="55C178C8" w14:textId="10B448F1" w:rsidR="003E2710" w:rsidRDefault="00915ECE" w:rsidP="009B798A">
      <w:pPr>
        <w:spacing w:line="480" w:lineRule="auto"/>
        <w:jc w:val="both"/>
        <w:rPr>
          <w:rFonts w:cstheme="minorHAnsi"/>
          <w:sz w:val="24"/>
          <w:szCs w:val="24"/>
        </w:rPr>
      </w:pPr>
      <w:r w:rsidRPr="00717C4B">
        <w:rPr>
          <w:rFonts w:cstheme="minorHAnsi"/>
          <w:color w:val="000000" w:themeColor="text1"/>
          <w:sz w:val="24"/>
          <w:szCs w:val="24"/>
        </w:rPr>
        <w:t xml:space="preserve">Within the context of </w:t>
      </w:r>
      <w:r w:rsidR="0099538B">
        <w:rPr>
          <w:rFonts w:cstheme="minorHAnsi"/>
          <w:color w:val="000000" w:themeColor="text1"/>
          <w:sz w:val="24"/>
          <w:szCs w:val="24"/>
        </w:rPr>
        <w:t>lumbar</w:t>
      </w:r>
      <w:r w:rsidRPr="00717C4B">
        <w:rPr>
          <w:rFonts w:cstheme="minorHAnsi"/>
          <w:color w:val="000000" w:themeColor="text1"/>
          <w:sz w:val="24"/>
          <w:szCs w:val="24"/>
        </w:rPr>
        <w:t xml:space="preserve"> MRI </w:t>
      </w:r>
      <w:r w:rsidR="00C54F48" w:rsidRPr="00717C4B">
        <w:rPr>
          <w:rFonts w:cstheme="minorHAnsi"/>
          <w:color w:val="000000" w:themeColor="text1"/>
          <w:sz w:val="24"/>
          <w:szCs w:val="24"/>
        </w:rPr>
        <w:t>for</w:t>
      </w:r>
      <w:r w:rsidRPr="00717C4B">
        <w:rPr>
          <w:rFonts w:cstheme="minorHAnsi"/>
          <w:color w:val="000000" w:themeColor="text1"/>
          <w:sz w:val="24"/>
          <w:szCs w:val="24"/>
        </w:rPr>
        <w:t xml:space="preserve"> CNSLBP, qualitative studies are </w:t>
      </w:r>
      <w:r w:rsidR="00B90506" w:rsidRPr="00717C4B">
        <w:rPr>
          <w:rFonts w:cstheme="minorHAnsi"/>
          <w:color w:val="000000" w:themeColor="text1"/>
          <w:sz w:val="24"/>
          <w:szCs w:val="24"/>
        </w:rPr>
        <w:t xml:space="preserve">well suited </w:t>
      </w:r>
      <w:r w:rsidR="00F83BE3" w:rsidRPr="00717C4B">
        <w:rPr>
          <w:rFonts w:cstheme="minorHAnsi"/>
          <w:color w:val="000000" w:themeColor="text1"/>
          <w:sz w:val="24"/>
          <w:szCs w:val="24"/>
        </w:rPr>
        <w:t xml:space="preserve">to examine </w:t>
      </w:r>
      <w:r w:rsidRPr="00717C4B">
        <w:rPr>
          <w:rFonts w:cstheme="minorHAnsi"/>
          <w:color w:val="000000" w:themeColor="text1"/>
          <w:sz w:val="24"/>
          <w:szCs w:val="24"/>
        </w:rPr>
        <w:t>why patients seek imaging, how imaging findings are interpreted, and under what circumstances imaging may reassure</w:t>
      </w:r>
      <w:r w:rsidR="00C54F48" w:rsidRPr="00717C4B">
        <w:rPr>
          <w:rFonts w:cstheme="minorHAnsi"/>
          <w:color w:val="000000" w:themeColor="text1"/>
          <w:sz w:val="24"/>
          <w:szCs w:val="24"/>
        </w:rPr>
        <w:t xml:space="preserve"> </w:t>
      </w:r>
      <w:r w:rsidRPr="00717C4B">
        <w:rPr>
          <w:rFonts w:cstheme="minorHAnsi"/>
          <w:color w:val="000000" w:themeColor="text1"/>
          <w:sz w:val="24"/>
          <w:szCs w:val="24"/>
        </w:rPr>
        <w:t xml:space="preserve">or inadvertently reinforce unhelpful beliefs. </w:t>
      </w:r>
      <w:r w:rsidR="00C54F48" w:rsidRPr="00717C4B">
        <w:rPr>
          <w:rFonts w:cstheme="minorHAnsi"/>
          <w:color w:val="000000" w:themeColor="text1"/>
          <w:sz w:val="24"/>
          <w:szCs w:val="24"/>
        </w:rPr>
        <w:t xml:space="preserve"> </w:t>
      </w:r>
      <w:r w:rsidRPr="00717C4B">
        <w:rPr>
          <w:rFonts w:cstheme="minorHAnsi"/>
          <w:color w:val="000000" w:themeColor="text1"/>
          <w:sz w:val="24"/>
          <w:szCs w:val="24"/>
        </w:rPr>
        <w:t xml:space="preserve">As such, qualitative evidence in this section is appraised not to establish effectiveness, but to </w:t>
      </w:r>
      <w:r w:rsidR="00E75F7A" w:rsidRPr="00717C4B">
        <w:rPr>
          <w:rFonts w:cstheme="minorHAnsi"/>
          <w:color w:val="000000" w:themeColor="text1"/>
          <w:sz w:val="24"/>
          <w:szCs w:val="24"/>
        </w:rPr>
        <w:t xml:space="preserve">provide </w:t>
      </w:r>
      <w:r w:rsidR="00F83BE3" w:rsidRPr="00717C4B">
        <w:rPr>
          <w:rFonts w:cstheme="minorHAnsi"/>
          <w:color w:val="000000" w:themeColor="text1"/>
          <w:sz w:val="24"/>
          <w:szCs w:val="24"/>
        </w:rPr>
        <w:t>insight into</w:t>
      </w:r>
      <w:r w:rsidR="00E75F7A" w:rsidRPr="00717C4B">
        <w:rPr>
          <w:rFonts w:cstheme="minorHAnsi"/>
          <w:color w:val="000000" w:themeColor="text1"/>
          <w:sz w:val="24"/>
          <w:szCs w:val="24"/>
        </w:rPr>
        <w:t xml:space="preserve"> </w:t>
      </w:r>
      <w:r w:rsidRPr="00717C4B">
        <w:rPr>
          <w:rFonts w:cstheme="minorHAnsi"/>
          <w:color w:val="000000" w:themeColor="text1"/>
          <w:sz w:val="24"/>
          <w:szCs w:val="24"/>
        </w:rPr>
        <w:t>patient perspectives</w:t>
      </w:r>
      <w:r w:rsidR="00AD5AE5">
        <w:rPr>
          <w:rFonts w:cstheme="minorHAnsi"/>
          <w:color w:val="000000" w:themeColor="text1"/>
          <w:sz w:val="24"/>
          <w:szCs w:val="24"/>
        </w:rPr>
        <w:t xml:space="preserve"> </w:t>
      </w:r>
      <w:r w:rsidR="00AD5AE5" w:rsidRPr="00AD5AE5">
        <w:rPr>
          <w:rFonts w:cstheme="minorHAnsi"/>
          <w:color w:val="000000" w:themeColor="text1"/>
          <w:sz w:val="24"/>
          <w:szCs w:val="24"/>
        </w:rPr>
        <w:t>and explanatory mechanisms</w:t>
      </w:r>
      <w:r w:rsidRPr="00717C4B">
        <w:rPr>
          <w:rFonts w:cstheme="minorHAnsi"/>
          <w:color w:val="000000" w:themeColor="text1"/>
          <w:sz w:val="24"/>
          <w:szCs w:val="24"/>
        </w:rPr>
        <w:t>.</w:t>
      </w:r>
      <w:r w:rsidR="00E75F7A" w:rsidRPr="00717C4B">
        <w:rPr>
          <w:rFonts w:cstheme="minorHAnsi"/>
          <w:color w:val="000000" w:themeColor="text1"/>
          <w:sz w:val="24"/>
          <w:szCs w:val="24"/>
        </w:rPr>
        <w:t xml:space="preserve">  </w:t>
      </w:r>
      <w:r w:rsidR="009748D8" w:rsidRPr="00717C4B">
        <w:rPr>
          <w:rFonts w:cstheme="minorHAnsi"/>
          <w:sz w:val="24"/>
          <w:szCs w:val="24"/>
        </w:rPr>
        <w:t xml:space="preserve">Although </w:t>
      </w:r>
      <w:r w:rsidR="00332EE3" w:rsidRPr="00717C4B">
        <w:rPr>
          <w:rFonts w:cstheme="minorHAnsi"/>
          <w:sz w:val="24"/>
          <w:szCs w:val="24"/>
        </w:rPr>
        <w:t xml:space="preserve">positioned lower within traditional hierarchies of evidence, qualitative studies provide insight into patient values and experiences, which form a core pillar of </w:t>
      </w:r>
      <w:r w:rsidR="00FF495B" w:rsidRPr="00717C4B">
        <w:rPr>
          <w:rFonts w:cstheme="minorHAnsi"/>
          <w:sz w:val="24"/>
          <w:szCs w:val="24"/>
        </w:rPr>
        <w:t>EBP</w:t>
      </w:r>
      <w:r w:rsidR="00332EE3" w:rsidRPr="00717C4B">
        <w:rPr>
          <w:rFonts w:cstheme="minorHAnsi"/>
          <w:sz w:val="24"/>
          <w:szCs w:val="24"/>
        </w:rPr>
        <w:t xml:space="preserve"> alongside clinical expertise and research evidence (</w:t>
      </w:r>
      <w:r w:rsidR="00BD40A2" w:rsidRPr="00717C4B">
        <w:rPr>
          <w:rFonts w:cstheme="minorHAnsi"/>
          <w:sz w:val="24"/>
          <w:szCs w:val="24"/>
        </w:rPr>
        <w:t>Greenhalgh et al.</w:t>
      </w:r>
      <w:r w:rsidR="0074151C" w:rsidRPr="00717C4B">
        <w:rPr>
          <w:rFonts w:cstheme="minorHAnsi"/>
          <w:sz w:val="24"/>
          <w:szCs w:val="24"/>
        </w:rPr>
        <w:t>, 2014)</w:t>
      </w:r>
      <w:r w:rsidR="00A00CED" w:rsidRPr="00717C4B">
        <w:rPr>
          <w:rFonts w:cstheme="minorHAnsi"/>
          <w:sz w:val="24"/>
          <w:szCs w:val="24"/>
        </w:rPr>
        <w:t>.</w:t>
      </w:r>
      <w:r w:rsidR="004132FC">
        <w:rPr>
          <w:rFonts w:cstheme="minorHAnsi"/>
          <w:sz w:val="24"/>
          <w:szCs w:val="24"/>
        </w:rPr>
        <w:t xml:space="preserve">  However, a</w:t>
      </w:r>
      <w:r w:rsidR="004132FC" w:rsidRPr="004132FC">
        <w:rPr>
          <w:rFonts w:cstheme="minorHAnsi"/>
          <w:sz w:val="24"/>
          <w:szCs w:val="24"/>
        </w:rPr>
        <w:t>s with all qualitative research, findings are context dependent and should be used to inform, rather than dictate, clinical practice (Green &amp; Thorogood, 2018).</w:t>
      </w:r>
    </w:p>
    <w:p w14:paraId="0E6396D0" w14:textId="5465364C" w:rsidR="00DE6CBA" w:rsidRDefault="00DE6CBA" w:rsidP="00A01F30">
      <w:pPr>
        <w:spacing w:line="480" w:lineRule="auto"/>
        <w:jc w:val="both"/>
        <w:rPr>
          <w:rFonts w:cstheme="minorHAnsi"/>
          <w:sz w:val="24"/>
          <w:szCs w:val="24"/>
        </w:rPr>
        <w:sectPr w:rsidR="00DE6CBA" w:rsidSect="00BC1414">
          <w:pgSz w:w="11906" w:h="16838"/>
          <w:pgMar w:top="1440" w:right="1440" w:bottom="1440" w:left="1440" w:header="709" w:footer="709" w:gutter="0"/>
          <w:cols w:space="708"/>
          <w:docGrid w:linePitch="360"/>
        </w:sectPr>
      </w:pPr>
    </w:p>
    <w:tbl>
      <w:tblPr>
        <w:tblStyle w:val="TableGrid"/>
        <w:tblpPr w:leftFromText="180" w:rightFromText="180" w:vertAnchor="page" w:horzAnchor="margin" w:tblpX="137" w:tblpY="2040"/>
        <w:tblW w:w="13887" w:type="dxa"/>
        <w:tblLayout w:type="fixed"/>
        <w:tblLook w:val="04A0" w:firstRow="1" w:lastRow="0" w:firstColumn="1" w:lastColumn="0" w:noHBand="0" w:noVBand="1"/>
      </w:tblPr>
      <w:tblGrid>
        <w:gridCol w:w="1129"/>
        <w:gridCol w:w="1985"/>
        <w:gridCol w:w="1276"/>
        <w:gridCol w:w="1701"/>
        <w:gridCol w:w="2693"/>
        <w:gridCol w:w="2410"/>
        <w:gridCol w:w="2693"/>
      </w:tblGrid>
      <w:tr w:rsidR="006C31ED" w:rsidRPr="0059686C" w14:paraId="7FE35D40" w14:textId="77777777" w:rsidTr="005E3EFC">
        <w:trPr>
          <w:trHeight w:val="1247"/>
        </w:trPr>
        <w:tc>
          <w:tcPr>
            <w:tcW w:w="1129" w:type="dxa"/>
            <w:shd w:val="clear" w:color="auto" w:fill="E7E6E6" w:themeFill="background2"/>
            <w:vAlign w:val="center"/>
          </w:tcPr>
          <w:p w14:paraId="70B1B3ED" w14:textId="77777777" w:rsidR="006C31ED" w:rsidRPr="0059686C" w:rsidRDefault="006C31ED" w:rsidP="005A1AB2">
            <w:pPr>
              <w:pStyle w:val="NoSpacing"/>
              <w:jc w:val="center"/>
              <w:rPr>
                <w:b/>
                <w:bCs/>
                <w:sz w:val="20"/>
                <w:szCs w:val="20"/>
                <w:lang w:eastAsia="en-GB"/>
              </w:rPr>
            </w:pPr>
            <w:r w:rsidRPr="0059686C">
              <w:rPr>
                <w:b/>
                <w:bCs/>
                <w:sz w:val="20"/>
                <w:szCs w:val="20"/>
                <w:lang w:eastAsia="en-GB"/>
              </w:rPr>
              <w:lastRenderedPageBreak/>
              <w:t>Study</w:t>
            </w:r>
          </w:p>
        </w:tc>
        <w:tc>
          <w:tcPr>
            <w:tcW w:w="1985" w:type="dxa"/>
            <w:shd w:val="clear" w:color="auto" w:fill="E7E6E6" w:themeFill="background2"/>
            <w:vAlign w:val="center"/>
          </w:tcPr>
          <w:p w14:paraId="6C508FA5" w14:textId="4F4A23E0" w:rsidR="006C31ED" w:rsidRPr="0059686C" w:rsidRDefault="006C31ED" w:rsidP="005A1AB2">
            <w:pPr>
              <w:pStyle w:val="NoSpacing"/>
              <w:jc w:val="center"/>
              <w:rPr>
                <w:b/>
                <w:bCs/>
                <w:sz w:val="20"/>
                <w:szCs w:val="20"/>
                <w:lang w:eastAsia="en-GB"/>
              </w:rPr>
            </w:pPr>
            <w:r w:rsidRPr="0059686C">
              <w:rPr>
                <w:b/>
                <w:bCs/>
                <w:sz w:val="20"/>
                <w:szCs w:val="20"/>
                <w:lang w:eastAsia="en-GB"/>
              </w:rPr>
              <w:t xml:space="preserve">Qualitative approach </w:t>
            </w:r>
          </w:p>
        </w:tc>
        <w:tc>
          <w:tcPr>
            <w:tcW w:w="1276" w:type="dxa"/>
            <w:shd w:val="clear" w:color="auto" w:fill="E7E6E6" w:themeFill="background2"/>
            <w:vAlign w:val="center"/>
          </w:tcPr>
          <w:p w14:paraId="69A39337" w14:textId="77777777" w:rsidR="006C31ED" w:rsidRPr="0059686C" w:rsidRDefault="006C31ED" w:rsidP="005A1AB2">
            <w:pPr>
              <w:pStyle w:val="NoSpacing"/>
              <w:jc w:val="center"/>
              <w:rPr>
                <w:b/>
                <w:bCs/>
                <w:sz w:val="20"/>
                <w:szCs w:val="20"/>
                <w:lang w:eastAsia="en-GB"/>
              </w:rPr>
            </w:pPr>
            <w:r w:rsidRPr="0059686C">
              <w:rPr>
                <w:b/>
                <w:bCs/>
                <w:sz w:val="20"/>
                <w:szCs w:val="20"/>
                <w:lang w:eastAsia="en-GB"/>
              </w:rPr>
              <w:t>Population</w:t>
            </w:r>
          </w:p>
        </w:tc>
        <w:tc>
          <w:tcPr>
            <w:tcW w:w="1701" w:type="dxa"/>
            <w:shd w:val="clear" w:color="auto" w:fill="E7E6E6" w:themeFill="background2"/>
            <w:vAlign w:val="center"/>
          </w:tcPr>
          <w:p w14:paraId="4353A2EF" w14:textId="0FC2E2D9" w:rsidR="006C31ED" w:rsidRPr="0059686C" w:rsidRDefault="006C31ED" w:rsidP="005A1AB2">
            <w:pPr>
              <w:pStyle w:val="NoSpacing"/>
              <w:jc w:val="center"/>
              <w:rPr>
                <w:b/>
                <w:bCs/>
                <w:sz w:val="20"/>
                <w:szCs w:val="20"/>
                <w:lang w:eastAsia="en-GB"/>
              </w:rPr>
            </w:pPr>
            <w:r w:rsidRPr="0059686C">
              <w:rPr>
                <w:b/>
                <w:bCs/>
                <w:sz w:val="20"/>
                <w:szCs w:val="20"/>
                <w:lang w:eastAsia="en-GB"/>
              </w:rPr>
              <w:t>Data Collection</w:t>
            </w:r>
          </w:p>
        </w:tc>
        <w:tc>
          <w:tcPr>
            <w:tcW w:w="2693" w:type="dxa"/>
            <w:shd w:val="clear" w:color="auto" w:fill="E7E6E6" w:themeFill="background2"/>
            <w:vAlign w:val="center"/>
          </w:tcPr>
          <w:p w14:paraId="76A7C782" w14:textId="4D0898A1" w:rsidR="006C31ED" w:rsidRPr="0059686C" w:rsidRDefault="006C31ED" w:rsidP="005A1AB2">
            <w:pPr>
              <w:pStyle w:val="NoSpacing"/>
              <w:jc w:val="center"/>
              <w:rPr>
                <w:b/>
                <w:bCs/>
                <w:sz w:val="20"/>
                <w:szCs w:val="20"/>
                <w:lang w:eastAsia="en-GB"/>
              </w:rPr>
            </w:pPr>
            <w:r w:rsidRPr="0059686C">
              <w:rPr>
                <w:b/>
                <w:bCs/>
                <w:sz w:val="20"/>
                <w:szCs w:val="20"/>
                <w:lang w:eastAsia="en-GB"/>
              </w:rPr>
              <w:t>Key themes identified</w:t>
            </w:r>
          </w:p>
        </w:tc>
        <w:tc>
          <w:tcPr>
            <w:tcW w:w="2410" w:type="dxa"/>
            <w:shd w:val="clear" w:color="auto" w:fill="E7E6E6" w:themeFill="background2"/>
            <w:vAlign w:val="center"/>
          </w:tcPr>
          <w:p w14:paraId="4656F85D" w14:textId="71C0A5EA" w:rsidR="006C31ED" w:rsidRPr="0059686C" w:rsidRDefault="006C31ED" w:rsidP="005A1AB2">
            <w:pPr>
              <w:pStyle w:val="NoSpacing"/>
              <w:jc w:val="center"/>
              <w:rPr>
                <w:b/>
                <w:bCs/>
                <w:sz w:val="20"/>
                <w:szCs w:val="20"/>
                <w:lang w:eastAsia="en-GB"/>
              </w:rPr>
            </w:pPr>
            <w:r w:rsidRPr="0059686C">
              <w:rPr>
                <w:b/>
                <w:bCs/>
                <w:sz w:val="20"/>
                <w:szCs w:val="20"/>
                <w:lang w:eastAsia="en-GB"/>
              </w:rPr>
              <w:t>Key methodological limitations</w:t>
            </w:r>
          </w:p>
        </w:tc>
        <w:tc>
          <w:tcPr>
            <w:tcW w:w="2693" w:type="dxa"/>
            <w:shd w:val="clear" w:color="auto" w:fill="E7E6E6" w:themeFill="background2"/>
            <w:vAlign w:val="center"/>
          </w:tcPr>
          <w:p w14:paraId="659DA2B7" w14:textId="77777777" w:rsidR="006C31ED" w:rsidRPr="0059686C" w:rsidRDefault="006C31ED" w:rsidP="005A1AB2">
            <w:pPr>
              <w:pStyle w:val="NoSpacing"/>
              <w:jc w:val="center"/>
              <w:rPr>
                <w:b/>
                <w:bCs/>
                <w:sz w:val="20"/>
                <w:szCs w:val="20"/>
                <w:lang w:eastAsia="en-GB"/>
              </w:rPr>
            </w:pPr>
            <w:r w:rsidRPr="0059686C">
              <w:rPr>
                <w:b/>
                <w:bCs/>
                <w:sz w:val="20"/>
                <w:szCs w:val="20"/>
                <w:lang w:eastAsia="en-GB"/>
              </w:rPr>
              <w:t xml:space="preserve">Relevance to </w:t>
            </w:r>
          </w:p>
          <w:p w14:paraId="6B78445C" w14:textId="77777777" w:rsidR="006C31ED" w:rsidRPr="0059686C" w:rsidRDefault="006C31ED" w:rsidP="005A1AB2">
            <w:pPr>
              <w:pStyle w:val="NoSpacing"/>
              <w:jc w:val="center"/>
              <w:rPr>
                <w:b/>
                <w:bCs/>
                <w:sz w:val="20"/>
                <w:szCs w:val="20"/>
                <w:lang w:eastAsia="en-GB"/>
              </w:rPr>
            </w:pPr>
            <w:r w:rsidRPr="0059686C">
              <w:rPr>
                <w:b/>
                <w:bCs/>
                <w:sz w:val="20"/>
                <w:szCs w:val="20"/>
                <w:lang w:eastAsia="en-GB"/>
              </w:rPr>
              <w:t>present study</w:t>
            </w:r>
          </w:p>
        </w:tc>
      </w:tr>
      <w:tr w:rsidR="00F6407F" w:rsidRPr="0059686C" w14:paraId="035109AD" w14:textId="77777777" w:rsidTr="005E3EFC">
        <w:trPr>
          <w:trHeight w:val="1247"/>
        </w:trPr>
        <w:tc>
          <w:tcPr>
            <w:tcW w:w="1129" w:type="dxa"/>
            <w:vAlign w:val="center"/>
          </w:tcPr>
          <w:p w14:paraId="507D6CBD" w14:textId="77777777" w:rsidR="00F6407F" w:rsidRPr="0059686C" w:rsidRDefault="00F6407F" w:rsidP="005A1AB2">
            <w:pPr>
              <w:pStyle w:val="NoSpacing"/>
              <w:jc w:val="center"/>
              <w:rPr>
                <w:sz w:val="20"/>
                <w:szCs w:val="20"/>
                <w:lang w:eastAsia="en-GB"/>
              </w:rPr>
            </w:pPr>
            <w:r w:rsidRPr="0059686C">
              <w:rPr>
                <w:sz w:val="20"/>
                <w:szCs w:val="20"/>
                <w:lang w:eastAsia="en-GB"/>
              </w:rPr>
              <w:t>Lullo et al. (2025)</w:t>
            </w:r>
          </w:p>
        </w:tc>
        <w:tc>
          <w:tcPr>
            <w:tcW w:w="1985" w:type="dxa"/>
            <w:vAlign w:val="center"/>
          </w:tcPr>
          <w:p w14:paraId="76C17EAD" w14:textId="44754D2B" w:rsidR="00F6407F" w:rsidRPr="0059686C" w:rsidRDefault="00F6407F" w:rsidP="005A1AB2">
            <w:pPr>
              <w:pStyle w:val="NoSpacing"/>
              <w:jc w:val="center"/>
              <w:rPr>
                <w:sz w:val="20"/>
                <w:szCs w:val="20"/>
                <w:lang w:eastAsia="en-GB"/>
              </w:rPr>
            </w:pPr>
            <w:r w:rsidRPr="0059686C">
              <w:rPr>
                <w:sz w:val="20"/>
                <w:szCs w:val="20"/>
                <w:lang w:eastAsia="en-GB"/>
              </w:rPr>
              <w:t>Phenomenological qualitative study</w:t>
            </w:r>
          </w:p>
        </w:tc>
        <w:tc>
          <w:tcPr>
            <w:tcW w:w="1276" w:type="dxa"/>
            <w:vAlign w:val="center"/>
          </w:tcPr>
          <w:p w14:paraId="7825A1E3" w14:textId="15B173E9" w:rsidR="00F6407F" w:rsidRPr="0059686C" w:rsidRDefault="00F6407F" w:rsidP="005A1AB2">
            <w:pPr>
              <w:pStyle w:val="NoSpacing"/>
              <w:jc w:val="center"/>
              <w:rPr>
                <w:sz w:val="20"/>
                <w:szCs w:val="20"/>
                <w:lang w:eastAsia="en-GB"/>
              </w:rPr>
            </w:pPr>
            <w:r w:rsidRPr="0059686C">
              <w:rPr>
                <w:sz w:val="20"/>
                <w:szCs w:val="20"/>
                <w:lang w:eastAsia="en-GB"/>
              </w:rPr>
              <w:t>Adults with CNSLBP (mixed MRI exposure)</w:t>
            </w:r>
          </w:p>
        </w:tc>
        <w:tc>
          <w:tcPr>
            <w:tcW w:w="1701" w:type="dxa"/>
            <w:vAlign w:val="center"/>
          </w:tcPr>
          <w:p w14:paraId="56C08929" w14:textId="73F5D2D7" w:rsidR="00F6407F" w:rsidRPr="0059686C" w:rsidRDefault="00F6407F" w:rsidP="005A1AB2">
            <w:pPr>
              <w:pStyle w:val="NoSpacing"/>
              <w:jc w:val="center"/>
              <w:rPr>
                <w:sz w:val="20"/>
                <w:szCs w:val="20"/>
                <w:lang w:eastAsia="en-GB"/>
              </w:rPr>
            </w:pPr>
            <w:r w:rsidRPr="0059686C">
              <w:rPr>
                <w:sz w:val="20"/>
                <w:szCs w:val="20"/>
                <w:lang w:eastAsia="en-GB"/>
              </w:rPr>
              <w:t>Semi-structured interviews</w:t>
            </w:r>
          </w:p>
        </w:tc>
        <w:tc>
          <w:tcPr>
            <w:tcW w:w="2693" w:type="dxa"/>
            <w:vAlign w:val="center"/>
          </w:tcPr>
          <w:p w14:paraId="09441A1C" w14:textId="296ABB19" w:rsidR="00F6407F" w:rsidRPr="0059686C" w:rsidRDefault="00F6407F" w:rsidP="005A1AB2">
            <w:pPr>
              <w:pStyle w:val="NoSpacing"/>
              <w:jc w:val="center"/>
              <w:rPr>
                <w:sz w:val="20"/>
                <w:szCs w:val="20"/>
                <w:lang w:eastAsia="en-GB"/>
              </w:rPr>
            </w:pPr>
            <w:r w:rsidRPr="0059686C">
              <w:rPr>
                <w:sz w:val="20"/>
                <w:szCs w:val="20"/>
                <w:lang w:eastAsia="en-GB"/>
              </w:rPr>
              <w:t>MRI sought for reassurance and validation; fear of missed pathology; misinterpretation of degenerative findings</w:t>
            </w:r>
          </w:p>
        </w:tc>
        <w:tc>
          <w:tcPr>
            <w:tcW w:w="2410" w:type="dxa"/>
            <w:vAlign w:val="center"/>
          </w:tcPr>
          <w:p w14:paraId="689A8E53" w14:textId="7F443CB4" w:rsidR="00F6407F" w:rsidRPr="0059686C" w:rsidRDefault="00F6407F" w:rsidP="005A1AB2">
            <w:pPr>
              <w:pStyle w:val="NoSpacing"/>
              <w:jc w:val="center"/>
              <w:rPr>
                <w:sz w:val="20"/>
                <w:szCs w:val="20"/>
                <w:lang w:eastAsia="en-GB"/>
              </w:rPr>
            </w:pPr>
            <w:r w:rsidRPr="0059686C">
              <w:rPr>
                <w:sz w:val="20"/>
                <w:szCs w:val="20"/>
                <w:lang w:eastAsia="en-GB"/>
              </w:rPr>
              <w:t>Mixed prior MRI exposure; limited reflexivity; potential recall bias</w:t>
            </w:r>
          </w:p>
        </w:tc>
        <w:tc>
          <w:tcPr>
            <w:tcW w:w="2693" w:type="dxa"/>
            <w:vAlign w:val="center"/>
          </w:tcPr>
          <w:p w14:paraId="6572E1E5" w14:textId="759F2D88" w:rsidR="00F6407F" w:rsidRPr="0059686C" w:rsidRDefault="004D57F4" w:rsidP="005A1AB2">
            <w:pPr>
              <w:pStyle w:val="NoSpacing"/>
              <w:jc w:val="center"/>
              <w:rPr>
                <w:sz w:val="20"/>
                <w:szCs w:val="20"/>
                <w:lang w:eastAsia="en-GB"/>
              </w:rPr>
            </w:pPr>
            <w:r w:rsidRPr="0059686C">
              <w:rPr>
                <w:sz w:val="20"/>
                <w:szCs w:val="20"/>
                <w:lang w:eastAsia="en-GB"/>
              </w:rPr>
              <w:t>Supports rationale that MRI is often sought for reassurance rather than diagnosis</w:t>
            </w:r>
          </w:p>
        </w:tc>
      </w:tr>
      <w:tr w:rsidR="00F6407F" w:rsidRPr="0059686C" w14:paraId="269AC93B" w14:textId="77777777" w:rsidTr="005E3EFC">
        <w:trPr>
          <w:trHeight w:val="1247"/>
        </w:trPr>
        <w:tc>
          <w:tcPr>
            <w:tcW w:w="1129" w:type="dxa"/>
            <w:vAlign w:val="center"/>
          </w:tcPr>
          <w:p w14:paraId="56ECF282" w14:textId="2C50B744" w:rsidR="00F6407F" w:rsidRPr="0059686C" w:rsidRDefault="00F6407F" w:rsidP="005A1AB2">
            <w:pPr>
              <w:pStyle w:val="NoSpacing"/>
              <w:jc w:val="center"/>
              <w:rPr>
                <w:sz w:val="20"/>
                <w:szCs w:val="20"/>
                <w:lang w:eastAsia="en-GB"/>
              </w:rPr>
            </w:pPr>
            <w:r w:rsidRPr="0059686C">
              <w:rPr>
                <w:sz w:val="20"/>
                <w:szCs w:val="20"/>
                <w:lang w:eastAsia="en-GB"/>
              </w:rPr>
              <w:t>Anders</w:t>
            </w:r>
            <w:r w:rsidR="00141959">
              <w:rPr>
                <w:sz w:val="20"/>
                <w:szCs w:val="20"/>
                <w:lang w:eastAsia="en-GB"/>
              </w:rPr>
              <w:t>e</w:t>
            </w:r>
            <w:r w:rsidRPr="0059686C">
              <w:rPr>
                <w:sz w:val="20"/>
                <w:szCs w:val="20"/>
                <w:lang w:eastAsia="en-GB"/>
              </w:rPr>
              <w:t>n et al. (2025)</w:t>
            </w:r>
          </w:p>
        </w:tc>
        <w:tc>
          <w:tcPr>
            <w:tcW w:w="1985" w:type="dxa"/>
            <w:vAlign w:val="center"/>
          </w:tcPr>
          <w:p w14:paraId="5B205C10" w14:textId="3112C87F" w:rsidR="00F6407F" w:rsidRPr="0059686C" w:rsidRDefault="00F6407F" w:rsidP="005A1AB2">
            <w:pPr>
              <w:pStyle w:val="NoSpacing"/>
              <w:jc w:val="center"/>
              <w:rPr>
                <w:sz w:val="20"/>
                <w:szCs w:val="20"/>
                <w:lang w:eastAsia="en-GB"/>
              </w:rPr>
            </w:pPr>
            <w:r w:rsidRPr="0059686C">
              <w:rPr>
                <w:sz w:val="20"/>
                <w:szCs w:val="20"/>
                <w:lang w:eastAsia="en-GB"/>
              </w:rPr>
              <w:t>Observational qualitative study with reflexive thematic and narrative analysis</w:t>
            </w:r>
          </w:p>
        </w:tc>
        <w:tc>
          <w:tcPr>
            <w:tcW w:w="1276" w:type="dxa"/>
            <w:vAlign w:val="center"/>
          </w:tcPr>
          <w:p w14:paraId="0378C5CE" w14:textId="73EA6CAD" w:rsidR="00F6407F" w:rsidRPr="0059686C" w:rsidRDefault="00F6407F" w:rsidP="005A1AB2">
            <w:pPr>
              <w:pStyle w:val="NoSpacing"/>
              <w:jc w:val="center"/>
              <w:rPr>
                <w:sz w:val="20"/>
                <w:szCs w:val="20"/>
                <w:lang w:eastAsia="en-GB"/>
              </w:rPr>
            </w:pPr>
            <w:r w:rsidRPr="0059686C">
              <w:rPr>
                <w:sz w:val="20"/>
                <w:szCs w:val="20"/>
                <w:lang w:eastAsia="en-GB"/>
              </w:rPr>
              <w:t>Chronic MSK pain (59% CNSLBP)</w:t>
            </w:r>
          </w:p>
        </w:tc>
        <w:tc>
          <w:tcPr>
            <w:tcW w:w="1701" w:type="dxa"/>
            <w:vAlign w:val="center"/>
          </w:tcPr>
          <w:p w14:paraId="4B492A34" w14:textId="0A143909" w:rsidR="00F6407F" w:rsidRPr="0059686C" w:rsidRDefault="00F6407F" w:rsidP="005A1AB2">
            <w:pPr>
              <w:pStyle w:val="NoSpacing"/>
              <w:jc w:val="center"/>
              <w:rPr>
                <w:sz w:val="20"/>
                <w:szCs w:val="20"/>
                <w:lang w:eastAsia="en-GB"/>
              </w:rPr>
            </w:pPr>
            <w:r w:rsidRPr="0059686C">
              <w:rPr>
                <w:sz w:val="20"/>
                <w:szCs w:val="20"/>
                <w:lang w:eastAsia="en-GB"/>
              </w:rPr>
              <w:t xml:space="preserve">Consultation observation </w:t>
            </w:r>
            <w:r w:rsidR="007329D2">
              <w:rPr>
                <w:sz w:val="20"/>
                <w:szCs w:val="20"/>
                <w:lang w:eastAsia="en-GB"/>
              </w:rPr>
              <w:t>plus</w:t>
            </w:r>
            <w:r w:rsidR="005A1AB2" w:rsidRPr="0059686C">
              <w:rPr>
                <w:sz w:val="20"/>
                <w:szCs w:val="20"/>
                <w:lang w:eastAsia="en-GB"/>
              </w:rPr>
              <w:t xml:space="preserve"> </w:t>
            </w:r>
            <w:r w:rsidRPr="0059686C">
              <w:rPr>
                <w:sz w:val="20"/>
                <w:szCs w:val="20"/>
                <w:lang w:eastAsia="en-GB"/>
              </w:rPr>
              <w:t>post-consultation interviews</w:t>
            </w:r>
          </w:p>
        </w:tc>
        <w:tc>
          <w:tcPr>
            <w:tcW w:w="2693" w:type="dxa"/>
            <w:vAlign w:val="center"/>
          </w:tcPr>
          <w:p w14:paraId="7C8E3ED0" w14:textId="6E087C2E" w:rsidR="00F6407F" w:rsidRPr="0059686C" w:rsidRDefault="00F6407F" w:rsidP="005A1AB2">
            <w:pPr>
              <w:pStyle w:val="NoSpacing"/>
              <w:jc w:val="center"/>
              <w:rPr>
                <w:sz w:val="20"/>
                <w:szCs w:val="20"/>
                <w:lang w:eastAsia="en-GB"/>
              </w:rPr>
            </w:pPr>
            <w:r w:rsidRPr="0059686C">
              <w:rPr>
                <w:sz w:val="20"/>
                <w:szCs w:val="20"/>
                <w:lang w:eastAsia="en-GB"/>
              </w:rPr>
              <w:t>Reassurance attempts frequently misaligned with patient needs; biomedical reassurance often ineffective</w:t>
            </w:r>
          </w:p>
        </w:tc>
        <w:tc>
          <w:tcPr>
            <w:tcW w:w="2410" w:type="dxa"/>
            <w:vAlign w:val="center"/>
          </w:tcPr>
          <w:p w14:paraId="1B20718A" w14:textId="45E25DDF" w:rsidR="00F6407F" w:rsidRPr="0059686C" w:rsidRDefault="004D57F4" w:rsidP="005A1AB2">
            <w:pPr>
              <w:pStyle w:val="NoSpacing"/>
              <w:jc w:val="center"/>
              <w:rPr>
                <w:sz w:val="20"/>
                <w:szCs w:val="20"/>
                <w:lang w:eastAsia="en-GB"/>
              </w:rPr>
            </w:pPr>
            <w:r w:rsidRPr="0059686C">
              <w:rPr>
                <w:sz w:val="20"/>
                <w:szCs w:val="20"/>
                <w:lang w:eastAsia="en-GB"/>
              </w:rPr>
              <w:t>Long consultation duration; limited CNSLBP-specific analysis; potential observer effects</w:t>
            </w:r>
          </w:p>
        </w:tc>
        <w:tc>
          <w:tcPr>
            <w:tcW w:w="2693" w:type="dxa"/>
            <w:vAlign w:val="center"/>
          </w:tcPr>
          <w:p w14:paraId="78C131A7" w14:textId="60F2BAA8" w:rsidR="00F6407F" w:rsidRPr="0059686C" w:rsidRDefault="00827144" w:rsidP="005A1AB2">
            <w:pPr>
              <w:pStyle w:val="NoSpacing"/>
              <w:jc w:val="center"/>
              <w:rPr>
                <w:sz w:val="20"/>
                <w:szCs w:val="20"/>
                <w:lang w:eastAsia="en-GB"/>
              </w:rPr>
            </w:pPr>
            <w:r w:rsidRPr="0059686C">
              <w:rPr>
                <w:sz w:val="20"/>
                <w:szCs w:val="20"/>
                <w:lang w:eastAsia="en-GB"/>
              </w:rPr>
              <w:t>Informs need for structured, contextualised MRI communication</w:t>
            </w:r>
          </w:p>
        </w:tc>
      </w:tr>
      <w:tr w:rsidR="00F6407F" w:rsidRPr="0059686C" w14:paraId="4726DAD5" w14:textId="77777777" w:rsidTr="005E3EFC">
        <w:trPr>
          <w:trHeight w:val="1247"/>
        </w:trPr>
        <w:tc>
          <w:tcPr>
            <w:tcW w:w="1129" w:type="dxa"/>
            <w:vAlign w:val="center"/>
          </w:tcPr>
          <w:p w14:paraId="1B26B620" w14:textId="77777777" w:rsidR="00F6407F" w:rsidRPr="0059686C" w:rsidRDefault="00F6407F" w:rsidP="005A1AB2">
            <w:pPr>
              <w:pStyle w:val="NoSpacing"/>
              <w:jc w:val="center"/>
              <w:rPr>
                <w:sz w:val="20"/>
                <w:szCs w:val="20"/>
                <w:lang w:eastAsia="en-GB"/>
              </w:rPr>
            </w:pPr>
            <w:r w:rsidRPr="0059686C">
              <w:rPr>
                <w:sz w:val="20"/>
                <w:szCs w:val="20"/>
                <w:lang w:eastAsia="en-GB"/>
              </w:rPr>
              <w:t>Rizzo et al. (2024)</w:t>
            </w:r>
          </w:p>
        </w:tc>
        <w:tc>
          <w:tcPr>
            <w:tcW w:w="1985" w:type="dxa"/>
            <w:vAlign w:val="center"/>
          </w:tcPr>
          <w:p w14:paraId="3725AD5C" w14:textId="6F552BCD" w:rsidR="00F6407F" w:rsidRPr="0059686C" w:rsidRDefault="00F6407F" w:rsidP="005A1AB2">
            <w:pPr>
              <w:pStyle w:val="NoSpacing"/>
              <w:jc w:val="center"/>
              <w:rPr>
                <w:sz w:val="20"/>
                <w:szCs w:val="20"/>
                <w:lang w:eastAsia="en-GB"/>
              </w:rPr>
            </w:pPr>
            <w:r w:rsidRPr="0059686C">
              <w:rPr>
                <w:sz w:val="20"/>
                <w:szCs w:val="20"/>
                <w:lang w:eastAsia="en-GB"/>
              </w:rPr>
              <w:t xml:space="preserve">Reflexive thematic analysis  </w:t>
            </w:r>
          </w:p>
        </w:tc>
        <w:tc>
          <w:tcPr>
            <w:tcW w:w="1276" w:type="dxa"/>
            <w:vAlign w:val="center"/>
          </w:tcPr>
          <w:p w14:paraId="3B78840E" w14:textId="472C86D7" w:rsidR="00F6407F" w:rsidRPr="0059686C" w:rsidRDefault="00F6407F" w:rsidP="005A1AB2">
            <w:pPr>
              <w:pStyle w:val="NoSpacing"/>
              <w:jc w:val="center"/>
              <w:rPr>
                <w:sz w:val="20"/>
                <w:szCs w:val="20"/>
                <w:lang w:eastAsia="en-GB"/>
              </w:rPr>
            </w:pPr>
            <w:r w:rsidRPr="0059686C">
              <w:rPr>
                <w:sz w:val="20"/>
                <w:szCs w:val="20"/>
                <w:lang w:eastAsia="en-GB"/>
              </w:rPr>
              <w:t xml:space="preserve">CNSLBP non-responders to </w:t>
            </w:r>
            <w:r w:rsidR="00554594">
              <w:rPr>
                <w:sz w:val="20"/>
                <w:szCs w:val="20"/>
                <w:lang w:eastAsia="en-GB"/>
              </w:rPr>
              <w:t>PE</w:t>
            </w:r>
          </w:p>
        </w:tc>
        <w:tc>
          <w:tcPr>
            <w:tcW w:w="1701" w:type="dxa"/>
            <w:vAlign w:val="center"/>
          </w:tcPr>
          <w:p w14:paraId="196EDA91" w14:textId="5B221B47" w:rsidR="00F6407F" w:rsidRPr="0059686C" w:rsidRDefault="00F6407F" w:rsidP="005A1AB2">
            <w:pPr>
              <w:pStyle w:val="NoSpacing"/>
              <w:jc w:val="center"/>
              <w:rPr>
                <w:sz w:val="20"/>
                <w:szCs w:val="20"/>
                <w:lang w:eastAsia="en-GB"/>
              </w:rPr>
            </w:pPr>
            <w:r w:rsidRPr="0059686C">
              <w:rPr>
                <w:sz w:val="20"/>
                <w:szCs w:val="20"/>
                <w:lang w:eastAsia="en-GB"/>
              </w:rPr>
              <w:t>Semi-structured interviews</w:t>
            </w:r>
          </w:p>
        </w:tc>
        <w:tc>
          <w:tcPr>
            <w:tcW w:w="2693" w:type="dxa"/>
            <w:vAlign w:val="center"/>
          </w:tcPr>
          <w:p w14:paraId="4AE834C6" w14:textId="508ED196" w:rsidR="00F6407F" w:rsidRPr="0059686C" w:rsidRDefault="00F6407F" w:rsidP="005A1AB2">
            <w:pPr>
              <w:pStyle w:val="NoSpacing"/>
              <w:jc w:val="center"/>
              <w:rPr>
                <w:sz w:val="20"/>
                <w:szCs w:val="20"/>
                <w:lang w:eastAsia="en-GB"/>
              </w:rPr>
            </w:pPr>
            <w:r w:rsidRPr="0059686C">
              <w:rPr>
                <w:sz w:val="20"/>
                <w:szCs w:val="20"/>
                <w:lang w:eastAsia="en-GB"/>
              </w:rPr>
              <w:t>Persistent fear, perceived invalidation, difficulty integrating reassurance</w:t>
            </w:r>
          </w:p>
        </w:tc>
        <w:tc>
          <w:tcPr>
            <w:tcW w:w="2410" w:type="dxa"/>
            <w:vAlign w:val="center"/>
          </w:tcPr>
          <w:p w14:paraId="52CAAADA" w14:textId="699D16E2" w:rsidR="00F6407F" w:rsidRPr="0059686C" w:rsidRDefault="00827144" w:rsidP="005A1AB2">
            <w:pPr>
              <w:pStyle w:val="NoSpacing"/>
              <w:jc w:val="center"/>
              <w:rPr>
                <w:sz w:val="20"/>
                <w:szCs w:val="20"/>
                <w:lang w:eastAsia="en-GB"/>
              </w:rPr>
            </w:pPr>
            <w:r w:rsidRPr="0059686C">
              <w:rPr>
                <w:sz w:val="20"/>
                <w:szCs w:val="20"/>
                <w:lang w:eastAsia="en-GB"/>
              </w:rPr>
              <w:t>Single-centre trial population; recall bias</w:t>
            </w:r>
          </w:p>
        </w:tc>
        <w:tc>
          <w:tcPr>
            <w:tcW w:w="2693" w:type="dxa"/>
            <w:vAlign w:val="center"/>
          </w:tcPr>
          <w:p w14:paraId="33B1CD89" w14:textId="3BB9EDF0" w:rsidR="00F6407F" w:rsidRPr="0059686C" w:rsidRDefault="00827144" w:rsidP="005A1AB2">
            <w:pPr>
              <w:pStyle w:val="NoSpacing"/>
              <w:jc w:val="center"/>
              <w:rPr>
                <w:sz w:val="20"/>
                <w:szCs w:val="20"/>
                <w:lang w:eastAsia="en-GB"/>
              </w:rPr>
            </w:pPr>
            <w:r w:rsidRPr="0059686C">
              <w:rPr>
                <w:sz w:val="20"/>
                <w:szCs w:val="20"/>
                <w:lang w:eastAsia="en-GB"/>
              </w:rPr>
              <w:t>Directly informs sampling strategy and post-education MRI rationale</w:t>
            </w:r>
          </w:p>
        </w:tc>
      </w:tr>
      <w:tr w:rsidR="00F6407F" w:rsidRPr="0059686C" w14:paraId="6484763E" w14:textId="77777777" w:rsidTr="005E3EFC">
        <w:trPr>
          <w:trHeight w:val="1247"/>
        </w:trPr>
        <w:tc>
          <w:tcPr>
            <w:tcW w:w="1129" w:type="dxa"/>
            <w:vAlign w:val="center"/>
          </w:tcPr>
          <w:p w14:paraId="6A7D9A47" w14:textId="77777777" w:rsidR="00F6407F" w:rsidRPr="0059686C" w:rsidRDefault="00F6407F" w:rsidP="005A1AB2">
            <w:pPr>
              <w:pStyle w:val="NoSpacing"/>
              <w:jc w:val="center"/>
              <w:rPr>
                <w:sz w:val="20"/>
                <w:szCs w:val="20"/>
                <w:lang w:eastAsia="en-GB"/>
              </w:rPr>
            </w:pPr>
            <w:r w:rsidRPr="0059686C">
              <w:rPr>
                <w:sz w:val="20"/>
                <w:szCs w:val="20"/>
                <w:lang w:eastAsia="en-GB"/>
              </w:rPr>
              <w:t>Alhowimel et al. (2020)</w:t>
            </w:r>
          </w:p>
        </w:tc>
        <w:tc>
          <w:tcPr>
            <w:tcW w:w="1985" w:type="dxa"/>
            <w:vAlign w:val="center"/>
          </w:tcPr>
          <w:p w14:paraId="6F94946B" w14:textId="3125D80C" w:rsidR="00F6407F" w:rsidRPr="0059686C" w:rsidRDefault="00FA1157" w:rsidP="005A1AB2">
            <w:pPr>
              <w:pStyle w:val="NoSpacing"/>
              <w:jc w:val="center"/>
              <w:rPr>
                <w:sz w:val="20"/>
                <w:szCs w:val="20"/>
                <w:lang w:eastAsia="en-GB"/>
              </w:rPr>
            </w:pPr>
            <w:r w:rsidRPr="0059686C">
              <w:rPr>
                <w:sz w:val="20"/>
                <w:szCs w:val="20"/>
              </w:rPr>
              <w:t>Qualitative interview study with framework analysis</w:t>
            </w:r>
          </w:p>
        </w:tc>
        <w:tc>
          <w:tcPr>
            <w:tcW w:w="1276" w:type="dxa"/>
            <w:vAlign w:val="center"/>
          </w:tcPr>
          <w:p w14:paraId="320ECC07" w14:textId="6092EA06" w:rsidR="00F6407F" w:rsidRPr="0059686C" w:rsidRDefault="00EA1CC4" w:rsidP="005A1AB2">
            <w:pPr>
              <w:pStyle w:val="NoSpacing"/>
              <w:jc w:val="center"/>
              <w:rPr>
                <w:sz w:val="20"/>
                <w:szCs w:val="20"/>
                <w:lang w:eastAsia="en-GB"/>
              </w:rPr>
            </w:pPr>
            <w:r w:rsidRPr="0059686C">
              <w:rPr>
                <w:sz w:val="20"/>
                <w:szCs w:val="20"/>
                <w:lang w:eastAsia="en-GB"/>
              </w:rPr>
              <w:t>Adults with CNSLBP post-MRI</w:t>
            </w:r>
          </w:p>
        </w:tc>
        <w:tc>
          <w:tcPr>
            <w:tcW w:w="1701" w:type="dxa"/>
            <w:vAlign w:val="center"/>
          </w:tcPr>
          <w:p w14:paraId="7CB5E575" w14:textId="47C5141A" w:rsidR="00F6407F" w:rsidRPr="0059686C" w:rsidRDefault="00EA1CC4" w:rsidP="005A1AB2">
            <w:pPr>
              <w:pStyle w:val="NoSpacing"/>
              <w:jc w:val="center"/>
              <w:rPr>
                <w:sz w:val="20"/>
                <w:szCs w:val="20"/>
                <w:lang w:eastAsia="en-GB"/>
              </w:rPr>
            </w:pPr>
            <w:r w:rsidRPr="0059686C">
              <w:rPr>
                <w:sz w:val="20"/>
                <w:szCs w:val="20"/>
                <w:lang w:eastAsia="en-GB"/>
              </w:rPr>
              <w:t>Semi-structured interviews</w:t>
            </w:r>
          </w:p>
        </w:tc>
        <w:tc>
          <w:tcPr>
            <w:tcW w:w="2693" w:type="dxa"/>
            <w:vAlign w:val="center"/>
          </w:tcPr>
          <w:p w14:paraId="0D4CE940" w14:textId="0DBE11CE" w:rsidR="00F6407F" w:rsidRPr="0059686C" w:rsidRDefault="00EC410D" w:rsidP="005A1AB2">
            <w:pPr>
              <w:pStyle w:val="NoSpacing"/>
              <w:jc w:val="center"/>
              <w:rPr>
                <w:sz w:val="20"/>
                <w:szCs w:val="20"/>
                <w:lang w:eastAsia="en-GB"/>
              </w:rPr>
            </w:pPr>
            <w:r w:rsidRPr="0059686C">
              <w:rPr>
                <w:sz w:val="20"/>
                <w:szCs w:val="20"/>
                <w:lang w:eastAsia="en-GB"/>
              </w:rPr>
              <w:t>MRI associated with fear, avoidance, social withdrawal; inconsistent explanations amplified distress</w:t>
            </w:r>
          </w:p>
        </w:tc>
        <w:tc>
          <w:tcPr>
            <w:tcW w:w="2410" w:type="dxa"/>
            <w:vAlign w:val="center"/>
          </w:tcPr>
          <w:p w14:paraId="52073FD8" w14:textId="54CEED28" w:rsidR="00F6407F" w:rsidRPr="0059686C" w:rsidRDefault="00EC410D" w:rsidP="005A1AB2">
            <w:pPr>
              <w:pStyle w:val="NoSpacing"/>
              <w:jc w:val="center"/>
              <w:rPr>
                <w:sz w:val="20"/>
                <w:szCs w:val="20"/>
                <w:lang w:eastAsia="en-GB"/>
              </w:rPr>
            </w:pPr>
            <w:r w:rsidRPr="0059686C">
              <w:rPr>
                <w:sz w:val="20"/>
                <w:szCs w:val="20"/>
                <w:lang w:eastAsia="en-GB"/>
              </w:rPr>
              <w:t>Limited reflexivity; small sample; cultural context</w:t>
            </w:r>
          </w:p>
        </w:tc>
        <w:tc>
          <w:tcPr>
            <w:tcW w:w="2693" w:type="dxa"/>
            <w:vAlign w:val="center"/>
          </w:tcPr>
          <w:p w14:paraId="74F7E120" w14:textId="590DA60E" w:rsidR="00F6407F" w:rsidRPr="0059686C" w:rsidRDefault="00EC410D" w:rsidP="005A1AB2">
            <w:pPr>
              <w:pStyle w:val="NoSpacing"/>
              <w:jc w:val="center"/>
              <w:rPr>
                <w:sz w:val="20"/>
                <w:szCs w:val="20"/>
                <w:lang w:eastAsia="en-GB"/>
              </w:rPr>
            </w:pPr>
            <w:r w:rsidRPr="0059686C">
              <w:rPr>
                <w:sz w:val="20"/>
                <w:szCs w:val="20"/>
                <w:lang w:eastAsia="en-GB"/>
              </w:rPr>
              <w:t>Supports PIQ selection and need for contextualised MRI communication</w:t>
            </w:r>
          </w:p>
        </w:tc>
      </w:tr>
    </w:tbl>
    <w:p w14:paraId="2FCA4122" w14:textId="3CA0F96A" w:rsidR="00915ECE" w:rsidRPr="001F0D06" w:rsidRDefault="00EF0457" w:rsidP="00A01F30">
      <w:pPr>
        <w:spacing w:line="480" w:lineRule="auto"/>
        <w:jc w:val="both"/>
        <w:rPr>
          <w:rFonts w:cstheme="minorHAnsi"/>
          <w:color w:val="000000" w:themeColor="text1"/>
          <w:sz w:val="24"/>
          <w:szCs w:val="24"/>
        </w:rPr>
      </w:pPr>
      <w:r w:rsidRPr="00EE24E2">
        <w:rPr>
          <w:rFonts w:cstheme="minorHAnsi"/>
          <w:b/>
          <w:bCs/>
          <w:color w:val="000000" w:themeColor="text1"/>
          <w:sz w:val="24"/>
          <w:szCs w:val="24"/>
        </w:rPr>
        <w:t xml:space="preserve"> </w:t>
      </w:r>
      <w:r w:rsidR="00EE24E2" w:rsidRPr="00EE24E2">
        <w:rPr>
          <w:rFonts w:cstheme="minorHAnsi"/>
          <w:b/>
          <w:bCs/>
          <w:color w:val="000000" w:themeColor="text1"/>
          <w:sz w:val="24"/>
          <w:szCs w:val="24"/>
        </w:rPr>
        <w:t xml:space="preserve">Table </w:t>
      </w:r>
      <w:r w:rsidR="00F8280D">
        <w:rPr>
          <w:rFonts w:cstheme="minorHAnsi"/>
          <w:b/>
          <w:bCs/>
          <w:color w:val="000000" w:themeColor="text1"/>
          <w:sz w:val="24"/>
          <w:szCs w:val="24"/>
        </w:rPr>
        <w:t>1</w:t>
      </w:r>
      <w:r w:rsidR="00136B17">
        <w:rPr>
          <w:rFonts w:cstheme="minorHAnsi"/>
          <w:b/>
          <w:bCs/>
          <w:color w:val="000000" w:themeColor="text1"/>
          <w:sz w:val="24"/>
          <w:szCs w:val="24"/>
        </w:rPr>
        <w:t>5</w:t>
      </w:r>
      <w:r w:rsidR="00EE24E2" w:rsidRPr="00EE24E2">
        <w:rPr>
          <w:rFonts w:cstheme="minorHAnsi"/>
          <w:b/>
          <w:bCs/>
          <w:color w:val="000000" w:themeColor="text1"/>
          <w:sz w:val="24"/>
          <w:szCs w:val="24"/>
        </w:rPr>
        <w:t>:</w:t>
      </w:r>
      <w:r w:rsidR="00EE24E2" w:rsidRPr="00EE24E2">
        <w:rPr>
          <w:rFonts w:cstheme="minorHAnsi"/>
          <w:color w:val="000000" w:themeColor="text1"/>
          <w:sz w:val="24"/>
          <w:szCs w:val="24"/>
        </w:rPr>
        <w:t xml:space="preserve"> Overview of</w:t>
      </w:r>
      <w:r w:rsidR="00EE24E2">
        <w:rPr>
          <w:rFonts w:cstheme="minorHAnsi"/>
          <w:color w:val="000000" w:themeColor="text1"/>
          <w:sz w:val="24"/>
          <w:szCs w:val="24"/>
        </w:rPr>
        <w:t xml:space="preserve"> included</w:t>
      </w:r>
      <w:r w:rsidR="00EE24E2" w:rsidRPr="00EE24E2">
        <w:rPr>
          <w:rFonts w:cstheme="minorHAnsi"/>
          <w:color w:val="000000" w:themeColor="text1"/>
          <w:sz w:val="24"/>
          <w:szCs w:val="24"/>
        </w:rPr>
        <w:t xml:space="preserve"> qualitative </w:t>
      </w:r>
      <w:r w:rsidR="00A83C55">
        <w:rPr>
          <w:rFonts w:cstheme="minorHAnsi"/>
          <w:color w:val="000000" w:themeColor="text1"/>
          <w:sz w:val="24"/>
          <w:szCs w:val="24"/>
        </w:rPr>
        <w:t>studies</w:t>
      </w:r>
    </w:p>
    <w:p w14:paraId="4C1D302E" w14:textId="77777777" w:rsidR="001A4FF3" w:rsidRPr="001A4FF3" w:rsidRDefault="001A4FF3" w:rsidP="001A4FF3">
      <w:pPr>
        <w:pStyle w:val="ListParagraph"/>
        <w:spacing w:line="240" w:lineRule="auto"/>
        <w:jc w:val="both"/>
        <w:rPr>
          <w:rFonts w:cstheme="minorHAnsi"/>
          <w:sz w:val="24"/>
          <w:szCs w:val="24"/>
        </w:rPr>
      </w:pPr>
    </w:p>
    <w:p w14:paraId="673EF11B" w14:textId="308CB961" w:rsidR="00915ECE" w:rsidRPr="00C71E64" w:rsidRDefault="00C71E64" w:rsidP="00592884">
      <w:pPr>
        <w:pStyle w:val="ListParagraph"/>
        <w:numPr>
          <w:ilvl w:val="0"/>
          <w:numId w:val="36"/>
        </w:numPr>
        <w:spacing w:line="360" w:lineRule="auto"/>
        <w:ind w:left="714" w:hanging="357"/>
        <w:jc w:val="both"/>
        <w:rPr>
          <w:rFonts w:cstheme="minorHAnsi"/>
          <w:sz w:val="20"/>
          <w:szCs w:val="20"/>
        </w:rPr>
      </w:pPr>
      <w:r>
        <w:rPr>
          <w:rFonts w:cstheme="minorHAnsi"/>
          <w:sz w:val="20"/>
          <w:szCs w:val="20"/>
        </w:rPr>
        <w:t>N</w:t>
      </w:r>
      <w:r w:rsidR="001A4FF3" w:rsidRPr="00C71E64">
        <w:rPr>
          <w:rFonts w:cstheme="minorHAnsi"/>
          <w:sz w:val="20"/>
          <w:szCs w:val="20"/>
        </w:rPr>
        <w:t>ote</w:t>
      </w:r>
      <w:r w:rsidR="000259D6" w:rsidRPr="00C71E64">
        <w:rPr>
          <w:rFonts w:cstheme="minorHAnsi"/>
          <w:sz w:val="20"/>
          <w:szCs w:val="20"/>
        </w:rPr>
        <w:t xml:space="preserve">:  </w:t>
      </w:r>
      <w:r w:rsidRPr="00C71E64">
        <w:rPr>
          <w:rFonts w:cstheme="minorHAnsi"/>
          <w:sz w:val="20"/>
          <w:szCs w:val="20"/>
        </w:rPr>
        <w:t xml:space="preserve">Qualitative evidential value </w:t>
      </w:r>
      <w:r w:rsidR="001A4FF3" w:rsidRPr="00C71E64">
        <w:rPr>
          <w:rFonts w:cstheme="minorHAnsi"/>
          <w:sz w:val="20"/>
          <w:szCs w:val="20"/>
        </w:rPr>
        <w:t xml:space="preserve">is </w:t>
      </w:r>
      <w:r w:rsidR="00CC236F" w:rsidRPr="00C71E64">
        <w:rPr>
          <w:rFonts w:cstheme="minorHAnsi"/>
          <w:sz w:val="20"/>
          <w:szCs w:val="20"/>
        </w:rPr>
        <w:t>based on</w:t>
      </w:r>
      <w:r w:rsidR="001A4FF3" w:rsidRPr="00C71E64">
        <w:rPr>
          <w:rFonts w:cstheme="minorHAnsi"/>
          <w:sz w:val="20"/>
          <w:szCs w:val="20"/>
        </w:rPr>
        <w:t xml:space="preserve"> conceptual depth and relevance to the research question rather than numerical representativeness; </w:t>
      </w:r>
      <w:r w:rsidR="008F1526">
        <w:rPr>
          <w:rFonts w:cstheme="minorHAnsi"/>
          <w:sz w:val="20"/>
          <w:szCs w:val="20"/>
        </w:rPr>
        <w:t>sample size is</w:t>
      </w:r>
      <w:r w:rsidR="001A4FF3" w:rsidRPr="00C71E64">
        <w:rPr>
          <w:rFonts w:cstheme="minorHAnsi"/>
          <w:sz w:val="20"/>
          <w:szCs w:val="20"/>
        </w:rPr>
        <w:t xml:space="preserve"> therefore not </w:t>
      </w:r>
      <w:r w:rsidR="00592884" w:rsidRPr="00C71E64">
        <w:rPr>
          <w:rFonts w:cstheme="minorHAnsi"/>
          <w:sz w:val="20"/>
          <w:szCs w:val="20"/>
        </w:rPr>
        <w:t>included</w:t>
      </w:r>
      <w:r w:rsidR="001A4FF3" w:rsidRPr="00C71E64">
        <w:rPr>
          <w:rFonts w:cstheme="minorHAnsi"/>
          <w:sz w:val="20"/>
          <w:szCs w:val="20"/>
        </w:rPr>
        <w:t xml:space="preserve"> in this table (Malterud et al., 2016).</w:t>
      </w:r>
    </w:p>
    <w:p w14:paraId="7D71AFDC" w14:textId="77777777" w:rsidR="00A8754B" w:rsidRDefault="00A8754B" w:rsidP="00A01F30">
      <w:pPr>
        <w:spacing w:line="480" w:lineRule="auto"/>
        <w:jc w:val="both"/>
        <w:rPr>
          <w:rFonts w:cstheme="minorHAnsi"/>
          <w:b/>
          <w:bCs/>
          <w:sz w:val="24"/>
          <w:szCs w:val="24"/>
        </w:rPr>
      </w:pPr>
    </w:p>
    <w:p w14:paraId="1D9D5480" w14:textId="72326F74" w:rsidR="003E2710" w:rsidRDefault="003E2710" w:rsidP="00A01F30">
      <w:pPr>
        <w:spacing w:line="480" w:lineRule="auto"/>
        <w:jc w:val="both"/>
        <w:rPr>
          <w:rFonts w:cstheme="minorHAnsi"/>
          <w:b/>
          <w:bCs/>
          <w:sz w:val="24"/>
          <w:szCs w:val="24"/>
        </w:rPr>
        <w:sectPr w:rsidR="003E2710" w:rsidSect="003E2710">
          <w:pgSz w:w="16838" w:h="11906" w:orient="landscape"/>
          <w:pgMar w:top="1440" w:right="1440" w:bottom="1440" w:left="1440" w:header="709" w:footer="709" w:gutter="0"/>
          <w:cols w:space="708"/>
          <w:docGrid w:linePitch="360"/>
        </w:sectPr>
      </w:pPr>
    </w:p>
    <w:p w14:paraId="1B59E43F" w14:textId="7BB4416E" w:rsidR="008936A0" w:rsidRPr="008E1A90" w:rsidRDefault="008936A0" w:rsidP="008936A0">
      <w:pPr>
        <w:spacing w:line="480" w:lineRule="auto"/>
        <w:jc w:val="both"/>
        <w:rPr>
          <w:rFonts w:eastAsiaTheme="majorEastAsia" w:cstheme="minorHAnsi"/>
          <w:b/>
          <w:bCs/>
          <w:sz w:val="24"/>
          <w:szCs w:val="24"/>
        </w:rPr>
      </w:pPr>
      <w:r w:rsidRPr="008E1A90">
        <w:rPr>
          <w:rFonts w:cstheme="minorHAnsi"/>
          <w:b/>
          <w:bCs/>
          <w:sz w:val="24"/>
          <w:szCs w:val="24"/>
        </w:rPr>
        <w:lastRenderedPageBreak/>
        <w:t xml:space="preserve">2.5.1: Lullo et al. (2025): Theme 3: the </w:t>
      </w:r>
      <w:r w:rsidRPr="008E1A90">
        <w:rPr>
          <w:rFonts w:eastAsiaTheme="majorEastAsia" w:cstheme="minorHAnsi"/>
          <w:b/>
          <w:bCs/>
          <w:sz w:val="24"/>
          <w:szCs w:val="24"/>
        </w:rPr>
        <w:t xml:space="preserve">rationale of undergoing MRI for </w:t>
      </w:r>
      <w:r w:rsidR="00151E2E" w:rsidRPr="008E1A90">
        <w:rPr>
          <w:rFonts w:eastAsiaTheme="majorEastAsia" w:cstheme="minorHAnsi"/>
          <w:b/>
          <w:bCs/>
          <w:sz w:val="24"/>
          <w:szCs w:val="24"/>
        </w:rPr>
        <w:t>CNSLBP</w:t>
      </w:r>
    </w:p>
    <w:p w14:paraId="62960B2B" w14:textId="01211894" w:rsidR="008936A0" w:rsidRPr="008E1A90" w:rsidRDefault="008936A0" w:rsidP="008936A0">
      <w:pPr>
        <w:spacing w:line="480" w:lineRule="auto"/>
        <w:jc w:val="both"/>
        <w:rPr>
          <w:rFonts w:eastAsia="Batang" w:cstheme="minorHAnsi"/>
          <w:kern w:val="0"/>
          <w:sz w:val="24"/>
          <w:szCs w:val="24"/>
          <w:lang w:eastAsia="ko-KR"/>
          <w14:ligatures w14:val="none"/>
        </w:rPr>
      </w:pPr>
      <w:r w:rsidRPr="008E1A90">
        <w:rPr>
          <w:rFonts w:eastAsiaTheme="majorEastAsia" w:cstheme="minorHAnsi"/>
          <w:sz w:val="24"/>
          <w:szCs w:val="24"/>
        </w:rPr>
        <w:t xml:space="preserve">Lullo et al. (2025) explored patients’ beliefs and expectations regarding imaging in cases </w:t>
      </w:r>
      <w:r w:rsidR="0008569F" w:rsidRPr="008E1A90">
        <w:rPr>
          <w:rFonts w:eastAsiaTheme="majorEastAsia" w:cstheme="minorHAnsi"/>
          <w:sz w:val="24"/>
          <w:szCs w:val="24"/>
        </w:rPr>
        <w:t>of</w:t>
      </w:r>
      <w:r w:rsidRPr="008E1A90">
        <w:rPr>
          <w:rFonts w:eastAsiaTheme="majorEastAsia" w:cstheme="minorHAnsi"/>
          <w:sz w:val="24"/>
          <w:szCs w:val="24"/>
        </w:rPr>
        <w:t xml:space="preserve"> CNSLBP.  This population aligns closely with </w:t>
      </w:r>
      <w:r w:rsidR="008C0194" w:rsidRPr="008E1A90">
        <w:rPr>
          <w:rFonts w:eastAsiaTheme="majorEastAsia" w:cstheme="minorHAnsi"/>
          <w:sz w:val="24"/>
          <w:szCs w:val="24"/>
        </w:rPr>
        <w:t>the present</w:t>
      </w:r>
      <w:r w:rsidR="00AC3910" w:rsidRPr="008E1A90">
        <w:rPr>
          <w:rFonts w:eastAsiaTheme="majorEastAsia" w:cstheme="minorHAnsi"/>
          <w:sz w:val="24"/>
          <w:szCs w:val="24"/>
        </w:rPr>
        <w:t xml:space="preserve"> study</w:t>
      </w:r>
      <w:r w:rsidRPr="008E1A90">
        <w:rPr>
          <w:rFonts w:eastAsiaTheme="majorEastAsia" w:cstheme="minorHAnsi"/>
          <w:sz w:val="24"/>
          <w:szCs w:val="24"/>
        </w:rPr>
        <w:t>, which focuses on individuals who continue to seek further investigation</w:t>
      </w:r>
      <w:r w:rsidR="008375B7" w:rsidRPr="008E1A90">
        <w:rPr>
          <w:rFonts w:eastAsiaTheme="majorEastAsia" w:cstheme="minorHAnsi"/>
          <w:sz w:val="24"/>
          <w:szCs w:val="24"/>
        </w:rPr>
        <w:t>, often</w:t>
      </w:r>
      <w:r w:rsidR="00147041" w:rsidRPr="008E1A90">
        <w:rPr>
          <w:rFonts w:eastAsiaTheme="majorEastAsia" w:cstheme="minorHAnsi"/>
          <w:sz w:val="24"/>
          <w:szCs w:val="24"/>
        </w:rPr>
        <w:t xml:space="preserve"> </w:t>
      </w:r>
      <w:r w:rsidR="0067059E" w:rsidRPr="008E1A90">
        <w:rPr>
          <w:rFonts w:eastAsiaTheme="majorEastAsia" w:cstheme="minorHAnsi"/>
          <w:sz w:val="24"/>
          <w:szCs w:val="24"/>
        </w:rPr>
        <w:t>for reassurance</w:t>
      </w:r>
      <w:r w:rsidR="008375B7" w:rsidRPr="008E1A90">
        <w:rPr>
          <w:rFonts w:eastAsiaTheme="majorEastAsia" w:cstheme="minorHAnsi"/>
          <w:sz w:val="24"/>
          <w:szCs w:val="24"/>
        </w:rPr>
        <w:t xml:space="preserve">, </w:t>
      </w:r>
      <w:r w:rsidRPr="008E1A90">
        <w:rPr>
          <w:rFonts w:eastAsiaTheme="majorEastAsia" w:cstheme="minorHAnsi"/>
          <w:sz w:val="24"/>
          <w:szCs w:val="24"/>
        </w:rPr>
        <w:t xml:space="preserve">despite completing </w:t>
      </w:r>
      <w:r w:rsidR="00766F04" w:rsidRPr="008E1A90">
        <w:rPr>
          <w:rFonts w:eastAsiaTheme="majorEastAsia" w:cstheme="minorHAnsi"/>
          <w:sz w:val="24"/>
          <w:szCs w:val="24"/>
        </w:rPr>
        <w:t xml:space="preserve">guideline-recommended </w:t>
      </w:r>
      <w:r w:rsidR="00F61E9F" w:rsidRPr="008E1A90">
        <w:rPr>
          <w:rFonts w:eastAsiaTheme="majorEastAsia" w:cstheme="minorHAnsi"/>
          <w:sz w:val="24"/>
          <w:szCs w:val="24"/>
        </w:rPr>
        <w:t xml:space="preserve">biopsychosocial </w:t>
      </w:r>
      <w:r w:rsidR="007318C2">
        <w:rPr>
          <w:rFonts w:eastAsiaTheme="majorEastAsia" w:cstheme="minorHAnsi"/>
          <w:sz w:val="24"/>
          <w:szCs w:val="24"/>
        </w:rPr>
        <w:t>PE</w:t>
      </w:r>
      <w:r w:rsidR="002F6F4C">
        <w:rPr>
          <w:rFonts w:eastAsiaTheme="majorEastAsia" w:cstheme="minorHAnsi"/>
          <w:sz w:val="24"/>
          <w:szCs w:val="24"/>
        </w:rPr>
        <w:t xml:space="preserve"> </w:t>
      </w:r>
      <w:r w:rsidRPr="008E1A90">
        <w:rPr>
          <w:rFonts w:eastAsiaTheme="majorEastAsia" w:cstheme="minorHAnsi"/>
          <w:sz w:val="24"/>
          <w:szCs w:val="24"/>
        </w:rPr>
        <w:t>(</w:t>
      </w:r>
      <w:r w:rsidR="001C05E0" w:rsidRPr="008E1A90">
        <w:rPr>
          <w:rFonts w:eastAsiaTheme="majorEastAsia" w:cstheme="minorHAnsi"/>
          <w:sz w:val="24"/>
          <w:szCs w:val="24"/>
        </w:rPr>
        <w:t>NICE NG59, updated 2020</w:t>
      </w:r>
      <w:r w:rsidRPr="008E1A90">
        <w:rPr>
          <w:rFonts w:cstheme="minorHAnsi"/>
          <w:sz w:val="24"/>
          <w:szCs w:val="24"/>
        </w:rPr>
        <w:t xml:space="preserve">).  </w:t>
      </w:r>
      <w:r w:rsidRPr="008E1A90">
        <w:rPr>
          <w:rFonts w:eastAsiaTheme="majorEastAsia" w:cstheme="minorHAnsi"/>
          <w:sz w:val="24"/>
          <w:szCs w:val="24"/>
        </w:rPr>
        <w:t xml:space="preserve">Understanding this subgroup is </w:t>
      </w:r>
      <w:r w:rsidR="0002562F">
        <w:rPr>
          <w:rFonts w:eastAsiaTheme="majorEastAsia" w:cstheme="minorHAnsi"/>
          <w:sz w:val="24"/>
          <w:szCs w:val="24"/>
        </w:rPr>
        <w:t>clinically</w:t>
      </w:r>
      <w:r w:rsidRPr="008E1A90">
        <w:rPr>
          <w:rFonts w:eastAsiaTheme="majorEastAsia" w:cstheme="minorHAnsi"/>
          <w:sz w:val="24"/>
          <w:szCs w:val="24"/>
        </w:rPr>
        <w:t xml:space="preserve"> important, as patient expectations influence satisfaction with care and adherence to treatment recommendations (</w:t>
      </w:r>
      <w:r w:rsidRPr="008E1A90">
        <w:rPr>
          <w:rFonts w:eastAsia="Batang" w:cstheme="minorHAnsi"/>
          <w:kern w:val="0"/>
          <w:sz w:val="24"/>
          <w:szCs w:val="24"/>
          <w:lang w:eastAsia="ko-KR"/>
          <w14:ligatures w14:val="none"/>
        </w:rPr>
        <w:t>Rossettini et al., 2018).</w:t>
      </w:r>
      <w:r w:rsidR="004F3175" w:rsidRPr="008E1A90">
        <w:rPr>
          <w:rFonts w:eastAsia="Batang" w:cstheme="minorHAnsi"/>
          <w:kern w:val="0"/>
          <w:sz w:val="24"/>
          <w:szCs w:val="24"/>
          <w:lang w:eastAsia="ko-KR"/>
          <w14:ligatures w14:val="none"/>
        </w:rPr>
        <w:t xml:space="preserve">  From an expectancy perspective, patient satisfaction </w:t>
      </w:r>
      <w:r w:rsidR="004327D5" w:rsidRPr="008E1A90">
        <w:rPr>
          <w:rFonts w:eastAsia="Batang" w:cstheme="minorHAnsi"/>
          <w:kern w:val="0"/>
          <w:sz w:val="24"/>
          <w:szCs w:val="24"/>
          <w:lang w:eastAsia="ko-KR"/>
          <w14:ligatures w14:val="none"/>
        </w:rPr>
        <w:t>depends on</w:t>
      </w:r>
      <w:r w:rsidR="004F3175" w:rsidRPr="008E1A90">
        <w:rPr>
          <w:rFonts w:eastAsia="Batang" w:cstheme="minorHAnsi"/>
          <w:kern w:val="0"/>
          <w:sz w:val="24"/>
          <w:szCs w:val="24"/>
          <w:lang w:eastAsia="ko-KR"/>
          <w14:ligatures w14:val="none"/>
        </w:rPr>
        <w:t xml:space="preserve"> alignment between expectations and care experiences (Vroom, 1964), </w:t>
      </w:r>
      <w:r w:rsidR="0057714B" w:rsidRPr="008E1A90">
        <w:rPr>
          <w:rFonts w:eastAsia="Batang" w:cstheme="minorHAnsi"/>
          <w:kern w:val="0"/>
          <w:sz w:val="24"/>
          <w:szCs w:val="24"/>
          <w:lang w:eastAsia="ko-KR"/>
          <w14:ligatures w14:val="none"/>
        </w:rPr>
        <w:t>providing a theoretical basis for examining how unmet imaging expectations may affect reassurance and engagement.</w:t>
      </w:r>
    </w:p>
    <w:p w14:paraId="4A5171FA" w14:textId="77777777" w:rsidR="00D81750" w:rsidRPr="008E1A90" w:rsidRDefault="00D81750" w:rsidP="008936A0">
      <w:pPr>
        <w:spacing w:line="480" w:lineRule="auto"/>
        <w:jc w:val="both"/>
        <w:rPr>
          <w:rFonts w:eastAsiaTheme="majorEastAsia" w:cstheme="minorHAnsi"/>
          <w:sz w:val="24"/>
          <w:szCs w:val="24"/>
        </w:rPr>
      </w:pPr>
    </w:p>
    <w:p w14:paraId="25685B98" w14:textId="51270DE0" w:rsidR="00C44FC4" w:rsidRPr="008E1A90" w:rsidRDefault="00F261D8" w:rsidP="00C44FC4">
      <w:pPr>
        <w:spacing w:line="480" w:lineRule="auto"/>
        <w:jc w:val="both"/>
        <w:rPr>
          <w:rFonts w:eastAsiaTheme="majorEastAsia" w:cstheme="minorHAnsi"/>
          <w:sz w:val="24"/>
          <w:szCs w:val="24"/>
        </w:rPr>
      </w:pPr>
      <w:r w:rsidRPr="008E1A90">
        <w:rPr>
          <w:rFonts w:eastAsiaTheme="majorEastAsia" w:cstheme="minorHAnsi"/>
          <w:sz w:val="24"/>
          <w:szCs w:val="24"/>
        </w:rPr>
        <w:t>A</w:t>
      </w:r>
      <w:r w:rsidR="008936A0" w:rsidRPr="008E1A90">
        <w:rPr>
          <w:rFonts w:eastAsiaTheme="majorEastAsia" w:cstheme="minorHAnsi"/>
          <w:sz w:val="24"/>
          <w:szCs w:val="24"/>
        </w:rPr>
        <w:t xml:space="preserve"> phenomenological qualitative design</w:t>
      </w:r>
      <w:r w:rsidR="001772AA" w:rsidRPr="008E1A90">
        <w:rPr>
          <w:rFonts w:eastAsiaTheme="majorEastAsia" w:cstheme="minorHAnsi"/>
          <w:sz w:val="24"/>
          <w:szCs w:val="24"/>
        </w:rPr>
        <w:t xml:space="preserve"> was used</w:t>
      </w:r>
      <w:r w:rsidR="008936A0" w:rsidRPr="008E1A90">
        <w:rPr>
          <w:rFonts w:eastAsiaTheme="majorEastAsia" w:cstheme="minorHAnsi"/>
          <w:sz w:val="24"/>
          <w:szCs w:val="24"/>
        </w:rPr>
        <w:t xml:space="preserve">, which is appropriate </w:t>
      </w:r>
      <w:r w:rsidR="001772AA" w:rsidRPr="008E1A90">
        <w:rPr>
          <w:rFonts w:eastAsiaTheme="majorEastAsia" w:cstheme="minorHAnsi"/>
          <w:sz w:val="24"/>
          <w:szCs w:val="24"/>
        </w:rPr>
        <w:t>for exploring</w:t>
      </w:r>
      <w:r w:rsidR="008936A0" w:rsidRPr="008E1A90">
        <w:rPr>
          <w:rFonts w:eastAsiaTheme="majorEastAsia" w:cstheme="minorHAnsi"/>
          <w:sz w:val="24"/>
          <w:szCs w:val="24"/>
        </w:rPr>
        <w:t xml:space="preserve"> how individuals interpret and make sense of lived experiences (Creswell et al., 2018). </w:t>
      </w:r>
      <w:r w:rsidR="00BF2D3E" w:rsidRPr="008E1A90">
        <w:rPr>
          <w:rFonts w:eastAsiaTheme="majorEastAsia" w:cstheme="minorHAnsi"/>
          <w:sz w:val="24"/>
          <w:szCs w:val="24"/>
        </w:rPr>
        <w:t xml:space="preserve"> </w:t>
      </w:r>
      <w:r w:rsidR="008936A0" w:rsidRPr="008E1A90">
        <w:rPr>
          <w:rFonts w:eastAsiaTheme="majorEastAsia" w:cstheme="minorHAnsi"/>
          <w:sz w:val="24"/>
          <w:szCs w:val="24"/>
        </w:rPr>
        <w:t xml:space="preserve">This approach provides insight into not only what participants believe about </w:t>
      </w:r>
      <w:r w:rsidR="00BF2D3E" w:rsidRPr="008E1A90">
        <w:rPr>
          <w:rFonts w:eastAsiaTheme="majorEastAsia" w:cstheme="minorHAnsi"/>
          <w:sz w:val="24"/>
          <w:szCs w:val="24"/>
        </w:rPr>
        <w:t>MRI</w:t>
      </w:r>
      <w:r w:rsidR="008936A0" w:rsidRPr="008E1A90">
        <w:rPr>
          <w:rFonts w:eastAsiaTheme="majorEastAsia" w:cstheme="minorHAnsi"/>
          <w:sz w:val="24"/>
          <w:szCs w:val="24"/>
        </w:rPr>
        <w:t xml:space="preserve"> and diagnosis, but </w:t>
      </w:r>
      <w:r w:rsidR="00EC5F44" w:rsidRPr="00EC5F44">
        <w:rPr>
          <w:rFonts w:eastAsiaTheme="majorEastAsia" w:cstheme="minorHAnsi"/>
          <w:sz w:val="24"/>
          <w:szCs w:val="24"/>
        </w:rPr>
        <w:t>why these beliefs are held</w:t>
      </w:r>
      <w:r w:rsidR="008936A0" w:rsidRPr="008E1A90">
        <w:rPr>
          <w:rFonts w:eastAsiaTheme="majorEastAsia" w:cstheme="minorHAnsi"/>
          <w:sz w:val="24"/>
          <w:szCs w:val="24"/>
        </w:rPr>
        <w:t xml:space="preserve">.  This is clinically relevant as beliefs about diagnosis and MRI findings can directly influence patient expectations, health behaviours, and responses to clinical recommendations (O’Sullivan et al., 2018; O’Keefe et al., 2020). </w:t>
      </w:r>
      <w:r w:rsidR="005A736A" w:rsidRPr="005A736A">
        <w:rPr>
          <w:rFonts w:eastAsiaTheme="majorEastAsia" w:cstheme="minorHAnsi"/>
          <w:sz w:val="24"/>
          <w:szCs w:val="24"/>
        </w:rPr>
        <w:t>Semi-structured interviews enabled participants to describe experiences of fear, reassurance, and validation</w:t>
      </w:r>
      <w:r w:rsidR="008936A0" w:rsidRPr="008E1A90">
        <w:rPr>
          <w:rFonts w:eastAsiaTheme="majorEastAsia" w:cstheme="minorHAnsi"/>
          <w:sz w:val="24"/>
          <w:szCs w:val="24"/>
        </w:rPr>
        <w:t xml:space="preserve">. </w:t>
      </w:r>
      <w:r w:rsidR="005A084C">
        <w:rPr>
          <w:rFonts w:eastAsiaTheme="majorEastAsia" w:cstheme="minorHAnsi"/>
          <w:sz w:val="24"/>
          <w:szCs w:val="24"/>
        </w:rPr>
        <w:t xml:space="preserve"> </w:t>
      </w:r>
      <w:r w:rsidR="00C44FC4" w:rsidRPr="008E1A90">
        <w:rPr>
          <w:rFonts w:eastAsiaTheme="majorEastAsia" w:cstheme="minorHAnsi"/>
          <w:sz w:val="24"/>
          <w:szCs w:val="24"/>
        </w:rPr>
        <w:t>Interviews were audio-recorded and transcribed verbatim, meaning participants’ spoken words were transcribed word</w:t>
      </w:r>
      <w:r w:rsidR="005A084C">
        <w:rPr>
          <w:rFonts w:eastAsiaTheme="majorEastAsia" w:cstheme="minorHAnsi"/>
          <w:sz w:val="24"/>
          <w:szCs w:val="24"/>
        </w:rPr>
        <w:t xml:space="preserve"> </w:t>
      </w:r>
      <w:r w:rsidR="00C44FC4" w:rsidRPr="008E1A90">
        <w:rPr>
          <w:rFonts w:eastAsiaTheme="majorEastAsia" w:cstheme="minorHAnsi"/>
          <w:sz w:val="24"/>
          <w:szCs w:val="24"/>
        </w:rPr>
        <w:t>for</w:t>
      </w:r>
      <w:r w:rsidR="005A084C">
        <w:rPr>
          <w:rFonts w:eastAsiaTheme="majorEastAsia" w:cstheme="minorHAnsi"/>
          <w:sz w:val="24"/>
          <w:szCs w:val="24"/>
        </w:rPr>
        <w:t xml:space="preserve"> </w:t>
      </w:r>
      <w:r w:rsidR="00C44FC4" w:rsidRPr="008E1A90">
        <w:rPr>
          <w:rFonts w:eastAsiaTheme="majorEastAsia" w:cstheme="minorHAnsi"/>
          <w:sz w:val="24"/>
          <w:szCs w:val="24"/>
        </w:rPr>
        <w:t xml:space="preserve">word, including pauses and emphasis.  This enhances analytic credibility </w:t>
      </w:r>
      <w:r w:rsidR="001E31E5" w:rsidRPr="008E1A90">
        <w:rPr>
          <w:rFonts w:eastAsiaTheme="majorEastAsia" w:cstheme="minorHAnsi"/>
          <w:sz w:val="24"/>
          <w:szCs w:val="24"/>
        </w:rPr>
        <w:t>by preserving participants’ original expressions and reducing interpretive distortion (Braun &amp; Clarke, 2021).</w:t>
      </w:r>
      <w:r w:rsidR="00C44FC4" w:rsidRPr="008E1A90">
        <w:rPr>
          <w:rFonts w:eastAsiaTheme="majorEastAsia" w:cstheme="minorHAnsi"/>
          <w:sz w:val="24"/>
          <w:szCs w:val="24"/>
        </w:rPr>
        <w:t xml:space="preserve"> </w:t>
      </w:r>
    </w:p>
    <w:p w14:paraId="02AE3606" w14:textId="77777777" w:rsidR="003E2710" w:rsidRPr="008E1A90" w:rsidRDefault="003E2710" w:rsidP="008936A0">
      <w:pPr>
        <w:spacing w:line="480" w:lineRule="auto"/>
        <w:jc w:val="both"/>
        <w:rPr>
          <w:rFonts w:eastAsiaTheme="majorEastAsia" w:cstheme="minorHAnsi"/>
          <w:sz w:val="24"/>
          <w:szCs w:val="24"/>
        </w:rPr>
      </w:pPr>
    </w:p>
    <w:p w14:paraId="6584A73D" w14:textId="1E021D29" w:rsidR="008936A0" w:rsidRPr="008E1A90" w:rsidRDefault="008936A0" w:rsidP="008936A0">
      <w:pPr>
        <w:spacing w:line="480" w:lineRule="auto"/>
        <w:jc w:val="both"/>
        <w:rPr>
          <w:rFonts w:eastAsiaTheme="majorEastAsia" w:cstheme="minorHAnsi"/>
          <w:sz w:val="24"/>
          <w:szCs w:val="24"/>
        </w:rPr>
      </w:pPr>
      <w:r w:rsidRPr="008E1A90">
        <w:rPr>
          <w:rFonts w:eastAsiaTheme="majorEastAsia" w:cstheme="minorHAnsi"/>
          <w:sz w:val="24"/>
          <w:szCs w:val="24"/>
        </w:rPr>
        <w:lastRenderedPageBreak/>
        <w:t xml:space="preserve">Inclusion criteria were clearly defined to ensure that only </w:t>
      </w:r>
      <w:r w:rsidR="004A2A35" w:rsidRPr="008E1A90">
        <w:rPr>
          <w:rFonts w:eastAsiaTheme="majorEastAsia" w:cstheme="minorHAnsi"/>
          <w:sz w:val="24"/>
          <w:szCs w:val="24"/>
        </w:rPr>
        <w:t>adults</w:t>
      </w:r>
      <w:r w:rsidRPr="008E1A90">
        <w:rPr>
          <w:rFonts w:eastAsiaTheme="majorEastAsia" w:cstheme="minorHAnsi"/>
          <w:sz w:val="24"/>
          <w:szCs w:val="24"/>
        </w:rPr>
        <w:t xml:space="preserve"> with CNSLBP were recruited.  However, limited information was provided regarding non-participants or refusals, raising the possibility of selection bia</w:t>
      </w:r>
      <w:r w:rsidR="00DA28EF" w:rsidRPr="008E1A90">
        <w:rPr>
          <w:rFonts w:eastAsiaTheme="majorEastAsia" w:cstheme="minorHAnsi"/>
          <w:sz w:val="24"/>
          <w:szCs w:val="24"/>
        </w:rPr>
        <w:t>s, as individuals with particularly strong beliefs about imaging may have been more inclined to participate.</w:t>
      </w:r>
    </w:p>
    <w:p w14:paraId="6D572368" w14:textId="77777777" w:rsidR="008C5B0D" w:rsidRPr="00AF487D" w:rsidRDefault="008C5B0D" w:rsidP="008C5B0D">
      <w:pPr>
        <w:spacing w:line="480" w:lineRule="auto"/>
        <w:jc w:val="both"/>
        <w:rPr>
          <w:rFonts w:eastAsiaTheme="majorEastAsia" w:cstheme="minorHAnsi"/>
        </w:rPr>
      </w:pPr>
    </w:p>
    <w:p w14:paraId="42F62E1D" w14:textId="3BDE294D" w:rsidR="008C5B0D" w:rsidRPr="008E1A90" w:rsidRDefault="008C5B0D" w:rsidP="008C5B0D">
      <w:pPr>
        <w:spacing w:line="480" w:lineRule="auto"/>
        <w:jc w:val="both"/>
        <w:rPr>
          <w:rFonts w:eastAsiaTheme="majorEastAsia" w:cstheme="minorHAnsi"/>
          <w:sz w:val="24"/>
          <w:szCs w:val="24"/>
        </w:rPr>
      </w:pPr>
      <w:r w:rsidRPr="008E1A90">
        <w:rPr>
          <w:rFonts w:eastAsiaTheme="majorEastAsia" w:cstheme="minorHAnsi"/>
          <w:sz w:val="24"/>
          <w:szCs w:val="24"/>
        </w:rPr>
        <w:t>A</w:t>
      </w:r>
      <w:r w:rsidR="004655AC">
        <w:rPr>
          <w:rFonts w:eastAsiaTheme="majorEastAsia" w:cstheme="minorHAnsi"/>
          <w:sz w:val="24"/>
          <w:szCs w:val="24"/>
        </w:rPr>
        <w:t>n additional</w:t>
      </w:r>
      <w:r w:rsidRPr="008E1A90">
        <w:rPr>
          <w:rFonts w:eastAsiaTheme="majorEastAsia" w:cstheme="minorHAnsi"/>
          <w:sz w:val="24"/>
          <w:szCs w:val="24"/>
        </w:rPr>
        <w:t xml:space="preserve"> limitation not acknowledged by Lullo et al. (2025) is that the sample included participants who had previously undergone a </w:t>
      </w:r>
      <w:r w:rsidR="00DA28EF" w:rsidRPr="008E1A90">
        <w:rPr>
          <w:rFonts w:eastAsiaTheme="majorEastAsia" w:cstheme="minorHAnsi"/>
          <w:sz w:val="24"/>
          <w:szCs w:val="24"/>
        </w:rPr>
        <w:t>lumbar</w:t>
      </w:r>
      <w:r w:rsidRPr="008E1A90">
        <w:rPr>
          <w:rFonts w:eastAsiaTheme="majorEastAsia" w:cstheme="minorHAnsi"/>
          <w:sz w:val="24"/>
          <w:szCs w:val="24"/>
        </w:rPr>
        <w:t xml:space="preserve"> MRI as well as those who had not.  As some participants were required to retrospectively rationalise their motivations for imaging, recall bias may have influenced </w:t>
      </w:r>
      <w:r w:rsidR="00EA1E73" w:rsidRPr="008E1A90">
        <w:rPr>
          <w:rFonts w:eastAsiaTheme="majorEastAsia" w:cstheme="minorHAnsi"/>
          <w:sz w:val="24"/>
          <w:szCs w:val="24"/>
        </w:rPr>
        <w:t>responses</w:t>
      </w:r>
      <w:r w:rsidRPr="008E1A90">
        <w:rPr>
          <w:rFonts w:eastAsiaTheme="majorEastAsia" w:cstheme="minorHAnsi"/>
          <w:sz w:val="24"/>
          <w:szCs w:val="24"/>
        </w:rPr>
        <w:t xml:space="preserve">.  Lullo et al. (2025) did not report the time interval between MRI completion and interview, nor did they differentiate findings between these subgroups, making the extent to which recall bias influenced the results difficult to determine. </w:t>
      </w:r>
    </w:p>
    <w:p w14:paraId="41435DA1" w14:textId="77777777" w:rsidR="00E11027" w:rsidRPr="00AF487D" w:rsidRDefault="00E11027" w:rsidP="008C5B0D">
      <w:pPr>
        <w:spacing w:line="480" w:lineRule="auto"/>
        <w:jc w:val="both"/>
        <w:rPr>
          <w:rFonts w:eastAsiaTheme="majorEastAsia" w:cstheme="minorHAnsi"/>
        </w:rPr>
      </w:pPr>
    </w:p>
    <w:p w14:paraId="4172C593" w14:textId="1140DC6E" w:rsidR="00982027" w:rsidRPr="008E1A90" w:rsidRDefault="00E11027" w:rsidP="00CD7AB7">
      <w:pPr>
        <w:spacing w:line="480" w:lineRule="auto"/>
        <w:jc w:val="both"/>
        <w:rPr>
          <w:rFonts w:cstheme="minorHAnsi"/>
          <w:sz w:val="24"/>
          <w:szCs w:val="24"/>
        </w:rPr>
      </w:pPr>
      <w:r w:rsidRPr="008E1A90">
        <w:rPr>
          <w:rFonts w:eastAsiaTheme="majorEastAsia" w:cstheme="minorHAnsi"/>
          <w:sz w:val="24"/>
          <w:szCs w:val="24"/>
        </w:rPr>
        <w:t xml:space="preserve">A further limitation not acknowledged by Lullo et al. (2025) is the exclusion of </w:t>
      </w:r>
      <w:r w:rsidR="00277E0D" w:rsidRPr="008E1A90">
        <w:rPr>
          <w:rFonts w:eastAsiaTheme="majorEastAsia" w:cstheme="minorHAnsi"/>
          <w:sz w:val="24"/>
          <w:szCs w:val="24"/>
        </w:rPr>
        <w:t>participants</w:t>
      </w:r>
      <w:r w:rsidRPr="008E1A90">
        <w:rPr>
          <w:rFonts w:eastAsiaTheme="majorEastAsia" w:cstheme="minorHAnsi"/>
          <w:sz w:val="24"/>
          <w:szCs w:val="24"/>
        </w:rPr>
        <w:t xml:space="preserve"> with psychiatric </w:t>
      </w:r>
      <w:r w:rsidR="00EA1E73" w:rsidRPr="008E1A90">
        <w:rPr>
          <w:rFonts w:eastAsiaTheme="majorEastAsia" w:cstheme="minorHAnsi"/>
          <w:sz w:val="24"/>
          <w:szCs w:val="24"/>
        </w:rPr>
        <w:t>comorbidity</w:t>
      </w:r>
      <w:r w:rsidR="0084335A" w:rsidRPr="008E1A90">
        <w:rPr>
          <w:rFonts w:eastAsiaTheme="majorEastAsia" w:cstheme="minorHAnsi"/>
          <w:sz w:val="24"/>
          <w:szCs w:val="24"/>
        </w:rPr>
        <w:t xml:space="preserve">.  </w:t>
      </w:r>
      <w:r w:rsidR="00991541" w:rsidRPr="008E1A90">
        <w:rPr>
          <w:rFonts w:eastAsiaTheme="majorEastAsia" w:cstheme="minorHAnsi"/>
          <w:sz w:val="24"/>
          <w:szCs w:val="24"/>
        </w:rPr>
        <w:t>A</w:t>
      </w:r>
      <w:r w:rsidR="007751E8" w:rsidRPr="008E1A90">
        <w:rPr>
          <w:rFonts w:eastAsiaTheme="majorEastAsia" w:cstheme="minorHAnsi"/>
          <w:sz w:val="24"/>
          <w:szCs w:val="24"/>
        </w:rPr>
        <w:t xml:space="preserve">nxiety and depression </w:t>
      </w:r>
      <w:r w:rsidR="00991541" w:rsidRPr="008E1A90">
        <w:rPr>
          <w:rFonts w:eastAsiaTheme="majorEastAsia" w:cstheme="minorHAnsi"/>
          <w:sz w:val="24"/>
          <w:szCs w:val="24"/>
        </w:rPr>
        <w:t>are</w:t>
      </w:r>
      <w:r w:rsidR="007751E8" w:rsidRPr="008E1A90">
        <w:rPr>
          <w:rFonts w:eastAsiaTheme="majorEastAsia" w:cstheme="minorHAnsi"/>
          <w:sz w:val="24"/>
          <w:szCs w:val="24"/>
        </w:rPr>
        <w:t xml:space="preserve"> highly prevalent </w:t>
      </w:r>
      <w:r w:rsidR="00991541" w:rsidRPr="008E1A90">
        <w:rPr>
          <w:rFonts w:eastAsiaTheme="majorEastAsia" w:cstheme="minorHAnsi"/>
          <w:sz w:val="24"/>
          <w:szCs w:val="24"/>
        </w:rPr>
        <w:t>in</w:t>
      </w:r>
      <w:r w:rsidR="007751E8" w:rsidRPr="008E1A90">
        <w:rPr>
          <w:rFonts w:eastAsiaTheme="majorEastAsia" w:cstheme="minorHAnsi"/>
          <w:sz w:val="24"/>
          <w:szCs w:val="24"/>
        </w:rPr>
        <w:t xml:space="preserve"> chronic pain</w:t>
      </w:r>
      <w:r w:rsidR="00991541" w:rsidRPr="008E1A90">
        <w:rPr>
          <w:rFonts w:eastAsiaTheme="majorEastAsia" w:cstheme="minorHAnsi"/>
          <w:sz w:val="24"/>
          <w:szCs w:val="24"/>
        </w:rPr>
        <w:t xml:space="preserve"> populations</w:t>
      </w:r>
      <w:r w:rsidR="007751E8" w:rsidRPr="008E1A90">
        <w:rPr>
          <w:rFonts w:eastAsiaTheme="majorEastAsia" w:cstheme="minorHAnsi"/>
          <w:sz w:val="24"/>
          <w:szCs w:val="24"/>
        </w:rPr>
        <w:t xml:space="preserve">, </w:t>
      </w:r>
      <w:r w:rsidR="00E645B6" w:rsidRPr="008E1A90">
        <w:rPr>
          <w:rFonts w:eastAsiaTheme="majorEastAsia" w:cstheme="minorHAnsi"/>
          <w:sz w:val="24"/>
          <w:szCs w:val="24"/>
        </w:rPr>
        <w:t>with 20–40% of adults with chronic pain experienc</w:t>
      </w:r>
      <w:r w:rsidR="007D556E" w:rsidRPr="008E1A90">
        <w:rPr>
          <w:rFonts w:eastAsiaTheme="majorEastAsia" w:cstheme="minorHAnsi"/>
          <w:sz w:val="24"/>
          <w:szCs w:val="24"/>
        </w:rPr>
        <w:t>ing</w:t>
      </w:r>
      <w:r w:rsidR="00E645B6" w:rsidRPr="008E1A90">
        <w:rPr>
          <w:rFonts w:eastAsiaTheme="majorEastAsia" w:cstheme="minorHAnsi"/>
          <w:sz w:val="24"/>
          <w:szCs w:val="24"/>
        </w:rPr>
        <w:t xml:space="preserve"> clinically significant symptoms, substantially exceeding prevalence estimates in</w:t>
      </w:r>
      <w:r w:rsidR="007D556E" w:rsidRPr="008E1A90">
        <w:rPr>
          <w:rFonts w:eastAsiaTheme="majorEastAsia" w:cstheme="minorHAnsi"/>
          <w:sz w:val="24"/>
          <w:szCs w:val="24"/>
        </w:rPr>
        <w:t xml:space="preserve"> the</w:t>
      </w:r>
      <w:r w:rsidR="00E645B6" w:rsidRPr="008E1A90">
        <w:rPr>
          <w:rFonts w:eastAsiaTheme="majorEastAsia" w:cstheme="minorHAnsi"/>
          <w:sz w:val="24"/>
          <w:szCs w:val="24"/>
        </w:rPr>
        <w:t xml:space="preserve"> general population </w:t>
      </w:r>
      <w:r w:rsidR="006B697B" w:rsidRPr="008E1A90">
        <w:rPr>
          <w:rFonts w:eastAsiaTheme="majorEastAsia" w:cstheme="minorHAnsi"/>
          <w:sz w:val="24"/>
          <w:szCs w:val="24"/>
        </w:rPr>
        <w:t>(Aaron et al. 2025)</w:t>
      </w:r>
      <w:r w:rsidR="007D556E" w:rsidRPr="008E1A90">
        <w:rPr>
          <w:rFonts w:eastAsiaTheme="majorEastAsia" w:cstheme="minorHAnsi"/>
          <w:sz w:val="24"/>
          <w:szCs w:val="24"/>
        </w:rPr>
        <w:t xml:space="preserve">.  </w:t>
      </w:r>
      <w:r w:rsidR="00982027" w:rsidRPr="00982027">
        <w:rPr>
          <w:rFonts w:cstheme="minorHAnsi"/>
          <w:sz w:val="24"/>
          <w:szCs w:val="24"/>
        </w:rPr>
        <w:t xml:space="preserve">UK data similarly indicate higher </w:t>
      </w:r>
      <w:r w:rsidR="000B2D41">
        <w:rPr>
          <w:rFonts w:cstheme="minorHAnsi"/>
          <w:sz w:val="24"/>
          <w:szCs w:val="24"/>
        </w:rPr>
        <w:t>rates</w:t>
      </w:r>
      <w:r w:rsidR="00982027" w:rsidRPr="00982027">
        <w:rPr>
          <w:rFonts w:cstheme="minorHAnsi"/>
          <w:sz w:val="24"/>
          <w:szCs w:val="24"/>
        </w:rPr>
        <w:t xml:space="preserve"> of long-term mental health conditions among people with chronic pain (Health Survey for England, 2019). </w:t>
      </w:r>
      <w:r w:rsidR="004867BE">
        <w:rPr>
          <w:rFonts w:cstheme="minorHAnsi"/>
          <w:sz w:val="24"/>
          <w:szCs w:val="24"/>
        </w:rPr>
        <w:t xml:space="preserve"> E</w:t>
      </w:r>
      <w:r w:rsidR="00F34514" w:rsidRPr="008E1A90">
        <w:rPr>
          <w:rFonts w:cstheme="minorHAnsi"/>
          <w:sz w:val="24"/>
          <w:szCs w:val="24"/>
        </w:rPr>
        <w:t xml:space="preserve">xclusion of this subgroup may </w:t>
      </w:r>
      <w:r w:rsidR="00F34514">
        <w:rPr>
          <w:rFonts w:cstheme="minorHAnsi"/>
          <w:sz w:val="24"/>
          <w:szCs w:val="24"/>
        </w:rPr>
        <w:t xml:space="preserve">therefore </w:t>
      </w:r>
      <w:r w:rsidR="00F34514" w:rsidRPr="008E1A90">
        <w:rPr>
          <w:rFonts w:cstheme="minorHAnsi"/>
          <w:sz w:val="24"/>
          <w:szCs w:val="24"/>
        </w:rPr>
        <w:t xml:space="preserve">limit </w:t>
      </w:r>
      <w:r w:rsidR="00F34514" w:rsidRPr="008E1A90">
        <w:rPr>
          <w:rFonts w:eastAsiaTheme="majorEastAsia" w:cstheme="minorHAnsi"/>
          <w:sz w:val="24"/>
          <w:szCs w:val="24"/>
        </w:rPr>
        <w:t xml:space="preserve">Lullo et al.’s (2025) </w:t>
      </w:r>
      <w:r w:rsidR="00F34514" w:rsidRPr="008E1A90">
        <w:rPr>
          <w:rFonts w:cstheme="minorHAnsi"/>
          <w:sz w:val="24"/>
          <w:szCs w:val="24"/>
        </w:rPr>
        <w:t xml:space="preserve">relevance to those for whom </w:t>
      </w:r>
      <w:r w:rsidR="004867BE">
        <w:rPr>
          <w:rFonts w:cstheme="minorHAnsi"/>
          <w:sz w:val="24"/>
          <w:szCs w:val="24"/>
        </w:rPr>
        <w:t>MRI exposure</w:t>
      </w:r>
      <w:r w:rsidR="00F34514" w:rsidRPr="008E1A90">
        <w:rPr>
          <w:rFonts w:cstheme="minorHAnsi"/>
          <w:sz w:val="24"/>
          <w:szCs w:val="24"/>
        </w:rPr>
        <w:t xml:space="preserve"> as </w:t>
      </w:r>
      <w:r w:rsidR="004867BE">
        <w:rPr>
          <w:rFonts w:cstheme="minorHAnsi"/>
          <w:sz w:val="24"/>
          <w:szCs w:val="24"/>
        </w:rPr>
        <w:t xml:space="preserve">a </w:t>
      </w:r>
      <w:r w:rsidR="000B2D41">
        <w:rPr>
          <w:rFonts w:cstheme="minorHAnsi"/>
          <w:sz w:val="24"/>
          <w:szCs w:val="24"/>
        </w:rPr>
        <w:t>source</w:t>
      </w:r>
      <w:r w:rsidR="004867BE">
        <w:rPr>
          <w:rFonts w:cstheme="minorHAnsi"/>
          <w:sz w:val="24"/>
          <w:szCs w:val="24"/>
        </w:rPr>
        <w:t xml:space="preserve"> of </w:t>
      </w:r>
      <w:r w:rsidR="00F34514" w:rsidRPr="008E1A90">
        <w:rPr>
          <w:rFonts w:cstheme="minorHAnsi"/>
          <w:sz w:val="24"/>
          <w:szCs w:val="24"/>
        </w:rPr>
        <w:t xml:space="preserve">reassurance is most clinically </w:t>
      </w:r>
      <w:r w:rsidR="00774968">
        <w:rPr>
          <w:rFonts w:cstheme="minorHAnsi"/>
          <w:sz w:val="24"/>
          <w:szCs w:val="24"/>
        </w:rPr>
        <w:t>meaningful</w:t>
      </w:r>
      <w:r w:rsidR="00F34514" w:rsidRPr="008E1A90">
        <w:rPr>
          <w:rFonts w:cstheme="minorHAnsi"/>
          <w:sz w:val="24"/>
          <w:szCs w:val="24"/>
        </w:rPr>
        <w:t>.</w:t>
      </w:r>
    </w:p>
    <w:p w14:paraId="062E4F6C" w14:textId="77777777" w:rsidR="004C1F3A" w:rsidRPr="00AF487D" w:rsidRDefault="004C1F3A" w:rsidP="00CD7AB7">
      <w:pPr>
        <w:spacing w:line="480" w:lineRule="auto"/>
        <w:jc w:val="both"/>
        <w:rPr>
          <w:rFonts w:cstheme="minorHAnsi"/>
          <w:sz w:val="20"/>
          <w:szCs w:val="20"/>
        </w:rPr>
      </w:pPr>
    </w:p>
    <w:p w14:paraId="54947BBC" w14:textId="588A5394" w:rsidR="00774968" w:rsidRDefault="005338F7" w:rsidP="00CD7AB7">
      <w:pPr>
        <w:spacing w:line="480" w:lineRule="auto"/>
        <w:jc w:val="both"/>
        <w:rPr>
          <w:rFonts w:cstheme="minorHAnsi"/>
          <w:sz w:val="24"/>
          <w:szCs w:val="24"/>
        </w:rPr>
      </w:pPr>
      <w:r w:rsidRPr="008E1A90">
        <w:rPr>
          <w:rFonts w:eastAsiaTheme="majorEastAsia" w:cstheme="minorHAnsi"/>
          <w:sz w:val="24"/>
          <w:szCs w:val="24"/>
        </w:rPr>
        <w:t xml:space="preserve">Within the SAS, comorbid anxiety and </w:t>
      </w:r>
      <w:r w:rsidR="00BA11E4" w:rsidRPr="008E1A90">
        <w:rPr>
          <w:rFonts w:eastAsiaTheme="majorEastAsia" w:cstheme="minorHAnsi"/>
          <w:sz w:val="24"/>
          <w:szCs w:val="24"/>
        </w:rPr>
        <w:t>depression</w:t>
      </w:r>
      <w:r w:rsidRPr="008E1A90">
        <w:rPr>
          <w:rFonts w:eastAsiaTheme="majorEastAsia" w:cstheme="minorHAnsi"/>
          <w:sz w:val="24"/>
          <w:szCs w:val="24"/>
        </w:rPr>
        <w:t xml:space="preserve"> </w:t>
      </w:r>
      <w:r w:rsidR="00711D35" w:rsidRPr="00711D35">
        <w:rPr>
          <w:rFonts w:eastAsiaTheme="majorEastAsia" w:cstheme="minorHAnsi"/>
          <w:sz w:val="24"/>
          <w:szCs w:val="24"/>
        </w:rPr>
        <w:t>are common in individuals with CNSLBP</w:t>
      </w:r>
      <w:r w:rsidRPr="008E1A90">
        <w:rPr>
          <w:rFonts w:eastAsiaTheme="majorEastAsia" w:cstheme="minorHAnsi"/>
          <w:sz w:val="24"/>
          <w:szCs w:val="24"/>
        </w:rPr>
        <w:t xml:space="preserve">, </w:t>
      </w:r>
      <w:r w:rsidR="00FC69BA" w:rsidRPr="00FC69BA">
        <w:rPr>
          <w:rFonts w:eastAsiaTheme="majorEastAsia" w:cstheme="minorHAnsi"/>
          <w:sz w:val="24"/>
          <w:szCs w:val="24"/>
        </w:rPr>
        <w:t xml:space="preserve">supporting the present study’s decision not to exclude participants on the basis of mental </w:t>
      </w:r>
      <w:r w:rsidR="00FC69BA" w:rsidRPr="00FC69BA">
        <w:rPr>
          <w:rFonts w:eastAsiaTheme="majorEastAsia" w:cstheme="minorHAnsi"/>
          <w:sz w:val="24"/>
          <w:szCs w:val="24"/>
        </w:rPr>
        <w:lastRenderedPageBreak/>
        <w:t>health comorbidity</w:t>
      </w:r>
      <w:r w:rsidR="00BA11E4" w:rsidRPr="008E1A90">
        <w:rPr>
          <w:rFonts w:eastAsiaTheme="majorEastAsia" w:cstheme="minorHAnsi"/>
          <w:sz w:val="24"/>
          <w:szCs w:val="24"/>
        </w:rPr>
        <w:t>.</w:t>
      </w:r>
      <w:r w:rsidR="00264A1E" w:rsidRPr="008E1A90">
        <w:rPr>
          <w:rFonts w:eastAsiaTheme="majorEastAsia" w:cstheme="minorHAnsi"/>
          <w:sz w:val="24"/>
          <w:szCs w:val="24"/>
        </w:rPr>
        <w:t xml:space="preserve">  </w:t>
      </w:r>
      <w:r w:rsidR="003F0551" w:rsidRPr="008E1A90">
        <w:rPr>
          <w:rFonts w:eastAsiaTheme="majorEastAsia" w:cstheme="minorHAnsi"/>
          <w:sz w:val="24"/>
          <w:szCs w:val="24"/>
        </w:rPr>
        <w:t xml:space="preserve">Given </w:t>
      </w:r>
      <w:r w:rsidR="00B72524" w:rsidRPr="008E1A90">
        <w:rPr>
          <w:rFonts w:eastAsiaTheme="majorEastAsia" w:cstheme="minorHAnsi"/>
          <w:sz w:val="24"/>
          <w:szCs w:val="24"/>
        </w:rPr>
        <w:t xml:space="preserve">the established links between </w:t>
      </w:r>
      <w:r w:rsidR="006D41BD" w:rsidRPr="008E1A90">
        <w:rPr>
          <w:rFonts w:eastAsiaTheme="majorEastAsia" w:cstheme="minorHAnsi"/>
          <w:sz w:val="24"/>
          <w:szCs w:val="24"/>
        </w:rPr>
        <w:t>f</w:t>
      </w:r>
      <w:r w:rsidR="006D41BD" w:rsidRPr="008E1A90">
        <w:rPr>
          <w:rFonts w:cstheme="minorHAnsi"/>
          <w:sz w:val="24"/>
          <w:szCs w:val="24"/>
        </w:rPr>
        <w:t xml:space="preserve">ear, </w:t>
      </w:r>
      <w:r w:rsidR="00B72524" w:rsidRPr="008E1A90">
        <w:rPr>
          <w:rFonts w:cstheme="minorHAnsi"/>
          <w:sz w:val="24"/>
          <w:szCs w:val="24"/>
        </w:rPr>
        <w:t>reassurance, and</w:t>
      </w:r>
      <w:r w:rsidR="006D41BD" w:rsidRPr="008E1A90">
        <w:rPr>
          <w:rFonts w:cstheme="minorHAnsi"/>
          <w:sz w:val="24"/>
          <w:szCs w:val="24"/>
        </w:rPr>
        <w:t xml:space="preserve"> self-efficacy in chronic pain, </w:t>
      </w:r>
      <w:r w:rsidR="00FC05AC" w:rsidRPr="00FC05AC">
        <w:rPr>
          <w:rFonts w:cstheme="minorHAnsi"/>
          <w:sz w:val="24"/>
          <w:szCs w:val="24"/>
        </w:rPr>
        <w:t xml:space="preserve">inclusion of this subgroup </w:t>
      </w:r>
      <w:r w:rsidR="00FC05AC">
        <w:rPr>
          <w:rFonts w:cstheme="minorHAnsi"/>
          <w:sz w:val="24"/>
          <w:szCs w:val="24"/>
        </w:rPr>
        <w:t xml:space="preserve">in the present study </w:t>
      </w:r>
      <w:r w:rsidR="00FC05AC" w:rsidRPr="00FC05AC">
        <w:rPr>
          <w:rFonts w:cstheme="minorHAnsi"/>
          <w:sz w:val="24"/>
          <w:szCs w:val="24"/>
        </w:rPr>
        <w:t>enhances representativeness and strengthens construct validity relative to Lullo et al. (2025).</w:t>
      </w:r>
    </w:p>
    <w:p w14:paraId="53939264" w14:textId="017B9597" w:rsidR="006D41BD" w:rsidRPr="008E1A90" w:rsidRDefault="006D41BD" w:rsidP="008C5B0D">
      <w:pPr>
        <w:spacing w:line="480" w:lineRule="auto"/>
        <w:jc w:val="both"/>
        <w:rPr>
          <w:rFonts w:eastAsiaTheme="majorEastAsia" w:cstheme="minorHAnsi"/>
          <w:sz w:val="24"/>
          <w:szCs w:val="24"/>
        </w:rPr>
      </w:pPr>
    </w:p>
    <w:p w14:paraId="50416D69" w14:textId="60AD5C07" w:rsidR="00BF45D1" w:rsidRPr="008E1A90" w:rsidRDefault="00BF45D1" w:rsidP="00BF45D1">
      <w:pPr>
        <w:spacing w:line="480" w:lineRule="auto"/>
        <w:jc w:val="both"/>
        <w:rPr>
          <w:rFonts w:eastAsiaTheme="majorEastAsia" w:cstheme="minorHAnsi"/>
          <w:sz w:val="24"/>
          <w:szCs w:val="24"/>
        </w:rPr>
      </w:pPr>
      <w:r w:rsidRPr="008E1A90">
        <w:rPr>
          <w:rFonts w:eastAsiaTheme="majorEastAsia" w:cstheme="minorHAnsi"/>
          <w:sz w:val="24"/>
          <w:szCs w:val="24"/>
        </w:rPr>
        <w:t xml:space="preserve">Lullo et al. (2025) </w:t>
      </w:r>
      <w:r w:rsidR="00FB285C">
        <w:rPr>
          <w:rFonts w:eastAsiaTheme="majorEastAsia" w:cstheme="minorHAnsi"/>
          <w:sz w:val="24"/>
          <w:szCs w:val="24"/>
        </w:rPr>
        <w:t>reported</w:t>
      </w:r>
      <w:r w:rsidRPr="008E1A90">
        <w:rPr>
          <w:rFonts w:eastAsiaTheme="majorEastAsia" w:cstheme="minorHAnsi"/>
          <w:sz w:val="24"/>
          <w:szCs w:val="24"/>
        </w:rPr>
        <w:t xml:space="preserve"> the professional backgrounds of the research team, many of whom were clinicians.  </w:t>
      </w:r>
      <w:r w:rsidR="00765BB1" w:rsidRPr="008E1A90">
        <w:rPr>
          <w:rFonts w:eastAsiaTheme="majorEastAsia" w:cstheme="minorHAnsi"/>
          <w:sz w:val="24"/>
          <w:szCs w:val="24"/>
        </w:rPr>
        <w:t xml:space="preserve">While </w:t>
      </w:r>
      <w:r w:rsidR="00942B64" w:rsidRPr="008E1A90">
        <w:rPr>
          <w:rFonts w:eastAsiaTheme="majorEastAsia" w:cstheme="minorHAnsi"/>
          <w:sz w:val="24"/>
          <w:szCs w:val="24"/>
        </w:rPr>
        <w:t xml:space="preserve">this </w:t>
      </w:r>
      <w:r w:rsidR="00765BB1" w:rsidRPr="008E1A90">
        <w:rPr>
          <w:rFonts w:eastAsiaTheme="majorEastAsia" w:cstheme="minorHAnsi"/>
          <w:sz w:val="24"/>
          <w:szCs w:val="24"/>
        </w:rPr>
        <w:t xml:space="preserve">transparency is a strength, reflexivity was not explored in depth.  </w:t>
      </w:r>
      <w:r w:rsidR="00CD2432" w:rsidRPr="00CD2432">
        <w:rPr>
          <w:rFonts w:eastAsiaTheme="majorEastAsia" w:cstheme="minorHAnsi"/>
          <w:sz w:val="24"/>
          <w:szCs w:val="24"/>
        </w:rPr>
        <w:t>Reflexivity involves critical reflection on how researchers’ assumptions and professional roles may influence data collection and interpretation</w:t>
      </w:r>
      <w:r w:rsidRPr="008E1A90">
        <w:rPr>
          <w:rFonts w:eastAsiaTheme="majorEastAsia" w:cstheme="minorHAnsi"/>
          <w:sz w:val="24"/>
          <w:szCs w:val="24"/>
        </w:rPr>
        <w:t xml:space="preserve">.  In this context, interview bias </w:t>
      </w:r>
      <w:r w:rsidR="00355E90">
        <w:rPr>
          <w:rFonts w:eastAsiaTheme="majorEastAsia" w:cstheme="minorHAnsi"/>
          <w:sz w:val="24"/>
          <w:szCs w:val="24"/>
        </w:rPr>
        <w:t>may</w:t>
      </w:r>
      <w:r w:rsidRPr="008E1A90">
        <w:rPr>
          <w:rFonts w:eastAsiaTheme="majorEastAsia" w:cstheme="minorHAnsi"/>
          <w:sz w:val="24"/>
          <w:szCs w:val="24"/>
        </w:rPr>
        <w:t xml:space="preserve"> have impacted how narratives around reassurance or validation were elicited or interpreted.  More explicit reflexive practices, such as positioning statements, would have strengthened credibility</w:t>
      </w:r>
      <w:r w:rsidR="002F102A" w:rsidRPr="008E1A90">
        <w:rPr>
          <w:rFonts w:eastAsiaTheme="majorEastAsia" w:cstheme="minorHAnsi"/>
          <w:sz w:val="24"/>
          <w:szCs w:val="24"/>
        </w:rPr>
        <w:t xml:space="preserve"> and alignment </w:t>
      </w:r>
      <w:r w:rsidR="002D3A06" w:rsidRPr="008E1A90">
        <w:rPr>
          <w:rFonts w:eastAsiaTheme="majorEastAsia" w:cstheme="minorHAnsi"/>
          <w:sz w:val="24"/>
          <w:szCs w:val="24"/>
        </w:rPr>
        <w:t>with</w:t>
      </w:r>
      <w:r w:rsidRPr="008E1A90">
        <w:rPr>
          <w:rFonts w:eastAsiaTheme="majorEastAsia" w:cstheme="minorHAnsi"/>
          <w:sz w:val="24"/>
          <w:szCs w:val="24"/>
        </w:rPr>
        <w:t xml:space="preserve"> </w:t>
      </w:r>
      <w:r w:rsidR="0004037A" w:rsidRPr="008E1A90">
        <w:rPr>
          <w:rFonts w:cstheme="minorHAnsi"/>
          <w:sz w:val="24"/>
          <w:szCs w:val="24"/>
        </w:rPr>
        <w:t>Consolidated Criteria for Reporting Qualitative Research</w:t>
      </w:r>
      <w:r w:rsidR="0004037A" w:rsidRPr="008E1A90">
        <w:rPr>
          <w:rFonts w:eastAsiaTheme="majorEastAsia" w:cstheme="minorHAnsi"/>
          <w:sz w:val="24"/>
          <w:szCs w:val="24"/>
        </w:rPr>
        <w:t xml:space="preserve"> (</w:t>
      </w:r>
      <w:r w:rsidRPr="008E1A90">
        <w:rPr>
          <w:rFonts w:eastAsiaTheme="majorEastAsia" w:cstheme="minorHAnsi"/>
          <w:sz w:val="24"/>
          <w:szCs w:val="24"/>
        </w:rPr>
        <w:t>COREQ</w:t>
      </w:r>
      <w:r w:rsidR="0004037A" w:rsidRPr="008E1A90">
        <w:rPr>
          <w:rFonts w:eastAsiaTheme="majorEastAsia" w:cstheme="minorHAnsi"/>
          <w:sz w:val="24"/>
          <w:szCs w:val="24"/>
        </w:rPr>
        <w:t>)</w:t>
      </w:r>
      <w:r w:rsidRPr="008E1A90">
        <w:rPr>
          <w:rFonts w:eastAsiaTheme="majorEastAsia" w:cstheme="minorHAnsi"/>
          <w:sz w:val="24"/>
          <w:szCs w:val="24"/>
        </w:rPr>
        <w:t xml:space="preserve"> guidance (Tong et al., 2007).</w:t>
      </w:r>
    </w:p>
    <w:p w14:paraId="234BE9EE" w14:textId="77777777" w:rsidR="00557833" w:rsidRPr="008E1A90" w:rsidRDefault="00557833" w:rsidP="00557833">
      <w:pPr>
        <w:spacing w:line="480" w:lineRule="auto"/>
        <w:jc w:val="both"/>
        <w:rPr>
          <w:rFonts w:eastAsiaTheme="majorEastAsia" w:cstheme="minorHAnsi"/>
          <w:sz w:val="24"/>
          <w:szCs w:val="24"/>
        </w:rPr>
      </w:pPr>
    </w:p>
    <w:p w14:paraId="325A23AE" w14:textId="15EC6B77" w:rsidR="00557833" w:rsidRPr="008E1A90" w:rsidRDefault="00557833" w:rsidP="00557833">
      <w:pPr>
        <w:spacing w:line="480" w:lineRule="auto"/>
        <w:jc w:val="both"/>
        <w:rPr>
          <w:rFonts w:eastAsiaTheme="majorEastAsia" w:cstheme="minorHAnsi"/>
          <w:sz w:val="24"/>
          <w:szCs w:val="24"/>
        </w:rPr>
      </w:pPr>
      <w:r w:rsidRPr="008E1A90">
        <w:rPr>
          <w:rFonts w:eastAsiaTheme="majorEastAsia" w:cstheme="minorHAnsi"/>
          <w:sz w:val="24"/>
          <w:szCs w:val="24"/>
        </w:rPr>
        <w:t xml:space="preserve">Data was analysed using a structured thematic analysis consistent with established qualitative frameworks (Braun and Clarke, 2021).  </w:t>
      </w:r>
      <w:r w:rsidR="008E1A90" w:rsidRPr="008E1A90">
        <w:rPr>
          <w:rFonts w:eastAsiaTheme="majorEastAsia" w:cstheme="minorHAnsi"/>
          <w:sz w:val="24"/>
          <w:szCs w:val="24"/>
        </w:rPr>
        <w:t xml:space="preserve">Independent coding by multiple researchers followed by consensus discussion supports investigator triangulation and reduces the risk that findings reflect a single analytic perspective. </w:t>
      </w:r>
      <w:r w:rsidRPr="008E1A90">
        <w:rPr>
          <w:rFonts w:eastAsiaTheme="majorEastAsia" w:cstheme="minorHAnsi"/>
          <w:sz w:val="24"/>
          <w:szCs w:val="24"/>
        </w:rPr>
        <w:t xml:space="preserve"> The inclusion of illustrative participant quotations for each theme further enhanced transparency and trustworthiness. </w:t>
      </w:r>
    </w:p>
    <w:p w14:paraId="152AEFA0" w14:textId="77777777" w:rsidR="008E1A90" w:rsidRPr="008E1A90" w:rsidRDefault="008E1A90" w:rsidP="00557833">
      <w:pPr>
        <w:spacing w:line="480" w:lineRule="auto"/>
        <w:jc w:val="both"/>
        <w:rPr>
          <w:rFonts w:eastAsiaTheme="majorEastAsia" w:cstheme="minorHAnsi"/>
          <w:sz w:val="24"/>
          <w:szCs w:val="24"/>
        </w:rPr>
      </w:pPr>
    </w:p>
    <w:p w14:paraId="1A0740C1" w14:textId="3316D5D8" w:rsidR="00557833" w:rsidRPr="00511587" w:rsidRDefault="00E87A00" w:rsidP="00162975">
      <w:pPr>
        <w:spacing w:line="480" w:lineRule="auto"/>
        <w:jc w:val="both"/>
        <w:rPr>
          <w:rFonts w:eastAsiaTheme="majorEastAsia" w:cstheme="minorHAnsi"/>
          <w:sz w:val="24"/>
          <w:szCs w:val="24"/>
        </w:rPr>
      </w:pPr>
      <w:r w:rsidRPr="00511587">
        <w:rPr>
          <w:rFonts w:eastAsiaTheme="majorEastAsia" w:cstheme="minorHAnsi"/>
          <w:sz w:val="24"/>
          <w:szCs w:val="24"/>
        </w:rPr>
        <w:t xml:space="preserve">The findings indicate that imaging was frequently perceived as a </w:t>
      </w:r>
      <w:r w:rsidR="005503BD">
        <w:rPr>
          <w:rFonts w:eastAsiaTheme="majorEastAsia" w:cstheme="minorHAnsi"/>
          <w:sz w:val="24"/>
          <w:szCs w:val="24"/>
        </w:rPr>
        <w:t>source</w:t>
      </w:r>
      <w:r w:rsidRPr="00511587">
        <w:rPr>
          <w:rFonts w:eastAsiaTheme="majorEastAsia" w:cstheme="minorHAnsi"/>
          <w:sz w:val="24"/>
          <w:szCs w:val="24"/>
        </w:rPr>
        <w:t xml:space="preserve"> </w:t>
      </w:r>
      <w:r w:rsidR="005503BD">
        <w:rPr>
          <w:rFonts w:eastAsiaTheme="majorEastAsia" w:cstheme="minorHAnsi"/>
          <w:sz w:val="24"/>
          <w:szCs w:val="24"/>
        </w:rPr>
        <w:t>of</w:t>
      </w:r>
      <w:r w:rsidRPr="00511587">
        <w:rPr>
          <w:rFonts w:eastAsiaTheme="majorEastAsia" w:cstheme="minorHAnsi"/>
          <w:sz w:val="24"/>
          <w:szCs w:val="24"/>
        </w:rPr>
        <w:t xml:space="preserve"> validation, with participants describing it as providing </w:t>
      </w:r>
      <w:r w:rsidR="005503BD">
        <w:rPr>
          <w:rFonts w:eastAsiaTheme="majorEastAsia" w:cstheme="minorHAnsi"/>
          <w:sz w:val="24"/>
          <w:szCs w:val="24"/>
        </w:rPr>
        <w:t>“</w:t>
      </w:r>
      <w:r w:rsidRPr="00511587">
        <w:rPr>
          <w:rFonts w:eastAsiaTheme="majorEastAsia" w:cstheme="minorHAnsi"/>
          <w:sz w:val="24"/>
          <w:szCs w:val="24"/>
        </w:rPr>
        <w:t>proof</w:t>
      </w:r>
      <w:r w:rsidR="005503BD">
        <w:rPr>
          <w:rFonts w:eastAsiaTheme="majorEastAsia" w:cstheme="minorHAnsi"/>
          <w:sz w:val="24"/>
          <w:szCs w:val="24"/>
        </w:rPr>
        <w:t>”</w:t>
      </w:r>
      <w:r w:rsidRPr="00511587">
        <w:rPr>
          <w:rFonts w:eastAsiaTheme="majorEastAsia" w:cstheme="minorHAnsi"/>
          <w:sz w:val="24"/>
          <w:szCs w:val="24"/>
        </w:rPr>
        <w:t xml:space="preserve"> that their pain was real and deserving of attention </w:t>
      </w:r>
      <w:r w:rsidR="00F267B7">
        <w:rPr>
          <w:rFonts w:eastAsiaTheme="majorEastAsia" w:cstheme="minorHAnsi"/>
          <w:sz w:val="24"/>
          <w:szCs w:val="24"/>
        </w:rPr>
        <w:t>from</w:t>
      </w:r>
      <w:r w:rsidRPr="00511587">
        <w:rPr>
          <w:rFonts w:eastAsiaTheme="majorEastAsia" w:cstheme="minorHAnsi"/>
          <w:sz w:val="24"/>
          <w:szCs w:val="24"/>
        </w:rPr>
        <w:t xml:space="preserve"> clinicians, employers, and family members.</w:t>
      </w:r>
      <w:r w:rsidR="005503BD">
        <w:rPr>
          <w:rFonts w:eastAsiaTheme="majorEastAsia" w:cstheme="minorHAnsi"/>
          <w:sz w:val="24"/>
          <w:szCs w:val="24"/>
        </w:rPr>
        <w:t xml:space="preserve"> </w:t>
      </w:r>
      <w:r w:rsidR="004108E9" w:rsidRPr="004108E9">
        <w:rPr>
          <w:rFonts w:eastAsiaTheme="majorEastAsia" w:cstheme="minorHAnsi"/>
          <w:sz w:val="24"/>
          <w:szCs w:val="24"/>
        </w:rPr>
        <w:t xml:space="preserve">However, participants also </w:t>
      </w:r>
      <w:r w:rsidR="004108E9" w:rsidRPr="004108E9">
        <w:rPr>
          <w:rFonts w:eastAsiaTheme="majorEastAsia" w:cstheme="minorHAnsi"/>
          <w:sz w:val="24"/>
          <w:szCs w:val="24"/>
        </w:rPr>
        <w:lastRenderedPageBreak/>
        <w:t>described harms, including increased anxiety and misinterpretation of degenerative findings</w:t>
      </w:r>
      <w:r w:rsidRPr="00511587">
        <w:rPr>
          <w:rFonts w:eastAsiaTheme="majorEastAsia" w:cstheme="minorHAnsi"/>
          <w:sz w:val="24"/>
          <w:szCs w:val="24"/>
        </w:rPr>
        <w:t xml:space="preserve">.  </w:t>
      </w:r>
      <w:r w:rsidR="009059AB" w:rsidRPr="009059AB">
        <w:rPr>
          <w:rFonts w:eastAsiaTheme="majorEastAsia" w:cstheme="minorHAnsi"/>
          <w:sz w:val="24"/>
          <w:szCs w:val="24"/>
        </w:rPr>
        <w:t>Lullo et al. (2025) therefore emphasised the importance of improved patient education</w:t>
      </w:r>
      <w:r w:rsidR="00540441">
        <w:rPr>
          <w:rFonts w:eastAsiaTheme="majorEastAsia" w:cstheme="minorHAnsi"/>
          <w:sz w:val="24"/>
          <w:szCs w:val="24"/>
        </w:rPr>
        <w:t xml:space="preserve"> (PE)</w:t>
      </w:r>
      <w:r w:rsidR="009059AB" w:rsidRPr="009059AB">
        <w:rPr>
          <w:rFonts w:eastAsiaTheme="majorEastAsia" w:cstheme="minorHAnsi"/>
          <w:sz w:val="24"/>
          <w:szCs w:val="24"/>
        </w:rPr>
        <w:t xml:space="preserve"> regarding the limitations and typical findings of MRI.</w:t>
      </w:r>
    </w:p>
    <w:p w14:paraId="1B5A9889" w14:textId="77777777" w:rsidR="008A4985" w:rsidRPr="00511587" w:rsidRDefault="008A4985" w:rsidP="008A4985">
      <w:pPr>
        <w:spacing w:line="480" w:lineRule="auto"/>
        <w:jc w:val="both"/>
        <w:rPr>
          <w:rFonts w:eastAsiaTheme="majorEastAsia" w:cstheme="minorHAnsi"/>
          <w:sz w:val="24"/>
          <w:szCs w:val="24"/>
        </w:rPr>
      </w:pPr>
    </w:p>
    <w:p w14:paraId="7D9A7198" w14:textId="73919F4A" w:rsidR="008A4985" w:rsidRPr="00511587" w:rsidRDefault="008A4985" w:rsidP="008A4985">
      <w:pPr>
        <w:spacing w:line="480" w:lineRule="auto"/>
        <w:jc w:val="both"/>
        <w:rPr>
          <w:rFonts w:eastAsiaTheme="majorEastAsia" w:cstheme="minorHAnsi"/>
          <w:sz w:val="24"/>
          <w:szCs w:val="24"/>
        </w:rPr>
      </w:pPr>
      <w:r w:rsidRPr="00511587">
        <w:rPr>
          <w:rFonts w:eastAsiaTheme="majorEastAsia" w:cstheme="minorHAnsi"/>
          <w:sz w:val="24"/>
          <w:szCs w:val="24"/>
        </w:rPr>
        <w:t xml:space="preserve">These findings are </w:t>
      </w:r>
      <w:r w:rsidR="009059AB">
        <w:rPr>
          <w:rFonts w:eastAsiaTheme="majorEastAsia" w:cstheme="minorHAnsi"/>
          <w:sz w:val="24"/>
          <w:szCs w:val="24"/>
        </w:rPr>
        <w:t xml:space="preserve">directly </w:t>
      </w:r>
      <w:r w:rsidRPr="00511587">
        <w:rPr>
          <w:rFonts w:eastAsiaTheme="majorEastAsia" w:cstheme="minorHAnsi"/>
          <w:sz w:val="24"/>
          <w:szCs w:val="24"/>
        </w:rPr>
        <w:t xml:space="preserve">relevant to the </w:t>
      </w:r>
      <w:r w:rsidR="00DE6246">
        <w:rPr>
          <w:rFonts w:eastAsiaTheme="majorEastAsia" w:cstheme="minorHAnsi"/>
          <w:sz w:val="24"/>
          <w:szCs w:val="24"/>
        </w:rPr>
        <w:t>present study</w:t>
      </w:r>
      <w:r w:rsidRPr="00511587">
        <w:rPr>
          <w:rFonts w:eastAsiaTheme="majorEastAsia" w:cstheme="minorHAnsi"/>
          <w:sz w:val="24"/>
          <w:szCs w:val="24"/>
        </w:rPr>
        <w:t xml:space="preserve">, particularly within the context of the SAS, where a high proportion of patients expect imaging and </w:t>
      </w:r>
      <w:r w:rsidR="000C22D0">
        <w:rPr>
          <w:rFonts w:eastAsiaTheme="majorEastAsia" w:cstheme="minorHAnsi"/>
          <w:sz w:val="24"/>
          <w:szCs w:val="24"/>
        </w:rPr>
        <w:t>often</w:t>
      </w:r>
      <w:r w:rsidRPr="00511587">
        <w:rPr>
          <w:rFonts w:eastAsiaTheme="majorEastAsia" w:cstheme="minorHAnsi"/>
          <w:sz w:val="24"/>
          <w:szCs w:val="24"/>
        </w:rPr>
        <w:t xml:space="preserve"> feel dissatisfied when it is not offered.  </w:t>
      </w:r>
      <w:r w:rsidR="00F85EC2" w:rsidRPr="00F85EC2">
        <w:rPr>
          <w:rFonts w:eastAsiaTheme="majorEastAsia" w:cstheme="minorHAnsi"/>
          <w:sz w:val="24"/>
          <w:szCs w:val="24"/>
        </w:rPr>
        <w:t xml:space="preserve">The study provides empirical support for conceptualising </w:t>
      </w:r>
      <w:r w:rsidR="00C945BE">
        <w:rPr>
          <w:rFonts w:eastAsiaTheme="majorEastAsia" w:cstheme="minorHAnsi"/>
          <w:sz w:val="24"/>
          <w:szCs w:val="24"/>
        </w:rPr>
        <w:t xml:space="preserve">a </w:t>
      </w:r>
      <w:r w:rsidR="00F85EC2" w:rsidRPr="00F85EC2">
        <w:rPr>
          <w:rFonts w:eastAsiaTheme="majorEastAsia" w:cstheme="minorHAnsi"/>
          <w:sz w:val="24"/>
          <w:szCs w:val="24"/>
        </w:rPr>
        <w:t xml:space="preserve">lumbar MRI in CNSLBP as a </w:t>
      </w:r>
      <w:r w:rsidR="0086321B" w:rsidRPr="0086321B">
        <w:rPr>
          <w:rFonts w:eastAsiaTheme="majorEastAsia" w:cstheme="minorHAnsi"/>
          <w:sz w:val="24"/>
          <w:szCs w:val="24"/>
        </w:rPr>
        <w:t>reassurance-related communication exposure</w:t>
      </w:r>
      <w:r w:rsidR="0086321B">
        <w:rPr>
          <w:rFonts w:eastAsiaTheme="majorEastAsia" w:cstheme="minorHAnsi"/>
          <w:sz w:val="24"/>
          <w:szCs w:val="24"/>
        </w:rPr>
        <w:t xml:space="preserve">, </w:t>
      </w:r>
      <w:r w:rsidR="00F85EC2" w:rsidRPr="00F85EC2">
        <w:rPr>
          <w:rFonts w:eastAsiaTheme="majorEastAsia" w:cstheme="minorHAnsi"/>
          <w:sz w:val="24"/>
          <w:szCs w:val="24"/>
        </w:rPr>
        <w:t xml:space="preserve">rather than a purely diagnostic </w:t>
      </w:r>
      <w:r w:rsidR="0063066C" w:rsidRPr="00F85EC2">
        <w:rPr>
          <w:rFonts w:eastAsiaTheme="majorEastAsia" w:cstheme="minorHAnsi"/>
          <w:sz w:val="24"/>
          <w:szCs w:val="24"/>
        </w:rPr>
        <w:t>investigation</w:t>
      </w:r>
      <w:r w:rsidR="0063066C" w:rsidRPr="0063066C">
        <w:t>,</w:t>
      </w:r>
      <w:r w:rsidR="0063066C" w:rsidRPr="0063066C">
        <w:rPr>
          <w:rFonts w:eastAsiaTheme="majorEastAsia" w:cstheme="minorHAnsi"/>
          <w:sz w:val="24"/>
          <w:szCs w:val="24"/>
        </w:rPr>
        <w:t xml:space="preserve"> reinforcing the rationale for pre-MRI education and structured, multimodal communication to minimise iatrogenic harm</w:t>
      </w:r>
      <w:r w:rsidR="0063066C">
        <w:rPr>
          <w:rFonts w:eastAsiaTheme="majorEastAsia" w:cstheme="minorHAnsi"/>
          <w:sz w:val="24"/>
          <w:szCs w:val="24"/>
        </w:rPr>
        <w:t>.</w:t>
      </w:r>
    </w:p>
    <w:p w14:paraId="1CED56BD" w14:textId="77777777" w:rsidR="00BD5F57" w:rsidRPr="00511587" w:rsidRDefault="00BD5F57" w:rsidP="00BD5F57">
      <w:pPr>
        <w:spacing w:line="480" w:lineRule="auto"/>
        <w:jc w:val="both"/>
        <w:rPr>
          <w:rFonts w:eastAsiaTheme="majorEastAsia" w:cstheme="minorHAnsi"/>
          <w:sz w:val="24"/>
          <w:szCs w:val="24"/>
        </w:rPr>
      </w:pPr>
    </w:p>
    <w:p w14:paraId="582545C8" w14:textId="663B9DD2" w:rsidR="00BD5F57" w:rsidRDefault="0086321B" w:rsidP="00BD5F57">
      <w:pPr>
        <w:spacing w:line="480" w:lineRule="auto"/>
        <w:jc w:val="both"/>
        <w:rPr>
          <w:rFonts w:eastAsiaTheme="majorEastAsia" w:cstheme="minorHAnsi"/>
          <w:sz w:val="24"/>
          <w:szCs w:val="24"/>
        </w:rPr>
      </w:pPr>
      <w:r>
        <w:rPr>
          <w:rFonts w:eastAsiaTheme="majorEastAsia" w:cstheme="minorHAnsi"/>
          <w:sz w:val="24"/>
          <w:szCs w:val="24"/>
        </w:rPr>
        <w:t>Although</w:t>
      </w:r>
      <w:r w:rsidR="00BD5F57" w:rsidRPr="00511587">
        <w:rPr>
          <w:rFonts w:eastAsiaTheme="majorEastAsia" w:cstheme="minorHAnsi"/>
          <w:sz w:val="24"/>
          <w:szCs w:val="24"/>
        </w:rPr>
        <w:t xml:space="preserve"> transferability </w:t>
      </w:r>
      <w:r w:rsidR="00674C43">
        <w:rPr>
          <w:rFonts w:eastAsiaTheme="majorEastAsia" w:cstheme="minorHAnsi"/>
          <w:sz w:val="24"/>
          <w:szCs w:val="24"/>
        </w:rPr>
        <w:t xml:space="preserve">to the SAS is </w:t>
      </w:r>
      <w:r w:rsidR="00BD5F57" w:rsidRPr="00511587">
        <w:rPr>
          <w:rFonts w:eastAsiaTheme="majorEastAsia" w:cstheme="minorHAnsi"/>
          <w:sz w:val="24"/>
          <w:szCs w:val="24"/>
        </w:rPr>
        <w:t xml:space="preserve">limited by </w:t>
      </w:r>
      <w:r w:rsidR="00674C43">
        <w:rPr>
          <w:rFonts w:eastAsiaTheme="majorEastAsia" w:cstheme="minorHAnsi"/>
          <w:sz w:val="24"/>
          <w:szCs w:val="24"/>
        </w:rPr>
        <w:t>contextual</w:t>
      </w:r>
      <w:r w:rsidR="00BD5F57" w:rsidRPr="00511587">
        <w:rPr>
          <w:rFonts w:eastAsiaTheme="majorEastAsia" w:cstheme="minorHAnsi"/>
          <w:sz w:val="24"/>
          <w:szCs w:val="24"/>
        </w:rPr>
        <w:t xml:space="preserve"> and healthcare system differences, the findings </w:t>
      </w:r>
      <w:r w:rsidR="002D65BD">
        <w:rPr>
          <w:rFonts w:eastAsiaTheme="majorEastAsia" w:cstheme="minorHAnsi"/>
          <w:sz w:val="24"/>
          <w:szCs w:val="24"/>
        </w:rPr>
        <w:t>provide</w:t>
      </w:r>
      <w:r w:rsidR="00BD5F57" w:rsidRPr="00511587">
        <w:rPr>
          <w:rFonts w:eastAsiaTheme="majorEastAsia" w:cstheme="minorHAnsi"/>
          <w:sz w:val="24"/>
          <w:szCs w:val="24"/>
        </w:rPr>
        <w:t xml:space="preserve"> valuable insight into patient beliefs and expectations.</w:t>
      </w:r>
      <w:r w:rsidR="00B30B58">
        <w:rPr>
          <w:rFonts w:eastAsiaTheme="majorEastAsia" w:cstheme="minorHAnsi"/>
          <w:sz w:val="24"/>
          <w:szCs w:val="24"/>
        </w:rPr>
        <w:t xml:space="preserve">  </w:t>
      </w:r>
      <w:r w:rsidR="00242DFC" w:rsidRPr="00242DFC">
        <w:rPr>
          <w:rFonts w:eastAsiaTheme="majorEastAsia" w:cstheme="minorHAnsi"/>
          <w:sz w:val="24"/>
          <w:szCs w:val="24"/>
        </w:rPr>
        <w:t xml:space="preserve">Consistent with </w:t>
      </w:r>
      <w:r w:rsidR="000C22D0">
        <w:rPr>
          <w:rFonts w:eastAsiaTheme="majorEastAsia" w:cstheme="minorHAnsi"/>
          <w:sz w:val="24"/>
          <w:szCs w:val="24"/>
        </w:rPr>
        <w:t>EBP</w:t>
      </w:r>
      <w:r w:rsidR="00242DFC" w:rsidRPr="00242DFC">
        <w:rPr>
          <w:rFonts w:eastAsiaTheme="majorEastAsia" w:cstheme="minorHAnsi"/>
          <w:sz w:val="24"/>
          <w:szCs w:val="24"/>
        </w:rPr>
        <w:t>, this qualitative evidence informs understanding of patient values and preferences, which should be integrated alongside clinical expertise and research evidence (Sackett et al., 1996).</w:t>
      </w:r>
      <w:r w:rsidR="00242DFC">
        <w:rPr>
          <w:rFonts w:eastAsiaTheme="majorEastAsia" w:cstheme="minorHAnsi"/>
          <w:sz w:val="24"/>
          <w:szCs w:val="24"/>
        </w:rPr>
        <w:t xml:space="preserve">  </w:t>
      </w:r>
      <w:r w:rsidR="003105F2" w:rsidRPr="00511587">
        <w:rPr>
          <w:rFonts w:eastAsiaTheme="majorEastAsia" w:cstheme="minorHAnsi"/>
          <w:sz w:val="24"/>
          <w:szCs w:val="24"/>
        </w:rPr>
        <w:t xml:space="preserve">According to </w:t>
      </w:r>
      <w:r w:rsidR="00630D4C">
        <w:rPr>
          <w:rFonts w:eastAsiaTheme="majorEastAsia" w:cstheme="minorHAnsi"/>
          <w:sz w:val="24"/>
          <w:szCs w:val="24"/>
        </w:rPr>
        <w:t xml:space="preserve">the </w:t>
      </w:r>
      <w:r w:rsidR="003105F2" w:rsidRPr="00511587">
        <w:rPr>
          <w:rFonts w:eastAsiaTheme="majorEastAsia" w:cstheme="minorHAnsi"/>
          <w:sz w:val="24"/>
          <w:szCs w:val="24"/>
        </w:rPr>
        <w:t>Harbour and Miller (2001)</w:t>
      </w:r>
      <w:r w:rsidR="00630D4C" w:rsidRPr="00630D4C">
        <w:rPr>
          <w:rFonts w:eastAsiaTheme="majorEastAsia" w:cstheme="minorHAnsi"/>
          <w:sz w:val="24"/>
          <w:szCs w:val="24"/>
        </w:rPr>
        <w:t xml:space="preserve"> </w:t>
      </w:r>
      <w:r w:rsidR="00630D4C" w:rsidRPr="00511587">
        <w:rPr>
          <w:rFonts w:eastAsiaTheme="majorEastAsia" w:cstheme="minorHAnsi"/>
          <w:sz w:val="24"/>
          <w:szCs w:val="24"/>
        </w:rPr>
        <w:t>hierarchy</w:t>
      </w:r>
      <w:r w:rsidR="003105F2" w:rsidRPr="00511587">
        <w:rPr>
          <w:rFonts w:eastAsiaTheme="majorEastAsia" w:cstheme="minorHAnsi"/>
          <w:sz w:val="24"/>
          <w:szCs w:val="24"/>
        </w:rPr>
        <w:t xml:space="preserve">, this study </w:t>
      </w:r>
      <w:r w:rsidR="00B30B58">
        <w:rPr>
          <w:rFonts w:eastAsiaTheme="majorEastAsia" w:cstheme="minorHAnsi"/>
          <w:sz w:val="24"/>
          <w:szCs w:val="24"/>
        </w:rPr>
        <w:t>constitutes</w:t>
      </w:r>
      <w:r w:rsidR="003105F2" w:rsidRPr="00511587">
        <w:rPr>
          <w:rFonts w:eastAsiaTheme="majorEastAsia" w:cstheme="minorHAnsi"/>
          <w:sz w:val="24"/>
          <w:szCs w:val="24"/>
        </w:rPr>
        <w:t xml:space="preserve"> Level </w:t>
      </w:r>
      <w:r w:rsidR="00E10284" w:rsidRPr="00511587">
        <w:rPr>
          <w:rFonts w:eastAsiaTheme="majorEastAsia" w:cstheme="minorHAnsi"/>
          <w:sz w:val="24"/>
          <w:szCs w:val="24"/>
        </w:rPr>
        <w:t>3</w:t>
      </w:r>
      <w:r w:rsidR="003105F2" w:rsidRPr="00511587">
        <w:rPr>
          <w:rFonts w:eastAsiaTheme="majorEastAsia" w:cstheme="minorHAnsi"/>
          <w:sz w:val="24"/>
          <w:szCs w:val="24"/>
        </w:rPr>
        <w:t xml:space="preserve"> evidence.</w:t>
      </w:r>
    </w:p>
    <w:p w14:paraId="1676D8B1" w14:textId="77777777" w:rsidR="00DE6CBA" w:rsidRPr="00511587" w:rsidRDefault="00DE6CBA" w:rsidP="00BD5F57">
      <w:pPr>
        <w:spacing w:line="480" w:lineRule="auto"/>
        <w:jc w:val="both"/>
        <w:rPr>
          <w:rFonts w:eastAsiaTheme="majorEastAsia" w:cstheme="minorHAnsi"/>
          <w:sz w:val="24"/>
          <w:szCs w:val="24"/>
        </w:rPr>
      </w:pPr>
    </w:p>
    <w:p w14:paraId="61D5DE02" w14:textId="4D3F1C62" w:rsidR="008936A0" w:rsidRPr="00511587" w:rsidRDefault="008936A0" w:rsidP="008936A0">
      <w:pPr>
        <w:spacing w:line="480" w:lineRule="auto"/>
        <w:jc w:val="both"/>
        <w:rPr>
          <w:rFonts w:cstheme="minorHAnsi"/>
          <w:b/>
          <w:bCs/>
          <w:sz w:val="24"/>
          <w:szCs w:val="24"/>
        </w:rPr>
      </w:pPr>
      <w:r w:rsidRPr="00511587">
        <w:rPr>
          <w:rFonts w:cstheme="minorHAnsi"/>
          <w:b/>
          <w:bCs/>
          <w:sz w:val="24"/>
          <w:szCs w:val="24"/>
        </w:rPr>
        <w:t>2.5.2:  Anders</w:t>
      </w:r>
      <w:r w:rsidR="00141959">
        <w:rPr>
          <w:rFonts w:cstheme="minorHAnsi"/>
          <w:b/>
          <w:bCs/>
          <w:sz w:val="24"/>
          <w:szCs w:val="24"/>
        </w:rPr>
        <w:t>e</w:t>
      </w:r>
      <w:r w:rsidRPr="00511587">
        <w:rPr>
          <w:rFonts w:cstheme="minorHAnsi"/>
          <w:b/>
          <w:bCs/>
          <w:sz w:val="24"/>
          <w:szCs w:val="24"/>
        </w:rPr>
        <w:t xml:space="preserve">n et al. (2025); Theme 3; the </w:t>
      </w:r>
      <w:r w:rsidRPr="00511587">
        <w:rPr>
          <w:rFonts w:eastAsiaTheme="majorEastAsia" w:cstheme="minorHAnsi"/>
          <w:b/>
          <w:bCs/>
          <w:sz w:val="24"/>
          <w:szCs w:val="24"/>
        </w:rPr>
        <w:t xml:space="preserve">rationale of undergoing MRI for </w:t>
      </w:r>
      <w:r w:rsidR="00151E2E" w:rsidRPr="00511587">
        <w:rPr>
          <w:rFonts w:eastAsiaTheme="majorEastAsia" w:cstheme="minorHAnsi"/>
          <w:b/>
          <w:bCs/>
          <w:sz w:val="24"/>
          <w:szCs w:val="24"/>
        </w:rPr>
        <w:t>CNSLBP</w:t>
      </w:r>
    </w:p>
    <w:p w14:paraId="711A00AE" w14:textId="43949D97" w:rsidR="001E6FFF" w:rsidRPr="00511587" w:rsidRDefault="00602A0E" w:rsidP="002D0638">
      <w:pPr>
        <w:spacing w:line="480" w:lineRule="auto"/>
        <w:jc w:val="both"/>
        <w:rPr>
          <w:rFonts w:cstheme="minorHAnsi"/>
          <w:sz w:val="24"/>
          <w:szCs w:val="24"/>
        </w:rPr>
      </w:pPr>
      <w:r w:rsidRPr="00511587">
        <w:rPr>
          <w:rFonts w:eastAsia="Times New Roman" w:cstheme="minorHAnsi"/>
          <w:kern w:val="0"/>
          <w:sz w:val="24"/>
          <w:szCs w:val="24"/>
          <w:lang w:eastAsia="en-GB"/>
          <w14:ligatures w14:val="none"/>
        </w:rPr>
        <w:t>Anders</w:t>
      </w:r>
      <w:r w:rsidR="00141959">
        <w:rPr>
          <w:rFonts w:eastAsia="Times New Roman" w:cstheme="minorHAnsi"/>
          <w:kern w:val="0"/>
          <w:sz w:val="24"/>
          <w:szCs w:val="24"/>
          <w:lang w:eastAsia="en-GB"/>
          <w14:ligatures w14:val="none"/>
        </w:rPr>
        <w:t>e</w:t>
      </w:r>
      <w:r w:rsidRPr="00511587">
        <w:rPr>
          <w:rFonts w:eastAsia="Times New Roman" w:cstheme="minorHAnsi"/>
          <w:kern w:val="0"/>
          <w:sz w:val="24"/>
          <w:szCs w:val="24"/>
          <w:lang w:eastAsia="en-GB"/>
          <w14:ligatures w14:val="none"/>
        </w:rPr>
        <w:t xml:space="preserve">n et al. (2025) conducted an interdisciplinary qualitative study examining how clinicians </w:t>
      </w:r>
      <w:r w:rsidR="0091481D" w:rsidRPr="00511587">
        <w:rPr>
          <w:rFonts w:eastAsia="Times New Roman" w:cstheme="minorHAnsi"/>
          <w:kern w:val="0"/>
          <w:sz w:val="24"/>
          <w:szCs w:val="24"/>
          <w:lang w:eastAsia="en-GB"/>
          <w14:ligatures w14:val="none"/>
        </w:rPr>
        <w:t>attempt</w:t>
      </w:r>
      <w:r w:rsidRPr="00511587">
        <w:rPr>
          <w:rFonts w:eastAsia="Times New Roman" w:cstheme="minorHAnsi"/>
          <w:kern w:val="0"/>
          <w:sz w:val="24"/>
          <w:szCs w:val="24"/>
          <w:lang w:eastAsia="en-GB"/>
          <w14:ligatures w14:val="none"/>
        </w:rPr>
        <w:t xml:space="preserve"> reassurance during consultations and how patients interpret and respond to these attempts.</w:t>
      </w:r>
      <w:r w:rsidR="00FE15B6" w:rsidRPr="00511587">
        <w:rPr>
          <w:rFonts w:eastAsia="Times New Roman" w:cstheme="minorHAnsi"/>
          <w:kern w:val="0"/>
          <w:sz w:val="24"/>
          <w:szCs w:val="24"/>
          <w:lang w:eastAsia="en-GB"/>
          <w14:ligatures w14:val="none"/>
        </w:rPr>
        <w:t xml:space="preserve"> </w:t>
      </w:r>
      <w:r w:rsidRPr="00511587">
        <w:rPr>
          <w:rFonts w:eastAsia="Times New Roman" w:cstheme="minorHAnsi"/>
          <w:kern w:val="0"/>
          <w:sz w:val="24"/>
          <w:szCs w:val="24"/>
          <w:lang w:eastAsia="en-GB"/>
          <w14:ligatures w14:val="none"/>
        </w:rPr>
        <w:t xml:space="preserve"> </w:t>
      </w:r>
      <w:r w:rsidR="002D0638" w:rsidRPr="00511587">
        <w:rPr>
          <w:rFonts w:cstheme="minorHAnsi"/>
          <w:sz w:val="24"/>
          <w:szCs w:val="24"/>
        </w:rPr>
        <w:t xml:space="preserve">Reassurance is a key </w:t>
      </w:r>
      <w:r w:rsidR="00203271">
        <w:rPr>
          <w:rFonts w:cstheme="minorHAnsi"/>
          <w:sz w:val="24"/>
          <w:szCs w:val="24"/>
        </w:rPr>
        <w:t>component</w:t>
      </w:r>
      <w:r w:rsidR="002D0638" w:rsidRPr="00511587">
        <w:rPr>
          <w:rFonts w:cstheme="minorHAnsi"/>
          <w:sz w:val="24"/>
          <w:szCs w:val="24"/>
        </w:rPr>
        <w:t xml:space="preserve"> </w:t>
      </w:r>
      <w:r w:rsidR="0010247D" w:rsidRPr="00511587">
        <w:rPr>
          <w:rFonts w:cstheme="minorHAnsi"/>
          <w:sz w:val="24"/>
          <w:szCs w:val="24"/>
        </w:rPr>
        <w:t>within</w:t>
      </w:r>
      <w:r w:rsidR="002D0638" w:rsidRPr="00511587">
        <w:rPr>
          <w:rFonts w:cstheme="minorHAnsi"/>
          <w:sz w:val="24"/>
          <w:szCs w:val="24"/>
        </w:rPr>
        <w:t xml:space="preserve"> both national (</w:t>
      </w:r>
      <w:r w:rsidR="001C05E0" w:rsidRPr="001C05E0">
        <w:rPr>
          <w:rFonts w:cstheme="minorHAnsi"/>
          <w:sz w:val="24"/>
          <w:szCs w:val="24"/>
        </w:rPr>
        <w:t>NICE NG59, updated 2020</w:t>
      </w:r>
      <w:r w:rsidR="002D0638" w:rsidRPr="00511587">
        <w:rPr>
          <w:rFonts w:cstheme="minorHAnsi"/>
          <w:sz w:val="24"/>
          <w:szCs w:val="24"/>
        </w:rPr>
        <w:t xml:space="preserve">) and international (ACSQHC, 2022) </w:t>
      </w:r>
      <w:r w:rsidR="00203271">
        <w:rPr>
          <w:rFonts w:cstheme="minorHAnsi"/>
          <w:sz w:val="24"/>
          <w:szCs w:val="24"/>
        </w:rPr>
        <w:t>guidance</w:t>
      </w:r>
      <w:r w:rsidR="002D0638" w:rsidRPr="00511587">
        <w:rPr>
          <w:rFonts w:cstheme="minorHAnsi"/>
          <w:sz w:val="24"/>
          <w:szCs w:val="24"/>
        </w:rPr>
        <w:t xml:space="preserve"> for managing CLBP.   </w:t>
      </w:r>
      <w:r w:rsidR="00B36D44" w:rsidRPr="00511587">
        <w:rPr>
          <w:rFonts w:cstheme="minorHAnsi"/>
          <w:sz w:val="24"/>
          <w:szCs w:val="24"/>
        </w:rPr>
        <w:t xml:space="preserve">In clinical practice, </w:t>
      </w:r>
      <w:r w:rsidR="008936A0" w:rsidRPr="00511587">
        <w:rPr>
          <w:rFonts w:cstheme="minorHAnsi"/>
          <w:sz w:val="24"/>
          <w:szCs w:val="24"/>
        </w:rPr>
        <w:lastRenderedPageBreak/>
        <w:t>referral for a</w:t>
      </w:r>
      <w:r w:rsidR="00AF594A">
        <w:rPr>
          <w:rFonts w:cstheme="minorHAnsi"/>
          <w:sz w:val="24"/>
          <w:szCs w:val="24"/>
        </w:rPr>
        <w:t xml:space="preserve">n </w:t>
      </w:r>
      <w:r w:rsidR="008936A0" w:rsidRPr="00511587">
        <w:rPr>
          <w:rFonts w:cstheme="minorHAnsi"/>
          <w:sz w:val="24"/>
          <w:szCs w:val="24"/>
        </w:rPr>
        <w:t xml:space="preserve">MRI </w:t>
      </w:r>
      <w:r w:rsidR="00FE15B6" w:rsidRPr="00511587">
        <w:rPr>
          <w:rFonts w:cstheme="minorHAnsi"/>
          <w:sz w:val="24"/>
          <w:szCs w:val="24"/>
        </w:rPr>
        <w:t>in cases of</w:t>
      </w:r>
      <w:r w:rsidR="008936A0" w:rsidRPr="00511587">
        <w:rPr>
          <w:rFonts w:cstheme="minorHAnsi"/>
          <w:sz w:val="24"/>
          <w:szCs w:val="24"/>
        </w:rPr>
        <w:t xml:space="preserve"> CNSLBP is </w:t>
      </w:r>
      <w:r w:rsidR="00193F29" w:rsidRPr="00511587">
        <w:rPr>
          <w:rFonts w:cstheme="minorHAnsi"/>
          <w:sz w:val="24"/>
          <w:szCs w:val="24"/>
        </w:rPr>
        <w:t xml:space="preserve">frequently justified </w:t>
      </w:r>
      <w:r w:rsidR="00A513C2" w:rsidRPr="00511587">
        <w:rPr>
          <w:rFonts w:cstheme="minorHAnsi"/>
          <w:sz w:val="24"/>
          <w:szCs w:val="24"/>
        </w:rPr>
        <w:t xml:space="preserve">as a </w:t>
      </w:r>
      <w:r w:rsidR="0043182E" w:rsidRPr="00511587">
        <w:rPr>
          <w:rFonts w:cstheme="minorHAnsi"/>
          <w:sz w:val="24"/>
          <w:szCs w:val="24"/>
        </w:rPr>
        <w:t>way</w:t>
      </w:r>
      <w:r w:rsidR="00A513C2" w:rsidRPr="00511587">
        <w:rPr>
          <w:rFonts w:cstheme="minorHAnsi"/>
          <w:sz w:val="24"/>
          <w:szCs w:val="24"/>
        </w:rPr>
        <w:t xml:space="preserve"> of</w:t>
      </w:r>
      <w:r w:rsidR="00193F29" w:rsidRPr="00511587">
        <w:rPr>
          <w:rFonts w:cstheme="minorHAnsi"/>
          <w:sz w:val="24"/>
          <w:szCs w:val="24"/>
        </w:rPr>
        <w:t xml:space="preserve"> provid</w:t>
      </w:r>
      <w:r w:rsidR="00A513C2" w:rsidRPr="00511587">
        <w:rPr>
          <w:rFonts w:cstheme="minorHAnsi"/>
          <w:sz w:val="24"/>
          <w:szCs w:val="24"/>
        </w:rPr>
        <w:t>ing</w:t>
      </w:r>
      <w:r w:rsidR="00193F29" w:rsidRPr="00511587">
        <w:rPr>
          <w:rFonts w:cstheme="minorHAnsi"/>
          <w:sz w:val="24"/>
          <w:szCs w:val="24"/>
        </w:rPr>
        <w:t xml:space="preserve"> reassurance </w:t>
      </w:r>
      <w:r w:rsidR="008936A0" w:rsidRPr="00511587">
        <w:rPr>
          <w:rFonts w:cstheme="minorHAnsi"/>
          <w:sz w:val="24"/>
          <w:szCs w:val="24"/>
        </w:rPr>
        <w:t>(Sharma et al. 2020; Shavit et al. 2025</w:t>
      </w:r>
      <w:r w:rsidR="00652F5B" w:rsidRPr="00511587">
        <w:rPr>
          <w:rFonts w:cstheme="minorHAnsi"/>
          <w:sz w:val="24"/>
          <w:szCs w:val="24"/>
        </w:rPr>
        <w:t>; Alhowimel et al., 202</w:t>
      </w:r>
      <w:r w:rsidR="00562B98">
        <w:rPr>
          <w:rFonts w:cstheme="minorHAnsi"/>
          <w:sz w:val="24"/>
          <w:szCs w:val="24"/>
        </w:rPr>
        <w:t>0</w:t>
      </w:r>
      <w:r w:rsidR="008936A0" w:rsidRPr="00511587">
        <w:rPr>
          <w:rFonts w:cstheme="minorHAnsi"/>
          <w:sz w:val="24"/>
          <w:szCs w:val="24"/>
        </w:rPr>
        <w:t xml:space="preserve">).  </w:t>
      </w:r>
      <w:r w:rsidR="006223E4" w:rsidRPr="006223E4">
        <w:rPr>
          <w:rFonts w:cstheme="minorHAnsi"/>
          <w:sz w:val="24"/>
          <w:szCs w:val="24"/>
        </w:rPr>
        <w:t>Despite this, no validated PROM exists to directly measure reassurance following clinical interventions (Young et al., 202</w:t>
      </w:r>
      <w:r w:rsidR="00A878BC">
        <w:rPr>
          <w:rFonts w:cstheme="minorHAnsi"/>
          <w:sz w:val="24"/>
          <w:szCs w:val="24"/>
        </w:rPr>
        <w:t>5</w:t>
      </w:r>
      <w:r w:rsidR="006223E4" w:rsidRPr="006223E4">
        <w:rPr>
          <w:rFonts w:cstheme="minorHAnsi"/>
          <w:sz w:val="24"/>
          <w:szCs w:val="24"/>
        </w:rPr>
        <w:t>), making qualitative methods appropriate for examining reassurance processes.</w:t>
      </w:r>
    </w:p>
    <w:p w14:paraId="7ADC5FF0" w14:textId="77777777" w:rsidR="006D2894" w:rsidRPr="00511587" w:rsidRDefault="006D2894" w:rsidP="006D2894">
      <w:pPr>
        <w:spacing w:line="480" w:lineRule="auto"/>
        <w:jc w:val="both"/>
        <w:rPr>
          <w:rFonts w:cstheme="minorHAnsi"/>
          <w:sz w:val="24"/>
          <w:szCs w:val="24"/>
        </w:rPr>
      </w:pPr>
    </w:p>
    <w:p w14:paraId="33B809CD" w14:textId="270FD25F" w:rsidR="006D2894" w:rsidRDefault="006D2894" w:rsidP="006D2894">
      <w:pPr>
        <w:spacing w:line="480" w:lineRule="auto"/>
        <w:jc w:val="both"/>
        <w:rPr>
          <w:rFonts w:eastAsia="Times New Roman" w:cstheme="minorHAnsi"/>
          <w:kern w:val="0"/>
          <w:sz w:val="24"/>
          <w:szCs w:val="24"/>
          <w:lang w:eastAsia="en-GB"/>
          <w14:ligatures w14:val="none"/>
        </w:rPr>
      </w:pPr>
      <w:r w:rsidRPr="00511587">
        <w:rPr>
          <w:rFonts w:cstheme="minorHAnsi"/>
          <w:sz w:val="24"/>
          <w:szCs w:val="24"/>
        </w:rPr>
        <w:t>Anders</w:t>
      </w:r>
      <w:r w:rsidR="00141959">
        <w:rPr>
          <w:rFonts w:cstheme="minorHAnsi"/>
          <w:sz w:val="24"/>
          <w:szCs w:val="24"/>
        </w:rPr>
        <w:t>e</w:t>
      </w:r>
      <w:r w:rsidRPr="00511587">
        <w:rPr>
          <w:rFonts w:cstheme="minorHAnsi"/>
          <w:sz w:val="24"/>
          <w:szCs w:val="24"/>
        </w:rPr>
        <w:t>n et al. (2025) included patients with chronic musculoskeletal (MSK) pain</w:t>
      </w:r>
      <w:r w:rsidRPr="0012412C">
        <w:rPr>
          <w:rFonts w:cstheme="minorHAnsi"/>
          <w:sz w:val="24"/>
          <w:szCs w:val="24"/>
        </w:rPr>
        <w:t xml:space="preserve">.  </w:t>
      </w:r>
      <w:r w:rsidR="00BB03EF" w:rsidRPr="0012412C">
        <w:rPr>
          <w:rFonts w:cstheme="minorHAnsi"/>
          <w:sz w:val="24"/>
          <w:szCs w:val="24"/>
        </w:rPr>
        <w:t xml:space="preserve">This population is relevant to the current study, as the </w:t>
      </w:r>
      <w:r w:rsidR="001E3834" w:rsidRPr="0012412C">
        <w:rPr>
          <w:rFonts w:cstheme="minorHAnsi"/>
          <w:sz w:val="24"/>
          <w:szCs w:val="24"/>
        </w:rPr>
        <w:t>WHO</w:t>
      </w:r>
      <w:r w:rsidR="00BB03EF" w:rsidRPr="0012412C">
        <w:rPr>
          <w:rFonts w:cstheme="minorHAnsi"/>
          <w:sz w:val="24"/>
          <w:szCs w:val="24"/>
        </w:rPr>
        <w:t xml:space="preserve"> classifies </w:t>
      </w:r>
      <w:r w:rsidR="001E3834" w:rsidRPr="0012412C">
        <w:rPr>
          <w:rFonts w:cstheme="minorHAnsi"/>
          <w:sz w:val="24"/>
          <w:szCs w:val="24"/>
        </w:rPr>
        <w:t>CNSLBP</w:t>
      </w:r>
      <w:r w:rsidR="00BB03EF" w:rsidRPr="0012412C">
        <w:rPr>
          <w:rFonts w:cstheme="minorHAnsi"/>
          <w:sz w:val="24"/>
          <w:szCs w:val="24"/>
        </w:rPr>
        <w:t xml:space="preserve"> under Chronic Primary Musculoskeletal Pain </w:t>
      </w:r>
      <w:r w:rsidR="00203271" w:rsidRPr="0012412C">
        <w:rPr>
          <w:rFonts w:cstheme="minorHAnsi"/>
          <w:sz w:val="24"/>
          <w:szCs w:val="24"/>
        </w:rPr>
        <w:t xml:space="preserve">(CPMP) </w:t>
      </w:r>
      <w:r w:rsidR="00BB03EF" w:rsidRPr="0012412C">
        <w:rPr>
          <w:rFonts w:cstheme="minorHAnsi"/>
          <w:sz w:val="24"/>
          <w:szCs w:val="24"/>
        </w:rPr>
        <w:t>within the ICD-11 framework (WHO, 2023).</w:t>
      </w:r>
      <w:r w:rsidR="001E3834" w:rsidRPr="0012412C">
        <w:rPr>
          <w:rFonts w:cstheme="minorHAnsi"/>
          <w:sz w:val="24"/>
          <w:szCs w:val="24"/>
        </w:rPr>
        <w:t xml:space="preserve"> </w:t>
      </w:r>
      <w:r w:rsidR="00203271" w:rsidRPr="0012412C">
        <w:rPr>
          <w:rFonts w:cstheme="minorHAnsi"/>
          <w:sz w:val="24"/>
          <w:szCs w:val="24"/>
        </w:rPr>
        <w:t xml:space="preserve"> </w:t>
      </w:r>
      <w:r w:rsidRPr="0012412C">
        <w:rPr>
          <w:rFonts w:cstheme="minorHAnsi"/>
          <w:sz w:val="24"/>
          <w:szCs w:val="24"/>
        </w:rPr>
        <w:t>Furthermore, 59% of participants included by Anders</w:t>
      </w:r>
      <w:r w:rsidR="00141959" w:rsidRPr="0012412C">
        <w:rPr>
          <w:rFonts w:cstheme="minorHAnsi"/>
          <w:sz w:val="24"/>
          <w:szCs w:val="24"/>
        </w:rPr>
        <w:t>e</w:t>
      </w:r>
      <w:r w:rsidRPr="0012412C">
        <w:rPr>
          <w:rFonts w:cstheme="minorHAnsi"/>
          <w:sz w:val="24"/>
          <w:szCs w:val="24"/>
        </w:rPr>
        <w:t xml:space="preserve">n et al. (2025) presented with CNSLBP, making it the largest sub-group.  </w:t>
      </w:r>
      <w:r w:rsidR="007172AE" w:rsidRPr="007172AE">
        <w:rPr>
          <w:rFonts w:eastAsia="Times New Roman" w:cstheme="minorHAnsi"/>
          <w:kern w:val="0"/>
          <w:sz w:val="24"/>
          <w:szCs w:val="24"/>
          <w:lang w:eastAsia="en-GB"/>
          <w14:ligatures w14:val="none"/>
        </w:rPr>
        <w:t>However, reassurance processes were not analysed separately by MSK condition, limiting the specificity of findings to CNSLBP.</w:t>
      </w:r>
      <w:r w:rsidR="007172AE">
        <w:rPr>
          <w:rFonts w:eastAsia="Times New Roman" w:cstheme="minorHAnsi"/>
          <w:kern w:val="0"/>
          <w:sz w:val="24"/>
          <w:szCs w:val="24"/>
          <w:lang w:eastAsia="en-GB"/>
          <w14:ligatures w14:val="none"/>
        </w:rPr>
        <w:t xml:space="preserve">  </w:t>
      </w:r>
      <w:r w:rsidR="0012412C" w:rsidRPr="0012412C">
        <w:rPr>
          <w:rFonts w:eastAsia="Times New Roman" w:cstheme="minorHAnsi"/>
          <w:kern w:val="0"/>
          <w:sz w:val="24"/>
          <w:szCs w:val="24"/>
          <w:lang w:eastAsia="en-GB"/>
          <w14:ligatures w14:val="none"/>
        </w:rPr>
        <w:t xml:space="preserve">This </w:t>
      </w:r>
      <w:r w:rsidR="007172AE">
        <w:rPr>
          <w:rFonts w:eastAsia="Times New Roman" w:cstheme="minorHAnsi"/>
          <w:kern w:val="0"/>
          <w:sz w:val="24"/>
          <w:szCs w:val="24"/>
          <w:lang w:eastAsia="en-GB"/>
          <w14:ligatures w14:val="none"/>
        </w:rPr>
        <w:t>restricts</w:t>
      </w:r>
      <w:r w:rsidR="0012412C" w:rsidRPr="0012412C">
        <w:rPr>
          <w:rFonts w:eastAsia="Times New Roman" w:cstheme="minorHAnsi"/>
          <w:kern w:val="0"/>
          <w:sz w:val="24"/>
          <w:szCs w:val="24"/>
          <w:lang w:eastAsia="en-GB"/>
          <w14:ligatures w14:val="none"/>
        </w:rPr>
        <w:t xml:space="preserve"> direct inference about imaging-related reassurance processes unique to LBP, </w:t>
      </w:r>
      <w:r w:rsidR="009530E5" w:rsidRPr="009530E5">
        <w:rPr>
          <w:rFonts w:eastAsia="Times New Roman" w:cstheme="minorHAnsi"/>
          <w:kern w:val="0"/>
          <w:sz w:val="24"/>
          <w:szCs w:val="24"/>
          <w:lang w:eastAsia="en-GB"/>
          <w14:ligatures w14:val="none"/>
        </w:rPr>
        <w:t xml:space="preserve">which is particularly important given the weak association between structural findings and symptoms and the high risk of misinterpretation in LBP populations (Deyo et al., 2009; Brinjikji et al., 2015). </w:t>
      </w:r>
    </w:p>
    <w:p w14:paraId="0E0818FE" w14:textId="77777777" w:rsidR="000673C3" w:rsidRPr="00511587" w:rsidRDefault="000673C3" w:rsidP="006D2894">
      <w:pPr>
        <w:spacing w:line="480" w:lineRule="auto"/>
        <w:jc w:val="both"/>
        <w:rPr>
          <w:rFonts w:cstheme="minorHAnsi"/>
          <w:sz w:val="24"/>
          <w:szCs w:val="24"/>
        </w:rPr>
      </w:pPr>
    </w:p>
    <w:p w14:paraId="7254DA12" w14:textId="640CBF55" w:rsidR="00D376C1" w:rsidRPr="00511587" w:rsidRDefault="00D376C1" w:rsidP="00D376C1">
      <w:pPr>
        <w:spacing w:before="100" w:beforeAutospacing="1" w:after="100" w:afterAutospacing="1" w:line="480" w:lineRule="auto"/>
        <w:jc w:val="both"/>
        <w:rPr>
          <w:rFonts w:eastAsia="Times New Roman" w:cstheme="minorHAnsi"/>
          <w:kern w:val="0"/>
          <w:sz w:val="24"/>
          <w:szCs w:val="24"/>
          <w:lang w:eastAsia="en-GB"/>
          <w14:ligatures w14:val="none"/>
        </w:rPr>
      </w:pPr>
      <w:r w:rsidRPr="00511587">
        <w:rPr>
          <w:rFonts w:cstheme="minorHAnsi"/>
          <w:sz w:val="24"/>
          <w:szCs w:val="24"/>
        </w:rPr>
        <w:t>Methodologically, Anders</w:t>
      </w:r>
      <w:r w:rsidR="00141959">
        <w:rPr>
          <w:rFonts w:cstheme="minorHAnsi"/>
          <w:sz w:val="24"/>
          <w:szCs w:val="24"/>
        </w:rPr>
        <w:t>e</w:t>
      </w:r>
      <w:r w:rsidRPr="00511587">
        <w:rPr>
          <w:rFonts w:cstheme="minorHAnsi"/>
          <w:sz w:val="24"/>
          <w:szCs w:val="24"/>
        </w:rPr>
        <w:t xml:space="preserve">n et al. (2025) </w:t>
      </w:r>
      <w:r w:rsidR="009530E5">
        <w:rPr>
          <w:rFonts w:cstheme="minorHAnsi"/>
          <w:sz w:val="24"/>
          <w:szCs w:val="24"/>
        </w:rPr>
        <w:t>used</w:t>
      </w:r>
      <w:r w:rsidRPr="00511587">
        <w:rPr>
          <w:rFonts w:cstheme="minorHAnsi"/>
          <w:sz w:val="24"/>
          <w:szCs w:val="24"/>
        </w:rPr>
        <w:t xml:space="preserve"> direct observation of routine clinical consultations, supplemented by verbatim transcription and immediate post-consultation interviews with both patients and clinicians. </w:t>
      </w:r>
      <w:r w:rsidRPr="00511587">
        <w:rPr>
          <w:rFonts w:eastAsia="Times New Roman" w:cstheme="minorHAnsi"/>
          <w:kern w:val="0"/>
          <w:sz w:val="24"/>
          <w:szCs w:val="24"/>
          <w:lang w:eastAsia="en-GB"/>
          <w14:ligatures w14:val="none"/>
        </w:rPr>
        <w:t xml:space="preserve"> </w:t>
      </w:r>
      <w:r w:rsidR="000E5165" w:rsidRPr="000E5165">
        <w:rPr>
          <w:rFonts w:eastAsia="Times New Roman" w:cstheme="minorHAnsi"/>
          <w:kern w:val="0"/>
          <w:sz w:val="24"/>
          <w:szCs w:val="24"/>
          <w:lang w:eastAsia="en-GB"/>
          <w14:ligatures w14:val="none"/>
        </w:rPr>
        <w:t xml:space="preserve">Observational methods are considered </w:t>
      </w:r>
      <w:r w:rsidR="00FC7219">
        <w:rPr>
          <w:rFonts w:eastAsia="Times New Roman" w:cstheme="minorHAnsi"/>
          <w:kern w:val="0"/>
          <w:sz w:val="24"/>
          <w:szCs w:val="24"/>
          <w:lang w:eastAsia="en-GB"/>
          <w14:ligatures w14:val="none"/>
        </w:rPr>
        <w:t xml:space="preserve">the </w:t>
      </w:r>
      <w:r w:rsidR="000E5165" w:rsidRPr="000E5165">
        <w:rPr>
          <w:rFonts w:eastAsia="Times New Roman" w:cstheme="minorHAnsi"/>
          <w:kern w:val="0"/>
          <w:sz w:val="24"/>
          <w:szCs w:val="24"/>
          <w:lang w:eastAsia="en-GB"/>
          <w14:ligatures w14:val="none"/>
        </w:rPr>
        <w:t>gold standard for studying clinical interaction, as they capture what occurs in practice rather than relying solely on retrospective accounts (</w:t>
      </w:r>
      <w:r w:rsidR="00BF1894" w:rsidRPr="00BF1894">
        <w:rPr>
          <w:rFonts w:eastAsia="Times New Roman" w:cstheme="minorHAnsi"/>
          <w:kern w:val="0"/>
          <w:sz w:val="24"/>
          <w:szCs w:val="24"/>
          <w:lang w:eastAsia="en-GB"/>
          <w14:ligatures w14:val="none"/>
        </w:rPr>
        <w:t>Green &amp; Thorogood</w:t>
      </w:r>
      <w:r w:rsidR="00BF1894">
        <w:rPr>
          <w:rFonts w:eastAsia="Times New Roman" w:cstheme="minorHAnsi"/>
          <w:kern w:val="0"/>
          <w:sz w:val="24"/>
          <w:szCs w:val="24"/>
          <w:lang w:eastAsia="en-GB"/>
          <w14:ligatures w14:val="none"/>
        </w:rPr>
        <w:t xml:space="preserve">, </w:t>
      </w:r>
      <w:r w:rsidR="00BF1894" w:rsidRPr="00BF1894">
        <w:rPr>
          <w:rFonts w:eastAsia="Times New Roman" w:cstheme="minorHAnsi"/>
          <w:kern w:val="0"/>
          <w:sz w:val="24"/>
          <w:szCs w:val="24"/>
          <w:lang w:eastAsia="en-GB"/>
          <w14:ligatures w14:val="none"/>
        </w:rPr>
        <w:t>2018</w:t>
      </w:r>
      <w:r w:rsidR="000E5165" w:rsidRPr="000E5165">
        <w:rPr>
          <w:rFonts w:eastAsia="Times New Roman" w:cstheme="minorHAnsi"/>
          <w:kern w:val="0"/>
          <w:sz w:val="24"/>
          <w:szCs w:val="24"/>
          <w:lang w:eastAsia="en-GB"/>
          <w14:ligatures w14:val="none"/>
        </w:rPr>
        <w:t>)</w:t>
      </w:r>
      <w:r w:rsidRPr="00511587">
        <w:rPr>
          <w:rFonts w:eastAsia="Times New Roman" w:cstheme="minorHAnsi"/>
          <w:kern w:val="0"/>
          <w:sz w:val="24"/>
          <w:szCs w:val="24"/>
          <w:lang w:eastAsia="en-GB"/>
          <w14:ligatures w14:val="none"/>
        </w:rPr>
        <w:t xml:space="preserve">.  The inclusion of same day interviews </w:t>
      </w:r>
      <w:r w:rsidR="009F48D6" w:rsidRPr="009F48D6">
        <w:rPr>
          <w:rFonts w:eastAsia="Times New Roman" w:cstheme="minorHAnsi"/>
          <w:kern w:val="0"/>
          <w:sz w:val="24"/>
          <w:szCs w:val="24"/>
          <w:lang w:eastAsia="en-GB"/>
          <w14:ligatures w14:val="none"/>
        </w:rPr>
        <w:t>enabled direct comparison between clinician intentions and patient interpretations, minimising recall bias</w:t>
      </w:r>
      <w:r w:rsidRPr="00511587">
        <w:rPr>
          <w:rFonts w:eastAsia="Times New Roman" w:cstheme="minorHAnsi"/>
          <w:kern w:val="0"/>
          <w:sz w:val="24"/>
          <w:szCs w:val="24"/>
          <w:lang w:eastAsia="en-GB"/>
          <w14:ligatures w14:val="none"/>
        </w:rPr>
        <w:t>.  This triangulated approach strengthens confidence in conclusions regarding misalignment between reassurance strategies and patient experiences.</w:t>
      </w:r>
    </w:p>
    <w:p w14:paraId="15E6C5CC" w14:textId="2C382393" w:rsidR="00834189" w:rsidRPr="00511587" w:rsidRDefault="00D376C1" w:rsidP="00834189">
      <w:pPr>
        <w:spacing w:line="480" w:lineRule="auto"/>
        <w:jc w:val="both"/>
        <w:rPr>
          <w:rFonts w:cstheme="minorHAnsi"/>
          <w:sz w:val="24"/>
          <w:szCs w:val="24"/>
        </w:rPr>
      </w:pPr>
      <w:r w:rsidRPr="00511587">
        <w:rPr>
          <w:rFonts w:cstheme="minorHAnsi"/>
          <w:sz w:val="24"/>
          <w:szCs w:val="24"/>
        </w:rPr>
        <w:lastRenderedPageBreak/>
        <w:t xml:space="preserve">All patients meeting the inclusion criteria during the study period were invited to participate, with all responders included, </w:t>
      </w:r>
      <w:r w:rsidR="00AA1D7C">
        <w:rPr>
          <w:rFonts w:cstheme="minorHAnsi"/>
          <w:sz w:val="24"/>
          <w:szCs w:val="24"/>
        </w:rPr>
        <w:t>thereby</w:t>
      </w:r>
      <w:r w:rsidRPr="00511587">
        <w:rPr>
          <w:rFonts w:cstheme="minorHAnsi"/>
          <w:sz w:val="24"/>
          <w:szCs w:val="24"/>
        </w:rPr>
        <w:t xml:space="preserve"> reducing clinician gatekeeping.</w:t>
      </w:r>
      <w:r w:rsidR="00AD5A4F">
        <w:rPr>
          <w:rFonts w:cstheme="minorHAnsi"/>
          <w:sz w:val="24"/>
          <w:szCs w:val="24"/>
        </w:rPr>
        <w:t xml:space="preserve"> </w:t>
      </w:r>
      <w:r w:rsidRPr="00511587">
        <w:rPr>
          <w:rFonts w:eastAsia="Times New Roman" w:cstheme="minorHAnsi"/>
          <w:kern w:val="0"/>
          <w:sz w:val="24"/>
          <w:szCs w:val="24"/>
          <w:lang w:eastAsia="en-GB"/>
          <w14:ligatures w14:val="none"/>
        </w:rPr>
        <w:t xml:space="preserve">However, participation was voluntary, introducing self-selection bias.  </w:t>
      </w:r>
      <w:r w:rsidR="008C5E26">
        <w:rPr>
          <w:rFonts w:eastAsia="Times New Roman" w:cstheme="minorHAnsi"/>
          <w:kern w:val="0"/>
          <w:sz w:val="24"/>
          <w:szCs w:val="24"/>
          <w:lang w:eastAsia="en-GB"/>
          <w14:ligatures w14:val="none"/>
        </w:rPr>
        <w:t>P</w:t>
      </w:r>
      <w:r w:rsidR="009D5185" w:rsidRPr="00511587">
        <w:rPr>
          <w:rFonts w:eastAsia="Times New Roman" w:cstheme="minorHAnsi"/>
          <w:kern w:val="0"/>
          <w:sz w:val="24"/>
          <w:szCs w:val="24"/>
          <w:lang w:eastAsia="en-GB"/>
          <w14:ligatures w14:val="none"/>
        </w:rPr>
        <w:t>articipants may</w:t>
      </w:r>
      <w:r w:rsidRPr="00511587">
        <w:rPr>
          <w:rFonts w:eastAsia="Times New Roman" w:cstheme="minorHAnsi"/>
          <w:kern w:val="0"/>
          <w:sz w:val="24"/>
          <w:szCs w:val="24"/>
          <w:lang w:eastAsia="en-GB"/>
          <w14:ligatures w14:val="none"/>
        </w:rPr>
        <w:t xml:space="preserve"> </w:t>
      </w:r>
      <w:r w:rsidR="008C5E26">
        <w:rPr>
          <w:rFonts w:eastAsia="Times New Roman" w:cstheme="minorHAnsi"/>
          <w:kern w:val="0"/>
          <w:sz w:val="24"/>
          <w:szCs w:val="24"/>
          <w:lang w:eastAsia="en-GB"/>
          <w14:ligatures w14:val="none"/>
        </w:rPr>
        <w:t xml:space="preserve">therefore </w:t>
      </w:r>
      <w:r w:rsidRPr="00511587">
        <w:rPr>
          <w:rFonts w:eastAsia="Times New Roman" w:cstheme="minorHAnsi"/>
          <w:kern w:val="0"/>
          <w:sz w:val="24"/>
          <w:szCs w:val="24"/>
          <w:lang w:eastAsia="en-GB"/>
          <w14:ligatures w14:val="none"/>
        </w:rPr>
        <w:t xml:space="preserve">have held stronger views about reassurance or differed in trust and engagement with healthcare. </w:t>
      </w:r>
      <w:r w:rsidR="001D3496">
        <w:rPr>
          <w:rFonts w:eastAsia="Times New Roman" w:cstheme="minorHAnsi"/>
          <w:kern w:val="0"/>
          <w:sz w:val="24"/>
          <w:szCs w:val="24"/>
          <w:lang w:eastAsia="en-GB"/>
          <w14:ligatures w14:val="none"/>
        </w:rPr>
        <w:t>T</w:t>
      </w:r>
      <w:r w:rsidR="001D3496" w:rsidRPr="001D3496">
        <w:rPr>
          <w:rFonts w:eastAsia="Times New Roman" w:cstheme="minorHAnsi"/>
          <w:kern w:val="0"/>
          <w:sz w:val="24"/>
          <w:szCs w:val="24"/>
          <w:lang w:eastAsia="en-GB"/>
          <w14:ligatures w14:val="none"/>
        </w:rPr>
        <w:t xml:space="preserve">his is particularly relevant in CNSLBP, </w:t>
      </w:r>
      <w:r w:rsidR="0044142D">
        <w:rPr>
          <w:rFonts w:eastAsia="Times New Roman" w:cstheme="minorHAnsi"/>
          <w:kern w:val="0"/>
          <w:sz w:val="24"/>
          <w:szCs w:val="24"/>
          <w:lang w:eastAsia="en-GB"/>
          <w14:ligatures w14:val="none"/>
        </w:rPr>
        <w:t>as</w:t>
      </w:r>
      <w:r w:rsidR="001D3496" w:rsidRPr="001D3496">
        <w:rPr>
          <w:rFonts w:eastAsia="Times New Roman" w:cstheme="minorHAnsi"/>
          <w:kern w:val="0"/>
          <w:sz w:val="24"/>
          <w:szCs w:val="24"/>
          <w:lang w:eastAsia="en-GB"/>
          <w14:ligatures w14:val="none"/>
        </w:rPr>
        <w:t xml:space="preserve"> individuals with prior failed treatments, such as non-responders to </w:t>
      </w:r>
      <w:r w:rsidR="00AB0396">
        <w:rPr>
          <w:rFonts w:eastAsia="Times New Roman" w:cstheme="minorHAnsi"/>
          <w:kern w:val="0"/>
          <w:sz w:val="24"/>
          <w:szCs w:val="24"/>
          <w:lang w:eastAsia="en-GB"/>
          <w14:ligatures w14:val="none"/>
        </w:rPr>
        <w:t>PE</w:t>
      </w:r>
      <w:r w:rsidR="001D3496" w:rsidRPr="001D3496">
        <w:rPr>
          <w:rFonts w:eastAsia="Times New Roman" w:cstheme="minorHAnsi"/>
          <w:kern w:val="0"/>
          <w:sz w:val="24"/>
          <w:szCs w:val="24"/>
          <w:lang w:eastAsia="en-GB"/>
          <w14:ligatures w14:val="none"/>
        </w:rPr>
        <w:t xml:space="preserve">, </w:t>
      </w:r>
      <w:r w:rsidR="00AA1D7C">
        <w:rPr>
          <w:rFonts w:eastAsia="Times New Roman" w:cstheme="minorHAnsi"/>
          <w:kern w:val="0"/>
          <w:sz w:val="24"/>
          <w:szCs w:val="24"/>
          <w:lang w:eastAsia="en-GB"/>
          <w14:ligatures w14:val="none"/>
        </w:rPr>
        <w:t>may</w:t>
      </w:r>
      <w:r w:rsidR="001D3496" w:rsidRPr="001D3496">
        <w:rPr>
          <w:rFonts w:eastAsia="Times New Roman" w:cstheme="minorHAnsi"/>
          <w:kern w:val="0"/>
          <w:sz w:val="24"/>
          <w:szCs w:val="24"/>
          <w:lang w:eastAsia="en-GB"/>
          <w14:ligatures w14:val="none"/>
        </w:rPr>
        <w:t xml:space="preserve"> experience frustration or disengagement from healthcare services</w:t>
      </w:r>
      <w:r w:rsidRPr="00511587">
        <w:rPr>
          <w:rFonts w:eastAsia="Times New Roman" w:cstheme="minorHAnsi"/>
          <w:kern w:val="0"/>
          <w:sz w:val="24"/>
          <w:szCs w:val="24"/>
          <w:lang w:eastAsia="en-GB"/>
          <w14:ligatures w14:val="none"/>
        </w:rPr>
        <w:t xml:space="preserve"> (Bunzli et al., 2013; Toye et al., 2017)</w:t>
      </w:r>
      <w:r w:rsidR="00EA12D3" w:rsidRPr="00511587">
        <w:rPr>
          <w:rFonts w:eastAsia="Times New Roman" w:cstheme="minorHAnsi"/>
          <w:kern w:val="0"/>
          <w:sz w:val="24"/>
          <w:szCs w:val="24"/>
          <w:lang w:eastAsia="en-GB"/>
          <w14:ligatures w14:val="none"/>
        </w:rPr>
        <w:t xml:space="preserve">.  </w:t>
      </w:r>
      <w:r w:rsidR="00EA12D3" w:rsidRPr="00511587">
        <w:rPr>
          <w:rFonts w:cstheme="minorHAnsi"/>
          <w:sz w:val="24"/>
          <w:szCs w:val="24"/>
        </w:rPr>
        <w:t xml:space="preserve">Such individuals may be less </w:t>
      </w:r>
      <w:r w:rsidR="001D3496">
        <w:rPr>
          <w:rFonts w:cstheme="minorHAnsi"/>
          <w:sz w:val="24"/>
          <w:szCs w:val="24"/>
        </w:rPr>
        <w:t>likely</w:t>
      </w:r>
      <w:r w:rsidR="00EA12D3" w:rsidRPr="00511587">
        <w:rPr>
          <w:rFonts w:cstheme="minorHAnsi"/>
          <w:sz w:val="24"/>
          <w:szCs w:val="24"/>
        </w:rPr>
        <w:t xml:space="preserve"> to participate in interview-based research, resulting in under-representation of non-responders, a subgroup </w:t>
      </w:r>
      <w:r w:rsidR="00923BD3">
        <w:rPr>
          <w:rFonts w:cstheme="minorHAnsi"/>
          <w:sz w:val="24"/>
          <w:szCs w:val="24"/>
        </w:rPr>
        <w:t>most</w:t>
      </w:r>
      <w:r w:rsidR="00EA12D3" w:rsidRPr="00511587">
        <w:rPr>
          <w:rFonts w:cstheme="minorHAnsi"/>
          <w:sz w:val="24"/>
          <w:szCs w:val="24"/>
        </w:rPr>
        <w:t xml:space="preserve"> likely to </w:t>
      </w:r>
      <w:r w:rsidR="001921A9">
        <w:rPr>
          <w:rFonts w:cstheme="minorHAnsi"/>
          <w:sz w:val="24"/>
          <w:szCs w:val="24"/>
        </w:rPr>
        <w:t>seek</w:t>
      </w:r>
      <w:r w:rsidR="00EA12D3" w:rsidRPr="00511587">
        <w:rPr>
          <w:rFonts w:cstheme="minorHAnsi"/>
          <w:sz w:val="24"/>
          <w:szCs w:val="24"/>
        </w:rPr>
        <w:t xml:space="preserve"> imaging for reassurance following persistent symptoms and unsuccessful conservative care (Sharma et al., 2020; Hall et al., 2021).  Consequently, the sample may not fully </w:t>
      </w:r>
      <w:r w:rsidR="001D3496">
        <w:rPr>
          <w:rFonts w:cstheme="minorHAnsi"/>
          <w:sz w:val="24"/>
          <w:szCs w:val="24"/>
        </w:rPr>
        <w:t>represent</w:t>
      </w:r>
      <w:r w:rsidR="00EA12D3" w:rsidRPr="00511587">
        <w:rPr>
          <w:rFonts w:cstheme="minorHAnsi"/>
          <w:sz w:val="24"/>
          <w:szCs w:val="24"/>
        </w:rPr>
        <w:t xml:space="preserve"> the population for whom imaging-related reassurance is most clinically relevant.  </w:t>
      </w:r>
      <w:r w:rsidR="00834189" w:rsidRPr="00511587">
        <w:rPr>
          <w:rFonts w:cstheme="minorHAnsi"/>
          <w:sz w:val="24"/>
          <w:szCs w:val="24"/>
        </w:rPr>
        <w:t>This limitation is notable in the context of the SAS, where MRI</w:t>
      </w:r>
      <w:r w:rsidR="00296D7B">
        <w:rPr>
          <w:rFonts w:cstheme="minorHAnsi"/>
          <w:sz w:val="24"/>
          <w:szCs w:val="24"/>
        </w:rPr>
        <w:t xml:space="preserve"> referral for</w:t>
      </w:r>
      <w:r w:rsidR="00834189" w:rsidRPr="00511587">
        <w:rPr>
          <w:rFonts w:cstheme="minorHAnsi"/>
          <w:sz w:val="24"/>
          <w:szCs w:val="24"/>
        </w:rPr>
        <w:t xml:space="preserve"> CNSLBP typically occurs following non-response to first-line reassurance strategies, including </w:t>
      </w:r>
      <w:r w:rsidR="00AB0396">
        <w:rPr>
          <w:rFonts w:cstheme="minorHAnsi"/>
          <w:sz w:val="24"/>
          <w:szCs w:val="24"/>
        </w:rPr>
        <w:t>PE</w:t>
      </w:r>
      <w:r w:rsidR="0014566A">
        <w:rPr>
          <w:rFonts w:cstheme="minorHAnsi"/>
          <w:sz w:val="24"/>
          <w:szCs w:val="24"/>
        </w:rPr>
        <w:t>.</w:t>
      </w:r>
    </w:p>
    <w:p w14:paraId="44B05F41" w14:textId="77777777" w:rsidR="00AD336B" w:rsidRPr="00511587" w:rsidRDefault="00AD336B" w:rsidP="00AD336B">
      <w:pPr>
        <w:spacing w:line="480" w:lineRule="auto"/>
        <w:jc w:val="both"/>
        <w:rPr>
          <w:rFonts w:cstheme="minorHAnsi"/>
          <w:sz w:val="24"/>
          <w:szCs w:val="24"/>
        </w:rPr>
      </w:pPr>
    </w:p>
    <w:p w14:paraId="3D432072" w14:textId="59646198" w:rsidR="00AD336B" w:rsidRDefault="009A2732" w:rsidP="00AD336B">
      <w:pPr>
        <w:spacing w:before="100" w:beforeAutospacing="1" w:after="100" w:afterAutospacing="1" w:line="480" w:lineRule="auto"/>
        <w:jc w:val="both"/>
        <w:rPr>
          <w:rFonts w:eastAsia="Times New Roman" w:cstheme="minorHAnsi"/>
          <w:kern w:val="0"/>
          <w:sz w:val="24"/>
          <w:szCs w:val="24"/>
          <w:lang w:eastAsia="en-GB"/>
          <w14:ligatures w14:val="none"/>
        </w:rPr>
      </w:pPr>
      <w:r w:rsidRPr="009A2732">
        <w:rPr>
          <w:rFonts w:cstheme="minorHAnsi"/>
          <w:sz w:val="24"/>
          <w:szCs w:val="24"/>
        </w:rPr>
        <w:t>The mean consultation duration (86 minutes) substantially exceeds typical SAS appointments (45 minutes) and UK MSK consultation times (Foster et al., 2014)</w:t>
      </w:r>
      <w:r>
        <w:rPr>
          <w:rFonts w:cstheme="minorHAnsi"/>
          <w:sz w:val="24"/>
          <w:szCs w:val="24"/>
        </w:rPr>
        <w:t xml:space="preserve">.  </w:t>
      </w:r>
      <w:r w:rsidR="00AD336B" w:rsidRPr="00511587">
        <w:rPr>
          <w:rFonts w:cstheme="minorHAnsi"/>
          <w:sz w:val="24"/>
          <w:szCs w:val="24"/>
        </w:rPr>
        <w:t xml:space="preserve">This extended appointment duration may have </w:t>
      </w:r>
      <w:r w:rsidR="009A50B8" w:rsidRPr="009A50B8">
        <w:rPr>
          <w:rFonts w:cstheme="minorHAnsi"/>
          <w:sz w:val="24"/>
          <w:szCs w:val="24"/>
        </w:rPr>
        <w:t>allowed greater opportunity</w:t>
      </w:r>
      <w:r w:rsidR="009A50B8">
        <w:rPr>
          <w:rFonts w:cstheme="minorHAnsi"/>
          <w:sz w:val="24"/>
          <w:szCs w:val="24"/>
        </w:rPr>
        <w:t xml:space="preserve"> </w:t>
      </w:r>
      <w:r w:rsidR="00AD336B" w:rsidRPr="00511587">
        <w:rPr>
          <w:rFonts w:cstheme="minorHAnsi"/>
          <w:sz w:val="24"/>
          <w:szCs w:val="24"/>
        </w:rPr>
        <w:t xml:space="preserve">for reassurance </w:t>
      </w:r>
      <w:r w:rsidR="002563E3" w:rsidRPr="00511587">
        <w:rPr>
          <w:rFonts w:cstheme="minorHAnsi"/>
          <w:sz w:val="24"/>
          <w:szCs w:val="24"/>
        </w:rPr>
        <w:t>that</w:t>
      </w:r>
      <w:r w:rsidR="00AD336B" w:rsidRPr="00511587">
        <w:rPr>
          <w:rFonts w:cstheme="minorHAnsi"/>
          <w:sz w:val="24"/>
          <w:szCs w:val="24"/>
        </w:rPr>
        <w:t xml:space="preserve"> </w:t>
      </w:r>
      <w:r w:rsidR="009A50B8">
        <w:rPr>
          <w:rFonts w:cstheme="minorHAnsi"/>
          <w:sz w:val="24"/>
          <w:szCs w:val="24"/>
        </w:rPr>
        <w:t>is</w:t>
      </w:r>
      <w:r w:rsidR="00AD336B" w:rsidRPr="00511587">
        <w:rPr>
          <w:rFonts w:cstheme="minorHAnsi"/>
          <w:sz w:val="24"/>
          <w:szCs w:val="24"/>
        </w:rPr>
        <w:t xml:space="preserve"> feasible in </w:t>
      </w:r>
      <w:r w:rsidR="000E3720" w:rsidRPr="00511587">
        <w:rPr>
          <w:rFonts w:cstheme="minorHAnsi"/>
          <w:sz w:val="24"/>
          <w:szCs w:val="24"/>
        </w:rPr>
        <w:t>routine</w:t>
      </w:r>
      <w:r w:rsidR="00AD336B" w:rsidRPr="00511587">
        <w:rPr>
          <w:rFonts w:cstheme="minorHAnsi"/>
          <w:sz w:val="24"/>
          <w:szCs w:val="24"/>
        </w:rPr>
        <w:t xml:space="preserve"> </w:t>
      </w:r>
      <w:r w:rsidR="006A4C17">
        <w:rPr>
          <w:rFonts w:cstheme="minorHAnsi"/>
          <w:sz w:val="24"/>
          <w:szCs w:val="24"/>
        </w:rPr>
        <w:t>care</w:t>
      </w:r>
      <w:r w:rsidR="00AD336B" w:rsidRPr="00511587">
        <w:rPr>
          <w:rFonts w:cstheme="minorHAnsi"/>
          <w:sz w:val="24"/>
          <w:szCs w:val="24"/>
        </w:rPr>
        <w:t xml:space="preserve">, </w:t>
      </w:r>
      <w:r w:rsidR="006A4C17">
        <w:rPr>
          <w:rFonts w:cstheme="minorHAnsi"/>
          <w:sz w:val="24"/>
          <w:szCs w:val="24"/>
        </w:rPr>
        <w:t xml:space="preserve">therefore </w:t>
      </w:r>
      <w:r w:rsidR="00AD336B" w:rsidRPr="00511587">
        <w:rPr>
          <w:rFonts w:cstheme="minorHAnsi"/>
          <w:sz w:val="24"/>
          <w:szCs w:val="24"/>
        </w:rPr>
        <w:t>limiting transferability</w:t>
      </w:r>
      <w:r w:rsidR="00083C0C" w:rsidRPr="00083C0C">
        <w:t xml:space="preserve"> </w:t>
      </w:r>
      <w:r w:rsidR="00083C0C" w:rsidRPr="00083C0C">
        <w:rPr>
          <w:rFonts w:cstheme="minorHAnsi"/>
          <w:sz w:val="24"/>
          <w:szCs w:val="24"/>
        </w:rPr>
        <w:t>to services such as the SAS</w:t>
      </w:r>
      <w:r w:rsidR="00AD336B" w:rsidRPr="00511587">
        <w:rPr>
          <w:rFonts w:cstheme="minorHAnsi"/>
          <w:sz w:val="24"/>
          <w:szCs w:val="24"/>
        </w:rPr>
        <w:t>.</w:t>
      </w:r>
      <w:r w:rsidR="00AD336B" w:rsidRPr="00511587">
        <w:rPr>
          <w:rFonts w:eastAsia="Times New Roman" w:cstheme="minorHAnsi"/>
          <w:kern w:val="0"/>
          <w:sz w:val="24"/>
          <w:szCs w:val="24"/>
          <w:lang w:eastAsia="en-GB"/>
          <w14:ligatures w14:val="none"/>
        </w:rPr>
        <w:t xml:space="preserve"> </w:t>
      </w:r>
    </w:p>
    <w:p w14:paraId="5C22BEFE" w14:textId="77777777" w:rsidR="008552A5" w:rsidRPr="00511587" w:rsidRDefault="008552A5" w:rsidP="00AD336B">
      <w:pPr>
        <w:spacing w:before="100" w:beforeAutospacing="1" w:after="100" w:afterAutospacing="1" w:line="480" w:lineRule="auto"/>
        <w:jc w:val="both"/>
        <w:rPr>
          <w:rFonts w:eastAsia="Times New Roman" w:cstheme="minorHAnsi"/>
          <w:kern w:val="0"/>
          <w:sz w:val="24"/>
          <w:szCs w:val="24"/>
          <w:lang w:eastAsia="en-GB"/>
          <w14:ligatures w14:val="none"/>
        </w:rPr>
      </w:pPr>
    </w:p>
    <w:p w14:paraId="474F1A57" w14:textId="21874C9A" w:rsidR="00654F82" w:rsidRPr="00511587" w:rsidRDefault="00654F82" w:rsidP="00654F82">
      <w:pPr>
        <w:spacing w:before="100" w:beforeAutospacing="1" w:after="100" w:afterAutospacing="1" w:line="480" w:lineRule="auto"/>
        <w:jc w:val="both"/>
        <w:rPr>
          <w:rFonts w:eastAsia="Times New Roman" w:cstheme="minorHAnsi"/>
          <w:kern w:val="0"/>
          <w:sz w:val="24"/>
          <w:szCs w:val="24"/>
          <w:lang w:eastAsia="en-GB"/>
          <w14:ligatures w14:val="none"/>
        </w:rPr>
      </w:pPr>
      <w:r w:rsidRPr="00511587">
        <w:rPr>
          <w:rFonts w:eastAsia="Times New Roman" w:cstheme="minorHAnsi"/>
          <w:kern w:val="0"/>
          <w:sz w:val="24"/>
          <w:szCs w:val="24"/>
          <w:lang w:eastAsia="en-GB"/>
          <w14:ligatures w14:val="none"/>
        </w:rPr>
        <w:t xml:space="preserve">Data analysis followed a two-phase approach combining reflexive thematic analysis with narrative analysis.  This allowed identification of recurring reassurance elements </w:t>
      </w:r>
      <w:r w:rsidR="00B26199" w:rsidRPr="00511587">
        <w:rPr>
          <w:rFonts w:eastAsia="Times New Roman" w:cstheme="minorHAnsi"/>
          <w:kern w:val="0"/>
          <w:sz w:val="24"/>
          <w:szCs w:val="24"/>
          <w:lang w:eastAsia="en-GB"/>
          <w14:ligatures w14:val="none"/>
        </w:rPr>
        <w:t>alongside</w:t>
      </w:r>
      <w:r w:rsidRPr="00511587">
        <w:rPr>
          <w:rFonts w:eastAsia="Times New Roman" w:cstheme="minorHAnsi"/>
          <w:kern w:val="0"/>
          <w:sz w:val="24"/>
          <w:szCs w:val="24"/>
          <w:lang w:eastAsia="en-GB"/>
          <w14:ligatures w14:val="none"/>
        </w:rPr>
        <w:t xml:space="preserve"> in-depth examination of individual consultations.  </w:t>
      </w:r>
      <w:r w:rsidRPr="00511587">
        <w:rPr>
          <w:rFonts w:cstheme="minorHAnsi"/>
          <w:sz w:val="24"/>
          <w:szCs w:val="24"/>
        </w:rPr>
        <w:t xml:space="preserve">Interdisciplinary collaboration during analysis </w:t>
      </w:r>
      <w:r w:rsidRPr="00511587">
        <w:rPr>
          <w:rFonts w:cstheme="minorHAnsi"/>
          <w:sz w:val="24"/>
          <w:szCs w:val="24"/>
        </w:rPr>
        <w:lastRenderedPageBreak/>
        <w:t>reduced the likelihood that findings reflected a single professional perspective</w:t>
      </w:r>
      <w:r w:rsidRPr="00511587">
        <w:rPr>
          <w:rFonts w:eastAsia="Times New Roman" w:cstheme="minorHAnsi"/>
          <w:kern w:val="0"/>
          <w:sz w:val="24"/>
          <w:szCs w:val="24"/>
          <w:lang w:eastAsia="en-GB"/>
          <w14:ligatures w14:val="none"/>
        </w:rPr>
        <w:t xml:space="preserve">; however, reflexivity regarding the observer interviewer role was limited.  </w:t>
      </w:r>
      <w:r w:rsidR="0051652F" w:rsidRPr="0051652F">
        <w:rPr>
          <w:rFonts w:eastAsia="Times New Roman" w:cstheme="minorHAnsi"/>
          <w:kern w:val="0"/>
          <w:sz w:val="24"/>
          <w:szCs w:val="24"/>
          <w:lang w:eastAsia="en-GB"/>
          <w14:ligatures w14:val="none"/>
        </w:rPr>
        <w:t>Awareness of observation and recording may have influenced clinician behaviour, introducing potential performance bias.</w:t>
      </w:r>
    </w:p>
    <w:p w14:paraId="4BFEB28C" w14:textId="77777777" w:rsidR="00AD336B" w:rsidRPr="00511587" w:rsidRDefault="00AD336B" w:rsidP="006D2894">
      <w:pPr>
        <w:spacing w:line="480" w:lineRule="auto"/>
        <w:jc w:val="both"/>
        <w:rPr>
          <w:rFonts w:cstheme="minorHAnsi"/>
          <w:sz w:val="24"/>
          <w:szCs w:val="24"/>
        </w:rPr>
      </w:pPr>
    </w:p>
    <w:p w14:paraId="581D8CAE" w14:textId="770B033D" w:rsidR="00B26199" w:rsidRDefault="00DE1232" w:rsidP="00B26199">
      <w:pPr>
        <w:spacing w:line="480" w:lineRule="auto"/>
        <w:jc w:val="both"/>
        <w:rPr>
          <w:rFonts w:cstheme="minorHAnsi"/>
          <w:sz w:val="24"/>
          <w:szCs w:val="24"/>
        </w:rPr>
      </w:pPr>
      <w:r w:rsidRPr="00511587">
        <w:rPr>
          <w:rFonts w:eastAsia="Times New Roman" w:cstheme="minorHAnsi"/>
          <w:kern w:val="0"/>
          <w:sz w:val="24"/>
          <w:szCs w:val="24"/>
          <w:lang w:eastAsia="en-GB"/>
          <w14:ligatures w14:val="none"/>
        </w:rPr>
        <w:t xml:space="preserve">Data </w:t>
      </w:r>
      <w:r w:rsidR="009C7912" w:rsidRPr="00511587">
        <w:rPr>
          <w:rFonts w:eastAsia="Times New Roman" w:cstheme="minorHAnsi"/>
          <w:kern w:val="0"/>
          <w:sz w:val="24"/>
          <w:szCs w:val="24"/>
          <w:lang w:eastAsia="en-GB"/>
          <w14:ligatures w14:val="none"/>
        </w:rPr>
        <w:t>analysis identified</w:t>
      </w:r>
      <w:r w:rsidR="00B26199" w:rsidRPr="00511587">
        <w:rPr>
          <w:rFonts w:eastAsia="Times New Roman" w:cstheme="minorHAnsi"/>
          <w:kern w:val="0"/>
          <w:sz w:val="24"/>
          <w:szCs w:val="24"/>
          <w:lang w:eastAsia="en-GB"/>
          <w14:ligatures w14:val="none"/>
        </w:rPr>
        <w:t xml:space="preserve"> four areas of reassurance behaviour: education through visualisation, validation through imaging, validation through physical examination, and normalisation of pain.  The findings suggest that reassurance strategies clinicians perceive as reassuring, such as “nothing dangerous seen on MRI” and “normal imaging findings”, often fail to meet patients’ need for validation and meaning.  This therefore challenges the assumption that imaging-based reassurance is </w:t>
      </w:r>
      <w:r w:rsidR="00392A85">
        <w:rPr>
          <w:rFonts w:eastAsia="Times New Roman" w:cstheme="minorHAnsi"/>
          <w:kern w:val="0"/>
          <w:sz w:val="24"/>
          <w:szCs w:val="24"/>
          <w:lang w:eastAsia="en-GB"/>
          <w14:ligatures w14:val="none"/>
        </w:rPr>
        <w:t>beneficial</w:t>
      </w:r>
      <w:r w:rsidR="00B26199" w:rsidRPr="00511587">
        <w:rPr>
          <w:rFonts w:eastAsia="Times New Roman" w:cstheme="minorHAnsi"/>
          <w:kern w:val="0"/>
          <w:sz w:val="24"/>
          <w:szCs w:val="24"/>
          <w:lang w:eastAsia="en-GB"/>
          <w14:ligatures w14:val="none"/>
        </w:rPr>
        <w:t xml:space="preserve"> and suggests that reassurance attempts grounded solely in biomedical exclusion may be insufficient or counterproductive. </w:t>
      </w:r>
      <w:r w:rsidR="00B26199" w:rsidRPr="00511587">
        <w:rPr>
          <w:rFonts w:cstheme="minorHAnsi"/>
          <w:sz w:val="24"/>
          <w:szCs w:val="24"/>
        </w:rPr>
        <w:t>The study therefore highlights the importance of contextualising imaging findings within a broader biopsychosocial understanding of pain, so that normal results are less likely to be experienced as invalidating.</w:t>
      </w:r>
      <w:r w:rsidR="003959C9" w:rsidRPr="00511587">
        <w:rPr>
          <w:rFonts w:cstheme="minorHAnsi"/>
          <w:sz w:val="24"/>
          <w:szCs w:val="24"/>
        </w:rPr>
        <w:t xml:space="preserve">  This supports the implementation of </w:t>
      </w:r>
      <w:r w:rsidR="00706FF8" w:rsidRPr="00511587">
        <w:rPr>
          <w:rFonts w:cstheme="minorHAnsi"/>
          <w:sz w:val="24"/>
          <w:szCs w:val="24"/>
        </w:rPr>
        <w:t>pre</w:t>
      </w:r>
      <w:r w:rsidR="003959C9" w:rsidRPr="00511587">
        <w:rPr>
          <w:rFonts w:cstheme="minorHAnsi"/>
          <w:sz w:val="24"/>
          <w:szCs w:val="24"/>
        </w:rPr>
        <w:t xml:space="preserve">-MRI </w:t>
      </w:r>
      <w:r w:rsidR="00706FF8" w:rsidRPr="00511587">
        <w:rPr>
          <w:rFonts w:cstheme="minorHAnsi"/>
          <w:sz w:val="24"/>
          <w:szCs w:val="24"/>
        </w:rPr>
        <w:t xml:space="preserve">education and helps inform the methodology of the </w:t>
      </w:r>
      <w:r w:rsidR="0033365F">
        <w:rPr>
          <w:rFonts w:cstheme="minorHAnsi"/>
          <w:sz w:val="24"/>
          <w:szCs w:val="24"/>
        </w:rPr>
        <w:t>present</w:t>
      </w:r>
      <w:r w:rsidR="00706FF8" w:rsidRPr="00511587">
        <w:rPr>
          <w:rFonts w:cstheme="minorHAnsi"/>
          <w:sz w:val="24"/>
          <w:szCs w:val="24"/>
        </w:rPr>
        <w:t xml:space="preserve"> study.</w:t>
      </w:r>
    </w:p>
    <w:p w14:paraId="503CD05A" w14:textId="77777777" w:rsidR="0033365F" w:rsidRPr="00511587" w:rsidRDefault="0033365F" w:rsidP="00B26199">
      <w:pPr>
        <w:spacing w:line="480" w:lineRule="auto"/>
        <w:jc w:val="both"/>
        <w:rPr>
          <w:rFonts w:cstheme="minorHAnsi"/>
          <w:sz w:val="24"/>
          <w:szCs w:val="24"/>
        </w:rPr>
      </w:pPr>
    </w:p>
    <w:p w14:paraId="79958795" w14:textId="3877F18B" w:rsidR="007B5D7D" w:rsidRPr="0033365F" w:rsidRDefault="006D2894" w:rsidP="007B5D7D">
      <w:pPr>
        <w:spacing w:line="480" w:lineRule="auto"/>
        <w:jc w:val="both"/>
        <w:rPr>
          <w:rFonts w:cstheme="minorHAnsi"/>
          <w:sz w:val="24"/>
          <w:szCs w:val="24"/>
        </w:rPr>
      </w:pPr>
      <w:r w:rsidRPr="00511587">
        <w:rPr>
          <w:rFonts w:cstheme="minorHAnsi"/>
          <w:sz w:val="24"/>
          <w:szCs w:val="24"/>
        </w:rPr>
        <w:t>According to the Harbour and Miller hierarchy of evidence (2001), Anders</w:t>
      </w:r>
      <w:r w:rsidR="00141959">
        <w:rPr>
          <w:rFonts w:cstheme="minorHAnsi"/>
          <w:sz w:val="24"/>
          <w:szCs w:val="24"/>
        </w:rPr>
        <w:t>e</w:t>
      </w:r>
      <w:r w:rsidRPr="00511587">
        <w:rPr>
          <w:rFonts w:cstheme="minorHAnsi"/>
          <w:sz w:val="24"/>
          <w:szCs w:val="24"/>
        </w:rPr>
        <w:t xml:space="preserve">n et al. (2025) constitutes Level </w:t>
      </w:r>
      <w:r w:rsidR="00706FF8" w:rsidRPr="00511587">
        <w:rPr>
          <w:rFonts w:cstheme="minorHAnsi"/>
          <w:sz w:val="24"/>
          <w:szCs w:val="24"/>
        </w:rPr>
        <w:t>3</w:t>
      </w:r>
      <w:r w:rsidRPr="00511587">
        <w:rPr>
          <w:rFonts w:cstheme="minorHAnsi"/>
          <w:sz w:val="24"/>
          <w:szCs w:val="24"/>
        </w:rPr>
        <w:t xml:space="preserve"> qualitative evidence, as it is an observational, non-comparative study aimed at explaining mechanisms rather than evaluating effectiveness or causality. </w:t>
      </w:r>
      <w:r w:rsidR="00706FF8" w:rsidRPr="00511587">
        <w:rPr>
          <w:rFonts w:cstheme="minorHAnsi"/>
          <w:sz w:val="24"/>
          <w:szCs w:val="24"/>
        </w:rPr>
        <w:t xml:space="preserve"> </w:t>
      </w:r>
      <w:r w:rsidR="00F356FE" w:rsidRPr="00F356FE">
        <w:rPr>
          <w:rFonts w:cstheme="minorHAnsi"/>
          <w:sz w:val="24"/>
          <w:szCs w:val="24"/>
        </w:rPr>
        <w:t>Although positioned low within traditional evidence hierarchies, the study offers substantial conceptual value by explaining why reassurance attempts may fail and why MRI continues to be sought. These insights directly inform the design and rationale of the present study.</w:t>
      </w:r>
    </w:p>
    <w:p w14:paraId="19485FDE" w14:textId="0930CC86" w:rsidR="007B5D7D" w:rsidRPr="00511587" w:rsidRDefault="007B5D7D" w:rsidP="007B5D7D">
      <w:pPr>
        <w:spacing w:line="480" w:lineRule="auto"/>
        <w:jc w:val="both"/>
        <w:rPr>
          <w:rFonts w:eastAsiaTheme="majorEastAsia" w:cstheme="minorHAnsi"/>
          <w:b/>
          <w:bCs/>
          <w:sz w:val="24"/>
          <w:szCs w:val="24"/>
        </w:rPr>
      </w:pPr>
      <w:r w:rsidRPr="00511587">
        <w:rPr>
          <w:rFonts w:cstheme="minorHAnsi"/>
          <w:b/>
          <w:bCs/>
          <w:sz w:val="24"/>
          <w:szCs w:val="24"/>
        </w:rPr>
        <w:lastRenderedPageBreak/>
        <w:t xml:space="preserve">2.5.3:  Rizzo et al. (2024):  Theme 3: the </w:t>
      </w:r>
      <w:r w:rsidRPr="00511587">
        <w:rPr>
          <w:rFonts w:eastAsiaTheme="majorEastAsia" w:cstheme="minorHAnsi"/>
          <w:b/>
          <w:bCs/>
          <w:sz w:val="24"/>
          <w:szCs w:val="24"/>
        </w:rPr>
        <w:t>rationale of undergoing MRI for CNSLBP</w:t>
      </w:r>
    </w:p>
    <w:p w14:paraId="089296ED" w14:textId="376E7755" w:rsidR="007B5D7D" w:rsidRPr="00511587" w:rsidRDefault="007B5D7D" w:rsidP="007B5D7D">
      <w:pPr>
        <w:spacing w:line="480" w:lineRule="auto"/>
        <w:jc w:val="both"/>
        <w:rPr>
          <w:rFonts w:eastAsiaTheme="majorEastAsia" w:cstheme="minorHAnsi"/>
          <w:sz w:val="24"/>
          <w:szCs w:val="24"/>
        </w:rPr>
      </w:pPr>
      <w:r w:rsidRPr="00511587">
        <w:rPr>
          <w:rFonts w:eastAsiaTheme="majorEastAsia" w:cstheme="minorHAnsi"/>
          <w:sz w:val="24"/>
          <w:szCs w:val="24"/>
        </w:rPr>
        <w:t xml:space="preserve">Rizzo et al. (2024) conducted a qualitative study to explore why fears and uncertainty may persist in adults with CNSLBP following completion of evidence-based PE.  This aligns closely with the sampling strategy outlined in the present study’s PECO (Table </w:t>
      </w:r>
      <w:r w:rsidR="00136B17">
        <w:rPr>
          <w:rFonts w:eastAsiaTheme="majorEastAsia" w:cstheme="minorHAnsi"/>
          <w:sz w:val="24"/>
          <w:szCs w:val="24"/>
        </w:rPr>
        <w:t>6</w:t>
      </w:r>
      <w:r w:rsidRPr="00511587">
        <w:rPr>
          <w:rFonts w:eastAsiaTheme="majorEastAsia" w:cstheme="minorHAnsi"/>
          <w:sz w:val="24"/>
          <w:szCs w:val="24"/>
        </w:rPr>
        <w:t xml:space="preserve">), </w:t>
      </w:r>
      <w:r w:rsidRPr="00511587">
        <w:rPr>
          <w:rFonts w:cstheme="minorHAnsi"/>
          <w:sz w:val="24"/>
          <w:szCs w:val="24"/>
        </w:rPr>
        <w:t xml:space="preserve">whereby only individuals who did not demonstrate a meaningful response to PE are included.  </w:t>
      </w:r>
      <w:r w:rsidRPr="00511587">
        <w:rPr>
          <w:rFonts w:eastAsiaTheme="majorEastAsia" w:cstheme="minorHAnsi"/>
          <w:sz w:val="24"/>
          <w:szCs w:val="24"/>
        </w:rPr>
        <w:t xml:space="preserve">The study </w:t>
      </w:r>
      <w:r w:rsidRPr="00511587">
        <w:rPr>
          <w:rFonts w:cstheme="minorHAnsi"/>
          <w:sz w:val="24"/>
          <w:szCs w:val="24"/>
        </w:rPr>
        <w:t xml:space="preserve">by Rizzo et al. (2024) </w:t>
      </w:r>
      <w:r w:rsidRPr="00511587">
        <w:rPr>
          <w:rFonts w:eastAsiaTheme="majorEastAsia" w:cstheme="minorHAnsi"/>
          <w:sz w:val="24"/>
          <w:szCs w:val="24"/>
        </w:rPr>
        <w:t xml:space="preserve">is therefore directly relevant to understanding why some patients continue to seek further reassurance through investigations such as a </w:t>
      </w:r>
      <w:r w:rsidR="00236C50">
        <w:rPr>
          <w:rFonts w:eastAsiaTheme="majorEastAsia" w:cstheme="minorHAnsi"/>
          <w:sz w:val="24"/>
          <w:szCs w:val="24"/>
        </w:rPr>
        <w:t>lumbar</w:t>
      </w:r>
      <w:r w:rsidRPr="00511587">
        <w:rPr>
          <w:rFonts w:eastAsiaTheme="majorEastAsia" w:cstheme="minorHAnsi"/>
          <w:sz w:val="24"/>
          <w:szCs w:val="24"/>
        </w:rPr>
        <w:t xml:space="preserve"> MRI despite having completed first-line, guideline-recommended education </w:t>
      </w:r>
      <w:r w:rsidRPr="00511587">
        <w:rPr>
          <w:rFonts w:cstheme="minorHAnsi"/>
          <w:sz w:val="24"/>
          <w:szCs w:val="24"/>
        </w:rPr>
        <w:t>(</w:t>
      </w:r>
      <w:r w:rsidRPr="001C05E0">
        <w:rPr>
          <w:rFonts w:cstheme="minorHAnsi"/>
          <w:sz w:val="24"/>
          <w:szCs w:val="24"/>
        </w:rPr>
        <w:t>NICE NG59, updated 2020</w:t>
      </w:r>
      <w:r w:rsidRPr="00511587">
        <w:rPr>
          <w:rFonts w:cstheme="minorHAnsi"/>
          <w:sz w:val="24"/>
          <w:szCs w:val="24"/>
        </w:rPr>
        <w:t>)</w:t>
      </w:r>
      <w:r w:rsidRPr="00511587">
        <w:rPr>
          <w:rFonts w:eastAsiaTheme="majorEastAsia" w:cstheme="minorHAnsi"/>
          <w:sz w:val="24"/>
          <w:szCs w:val="24"/>
        </w:rPr>
        <w:t>.</w:t>
      </w:r>
    </w:p>
    <w:p w14:paraId="7AB4BC50" w14:textId="77777777" w:rsidR="007B5D7D" w:rsidRPr="00511587" w:rsidRDefault="007B5D7D" w:rsidP="007B5D7D">
      <w:pPr>
        <w:spacing w:line="480" w:lineRule="auto"/>
        <w:jc w:val="both"/>
        <w:rPr>
          <w:rFonts w:eastAsiaTheme="majorEastAsia" w:cstheme="minorHAnsi"/>
          <w:sz w:val="24"/>
          <w:szCs w:val="24"/>
        </w:rPr>
      </w:pPr>
    </w:p>
    <w:p w14:paraId="02A94E70" w14:textId="77777777" w:rsidR="007B5D7D" w:rsidRDefault="007B5D7D" w:rsidP="007B5D7D">
      <w:pPr>
        <w:spacing w:line="480" w:lineRule="auto"/>
        <w:jc w:val="both"/>
        <w:rPr>
          <w:rFonts w:cstheme="minorHAnsi"/>
          <w:sz w:val="24"/>
          <w:szCs w:val="24"/>
        </w:rPr>
      </w:pPr>
      <w:r w:rsidRPr="00511587">
        <w:rPr>
          <w:rFonts w:cstheme="minorHAnsi"/>
          <w:sz w:val="24"/>
          <w:szCs w:val="24"/>
        </w:rPr>
        <w:t xml:space="preserve">Participants (n = 20) were recruited from a previously completed RCT evaluating a PE intervention for CNSLBP (Bagg et al., 2022), using purposive sampling to capture variation in clinical response.  This approach </w:t>
      </w:r>
      <w:r w:rsidRPr="00511587">
        <w:rPr>
          <w:rFonts w:eastAsiaTheme="majorEastAsia" w:cstheme="minorHAnsi"/>
          <w:sz w:val="24"/>
          <w:szCs w:val="24"/>
        </w:rPr>
        <w:t>strengthens the credibility of the findings</w:t>
      </w:r>
      <w:r w:rsidRPr="00511587">
        <w:rPr>
          <w:rFonts w:cstheme="minorHAnsi"/>
          <w:sz w:val="24"/>
          <w:szCs w:val="24"/>
        </w:rPr>
        <w:t xml:space="preserve"> by deliberately including individuals with persistent symptoms and fears, enabling </w:t>
      </w:r>
      <w:r w:rsidRPr="00511587">
        <w:rPr>
          <w:rFonts w:eastAsiaTheme="majorEastAsia" w:cstheme="minorHAnsi"/>
          <w:sz w:val="24"/>
          <w:szCs w:val="24"/>
        </w:rPr>
        <w:t xml:space="preserve">examination of </w:t>
      </w:r>
      <w:r w:rsidRPr="00511587">
        <w:rPr>
          <w:rFonts w:cstheme="minorHAnsi"/>
          <w:sz w:val="24"/>
          <w:szCs w:val="24"/>
        </w:rPr>
        <w:t xml:space="preserve">mechanisms underpinning non-response to PE.  However, recruitment from a trial population may introduce selection bias, as participants are likely to be more motivated and research engaged than those seen in routine clinical practice, potentially limiting transferability. </w:t>
      </w:r>
    </w:p>
    <w:p w14:paraId="023DC918" w14:textId="77777777" w:rsidR="00F356FE" w:rsidRPr="00511587" w:rsidRDefault="00F356FE" w:rsidP="007B5D7D">
      <w:pPr>
        <w:spacing w:line="480" w:lineRule="auto"/>
        <w:jc w:val="both"/>
        <w:rPr>
          <w:rFonts w:cstheme="minorHAnsi"/>
          <w:sz w:val="24"/>
          <w:szCs w:val="24"/>
        </w:rPr>
      </w:pPr>
    </w:p>
    <w:p w14:paraId="1E8CD1BA" w14:textId="77777777" w:rsidR="007B5D7D" w:rsidRPr="00511587" w:rsidRDefault="007B5D7D" w:rsidP="007B5D7D">
      <w:pPr>
        <w:spacing w:line="480" w:lineRule="auto"/>
        <w:jc w:val="both"/>
        <w:rPr>
          <w:rFonts w:eastAsiaTheme="majorEastAsia" w:cstheme="minorHAnsi"/>
          <w:sz w:val="24"/>
          <w:szCs w:val="24"/>
        </w:rPr>
      </w:pPr>
      <w:r w:rsidRPr="00511587">
        <w:rPr>
          <w:rFonts w:eastAsiaTheme="majorEastAsia" w:cstheme="minorHAnsi"/>
          <w:sz w:val="24"/>
          <w:szCs w:val="24"/>
        </w:rPr>
        <w:t xml:space="preserve">Semi-structured interviews were used to explore persistent fears and uncertainty, which is appropriate in chronic pain populations as experiences are subjective and context dependent.  Data was analysed using reflexive thematic analysis, allowing themes to emerge from participant accounts rather than being constrained by pre-existing theoretical frameworks (Green &amp; Thorogood, 2018).  </w:t>
      </w:r>
    </w:p>
    <w:p w14:paraId="604FFFF8" w14:textId="7EEBAC68" w:rsidR="007B5D7D" w:rsidRPr="00AD3C97" w:rsidRDefault="007B5D7D" w:rsidP="007B5D7D">
      <w:pPr>
        <w:spacing w:line="480" w:lineRule="auto"/>
        <w:jc w:val="both"/>
        <w:rPr>
          <w:rFonts w:eastAsiaTheme="majorEastAsia" w:cstheme="minorHAnsi"/>
          <w:sz w:val="24"/>
          <w:szCs w:val="24"/>
        </w:rPr>
      </w:pPr>
      <w:r w:rsidRPr="00511587">
        <w:rPr>
          <w:rFonts w:eastAsiaTheme="majorEastAsia" w:cstheme="minorHAnsi"/>
          <w:sz w:val="24"/>
          <w:szCs w:val="24"/>
        </w:rPr>
        <w:lastRenderedPageBreak/>
        <w:t>Reporting complied with the Standards for Reporting Qualitative Research (SRQR), enhancing transparency around study design and data collection.  Compared with other qualitative studies reviewed in this chapter (Alhowimel et al., 2020; Lullo et al., 2025; Anders</w:t>
      </w:r>
      <w:r>
        <w:rPr>
          <w:rFonts w:eastAsiaTheme="majorEastAsia" w:cstheme="minorHAnsi"/>
          <w:sz w:val="24"/>
          <w:szCs w:val="24"/>
        </w:rPr>
        <w:t>e</w:t>
      </w:r>
      <w:r w:rsidRPr="00511587">
        <w:rPr>
          <w:rFonts w:eastAsiaTheme="majorEastAsia" w:cstheme="minorHAnsi"/>
          <w:sz w:val="24"/>
          <w:szCs w:val="24"/>
        </w:rPr>
        <w:t xml:space="preserve">n et al., 2025), Rizzo et al. (2024) provide more explicit detail regarding researcher positioning and </w:t>
      </w:r>
      <w:r w:rsidR="00F86B16">
        <w:rPr>
          <w:rFonts w:eastAsiaTheme="majorEastAsia" w:cstheme="minorHAnsi"/>
          <w:sz w:val="24"/>
          <w:szCs w:val="24"/>
        </w:rPr>
        <w:t>analytic processes</w:t>
      </w:r>
      <w:r w:rsidRPr="00511587">
        <w:rPr>
          <w:rFonts w:eastAsiaTheme="majorEastAsia" w:cstheme="minorHAnsi"/>
          <w:sz w:val="24"/>
          <w:szCs w:val="24"/>
        </w:rPr>
        <w:t xml:space="preserve">, thereby strengthening methodological rigour.  The interviewer’s clinical background was </w:t>
      </w:r>
      <w:r w:rsidR="00134901">
        <w:rPr>
          <w:rFonts w:eastAsiaTheme="majorEastAsia" w:cstheme="minorHAnsi"/>
          <w:sz w:val="24"/>
          <w:szCs w:val="24"/>
        </w:rPr>
        <w:t>clearly</w:t>
      </w:r>
      <w:r w:rsidRPr="00511587">
        <w:rPr>
          <w:rFonts w:eastAsiaTheme="majorEastAsia" w:cstheme="minorHAnsi"/>
          <w:sz w:val="24"/>
          <w:szCs w:val="24"/>
        </w:rPr>
        <w:t xml:space="preserve"> reported, and analysis involved repeated discussion with the wider research team to challenge interpretations and refine themes.  This reflexive and collaborative </w:t>
      </w:r>
      <w:r w:rsidRPr="00AD3C97">
        <w:rPr>
          <w:rFonts w:eastAsiaTheme="majorEastAsia" w:cstheme="minorHAnsi"/>
          <w:sz w:val="24"/>
          <w:szCs w:val="24"/>
        </w:rPr>
        <w:t>analytic process enhances credibility by reducing the risk that findings reflect the assumptions of a single researcher.</w:t>
      </w:r>
    </w:p>
    <w:p w14:paraId="781BBDEF" w14:textId="77777777" w:rsidR="007B5D7D" w:rsidRPr="00AD3C97" w:rsidRDefault="007B5D7D" w:rsidP="007B5D7D">
      <w:pPr>
        <w:spacing w:line="480" w:lineRule="auto"/>
        <w:jc w:val="both"/>
        <w:rPr>
          <w:rFonts w:eastAsiaTheme="majorEastAsia" w:cstheme="minorHAnsi"/>
          <w:sz w:val="24"/>
          <w:szCs w:val="24"/>
        </w:rPr>
      </w:pPr>
    </w:p>
    <w:p w14:paraId="5B5268CB" w14:textId="19594BAB" w:rsidR="007B5D7D" w:rsidRPr="00AD3C97" w:rsidRDefault="007B5D7D" w:rsidP="007B5D7D">
      <w:pPr>
        <w:spacing w:line="480" w:lineRule="auto"/>
        <w:jc w:val="both"/>
        <w:rPr>
          <w:rFonts w:eastAsiaTheme="majorEastAsia" w:cstheme="minorHAnsi"/>
          <w:sz w:val="24"/>
          <w:szCs w:val="24"/>
        </w:rPr>
      </w:pPr>
      <w:r w:rsidRPr="00AD3C97">
        <w:rPr>
          <w:rFonts w:eastAsiaTheme="majorEastAsia" w:cstheme="minorHAnsi"/>
          <w:sz w:val="24"/>
          <w:szCs w:val="24"/>
        </w:rPr>
        <w:t xml:space="preserve">Three themes were identified. </w:t>
      </w:r>
      <w:r w:rsidR="009A54A8" w:rsidRPr="00AD3C97">
        <w:rPr>
          <w:rFonts w:eastAsiaTheme="majorEastAsia" w:cstheme="minorHAnsi"/>
          <w:sz w:val="24"/>
          <w:szCs w:val="24"/>
        </w:rPr>
        <w:t>The f</w:t>
      </w:r>
      <w:r w:rsidRPr="00AD3C97">
        <w:rPr>
          <w:rFonts w:eastAsiaTheme="majorEastAsia" w:cstheme="minorHAnsi"/>
          <w:sz w:val="24"/>
          <w:szCs w:val="24"/>
        </w:rPr>
        <w:t xml:space="preserve">irst, </w:t>
      </w:r>
      <w:r w:rsidRPr="00AD3C97">
        <w:rPr>
          <w:rFonts w:eastAsiaTheme="majorEastAsia" w:cstheme="minorHAnsi"/>
          <w:i/>
          <w:iCs/>
          <w:sz w:val="24"/>
          <w:szCs w:val="24"/>
        </w:rPr>
        <w:t>“Are you implying my pain is not real?”</w:t>
      </w:r>
      <w:r w:rsidRPr="00AD3C97">
        <w:rPr>
          <w:rFonts w:eastAsiaTheme="majorEastAsia" w:cstheme="minorHAnsi"/>
          <w:sz w:val="24"/>
          <w:szCs w:val="24"/>
        </w:rPr>
        <w:t xml:space="preserve"> described how some participants experienced PE as invalidating. </w:t>
      </w:r>
      <w:r w:rsidR="009A54A8" w:rsidRPr="00AD3C97">
        <w:rPr>
          <w:rFonts w:eastAsiaTheme="majorEastAsia" w:cstheme="minorHAnsi"/>
          <w:sz w:val="24"/>
          <w:szCs w:val="24"/>
        </w:rPr>
        <w:t>The s</w:t>
      </w:r>
      <w:r w:rsidRPr="00AD3C97">
        <w:rPr>
          <w:rFonts w:eastAsiaTheme="majorEastAsia" w:cstheme="minorHAnsi"/>
          <w:sz w:val="24"/>
          <w:szCs w:val="24"/>
        </w:rPr>
        <w:t xml:space="preserve">econd, </w:t>
      </w:r>
      <w:r w:rsidRPr="00AD3C97">
        <w:rPr>
          <w:rFonts w:eastAsiaTheme="majorEastAsia" w:cstheme="minorHAnsi"/>
          <w:i/>
          <w:iCs/>
          <w:sz w:val="24"/>
          <w:szCs w:val="24"/>
        </w:rPr>
        <w:t>“You don’t understand; my pain is different”</w:t>
      </w:r>
      <w:r w:rsidRPr="00AD3C97">
        <w:rPr>
          <w:rFonts w:eastAsiaTheme="majorEastAsia" w:cstheme="minorHAnsi"/>
          <w:sz w:val="24"/>
          <w:szCs w:val="24"/>
        </w:rPr>
        <w:t xml:space="preserve"> captured the persistence of structural or biomechanical threat beliefs despite exposure to biopsychosocial explanations.  This is particularly relevant to the present study, as it highlights that reassurance strategies may fail when structural uncertainty remains unresolved.  </w:t>
      </w:r>
      <w:r w:rsidR="00B757DC" w:rsidRPr="00AD3C97">
        <w:rPr>
          <w:rFonts w:eastAsiaTheme="majorEastAsia" w:cstheme="minorHAnsi"/>
          <w:sz w:val="24"/>
          <w:szCs w:val="24"/>
        </w:rPr>
        <w:t>The t</w:t>
      </w:r>
      <w:r w:rsidRPr="00AD3C97">
        <w:rPr>
          <w:rFonts w:eastAsiaTheme="majorEastAsia" w:cstheme="minorHAnsi"/>
          <w:sz w:val="24"/>
          <w:szCs w:val="24"/>
        </w:rPr>
        <w:t>hird</w:t>
      </w:r>
      <w:r w:rsidR="00B757DC" w:rsidRPr="00AD3C97">
        <w:rPr>
          <w:rFonts w:eastAsiaTheme="majorEastAsia" w:cstheme="minorHAnsi"/>
          <w:sz w:val="24"/>
          <w:szCs w:val="24"/>
        </w:rPr>
        <w:t xml:space="preserve"> theme</w:t>
      </w:r>
      <w:r w:rsidRPr="00AD3C97">
        <w:rPr>
          <w:rFonts w:eastAsiaTheme="majorEastAsia" w:cstheme="minorHAnsi"/>
          <w:sz w:val="24"/>
          <w:szCs w:val="24"/>
        </w:rPr>
        <w:t xml:space="preserve">, </w:t>
      </w:r>
      <w:r w:rsidRPr="00AD3C97">
        <w:rPr>
          <w:rFonts w:eastAsiaTheme="majorEastAsia" w:cstheme="minorHAnsi"/>
          <w:i/>
          <w:iCs/>
          <w:sz w:val="24"/>
          <w:szCs w:val="24"/>
        </w:rPr>
        <w:t>“I am unsure how to fit it into my daily life</w:t>
      </w:r>
      <w:r w:rsidR="00B757DC" w:rsidRPr="00AD3C97">
        <w:rPr>
          <w:rFonts w:eastAsiaTheme="majorEastAsia" w:cstheme="minorHAnsi"/>
          <w:i/>
          <w:iCs/>
          <w:sz w:val="24"/>
          <w:szCs w:val="24"/>
        </w:rPr>
        <w:t>,</w:t>
      </w:r>
      <w:r w:rsidRPr="00AD3C97">
        <w:rPr>
          <w:rFonts w:eastAsiaTheme="majorEastAsia" w:cstheme="minorHAnsi"/>
          <w:i/>
          <w:iCs/>
          <w:sz w:val="24"/>
          <w:szCs w:val="24"/>
        </w:rPr>
        <w:t>”</w:t>
      </w:r>
      <w:r w:rsidRPr="00AD3C97">
        <w:rPr>
          <w:rFonts w:eastAsiaTheme="majorEastAsia" w:cstheme="minorHAnsi"/>
          <w:sz w:val="24"/>
          <w:szCs w:val="24"/>
        </w:rPr>
        <w:t xml:space="preserve"> reflected ongoing worry and reduced confidence</w:t>
      </w:r>
      <w:r w:rsidR="00C017DA" w:rsidRPr="00AD3C97">
        <w:rPr>
          <w:rFonts w:eastAsiaTheme="majorEastAsia" w:cstheme="minorHAnsi"/>
          <w:sz w:val="24"/>
          <w:szCs w:val="24"/>
        </w:rPr>
        <w:t xml:space="preserve"> in applying educational concepts</w:t>
      </w:r>
      <w:r w:rsidRPr="00AD3C97">
        <w:rPr>
          <w:rFonts w:eastAsiaTheme="majorEastAsia" w:cstheme="minorHAnsi"/>
          <w:sz w:val="24"/>
          <w:szCs w:val="24"/>
        </w:rPr>
        <w:t xml:space="preserve">.  Collectively, these themes suggest that reassurance may fail not due to lack of information, but due to challenges around validation, belief integration, and practical application.  These mechanisms directly inform the present study’s rationale </w:t>
      </w:r>
      <w:r w:rsidR="00AD3C97" w:rsidRPr="00AD3C97">
        <w:rPr>
          <w:rFonts w:eastAsiaTheme="majorEastAsia" w:cstheme="minorHAnsi"/>
          <w:sz w:val="24"/>
          <w:szCs w:val="24"/>
        </w:rPr>
        <w:t>for examining an</w:t>
      </w:r>
      <w:r w:rsidR="00BB588E" w:rsidRPr="00AD3C97">
        <w:rPr>
          <w:rFonts w:eastAsiaTheme="majorEastAsia" w:cstheme="minorHAnsi"/>
          <w:sz w:val="24"/>
          <w:szCs w:val="24"/>
        </w:rPr>
        <w:t xml:space="preserve"> </w:t>
      </w:r>
      <w:r w:rsidRPr="00AD3C97">
        <w:rPr>
          <w:rFonts w:eastAsiaTheme="majorEastAsia" w:cstheme="minorHAnsi"/>
          <w:sz w:val="24"/>
          <w:szCs w:val="24"/>
        </w:rPr>
        <w:t xml:space="preserve">MRI as a post-education communication exposure in </w:t>
      </w:r>
      <w:r w:rsidR="00AE435A" w:rsidRPr="00AD3C97">
        <w:rPr>
          <w:rFonts w:eastAsiaTheme="majorEastAsia" w:cstheme="minorHAnsi"/>
          <w:sz w:val="24"/>
          <w:szCs w:val="24"/>
        </w:rPr>
        <w:t>PE</w:t>
      </w:r>
      <w:r w:rsidRPr="00AD3C97">
        <w:rPr>
          <w:rFonts w:eastAsiaTheme="majorEastAsia" w:cstheme="minorHAnsi"/>
          <w:sz w:val="24"/>
          <w:szCs w:val="24"/>
        </w:rPr>
        <w:t xml:space="preserve"> non</w:t>
      </w:r>
      <w:r w:rsidR="00AE435A" w:rsidRPr="00AD3C97">
        <w:rPr>
          <w:rFonts w:eastAsiaTheme="majorEastAsia" w:cstheme="minorHAnsi"/>
          <w:sz w:val="24"/>
          <w:szCs w:val="24"/>
        </w:rPr>
        <w:t>-</w:t>
      </w:r>
      <w:r w:rsidRPr="00AD3C97">
        <w:rPr>
          <w:rFonts w:eastAsiaTheme="majorEastAsia" w:cstheme="minorHAnsi"/>
          <w:sz w:val="24"/>
          <w:szCs w:val="24"/>
        </w:rPr>
        <w:t xml:space="preserve">responders.  </w:t>
      </w:r>
    </w:p>
    <w:p w14:paraId="038B0E0A" w14:textId="77777777" w:rsidR="007B5D7D" w:rsidRPr="00AD3C97" w:rsidRDefault="007B5D7D" w:rsidP="007B5D7D">
      <w:pPr>
        <w:spacing w:line="480" w:lineRule="auto"/>
        <w:jc w:val="both"/>
        <w:rPr>
          <w:rFonts w:eastAsiaTheme="majorEastAsia" w:cstheme="minorHAnsi"/>
          <w:sz w:val="24"/>
          <w:szCs w:val="24"/>
        </w:rPr>
      </w:pPr>
    </w:p>
    <w:p w14:paraId="08A64464" w14:textId="66E4B56E" w:rsidR="007B5D7D" w:rsidRPr="00511587" w:rsidRDefault="007B5D7D" w:rsidP="007B5D7D">
      <w:pPr>
        <w:spacing w:line="480" w:lineRule="auto"/>
        <w:jc w:val="both"/>
        <w:rPr>
          <w:rFonts w:eastAsiaTheme="majorEastAsia" w:cstheme="minorHAnsi"/>
          <w:sz w:val="24"/>
          <w:szCs w:val="24"/>
        </w:rPr>
      </w:pPr>
      <w:r w:rsidRPr="00511587">
        <w:rPr>
          <w:rFonts w:eastAsiaTheme="majorEastAsia" w:cstheme="minorHAnsi"/>
          <w:sz w:val="24"/>
          <w:szCs w:val="24"/>
        </w:rPr>
        <w:lastRenderedPageBreak/>
        <w:t>Participants were recruited from a single-centre trial in Australia, and interviews were conducted 1</w:t>
      </w:r>
      <w:r w:rsidR="00163B66">
        <w:rPr>
          <w:rFonts w:eastAsiaTheme="majorEastAsia" w:cstheme="minorHAnsi"/>
          <w:sz w:val="24"/>
          <w:szCs w:val="24"/>
        </w:rPr>
        <w:t>-</w:t>
      </w:r>
      <w:r w:rsidRPr="00511587">
        <w:rPr>
          <w:rFonts w:eastAsiaTheme="majorEastAsia" w:cstheme="minorHAnsi"/>
          <w:sz w:val="24"/>
          <w:szCs w:val="24"/>
        </w:rPr>
        <w:t xml:space="preserve">2.5 years after intervention completion, increasing susceptibility to recall bias.  Trial participants may also differ from routine clinical cohorts in terms of motivation and engagement, limiting transferability to services such as the SAS.  </w:t>
      </w:r>
      <w:r w:rsidR="005B37BF">
        <w:rPr>
          <w:rFonts w:eastAsiaTheme="majorEastAsia" w:cstheme="minorHAnsi"/>
          <w:sz w:val="24"/>
          <w:szCs w:val="24"/>
        </w:rPr>
        <w:t>Additionally, t</w:t>
      </w:r>
      <w:r w:rsidRPr="00511587">
        <w:rPr>
          <w:rFonts w:eastAsiaTheme="majorEastAsia" w:cstheme="minorHAnsi"/>
          <w:sz w:val="24"/>
          <w:szCs w:val="24"/>
        </w:rPr>
        <w:t xml:space="preserve">he PE intervention was intensive and multimodal, contrasting with the shorter structure of the SAS Spinal Health Course (SHC).  Finally, although Rizzo et al. (2024) reported achieving sufficient conceptual depth, this cannot be empirically verified within reflexive thematic analysis; findings should therefore be interpreted as explanatory rather than </w:t>
      </w:r>
      <w:r w:rsidR="00B94D32">
        <w:rPr>
          <w:rFonts w:eastAsiaTheme="majorEastAsia" w:cstheme="minorHAnsi"/>
          <w:sz w:val="24"/>
          <w:szCs w:val="24"/>
        </w:rPr>
        <w:t>ex</w:t>
      </w:r>
      <w:r w:rsidR="00E44CF8">
        <w:rPr>
          <w:rFonts w:eastAsiaTheme="majorEastAsia" w:cstheme="minorHAnsi"/>
          <w:sz w:val="24"/>
          <w:szCs w:val="24"/>
        </w:rPr>
        <w:t>haustive</w:t>
      </w:r>
      <w:r w:rsidRPr="00511587">
        <w:rPr>
          <w:rFonts w:eastAsiaTheme="majorEastAsia" w:cstheme="minorHAnsi"/>
          <w:sz w:val="24"/>
          <w:szCs w:val="24"/>
        </w:rPr>
        <w:t xml:space="preserve"> (Braun &amp; Clarke, 2021).</w:t>
      </w:r>
    </w:p>
    <w:p w14:paraId="6D9A70FD" w14:textId="77777777" w:rsidR="007B5D7D" w:rsidRPr="00511587" w:rsidRDefault="007B5D7D" w:rsidP="007B5D7D">
      <w:pPr>
        <w:spacing w:line="480" w:lineRule="auto"/>
        <w:jc w:val="both"/>
        <w:rPr>
          <w:rFonts w:eastAsiaTheme="majorEastAsia" w:cstheme="minorHAnsi"/>
          <w:sz w:val="24"/>
          <w:szCs w:val="24"/>
        </w:rPr>
      </w:pPr>
    </w:p>
    <w:p w14:paraId="58ED90BF" w14:textId="36BD3940" w:rsidR="007B5D7D" w:rsidRPr="00511587" w:rsidRDefault="007B5D7D" w:rsidP="007B5D7D">
      <w:pPr>
        <w:spacing w:line="480" w:lineRule="auto"/>
        <w:jc w:val="both"/>
        <w:rPr>
          <w:rFonts w:eastAsiaTheme="majorEastAsia" w:cstheme="minorHAnsi"/>
          <w:sz w:val="24"/>
          <w:szCs w:val="24"/>
        </w:rPr>
      </w:pPr>
      <w:r w:rsidRPr="00511587">
        <w:rPr>
          <w:rFonts w:eastAsiaTheme="majorEastAsia" w:cstheme="minorHAnsi"/>
          <w:sz w:val="24"/>
          <w:szCs w:val="24"/>
        </w:rPr>
        <w:t xml:space="preserve">Rizzo et al. (2024) demonstrate that reassurance mechanisms may fail through perceived invalidation, persistence of structural threat beliefs, and </w:t>
      </w:r>
      <w:r w:rsidR="0007698F">
        <w:rPr>
          <w:rFonts w:eastAsiaTheme="majorEastAsia" w:cstheme="minorHAnsi"/>
          <w:sz w:val="24"/>
          <w:szCs w:val="24"/>
        </w:rPr>
        <w:t>reduced</w:t>
      </w:r>
      <w:r w:rsidRPr="00511587">
        <w:rPr>
          <w:rFonts w:eastAsiaTheme="majorEastAsia" w:cstheme="minorHAnsi"/>
          <w:sz w:val="24"/>
          <w:szCs w:val="24"/>
        </w:rPr>
        <w:t xml:space="preserve"> confidence in applying educational concepts.  </w:t>
      </w:r>
      <w:r w:rsidRPr="00511587">
        <w:rPr>
          <w:rFonts w:cstheme="minorHAnsi"/>
          <w:sz w:val="24"/>
          <w:szCs w:val="24"/>
        </w:rPr>
        <w:t xml:space="preserve">This aligns with </w:t>
      </w:r>
      <w:r w:rsidR="0007698F">
        <w:rPr>
          <w:rFonts w:cstheme="minorHAnsi"/>
          <w:sz w:val="24"/>
          <w:szCs w:val="24"/>
        </w:rPr>
        <w:t xml:space="preserve">broader </w:t>
      </w:r>
      <w:r w:rsidRPr="00511587">
        <w:rPr>
          <w:rFonts w:cstheme="minorHAnsi"/>
          <w:sz w:val="24"/>
          <w:szCs w:val="24"/>
        </w:rPr>
        <w:t>qualitative evidence that reassurance attempts may be experienced as invalidating and that imaging communication can reinforce threat beliefs when findings are framed biomedically or inconsistently (Anders</w:t>
      </w:r>
      <w:r>
        <w:rPr>
          <w:rFonts w:cstheme="minorHAnsi"/>
          <w:sz w:val="24"/>
          <w:szCs w:val="24"/>
        </w:rPr>
        <w:t>e</w:t>
      </w:r>
      <w:r w:rsidRPr="00511587">
        <w:rPr>
          <w:rFonts w:cstheme="minorHAnsi"/>
          <w:sz w:val="24"/>
          <w:szCs w:val="24"/>
        </w:rPr>
        <w:t>n et al., 2025; Alhowimel et al., 2020).</w:t>
      </w:r>
      <w:r w:rsidRPr="00511587">
        <w:rPr>
          <w:rFonts w:eastAsiaTheme="majorEastAsia" w:cstheme="minorHAnsi"/>
          <w:sz w:val="24"/>
          <w:szCs w:val="24"/>
        </w:rPr>
        <w:t xml:space="preserve">  These insights support conceptualising </w:t>
      </w:r>
      <w:r w:rsidR="00BB588E">
        <w:rPr>
          <w:rFonts w:eastAsiaTheme="majorEastAsia" w:cstheme="minorHAnsi"/>
          <w:sz w:val="24"/>
          <w:szCs w:val="24"/>
        </w:rPr>
        <w:t>an</w:t>
      </w:r>
      <w:r w:rsidRPr="00511587">
        <w:rPr>
          <w:rFonts w:eastAsiaTheme="majorEastAsia" w:cstheme="minorHAnsi"/>
          <w:sz w:val="24"/>
          <w:szCs w:val="24"/>
        </w:rPr>
        <w:t xml:space="preserve"> MRI </w:t>
      </w:r>
      <w:r w:rsidR="0007698F">
        <w:rPr>
          <w:rFonts w:eastAsiaTheme="majorEastAsia" w:cstheme="minorHAnsi"/>
          <w:sz w:val="24"/>
          <w:szCs w:val="24"/>
        </w:rPr>
        <w:t>in</w:t>
      </w:r>
      <w:r w:rsidRPr="00511587">
        <w:rPr>
          <w:rFonts w:eastAsiaTheme="majorEastAsia" w:cstheme="minorHAnsi"/>
          <w:sz w:val="24"/>
          <w:szCs w:val="24"/>
        </w:rPr>
        <w:t xml:space="preserve"> CNSLBP not as a diagnostic endpoint but as a potential secondary reassurance exposure in </w:t>
      </w:r>
      <w:r w:rsidR="004C4E6D">
        <w:rPr>
          <w:rFonts w:eastAsiaTheme="majorEastAsia" w:cstheme="minorHAnsi"/>
          <w:sz w:val="24"/>
          <w:szCs w:val="24"/>
        </w:rPr>
        <w:t>PE</w:t>
      </w:r>
      <w:r w:rsidRPr="00511587">
        <w:rPr>
          <w:rFonts w:eastAsiaTheme="majorEastAsia" w:cstheme="minorHAnsi"/>
          <w:sz w:val="24"/>
          <w:szCs w:val="24"/>
        </w:rPr>
        <w:t xml:space="preserve"> non</w:t>
      </w:r>
      <w:r w:rsidR="002F2B27">
        <w:rPr>
          <w:rFonts w:eastAsiaTheme="majorEastAsia" w:cstheme="minorHAnsi"/>
          <w:sz w:val="24"/>
          <w:szCs w:val="24"/>
        </w:rPr>
        <w:t>-</w:t>
      </w:r>
      <w:r w:rsidRPr="00511587">
        <w:rPr>
          <w:rFonts w:eastAsiaTheme="majorEastAsia" w:cstheme="minorHAnsi"/>
          <w:sz w:val="24"/>
          <w:szCs w:val="24"/>
        </w:rPr>
        <w:t>responders.  Accordingly, the present study includes patient-centred outcomes aligned with these mechanisms: pain self-efficacy (PSEQ) as a proxy for reassurance (Akyirem et al., 2022; Dube et al.</w:t>
      </w:r>
      <w:r w:rsidR="00E44CF8">
        <w:rPr>
          <w:rFonts w:eastAsiaTheme="majorEastAsia" w:cstheme="minorHAnsi"/>
          <w:sz w:val="24"/>
          <w:szCs w:val="24"/>
        </w:rPr>
        <w:t xml:space="preserve">, </w:t>
      </w:r>
      <w:r w:rsidRPr="00511587">
        <w:rPr>
          <w:rFonts w:eastAsiaTheme="majorEastAsia" w:cstheme="minorHAnsi"/>
          <w:sz w:val="24"/>
          <w:szCs w:val="24"/>
        </w:rPr>
        <w:t>2021), pain interference (PIQ) as a measure of functional impact (Dworkin et al., 2008), and global perceived change (PGI-C) as an index of satisfaction (</w:t>
      </w:r>
      <w:r w:rsidRPr="00511587">
        <w:rPr>
          <w:rFonts w:eastAsia="Times New Roman" w:cstheme="minorHAnsi"/>
          <w:kern w:val="0"/>
          <w:sz w:val="24"/>
          <w:szCs w:val="24"/>
          <w:lang w:eastAsia="en-GB"/>
          <w14:ligatures w14:val="none"/>
        </w:rPr>
        <w:t>Rampakakis et al., 2015</w:t>
      </w:r>
      <w:r w:rsidRPr="00511587">
        <w:rPr>
          <w:rFonts w:eastAsiaTheme="majorEastAsia" w:cstheme="minorHAnsi"/>
          <w:sz w:val="24"/>
          <w:szCs w:val="24"/>
        </w:rPr>
        <w:t xml:space="preserve">), </w:t>
      </w:r>
      <w:r w:rsidR="004D2B76">
        <w:rPr>
          <w:rFonts w:eastAsiaTheme="majorEastAsia" w:cstheme="minorHAnsi"/>
          <w:sz w:val="24"/>
          <w:szCs w:val="24"/>
        </w:rPr>
        <w:t>strengthening</w:t>
      </w:r>
      <w:r w:rsidRPr="00511587">
        <w:rPr>
          <w:rFonts w:eastAsiaTheme="majorEastAsia" w:cstheme="minorHAnsi"/>
          <w:sz w:val="24"/>
          <w:szCs w:val="24"/>
        </w:rPr>
        <w:t xml:space="preserve"> construct validity beyond symptom reduction alone.</w:t>
      </w:r>
    </w:p>
    <w:p w14:paraId="2CD6CC86" w14:textId="77777777" w:rsidR="007B5D7D" w:rsidRPr="00511587" w:rsidRDefault="007B5D7D" w:rsidP="007B5D7D">
      <w:pPr>
        <w:spacing w:line="480" w:lineRule="auto"/>
        <w:jc w:val="both"/>
        <w:rPr>
          <w:rFonts w:eastAsiaTheme="majorEastAsia" w:cstheme="minorHAnsi"/>
          <w:sz w:val="24"/>
          <w:szCs w:val="24"/>
        </w:rPr>
      </w:pPr>
    </w:p>
    <w:p w14:paraId="4771020D" w14:textId="092B7CFE" w:rsidR="007B5D7D" w:rsidRDefault="007B5D7D" w:rsidP="007B5D7D">
      <w:pPr>
        <w:spacing w:line="480" w:lineRule="auto"/>
        <w:jc w:val="both"/>
        <w:rPr>
          <w:rFonts w:eastAsiaTheme="majorEastAsia" w:cstheme="minorHAnsi"/>
          <w:sz w:val="24"/>
          <w:szCs w:val="24"/>
        </w:rPr>
      </w:pPr>
      <w:r w:rsidRPr="00511587">
        <w:rPr>
          <w:rFonts w:eastAsiaTheme="majorEastAsia" w:cstheme="minorHAnsi"/>
          <w:sz w:val="24"/>
          <w:szCs w:val="24"/>
        </w:rPr>
        <w:lastRenderedPageBreak/>
        <w:t xml:space="preserve">Overall, Rizzo et al. (2024) provide qualitative, mechanistic evidence that fears and uncertainty can persist after PE due to incomplete reassurance processes.  In accordance with the Harbour and Miller hierarchy (2001), this study constitutes Level 3 </w:t>
      </w:r>
      <w:r w:rsidR="00AA39C5">
        <w:rPr>
          <w:rFonts w:eastAsiaTheme="majorEastAsia" w:cstheme="minorHAnsi"/>
          <w:sz w:val="24"/>
          <w:szCs w:val="24"/>
        </w:rPr>
        <w:t xml:space="preserve">qualitative </w:t>
      </w:r>
      <w:r w:rsidRPr="00511587">
        <w:rPr>
          <w:rFonts w:eastAsiaTheme="majorEastAsia" w:cstheme="minorHAnsi"/>
          <w:sz w:val="24"/>
          <w:szCs w:val="24"/>
        </w:rPr>
        <w:t>evidence, offering explanatory insight into patient experience and mechanisms rather than claiming effectiveness or causality.</w:t>
      </w:r>
    </w:p>
    <w:p w14:paraId="5AB4288B" w14:textId="77777777" w:rsidR="001B7680" w:rsidRPr="00511587" w:rsidRDefault="001B7680" w:rsidP="007B5D7D">
      <w:pPr>
        <w:spacing w:line="480" w:lineRule="auto"/>
        <w:jc w:val="both"/>
        <w:rPr>
          <w:rFonts w:eastAsiaTheme="majorEastAsia" w:cstheme="minorHAnsi"/>
          <w:sz w:val="24"/>
          <w:szCs w:val="24"/>
        </w:rPr>
      </w:pPr>
    </w:p>
    <w:p w14:paraId="515C4117" w14:textId="3022D9E4" w:rsidR="00021E65" w:rsidRDefault="008936A0" w:rsidP="00021E65">
      <w:pPr>
        <w:spacing w:line="480" w:lineRule="auto"/>
        <w:jc w:val="both"/>
        <w:rPr>
          <w:rFonts w:cstheme="minorHAnsi"/>
          <w:b/>
          <w:bCs/>
          <w:sz w:val="24"/>
          <w:szCs w:val="24"/>
        </w:rPr>
      </w:pPr>
      <w:r w:rsidRPr="00511587">
        <w:rPr>
          <w:rFonts w:cstheme="minorHAnsi"/>
          <w:b/>
          <w:bCs/>
          <w:sz w:val="24"/>
          <w:szCs w:val="24"/>
        </w:rPr>
        <w:t>2.5.</w:t>
      </w:r>
      <w:r w:rsidR="007B5D7D">
        <w:rPr>
          <w:rFonts w:cstheme="minorHAnsi"/>
          <w:b/>
          <w:bCs/>
          <w:sz w:val="24"/>
          <w:szCs w:val="24"/>
        </w:rPr>
        <w:t>4</w:t>
      </w:r>
      <w:r w:rsidRPr="00511587">
        <w:rPr>
          <w:rFonts w:cstheme="minorHAnsi"/>
          <w:b/>
          <w:bCs/>
          <w:sz w:val="24"/>
          <w:szCs w:val="24"/>
        </w:rPr>
        <w:t>: Alhowimel et al. (202</w:t>
      </w:r>
      <w:r w:rsidR="004648F8" w:rsidRPr="00511587">
        <w:rPr>
          <w:rFonts w:cstheme="minorHAnsi"/>
          <w:b/>
          <w:bCs/>
          <w:sz w:val="24"/>
          <w:szCs w:val="24"/>
        </w:rPr>
        <w:t>0</w:t>
      </w:r>
      <w:r w:rsidRPr="00511587">
        <w:rPr>
          <w:rFonts w:cstheme="minorHAnsi"/>
          <w:b/>
          <w:bCs/>
          <w:sz w:val="24"/>
          <w:szCs w:val="24"/>
        </w:rPr>
        <w:t xml:space="preserve">):  Theme 3; the </w:t>
      </w:r>
      <w:r w:rsidRPr="00511587">
        <w:rPr>
          <w:rFonts w:eastAsiaTheme="majorEastAsia" w:cstheme="minorHAnsi"/>
          <w:b/>
          <w:bCs/>
          <w:sz w:val="24"/>
          <w:szCs w:val="24"/>
        </w:rPr>
        <w:t xml:space="preserve">rationale of undergoing MRI for </w:t>
      </w:r>
      <w:r w:rsidR="00151E2E" w:rsidRPr="00511587">
        <w:rPr>
          <w:rFonts w:eastAsiaTheme="majorEastAsia" w:cstheme="minorHAnsi"/>
          <w:b/>
          <w:bCs/>
          <w:sz w:val="24"/>
          <w:szCs w:val="24"/>
        </w:rPr>
        <w:t>CNSLBP</w:t>
      </w:r>
    </w:p>
    <w:p w14:paraId="34FC2987" w14:textId="43E58CEF" w:rsidR="004F35E3" w:rsidRPr="00021E65" w:rsidRDefault="008B5C92" w:rsidP="00021E65">
      <w:pPr>
        <w:spacing w:line="480" w:lineRule="auto"/>
        <w:jc w:val="both"/>
        <w:rPr>
          <w:rFonts w:cstheme="minorHAnsi"/>
          <w:b/>
          <w:bCs/>
          <w:sz w:val="24"/>
          <w:szCs w:val="24"/>
        </w:rPr>
      </w:pPr>
      <w:r w:rsidRPr="00511587">
        <w:rPr>
          <w:rFonts w:eastAsia="Times New Roman" w:cstheme="minorHAnsi"/>
          <w:kern w:val="0"/>
          <w:sz w:val="24"/>
          <w:szCs w:val="24"/>
          <w:lang w:eastAsia="en-GB"/>
          <w14:ligatures w14:val="none"/>
        </w:rPr>
        <w:t xml:space="preserve">Alhowimel et al. (2020) conducted a qualitative study exploring the psychosocial consequences of diagnosing CNSLBP using </w:t>
      </w:r>
      <w:r w:rsidR="00BB588E">
        <w:rPr>
          <w:rFonts w:eastAsia="Times New Roman" w:cstheme="minorHAnsi"/>
          <w:kern w:val="0"/>
          <w:sz w:val="24"/>
          <w:szCs w:val="24"/>
          <w:lang w:eastAsia="en-GB"/>
          <w14:ligatures w14:val="none"/>
        </w:rPr>
        <w:t>an</w:t>
      </w:r>
      <w:r w:rsidRPr="00511587">
        <w:rPr>
          <w:rFonts w:eastAsia="Times New Roman" w:cstheme="minorHAnsi"/>
          <w:kern w:val="0"/>
          <w:sz w:val="24"/>
          <w:szCs w:val="24"/>
          <w:lang w:eastAsia="en-GB"/>
          <w14:ligatures w14:val="none"/>
        </w:rPr>
        <w:t xml:space="preserve"> MRI.</w:t>
      </w:r>
      <w:r w:rsidR="009A131C" w:rsidRPr="00511587">
        <w:rPr>
          <w:rFonts w:eastAsia="Times New Roman" w:cstheme="minorHAnsi"/>
          <w:kern w:val="0"/>
          <w:sz w:val="24"/>
          <w:szCs w:val="24"/>
          <w:lang w:eastAsia="en-GB"/>
          <w14:ligatures w14:val="none"/>
        </w:rPr>
        <w:t xml:space="preserve">  Semi-structured interviews were </w:t>
      </w:r>
      <w:r w:rsidR="00B357BA">
        <w:rPr>
          <w:rFonts w:eastAsia="Times New Roman" w:cstheme="minorHAnsi"/>
          <w:kern w:val="0"/>
          <w:sz w:val="24"/>
          <w:szCs w:val="24"/>
          <w:lang w:eastAsia="en-GB"/>
          <w14:ligatures w14:val="none"/>
        </w:rPr>
        <w:t>conducted</w:t>
      </w:r>
      <w:r w:rsidR="009A131C" w:rsidRPr="00511587">
        <w:rPr>
          <w:rFonts w:eastAsia="Times New Roman" w:cstheme="minorHAnsi"/>
          <w:kern w:val="0"/>
          <w:sz w:val="24"/>
          <w:szCs w:val="24"/>
          <w:lang w:eastAsia="en-GB"/>
          <w14:ligatures w14:val="none"/>
        </w:rPr>
        <w:t xml:space="preserve"> with 11 adults who had undergone MRI within the preceding month. </w:t>
      </w:r>
      <w:r w:rsidR="00622A51">
        <w:rPr>
          <w:rFonts w:eastAsia="Times New Roman" w:cstheme="minorHAnsi"/>
          <w:kern w:val="0"/>
          <w:sz w:val="24"/>
          <w:szCs w:val="24"/>
          <w:lang w:eastAsia="en-GB"/>
          <w14:ligatures w14:val="none"/>
        </w:rPr>
        <w:t xml:space="preserve"> </w:t>
      </w:r>
      <w:r w:rsidR="009A131C" w:rsidRPr="00511587">
        <w:rPr>
          <w:rFonts w:eastAsia="Times New Roman" w:cstheme="minorHAnsi"/>
          <w:kern w:val="0"/>
          <w:sz w:val="24"/>
          <w:szCs w:val="24"/>
          <w:lang w:eastAsia="en-GB"/>
          <w14:ligatures w14:val="none"/>
        </w:rPr>
        <w:t>While the sample size was small, this is consistent with qualitative research that prioritises depth of understanding over statistical generalisability (Malterud et al., 201</w:t>
      </w:r>
      <w:r w:rsidR="00767922">
        <w:rPr>
          <w:rFonts w:eastAsia="Times New Roman" w:cstheme="minorHAnsi"/>
          <w:kern w:val="0"/>
          <w:sz w:val="24"/>
          <w:szCs w:val="24"/>
          <w:lang w:eastAsia="en-GB"/>
          <w14:ligatures w14:val="none"/>
        </w:rPr>
        <w:t>6</w:t>
      </w:r>
      <w:r w:rsidR="009A131C" w:rsidRPr="00511587">
        <w:rPr>
          <w:rFonts w:eastAsia="Times New Roman" w:cstheme="minorHAnsi"/>
          <w:kern w:val="0"/>
          <w:sz w:val="24"/>
          <w:szCs w:val="24"/>
          <w:lang w:eastAsia="en-GB"/>
          <w14:ligatures w14:val="none"/>
        </w:rPr>
        <w:t>).</w:t>
      </w:r>
      <w:r w:rsidR="004F35E3" w:rsidRPr="00511587">
        <w:rPr>
          <w:rFonts w:eastAsia="Times New Roman" w:cstheme="minorHAnsi"/>
          <w:kern w:val="0"/>
          <w:sz w:val="24"/>
          <w:szCs w:val="24"/>
          <w:lang w:eastAsia="en-GB"/>
          <w14:ligatures w14:val="none"/>
        </w:rPr>
        <w:t xml:space="preserve">  Recruitment was ceased at the point of data saturation, in line with established qualitative guidance (Saunders et al., 2018), supporting the adequacy of the sample for the study aims.</w:t>
      </w:r>
    </w:p>
    <w:p w14:paraId="3EA87F5A" w14:textId="77777777" w:rsidR="00F76843" w:rsidRPr="00805FEC" w:rsidRDefault="00F76843" w:rsidP="004F35E3">
      <w:pPr>
        <w:spacing w:before="100" w:beforeAutospacing="1" w:after="100" w:afterAutospacing="1" w:line="480" w:lineRule="auto"/>
        <w:jc w:val="both"/>
        <w:rPr>
          <w:rFonts w:eastAsia="Times New Roman" w:cstheme="minorHAnsi"/>
          <w:kern w:val="0"/>
          <w:lang w:eastAsia="en-GB"/>
          <w14:ligatures w14:val="none"/>
        </w:rPr>
      </w:pPr>
    </w:p>
    <w:p w14:paraId="39986571" w14:textId="67955A6D" w:rsidR="00F76843" w:rsidRPr="00511587" w:rsidRDefault="00F76843" w:rsidP="00F76843">
      <w:pPr>
        <w:spacing w:before="100" w:beforeAutospacing="1" w:after="100" w:afterAutospacing="1" w:line="480" w:lineRule="auto"/>
        <w:jc w:val="both"/>
        <w:rPr>
          <w:rFonts w:eastAsia="Times New Roman" w:cstheme="minorHAnsi"/>
          <w:kern w:val="0"/>
          <w:sz w:val="24"/>
          <w:szCs w:val="24"/>
          <w:lang w:eastAsia="en-GB"/>
          <w14:ligatures w14:val="none"/>
        </w:rPr>
      </w:pPr>
      <w:r w:rsidRPr="00511587">
        <w:rPr>
          <w:rFonts w:eastAsia="Times New Roman" w:cstheme="minorHAnsi"/>
          <w:kern w:val="0"/>
          <w:sz w:val="24"/>
          <w:szCs w:val="24"/>
          <w:lang w:eastAsia="en-GB"/>
          <w14:ligatures w14:val="none"/>
        </w:rPr>
        <w:t>Interviews were audio-recorded, transcribed verbatim, and analysed using a framework analysis approach, which is well suited to applied health research due to its transparent and systematic comparison of experiences across participants</w:t>
      </w:r>
      <w:r w:rsidR="00776856" w:rsidRPr="00511587">
        <w:rPr>
          <w:rFonts w:eastAsia="Times New Roman" w:cstheme="minorHAnsi"/>
          <w:kern w:val="0"/>
          <w:sz w:val="24"/>
          <w:szCs w:val="24"/>
          <w:lang w:eastAsia="en-GB"/>
          <w14:ligatures w14:val="none"/>
        </w:rPr>
        <w:t xml:space="preserve"> (Ritchie et al., 2014)</w:t>
      </w:r>
      <w:r w:rsidRPr="00511587">
        <w:rPr>
          <w:rFonts w:eastAsia="Times New Roman" w:cstheme="minorHAnsi"/>
          <w:kern w:val="0"/>
          <w:sz w:val="24"/>
          <w:szCs w:val="24"/>
          <w:lang w:eastAsia="en-GB"/>
          <w14:ligatures w14:val="none"/>
        </w:rPr>
        <w:t xml:space="preserve">. Coding and theme development were reviewed independently by all authors (n = 4), providing investigator triangulation and </w:t>
      </w:r>
      <w:r w:rsidR="00347BCD">
        <w:rPr>
          <w:rFonts w:eastAsia="Times New Roman" w:cstheme="minorHAnsi"/>
          <w:kern w:val="0"/>
          <w:sz w:val="24"/>
          <w:szCs w:val="24"/>
          <w:lang w:eastAsia="en-GB"/>
          <w14:ligatures w14:val="none"/>
        </w:rPr>
        <w:t>strengthening</w:t>
      </w:r>
      <w:r w:rsidRPr="00511587">
        <w:rPr>
          <w:rFonts w:eastAsia="Times New Roman" w:cstheme="minorHAnsi"/>
          <w:kern w:val="0"/>
          <w:sz w:val="24"/>
          <w:szCs w:val="24"/>
          <w:lang w:eastAsia="en-GB"/>
          <w14:ligatures w14:val="none"/>
        </w:rPr>
        <w:t xml:space="preserve"> analytic credibility.</w:t>
      </w:r>
    </w:p>
    <w:p w14:paraId="5A54C8A6" w14:textId="77777777" w:rsidR="00776856" w:rsidRPr="00511587" w:rsidRDefault="00776856" w:rsidP="00776856">
      <w:pPr>
        <w:spacing w:before="100" w:beforeAutospacing="1" w:after="100" w:afterAutospacing="1" w:line="480" w:lineRule="auto"/>
        <w:jc w:val="both"/>
        <w:rPr>
          <w:rFonts w:eastAsia="Times New Roman" w:cstheme="minorHAnsi"/>
          <w:kern w:val="0"/>
          <w:sz w:val="24"/>
          <w:szCs w:val="24"/>
          <w:lang w:eastAsia="en-GB"/>
          <w14:ligatures w14:val="none"/>
        </w:rPr>
      </w:pPr>
    </w:p>
    <w:p w14:paraId="01A2763B" w14:textId="7F41E473" w:rsidR="00776856" w:rsidRDefault="00776856" w:rsidP="00776856">
      <w:pPr>
        <w:spacing w:before="100" w:beforeAutospacing="1" w:after="100" w:afterAutospacing="1" w:line="480" w:lineRule="auto"/>
        <w:jc w:val="both"/>
        <w:rPr>
          <w:rFonts w:eastAsia="Times New Roman" w:cstheme="minorHAnsi"/>
          <w:kern w:val="0"/>
          <w:sz w:val="24"/>
          <w:szCs w:val="24"/>
          <w:lang w:eastAsia="en-GB"/>
          <w14:ligatures w14:val="none"/>
        </w:rPr>
      </w:pPr>
      <w:r w:rsidRPr="00511587">
        <w:rPr>
          <w:rFonts w:eastAsia="Times New Roman" w:cstheme="minorHAnsi"/>
          <w:kern w:val="0"/>
          <w:sz w:val="24"/>
          <w:szCs w:val="24"/>
          <w:lang w:eastAsia="en-GB"/>
          <w14:ligatures w14:val="none"/>
        </w:rPr>
        <w:lastRenderedPageBreak/>
        <w:t xml:space="preserve">A key methodological limitation relates to reflexivity. The lead researcher, a physiotherapist, conducted all interviews and transcriptions. Although this was acknowledged, limited reflexive analysis was provided regarding how professional background or assumptions may have influenced data collection and interpretation, introducing potential interviewer or confirmation bias. While team-based coding and consensus discussions likely mitigated individual bias, </w:t>
      </w:r>
      <w:r w:rsidR="005E4143" w:rsidRPr="005E4143">
        <w:rPr>
          <w:rFonts w:eastAsia="Times New Roman" w:cstheme="minorHAnsi"/>
          <w:kern w:val="0"/>
          <w:sz w:val="24"/>
          <w:szCs w:val="24"/>
          <w:lang w:eastAsia="en-GB"/>
          <w14:ligatures w14:val="none"/>
        </w:rPr>
        <w:t>more explicit reflexive practice</w:t>
      </w:r>
      <w:r w:rsidR="005E4143">
        <w:rPr>
          <w:rFonts w:eastAsia="Times New Roman" w:cstheme="minorHAnsi"/>
          <w:kern w:val="0"/>
          <w:sz w:val="24"/>
          <w:szCs w:val="24"/>
          <w:lang w:eastAsia="en-GB"/>
          <w14:ligatures w14:val="none"/>
        </w:rPr>
        <w:t xml:space="preserve"> </w:t>
      </w:r>
      <w:r w:rsidRPr="00511587">
        <w:rPr>
          <w:rFonts w:eastAsia="Times New Roman" w:cstheme="minorHAnsi"/>
          <w:kern w:val="0"/>
          <w:sz w:val="24"/>
          <w:szCs w:val="24"/>
          <w:lang w:eastAsia="en-GB"/>
          <w14:ligatures w14:val="none"/>
        </w:rPr>
        <w:t>would have strengthened trustworthiness.</w:t>
      </w:r>
    </w:p>
    <w:p w14:paraId="0BC2BDC4" w14:textId="77777777" w:rsidR="001B7680" w:rsidRPr="00511587" w:rsidRDefault="001B7680" w:rsidP="00776856">
      <w:pPr>
        <w:spacing w:before="100" w:beforeAutospacing="1" w:after="100" w:afterAutospacing="1" w:line="480" w:lineRule="auto"/>
        <w:jc w:val="both"/>
        <w:rPr>
          <w:rFonts w:eastAsia="Times New Roman" w:cstheme="minorHAnsi"/>
          <w:kern w:val="0"/>
          <w:sz w:val="24"/>
          <w:szCs w:val="24"/>
          <w:lang w:eastAsia="en-GB"/>
          <w14:ligatures w14:val="none"/>
        </w:rPr>
      </w:pPr>
    </w:p>
    <w:p w14:paraId="64CDE64A" w14:textId="68FE3BA5" w:rsidR="00B05AF6" w:rsidRPr="00E9429B" w:rsidRDefault="009D5950" w:rsidP="00E9429B">
      <w:pPr>
        <w:spacing w:before="100" w:beforeAutospacing="1" w:after="100" w:afterAutospacing="1" w:line="480" w:lineRule="auto"/>
        <w:jc w:val="both"/>
        <w:rPr>
          <w:rFonts w:eastAsia="Times New Roman" w:cstheme="minorHAnsi"/>
          <w:kern w:val="0"/>
          <w:sz w:val="24"/>
          <w:szCs w:val="24"/>
          <w:lang w:eastAsia="en-GB"/>
          <w14:ligatures w14:val="none"/>
        </w:rPr>
      </w:pPr>
      <w:r w:rsidRPr="00E9429B">
        <w:rPr>
          <w:sz w:val="24"/>
          <w:szCs w:val="24"/>
        </w:rPr>
        <w:t>Qualitative findings are context-specific</w:t>
      </w:r>
      <w:r w:rsidR="00E9429B" w:rsidRPr="00E9429B">
        <w:rPr>
          <w:sz w:val="24"/>
          <w:szCs w:val="24"/>
        </w:rPr>
        <w:t xml:space="preserve"> </w:t>
      </w:r>
      <w:r w:rsidR="00E9429B" w:rsidRPr="00E9429B">
        <w:rPr>
          <w:rFonts w:cstheme="minorHAnsi"/>
          <w:sz w:val="24"/>
          <w:szCs w:val="24"/>
        </w:rPr>
        <w:t>(</w:t>
      </w:r>
      <w:r w:rsidR="00767922" w:rsidRPr="00511587">
        <w:rPr>
          <w:rFonts w:eastAsia="Times New Roman" w:cstheme="minorHAnsi"/>
          <w:kern w:val="0"/>
          <w:sz w:val="24"/>
          <w:szCs w:val="24"/>
          <w:lang w:eastAsia="en-GB"/>
          <w14:ligatures w14:val="none"/>
        </w:rPr>
        <w:t>Malterud et al., 201</w:t>
      </w:r>
      <w:r w:rsidR="00767922">
        <w:rPr>
          <w:rFonts w:eastAsia="Times New Roman" w:cstheme="minorHAnsi"/>
          <w:kern w:val="0"/>
          <w:sz w:val="24"/>
          <w:szCs w:val="24"/>
          <w:lang w:eastAsia="en-GB"/>
          <w14:ligatures w14:val="none"/>
        </w:rPr>
        <w:t>6</w:t>
      </w:r>
      <w:r w:rsidR="00E9429B" w:rsidRPr="00E9429B">
        <w:rPr>
          <w:rFonts w:cstheme="minorHAnsi"/>
          <w:sz w:val="24"/>
          <w:szCs w:val="24"/>
          <w:shd w:val="clear" w:color="auto" w:fill="FFFFFF"/>
        </w:rPr>
        <w:t>)</w:t>
      </w:r>
      <w:r w:rsidR="00446CB2">
        <w:rPr>
          <w:rFonts w:cstheme="minorHAnsi"/>
          <w:sz w:val="24"/>
          <w:szCs w:val="24"/>
        </w:rPr>
        <w:t>;</w:t>
      </w:r>
      <w:r w:rsidR="00E9429B" w:rsidRPr="00E9429B">
        <w:rPr>
          <w:rFonts w:cstheme="minorHAnsi"/>
          <w:sz w:val="24"/>
          <w:szCs w:val="24"/>
        </w:rPr>
        <w:t xml:space="preserve"> </w:t>
      </w:r>
      <w:r w:rsidR="00446CB2" w:rsidRPr="00E9429B">
        <w:rPr>
          <w:sz w:val="24"/>
          <w:szCs w:val="24"/>
        </w:rPr>
        <w:t>therefore,</w:t>
      </w:r>
      <w:r w:rsidRPr="00E9429B">
        <w:rPr>
          <w:sz w:val="24"/>
          <w:szCs w:val="24"/>
        </w:rPr>
        <w:t xml:space="preserve"> </w:t>
      </w:r>
      <w:r w:rsidR="00E9429B" w:rsidRPr="00E9429B">
        <w:rPr>
          <w:rFonts w:cstheme="minorHAnsi"/>
          <w:sz w:val="24"/>
          <w:szCs w:val="24"/>
        </w:rPr>
        <w:t xml:space="preserve">repeating them </w:t>
      </w:r>
      <w:r w:rsidRPr="00E9429B">
        <w:rPr>
          <w:sz w:val="24"/>
          <w:szCs w:val="24"/>
        </w:rPr>
        <w:t>in different healthcare settings may yield different outcomes</w:t>
      </w:r>
      <w:r w:rsidR="00F57B78">
        <w:rPr>
          <w:rFonts w:cstheme="minorHAnsi"/>
          <w:sz w:val="24"/>
          <w:szCs w:val="24"/>
        </w:rPr>
        <w:t xml:space="preserve">.  </w:t>
      </w:r>
      <w:r w:rsidR="00F57B78" w:rsidRPr="00F57B78">
        <w:rPr>
          <w:rFonts w:cstheme="minorHAnsi"/>
          <w:sz w:val="24"/>
          <w:szCs w:val="24"/>
        </w:rPr>
        <w:t>The study was conducted in Saudi Arabia, and cultural and healthcare system differences may therefore limit transferability to other settings, including the SAS.</w:t>
      </w:r>
      <w:r w:rsidR="00767922">
        <w:rPr>
          <w:rFonts w:cstheme="minorHAnsi"/>
          <w:sz w:val="24"/>
          <w:szCs w:val="24"/>
        </w:rPr>
        <w:t xml:space="preserve"> </w:t>
      </w:r>
    </w:p>
    <w:p w14:paraId="2DC45CDB" w14:textId="77777777" w:rsidR="00BC1B85" w:rsidRPr="00805FEC" w:rsidRDefault="00BC1B85" w:rsidP="00BC1B85">
      <w:pPr>
        <w:spacing w:before="100" w:beforeAutospacing="1" w:after="100" w:afterAutospacing="1" w:line="480" w:lineRule="auto"/>
        <w:jc w:val="both"/>
        <w:rPr>
          <w:rFonts w:cstheme="minorHAnsi"/>
        </w:rPr>
      </w:pPr>
    </w:p>
    <w:p w14:paraId="612AF96D" w14:textId="75E9BD2C" w:rsidR="00BC1B85" w:rsidRPr="00357C17" w:rsidRDefault="00BC1B85" w:rsidP="00BC1B85">
      <w:pPr>
        <w:spacing w:before="100" w:beforeAutospacing="1" w:after="100" w:afterAutospacing="1" w:line="480" w:lineRule="auto"/>
        <w:jc w:val="both"/>
        <w:rPr>
          <w:rFonts w:eastAsia="Times New Roman" w:cstheme="minorHAnsi"/>
          <w:kern w:val="0"/>
          <w:sz w:val="24"/>
          <w:szCs w:val="24"/>
          <w:lang w:eastAsia="en-GB"/>
          <w14:ligatures w14:val="none"/>
        </w:rPr>
      </w:pPr>
      <w:r w:rsidRPr="00E9429B">
        <w:rPr>
          <w:rFonts w:eastAsia="Times New Roman" w:cstheme="minorHAnsi"/>
          <w:kern w:val="0"/>
          <w:sz w:val="24"/>
          <w:szCs w:val="24"/>
          <w:lang w:eastAsia="en-GB"/>
          <w14:ligatures w14:val="none"/>
        </w:rPr>
        <w:t>Four interrelated</w:t>
      </w:r>
      <w:r w:rsidR="00927798" w:rsidRPr="00E9429B">
        <w:rPr>
          <w:rFonts w:eastAsia="Times New Roman" w:cstheme="minorHAnsi"/>
          <w:kern w:val="0"/>
          <w:sz w:val="24"/>
          <w:szCs w:val="24"/>
          <w:lang w:eastAsia="en-GB"/>
          <w14:ligatures w14:val="none"/>
        </w:rPr>
        <w:t xml:space="preserve"> psychosocial</w:t>
      </w:r>
      <w:r w:rsidRPr="00E9429B">
        <w:rPr>
          <w:rFonts w:eastAsia="Times New Roman" w:cstheme="minorHAnsi"/>
          <w:kern w:val="0"/>
          <w:sz w:val="24"/>
          <w:szCs w:val="24"/>
          <w:lang w:eastAsia="en-GB"/>
          <w14:ligatures w14:val="none"/>
        </w:rPr>
        <w:t xml:space="preserve"> themes were identified: (1) impact on social participation, (2) psychological impact of MRI diagnosis, (3) conflicting</w:t>
      </w:r>
      <w:r w:rsidRPr="00357C17">
        <w:rPr>
          <w:rFonts w:eastAsia="Times New Roman" w:cstheme="minorHAnsi"/>
          <w:kern w:val="0"/>
          <w:sz w:val="24"/>
          <w:szCs w:val="24"/>
          <w:lang w:eastAsia="en-GB"/>
          <w14:ligatures w14:val="none"/>
        </w:rPr>
        <w:t xml:space="preserve"> clinical advice, and (4) patient education</w:t>
      </w:r>
      <w:r w:rsidRPr="00357C17">
        <w:rPr>
          <w:rFonts w:eastAsia="Times New Roman" w:cstheme="minorHAnsi"/>
          <w:b/>
          <w:bCs/>
          <w:kern w:val="0"/>
          <w:sz w:val="24"/>
          <w:szCs w:val="24"/>
          <w:lang w:eastAsia="en-GB"/>
          <w14:ligatures w14:val="none"/>
        </w:rPr>
        <w:t xml:space="preserve"> (</w:t>
      </w:r>
      <w:r w:rsidRPr="00357C17">
        <w:rPr>
          <w:rFonts w:eastAsia="Times New Roman" w:cstheme="minorHAnsi"/>
          <w:kern w:val="0"/>
          <w:sz w:val="24"/>
          <w:szCs w:val="24"/>
          <w:lang w:eastAsia="en-GB"/>
          <w14:ligatures w14:val="none"/>
        </w:rPr>
        <w:t xml:space="preserve">Table </w:t>
      </w:r>
      <w:r w:rsidR="002B3B19">
        <w:rPr>
          <w:rFonts w:eastAsia="Times New Roman" w:cstheme="minorHAnsi"/>
          <w:kern w:val="0"/>
          <w:sz w:val="24"/>
          <w:szCs w:val="24"/>
          <w:lang w:eastAsia="en-GB"/>
          <w14:ligatures w14:val="none"/>
        </w:rPr>
        <w:t>1</w:t>
      </w:r>
      <w:r w:rsidR="00387D77">
        <w:rPr>
          <w:rFonts w:eastAsia="Times New Roman" w:cstheme="minorHAnsi"/>
          <w:kern w:val="0"/>
          <w:sz w:val="24"/>
          <w:szCs w:val="24"/>
          <w:lang w:eastAsia="en-GB"/>
          <w14:ligatures w14:val="none"/>
        </w:rPr>
        <w:t>6</w:t>
      </w:r>
      <w:r w:rsidRPr="00357C17">
        <w:rPr>
          <w:rFonts w:eastAsia="Times New Roman" w:cstheme="minorHAnsi"/>
          <w:kern w:val="0"/>
          <w:sz w:val="24"/>
          <w:szCs w:val="24"/>
          <w:lang w:eastAsia="en-GB"/>
          <w14:ligatures w14:val="none"/>
        </w:rPr>
        <w:t>).  While some participants described initial reassurance following MRI due</w:t>
      </w:r>
      <w:r w:rsidR="00331B34">
        <w:rPr>
          <w:rFonts w:eastAsia="Times New Roman" w:cstheme="minorHAnsi"/>
          <w:kern w:val="0"/>
          <w:sz w:val="24"/>
          <w:szCs w:val="24"/>
          <w:lang w:eastAsia="en-GB"/>
          <w14:ligatures w14:val="none"/>
        </w:rPr>
        <w:t xml:space="preserve"> to</w:t>
      </w:r>
      <w:r w:rsidRPr="00357C17">
        <w:rPr>
          <w:rFonts w:eastAsia="Times New Roman" w:cstheme="minorHAnsi"/>
          <w:kern w:val="0"/>
          <w:sz w:val="24"/>
          <w:szCs w:val="24"/>
          <w:lang w:eastAsia="en-GB"/>
          <w14:ligatures w14:val="none"/>
        </w:rPr>
        <w:t xml:space="preserve"> </w:t>
      </w:r>
      <w:r w:rsidR="009356E0" w:rsidRPr="00357C17">
        <w:rPr>
          <w:rFonts w:eastAsia="Times New Roman" w:cstheme="minorHAnsi"/>
          <w:kern w:val="0"/>
          <w:sz w:val="24"/>
          <w:szCs w:val="24"/>
          <w:lang w:eastAsia="en-GB"/>
          <w14:ligatures w14:val="none"/>
        </w:rPr>
        <w:t>perceived</w:t>
      </w:r>
      <w:r w:rsidRPr="00357C17">
        <w:rPr>
          <w:rFonts w:eastAsia="Times New Roman" w:cstheme="minorHAnsi"/>
          <w:kern w:val="0"/>
          <w:sz w:val="24"/>
          <w:szCs w:val="24"/>
          <w:lang w:eastAsia="en-GB"/>
          <w14:ligatures w14:val="none"/>
        </w:rPr>
        <w:t xml:space="preserve"> validation, this was frequently accompanied by increased fear, anxiety, and avoidance behaviour.  </w:t>
      </w:r>
      <w:r w:rsidR="002C1259" w:rsidRPr="002C1259">
        <w:rPr>
          <w:rFonts w:eastAsia="Times New Roman" w:cstheme="minorHAnsi"/>
          <w:kern w:val="0"/>
          <w:sz w:val="24"/>
          <w:szCs w:val="24"/>
          <w:lang w:eastAsia="en-GB"/>
          <w14:ligatures w14:val="none"/>
        </w:rPr>
        <w:t>Image-focused explanations</w:t>
      </w:r>
      <w:r w:rsidR="002C1259">
        <w:rPr>
          <w:rFonts w:eastAsia="Times New Roman" w:cstheme="minorHAnsi"/>
          <w:kern w:val="0"/>
          <w:sz w:val="24"/>
          <w:szCs w:val="24"/>
          <w:lang w:eastAsia="en-GB"/>
          <w14:ligatures w14:val="none"/>
        </w:rPr>
        <w:t xml:space="preserve"> </w:t>
      </w:r>
      <w:r w:rsidRPr="00357C17">
        <w:rPr>
          <w:rFonts w:eastAsia="Times New Roman" w:cstheme="minorHAnsi"/>
          <w:kern w:val="0"/>
          <w:sz w:val="24"/>
          <w:szCs w:val="24"/>
          <w:lang w:eastAsia="en-GB"/>
          <w14:ligatures w14:val="none"/>
        </w:rPr>
        <w:t xml:space="preserve">were often interpreted as evidence of spinal damage, leading to withdrawal from physical and social activities and heightened concern regarding prognosis. This behavioural restriction </w:t>
      </w:r>
      <w:r w:rsidR="00C87299" w:rsidRPr="00357C17">
        <w:rPr>
          <w:rFonts w:eastAsia="Times New Roman" w:cstheme="minorHAnsi"/>
          <w:kern w:val="0"/>
          <w:sz w:val="24"/>
          <w:szCs w:val="24"/>
          <w:lang w:eastAsia="en-GB"/>
          <w14:ligatures w14:val="none"/>
        </w:rPr>
        <w:t xml:space="preserve">aligns </w:t>
      </w:r>
      <w:r w:rsidR="00012799">
        <w:rPr>
          <w:rFonts w:eastAsia="Times New Roman" w:cstheme="minorHAnsi"/>
          <w:kern w:val="0"/>
          <w:sz w:val="24"/>
          <w:szCs w:val="24"/>
          <w:lang w:eastAsia="en-GB"/>
          <w14:ligatures w14:val="none"/>
        </w:rPr>
        <w:t xml:space="preserve">closely </w:t>
      </w:r>
      <w:r w:rsidR="00C87299" w:rsidRPr="00357C17">
        <w:rPr>
          <w:rFonts w:eastAsia="Times New Roman" w:cstheme="minorHAnsi"/>
          <w:kern w:val="0"/>
          <w:sz w:val="24"/>
          <w:szCs w:val="24"/>
          <w:lang w:eastAsia="en-GB"/>
          <w14:ligatures w14:val="none"/>
        </w:rPr>
        <w:t>with</w:t>
      </w:r>
      <w:r w:rsidRPr="00357C17">
        <w:rPr>
          <w:rFonts w:eastAsia="Times New Roman" w:cstheme="minorHAnsi"/>
          <w:kern w:val="0"/>
          <w:sz w:val="24"/>
          <w:szCs w:val="24"/>
          <w:lang w:eastAsia="en-GB"/>
          <w14:ligatures w14:val="none"/>
        </w:rPr>
        <w:t xml:space="preserve"> pain interference constructs, supporting the selection of the pain interference questionnaire </w:t>
      </w:r>
      <w:r w:rsidR="00300611" w:rsidRPr="00357C17">
        <w:rPr>
          <w:rFonts w:eastAsia="Times New Roman" w:cstheme="minorHAnsi"/>
          <w:kern w:val="0"/>
          <w:sz w:val="24"/>
          <w:szCs w:val="24"/>
          <w:lang w:eastAsia="en-GB"/>
          <w14:ligatures w14:val="none"/>
        </w:rPr>
        <w:t xml:space="preserve">(PIQ) </w:t>
      </w:r>
      <w:r w:rsidRPr="00357C17">
        <w:rPr>
          <w:rFonts w:eastAsia="Times New Roman" w:cstheme="minorHAnsi"/>
          <w:kern w:val="0"/>
          <w:sz w:val="24"/>
          <w:szCs w:val="24"/>
          <w:lang w:eastAsia="en-GB"/>
          <w14:ligatures w14:val="none"/>
        </w:rPr>
        <w:t xml:space="preserve">in the </w:t>
      </w:r>
      <w:r w:rsidR="00012799">
        <w:rPr>
          <w:rFonts w:eastAsia="Times New Roman" w:cstheme="minorHAnsi"/>
          <w:kern w:val="0"/>
          <w:sz w:val="24"/>
          <w:szCs w:val="24"/>
          <w:lang w:eastAsia="en-GB"/>
          <w14:ligatures w14:val="none"/>
        </w:rPr>
        <w:t xml:space="preserve">present </w:t>
      </w:r>
      <w:r w:rsidRPr="00357C17">
        <w:rPr>
          <w:rFonts w:eastAsia="Times New Roman" w:cstheme="minorHAnsi"/>
          <w:kern w:val="0"/>
          <w:sz w:val="24"/>
          <w:szCs w:val="24"/>
          <w:lang w:eastAsia="en-GB"/>
          <w14:ligatures w14:val="none"/>
        </w:rPr>
        <w:t xml:space="preserve">study. </w:t>
      </w:r>
    </w:p>
    <w:p w14:paraId="2262E5D9" w14:textId="77777777" w:rsidR="00927C7C" w:rsidRPr="009D5D45" w:rsidRDefault="00927C7C" w:rsidP="00BC1B85">
      <w:pPr>
        <w:spacing w:before="100" w:beforeAutospacing="1" w:after="100" w:afterAutospacing="1" w:line="480" w:lineRule="auto"/>
        <w:jc w:val="both"/>
        <w:rPr>
          <w:rFonts w:eastAsia="Times New Roman" w:cstheme="minorHAnsi"/>
          <w:kern w:val="0"/>
          <w:lang w:eastAsia="en-GB"/>
          <w14:ligatures w14:val="none"/>
        </w:rPr>
      </w:pPr>
    </w:p>
    <w:tbl>
      <w:tblPr>
        <w:tblStyle w:val="TableGrid"/>
        <w:tblpPr w:leftFromText="180" w:rightFromText="180" w:vertAnchor="text" w:horzAnchor="margin" w:tblpY="905"/>
        <w:tblW w:w="9072" w:type="dxa"/>
        <w:tblLook w:val="04A0" w:firstRow="1" w:lastRow="0" w:firstColumn="1" w:lastColumn="0" w:noHBand="0" w:noVBand="1"/>
      </w:tblPr>
      <w:tblGrid>
        <w:gridCol w:w="1985"/>
        <w:gridCol w:w="3402"/>
        <w:gridCol w:w="3685"/>
      </w:tblGrid>
      <w:tr w:rsidR="0002461A" w14:paraId="36C990E7" w14:textId="77777777" w:rsidTr="0002461A">
        <w:trPr>
          <w:trHeight w:val="567"/>
        </w:trPr>
        <w:tc>
          <w:tcPr>
            <w:tcW w:w="1985" w:type="dxa"/>
            <w:shd w:val="clear" w:color="auto" w:fill="E7E6E6" w:themeFill="background2"/>
            <w:vAlign w:val="center"/>
          </w:tcPr>
          <w:p w14:paraId="1EFAA43E" w14:textId="77777777" w:rsidR="0002461A" w:rsidRPr="00AC012F" w:rsidRDefault="0002461A" w:rsidP="0002461A">
            <w:pPr>
              <w:pStyle w:val="NoSpacing"/>
              <w:jc w:val="center"/>
              <w:rPr>
                <w:rFonts w:cstheme="minorHAnsi"/>
                <w:b/>
                <w:bCs/>
                <w:sz w:val="20"/>
                <w:szCs w:val="20"/>
                <w:lang w:eastAsia="en-GB"/>
              </w:rPr>
            </w:pPr>
            <w:r w:rsidRPr="00AC012F">
              <w:rPr>
                <w:rFonts w:cstheme="minorHAnsi"/>
                <w:b/>
                <w:bCs/>
                <w:sz w:val="20"/>
                <w:szCs w:val="20"/>
                <w:lang w:eastAsia="en-GB"/>
              </w:rPr>
              <w:lastRenderedPageBreak/>
              <w:t>Theme</w:t>
            </w:r>
            <w:r>
              <w:rPr>
                <w:rFonts w:cstheme="minorHAnsi"/>
                <w:b/>
                <w:bCs/>
                <w:sz w:val="20"/>
                <w:szCs w:val="20"/>
                <w:lang w:eastAsia="en-GB"/>
              </w:rPr>
              <w:t xml:space="preserve"> identified</w:t>
            </w:r>
          </w:p>
        </w:tc>
        <w:tc>
          <w:tcPr>
            <w:tcW w:w="3402" w:type="dxa"/>
            <w:shd w:val="clear" w:color="auto" w:fill="E7E6E6" w:themeFill="background2"/>
            <w:vAlign w:val="center"/>
          </w:tcPr>
          <w:p w14:paraId="107B9107" w14:textId="77777777" w:rsidR="0002461A" w:rsidRDefault="0002461A" w:rsidP="0002461A">
            <w:pPr>
              <w:pStyle w:val="NoSpacing"/>
              <w:jc w:val="center"/>
              <w:rPr>
                <w:rFonts w:cstheme="minorHAnsi"/>
                <w:b/>
                <w:bCs/>
                <w:sz w:val="20"/>
                <w:szCs w:val="20"/>
                <w:lang w:eastAsia="en-GB"/>
              </w:rPr>
            </w:pPr>
            <w:r>
              <w:rPr>
                <w:rFonts w:cstheme="minorHAnsi"/>
                <w:b/>
                <w:bCs/>
                <w:sz w:val="20"/>
                <w:szCs w:val="20"/>
                <w:lang w:eastAsia="en-GB"/>
              </w:rPr>
              <w:t xml:space="preserve">Observed psychosocial </w:t>
            </w:r>
          </w:p>
          <w:p w14:paraId="6F777D5A" w14:textId="77777777" w:rsidR="0002461A" w:rsidRPr="00AC012F" w:rsidRDefault="0002461A" w:rsidP="0002461A">
            <w:pPr>
              <w:pStyle w:val="NoSpacing"/>
              <w:jc w:val="center"/>
              <w:rPr>
                <w:rFonts w:cstheme="minorHAnsi"/>
                <w:b/>
                <w:bCs/>
                <w:sz w:val="20"/>
                <w:szCs w:val="20"/>
                <w:lang w:eastAsia="en-GB"/>
              </w:rPr>
            </w:pPr>
            <w:r>
              <w:rPr>
                <w:rFonts w:cstheme="minorHAnsi"/>
                <w:b/>
                <w:bCs/>
                <w:sz w:val="20"/>
                <w:szCs w:val="20"/>
                <w:lang w:eastAsia="en-GB"/>
              </w:rPr>
              <w:t>consequences following MRI</w:t>
            </w:r>
          </w:p>
        </w:tc>
        <w:tc>
          <w:tcPr>
            <w:tcW w:w="3685" w:type="dxa"/>
            <w:shd w:val="clear" w:color="auto" w:fill="E7E6E6" w:themeFill="background2"/>
            <w:vAlign w:val="center"/>
          </w:tcPr>
          <w:p w14:paraId="5610CE4B" w14:textId="77777777" w:rsidR="0002461A" w:rsidRDefault="0002461A" w:rsidP="0002461A">
            <w:pPr>
              <w:pStyle w:val="NoSpacing"/>
              <w:jc w:val="center"/>
              <w:rPr>
                <w:rFonts w:cstheme="minorHAnsi"/>
                <w:b/>
                <w:bCs/>
                <w:sz w:val="20"/>
                <w:szCs w:val="20"/>
                <w:lang w:eastAsia="en-GB"/>
              </w:rPr>
            </w:pPr>
            <w:r w:rsidRPr="00AC012F">
              <w:rPr>
                <w:rFonts w:cstheme="minorHAnsi"/>
                <w:b/>
                <w:bCs/>
                <w:sz w:val="20"/>
                <w:szCs w:val="20"/>
                <w:lang w:eastAsia="en-GB"/>
              </w:rPr>
              <w:t>Relevance to current study</w:t>
            </w:r>
            <w:r>
              <w:rPr>
                <w:rFonts w:cstheme="minorHAnsi"/>
                <w:b/>
                <w:bCs/>
                <w:sz w:val="20"/>
                <w:szCs w:val="20"/>
                <w:lang w:eastAsia="en-GB"/>
              </w:rPr>
              <w:t xml:space="preserve"> and </w:t>
            </w:r>
          </w:p>
          <w:p w14:paraId="5DC702F6" w14:textId="77777777" w:rsidR="0002461A" w:rsidRPr="00AC012F" w:rsidRDefault="0002461A" w:rsidP="0002461A">
            <w:pPr>
              <w:pStyle w:val="NoSpacing"/>
              <w:jc w:val="center"/>
              <w:rPr>
                <w:rFonts w:cstheme="minorHAnsi"/>
                <w:b/>
                <w:bCs/>
                <w:sz w:val="20"/>
                <w:szCs w:val="20"/>
                <w:lang w:eastAsia="en-GB"/>
              </w:rPr>
            </w:pPr>
            <w:r>
              <w:rPr>
                <w:rFonts w:cstheme="minorHAnsi"/>
                <w:b/>
                <w:bCs/>
                <w:sz w:val="20"/>
                <w:szCs w:val="20"/>
                <w:lang w:eastAsia="en-GB"/>
              </w:rPr>
              <w:t>methodological implications</w:t>
            </w:r>
          </w:p>
        </w:tc>
      </w:tr>
      <w:tr w:rsidR="0002461A" w14:paraId="0CFB3C80" w14:textId="77777777" w:rsidTr="0002461A">
        <w:trPr>
          <w:trHeight w:val="567"/>
        </w:trPr>
        <w:tc>
          <w:tcPr>
            <w:tcW w:w="1985" w:type="dxa"/>
            <w:vAlign w:val="center"/>
          </w:tcPr>
          <w:p w14:paraId="6DC8B938"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Impact on social participation</w:t>
            </w:r>
          </w:p>
        </w:tc>
        <w:tc>
          <w:tcPr>
            <w:tcW w:w="3402" w:type="dxa"/>
            <w:vAlign w:val="center"/>
          </w:tcPr>
          <w:p w14:paraId="4876883D" w14:textId="77777777" w:rsidR="0002461A" w:rsidRDefault="0002461A" w:rsidP="0002461A">
            <w:pPr>
              <w:pStyle w:val="NoSpacing"/>
              <w:jc w:val="center"/>
              <w:rPr>
                <w:rFonts w:cstheme="minorHAnsi"/>
                <w:sz w:val="20"/>
                <w:szCs w:val="20"/>
                <w:lang w:eastAsia="en-GB"/>
              </w:rPr>
            </w:pPr>
            <w:r w:rsidRPr="00AC012F">
              <w:rPr>
                <w:rFonts w:cstheme="minorHAnsi"/>
                <w:sz w:val="20"/>
                <w:szCs w:val="20"/>
                <w:lang w:eastAsia="en-GB"/>
              </w:rPr>
              <w:t xml:space="preserve">Withdrawal from physical, family, </w:t>
            </w:r>
          </w:p>
          <w:p w14:paraId="06555F69"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and</w:t>
            </w:r>
            <w:r>
              <w:rPr>
                <w:rFonts w:cstheme="minorHAnsi"/>
                <w:sz w:val="20"/>
                <w:szCs w:val="20"/>
                <w:lang w:eastAsia="en-GB"/>
              </w:rPr>
              <w:t xml:space="preserve"> </w:t>
            </w:r>
            <w:r w:rsidRPr="00AC012F">
              <w:rPr>
                <w:rFonts w:cstheme="minorHAnsi"/>
                <w:sz w:val="20"/>
                <w:szCs w:val="20"/>
                <w:lang w:eastAsia="en-GB"/>
              </w:rPr>
              <w:t xml:space="preserve">social activities </w:t>
            </w:r>
          </w:p>
        </w:tc>
        <w:tc>
          <w:tcPr>
            <w:tcW w:w="3685" w:type="dxa"/>
            <w:vAlign w:val="center"/>
          </w:tcPr>
          <w:p w14:paraId="1439EB0E" w14:textId="77777777" w:rsidR="0002461A" w:rsidRPr="00AC012F" w:rsidRDefault="0002461A" w:rsidP="0002461A">
            <w:pPr>
              <w:pStyle w:val="NoSpacing"/>
              <w:jc w:val="center"/>
              <w:rPr>
                <w:rFonts w:cstheme="minorHAnsi"/>
                <w:sz w:val="20"/>
                <w:szCs w:val="20"/>
                <w:lang w:eastAsia="en-GB"/>
              </w:rPr>
            </w:pPr>
            <w:r>
              <w:rPr>
                <w:rFonts w:cstheme="minorHAnsi"/>
                <w:sz w:val="20"/>
                <w:szCs w:val="20"/>
                <w:lang w:eastAsia="en-GB"/>
              </w:rPr>
              <w:t>R</w:t>
            </w:r>
            <w:r w:rsidRPr="00AC012F">
              <w:rPr>
                <w:rFonts w:cstheme="minorHAnsi"/>
                <w:sz w:val="20"/>
                <w:szCs w:val="20"/>
                <w:lang w:eastAsia="en-GB"/>
              </w:rPr>
              <w:t>eflects behavioural restriction</w:t>
            </w:r>
            <w:r>
              <w:rPr>
                <w:rFonts w:cstheme="minorHAnsi"/>
                <w:sz w:val="20"/>
                <w:szCs w:val="20"/>
                <w:lang w:eastAsia="en-GB"/>
              </w:rPr>
              <w:t xml:space="preserve">s </w:t>
            </w:r>
            <w:r w:rsidRPr="00AC012F">
              <w:rPr>
                <w:rFonts w:cstheme="minorHAnsi"/>
                <w:sz w:val="20"/>
                <w:szCs w:val="20"/>
                <w:lang w:eastAsia="en-GB"/>
              </w:rPr>
              <w:t xml:space="preserve">captured by </w:t>
            </w:r>
            <w:r>
              <w:rPr>
                <w:rFonts w:cstheme="minorHAnsi"/>
                <w:sz w:val="20"/>
                <w:szCs w:val="20"/>
                <w:lang w:eastAsia="en-GB"/>
              </w:rPr>
              <w:t>PI</w:t>
            </w:r>
            <w:r w:rsidRPr="00AC012F">
              <w:rPr>
                <w:rFonts w:cstheme="minorHAnsi"/>
                <w:sz w:val="20"/>
                <w:szCs w:val="20"/>
                <w:lang w:eastAsia="en-GB"/>
              </w:rPr>
              <w:t xml:space="preserve"> constructs</w:t>
            </w:r>
            <w:r>
              <w:rPr>
                <w:rFonts w:cstheme="minorHAnsi"/>
                <w:sz w:val="20"/>
                <w:szCs w:val="20"/>
                <w:lang w:eastAsia="en-GB"/>
              </w:rPr>
              <w:t>; supports use of the PIQ</w:t>
            </w:r>
          </w:p>
        </w:tc>
      </w:tr>
      <w:tr w:rsidR="0002461A" w14:paraId="5BE7F0A7" w14:textId="77777777" w:rsidTr="0002461A">
        <w:trPr>
          <w:trHeight w:val="567"/>
        </w:trPr>
        <w:tc>
          <w:tcPr>
            <w:tcW w:w="1985" w:type="dxa"/>
            <w:vAlign w:val="center"/>
          </w:tcPr>
          <w:p w14:paraId="1D4CA7C2"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Psychological impact of MRI diagnosis</w:t>
            </w:r>
          </w:p>
        </w:tc>
        <w:tc>
          <w:tcPr>
            <w:tcW w:w="3402" w:type="dxa"/>
            <w:vAlign w:val="center"/>
          </w:tcPr>
          <w:p w14:paraId="20CC8C3A"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Increased fear, anxiety, and avoidance despite initial reassurance</w:t>
            </w:r>
          </w:p>
        </w:tc>
        <w:tc>
          <w:tcPr>
            <w:tcW w:w="3685" w:type="dxa"/>
            <w:vAlign w:val="center"/>
          </w:tcPr>
          <w:p w14:paraId="622C633C"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 xml:space="preserve">Supports assessment of </w:t>
            </w:r>
            <w:r>
              <w:rPr>
                <w:rFonts w:cstheme="minorHAnsi"/>
                <w:sz w:val="20"/>
                <w:szCs w:val="20"/>
                <w:lang w:eastAsia="en-GB"/>
              </w:rPr>
              <w:t>psychosocial impact and functional interference rather than pain</w:t>
            </w:r>
            <w:r w:rsidRPr="00AC012F">
              <w:rPr>
                <w:rFonts w:cstheme="minorHAnsi"/>
                <w:sz w:val="20"/>
                <w:szCs w:val="20"/>
                <w:lang w:eastAsia="en-GB"/>
              </w:rPr>
              <w:t xml:space="preserve"> intensity</w:t>
            </w:r>
            <w:r>
              <w:rPr>
                <w:rFonts w:cstheme="minorHAnsi"/>
                <w:sz w:val="20"/>
                <w:szCs w:val="20"/>
                <w:lang w:eastAsia="en-GB"/>
              </w:rPr>
              <w:t xml:space="preserve"> </w:t>
            </w:r>
            <w:r w:rsidRPr="00AC012F">
              <w:rPr>
                <w:rFonts w:cstheme="minorHAnsi"/>
                <w:sz w:val="20"/>
                <w:szCs w:val="20"/>
                <w:lang w:eastAsia="en-GB"/>
              </w:rPr>
              <w:t>alone</w:t>
            </w:r>
          </w:p>
        </w:tc>
      </w:tr>
      <w:tr w:rsidR="0002461A" w14:paraId="58210752" w14:textId="77777777" w:rsidTr="0002461A">
        <w:trPr>
          <w:trHeight w:val="567"/>
        </w:trPr>
        <w:tc>
          <w:tcPr>
            <w:tcW w:w="1985" w:type="dxa"/>
            <w:vAlign w:val="center"/>
          </w:tcPr>
          <w:p w14:paraId="6C081A2C"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Conflicting clinical advice</w:t>
            </w:r>
          </w:p>
        </w:tc>
        <w:tc>
          <w:tcPr>
            <w:tcW w:w="3402" w:type="dxa"/>
            <w:vAlign w:val="center"/>
          </w:tcPr>
          <w:p w14:paraId="0DE0EC38" w14:textId="77777777" w:rsidR="0002461A" w:rsidRDefault="0002461A" w:rsidP="0002461A">
            <w:pPr>
              <w:pStyle w:val="NoSpacing"/>
              <w:jc w:val="center"/>
              <w:rPr>
                <w:rFonts w:cstheme="minorHAnsi"/>
                <w:sz w:val="20"/>
                <w:szCs w:val="20"/>
                <w:lang w:eastAsia="en-GB"/>
              </w:rPr>
            </w:pPr>
            <w:r w:rsidRPr="00AC012F">
              <w:rPr>
                <w:rFonts w:cstheme="minorHAnsi"/>
                <w:sz w:val="20"/>
                <w:szCs w:val="20"/>
                <w:lang w:eastAsia="en-GB"/>
              </w:rPr>
              <w:t xml:space="preserve">Confusion and uncertainty arising </w:t>
            </w:r>
          </w:p>
          <w:p w14:paraId="08D2D8EB"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 xml:space="preserve">from inconsistent explanations </w:t>
            </w:r>
          </w:p>
        </w:tc>
        <w:tc>
          <w:tcPr>
            <w:tcW w:w="3685" w:type="dxa"/>
            <w:vAlign w:val="center"/>
          </w:tcPr>
          <w:p w14:paraId="1BD8682B"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Highlights need for consistent, contextualised clinical reporting</w:t>
            </w:r>
            <w:r>
              <w:rPr>
                <w:rFonts w:cstheme="minorHAnsi"/>
                <w:sz w:val="20"/>
                <w:szCs w:val="20"/>
                <w:lang w:eastAsia="en-GB"/>
              </w:rPr>
              <w:t xml:space="preserve"> and multimodal communication</w:t>
            </w:r>
          </w:p>
        </w:tc>
      </w:tr>
      <w:tr w:rsidR="0002461A" w14:paraId="6A216267" w14:textId="77777777" w:rsidTr="0002461A">
        <w:trPr>
          <w:trHeight w:val="567"/>
        </w:trPr>
        <w:tc>
          <w:tcPr>
            <w:tcW w:w="1985" w:type="dxa"/>
            <w:vAlign w:val="center"/>
          </w:tcPr>
          <w:p w14:paraId="0622BC7E"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Patient education</w:t>
            </w:r>
          </w:p>
        </w:tc>
        <w:tc>
          <w:tcPr>
            <w:tcW w:w="3402" w:type="dxa"/>
            <w:vAlign w:val="center"/>
          </w:tcPr>
          <w:p w14:paraId="7DA5F03B" w14:textId="77777777" w:rsidR="0002461A" w:rsidRPr="00AC012F" w:rsidRDefault="0002461A" w:rsidP="0002461A">
            <w:pPr>
              <w:pStyle w:val="NoSpacing"/>
              <w:jc w:val="center"/>
              <w:rPr>
                <w:rFonts w:cstheme="minorHAnsi"/>
                <w:sz w:val="20"/>
                <w:szCs w:val="20"/>
                <w:lang w:eastAsia="en-GB"/>
              </w:rPr>
            </w:pPr>
            <w:r>
              <w:rPr>
                <w:rFonts w:cstheme="minorHAnsi"/>
                <w:sz w:val="20"/>
                <w:szCs w:val="20"/>
                <w:lang w:eastAsia="en-GB"/>
              </w:rPr>
              <w:t>I</w:t>
            </w:r>
            <w:r w:rsidRPr="00AC012F">
              <w:rPr>
                <w:rFonts w:cstheme="minorHAnsi"/>
                <w:sz w:val="20"/>
                <w:szCs w:val="20"/>
                <w:lang w:eastAsia="en-GB"/>
              </w:rPr>
              <w:t>mage-</w:t>
            </w:r>
            <w:r>
              <w:rPr>
                <w:rFonts w:cstheme="minorHAnsi"/>
                <w:sz w:val="20"/>
                <w:szCs w:val="20"/>
                <w:lang w:eastAsia="en-GB"/>
              </w:rPr>
              <w:t>focused</w:t>
            </w:r>
            <w:r w:rsidRPr="00AC012F">
              <w:rPr>
                <w:rFonts w:cstheme="minorHAnsi"/>
                <w:sz w:val="20"/>
                <w:szCs w:val="20"/>
                <w:lang w:eastAsia="en-GB"/>
              </w:rPr>
              <w:t xml:space="preserve"> explanations interpreted as evidence of spinal damage</w:t>
            </w:r>
          </w:p>
        </w:tc>
        <w:tc>
          <w:tcPr>
            <w:tcW w:w="3685" w:type="dxa"/>
            <w:vAlign w:val="center"/>
          </w:tcPr>
          <w:p w14:paraId="61FE0C0E" w14:textId="77777777" w:rsidR="0002461A" w:rsidRPr="00AC012F" w:rsidRDefault="0002461A" w:rsidP="0002461A">
            <w:pPr>
              <w:pStyle w:val="NoSpacing"/>
              <w:jc w:val="center"/>
              <w:rPr>
                <w:rFonts w:cstheme="minorHAnsi"/>
                <w:sz w:val="20"/>
                <w:szCs w:val="20"/>
                <w:lang w:eastAsia="en-GB"/>
              </w:rPr>
            </w:pPr>
            <w:r w:rsidRPr="00AC012F">
              <w:rPr>
                <w:rFonts w:cstheme="minorHAnsi"/>
                <w:sz w:val="20"/>
                <w:szCs w:val="20"/>
                <w:lang w:eastAsia="en-GB"/>
              </w:rPr>
              <w:t>Reinforces</w:t>
            </w:r>
            <w:r>
              <w:rPr>
                <w:rFonts w:cstheme="minorHAnsi"/>
                <w:sz w:val="20"/>
                <w:szCs w:val="20"/>
                <w:lang w:eastAsia="en-GB"/>
              </w:rPr>
              <w:t xml:space="preserve"> the</w:t>
            </w:r>
            <w:r w:rsidRPr="00AC012F">
              <w:rPr>
                <w:rFonts w:cstheme="minorHAnsi"/>
                <w:sz w:val="20"/>
                <w:szCs w:val="20"/>
                <w:lang w:eastAsia="en-GB"/>
              </w:rPr>
              <w:t xml:space="preserve"> </w:t>
            </w:r>
            <w:r>
              <w:rPr>
                <w:rFonts w:cstheme="minorHAnsi"/>
                <w:sz w:val="20"/>
                <w:szCs w:val="20"/>
                <w:lang w:eastAsia="en-GB"/>
              </w:rPr>
              <w:t>need for</w:t>
            </w:r>
            <w:r w:rsidRPr="00AC012F">
              <w:rPr>
                <w:rFonts w:cstheme="minorHAnsi"/>
                <w:sz w:val="20"/>
                <w:szCs w:val="20"/>
                <w:lang w:eastAsia="en-GB"/>
              </w:rPr>
              <w:t xml:space="preserve"> </w:t>
            </w:r>
            <w:r>
              <w:rPr>
                <w:rFonts w:cstheme="minorHAnsi"/>
                <w:sz w:val="20"/>
                <w:szCs w:val="20"/>
                <w:lang w:eastAsia="en-GB"/>
              </w:rPr>
              <w:t>biopsychosocial</w:t>
            </w:r>
            <w:r w:rsidRPr="00AC012F">
              <w:rPr>
                <w:rFonts w:cstheme="minorHAnsi"/>
                <w:sz w:val="20"/>
                <w:szCs w:val="20"/>
                <w:lang w:eastAsia="en-GB"/>
              </w:rPr>
              <w:t xml:space="preserve"> framing</w:t>
            </w:r>
            <w:r>
              <w:rPr>
                <w:rFonts w:cstheme="minorHAnsi"/>
                <w:sz w:val="20"/>
                <w:szCs w:val="20"/>
                <w:lang w:eastAsia="en-GB"/>
              </w:rPr>
              <w:t xml:space="preserve"> and pre-MRI education </w:t>
            </w:r>
            <w:r w:rsidRPr="00AC012F">
              <w:rPr>
                <w:rFonts w:cstheme="minorHAnsi"/>
                <w:sz w:val="20"/>
                <w:szCs w:val="20"/>
                <w:lang w:eastAsia="en-GB"/>
              </w:rPr>
              <w:t>to mitigate nocebo effects</w:t>
            </w:r>
            <w:r>
              <w:rPr>
                <w:rFonts w:cstheme="minorHAnsi"/>
                <w:sz w:val="20"/>
                <w:szCs w:val="20"/>
                <w:lang w:eastAsia="en-GB"/>
              </w:rPr>
              <w:t xml:space="preserve"> </w:t>
            </w:r>
          </w:p>
        </w:tc>
      </w:tr>
    </w:tbl>
    <w:p w14:paraId="3A556F4F" w14:textId="518506E4" w:rsidR="002008D0" w:rsidRPr="00357C17" w:rsidRDefault="002008D0" w:rsidP="005F6091">
      <w:pPr>
        <w:spacing w:before="100" w:beforeAutospacing="1" w:after="100" w:afterAutospacing="1" w:line="360" w:lineRule="auto"/>
        <w:jc w:val="both"/>
        <w:rPr>
          <w:rFonts w:eastAsia="Times New Roman" w:cstheme="minorHAnsi"/>
          <w:kern w:val="0"/>
          <w:sz w:val="24"/>
          <w:szCs w:val="24"/>
          <w:lang w:eastAsia="en-GB"/>
          <w14:ligatures w14:val="none"/>
        </w:rPr>
      </w:pPr>
      <w:r w:rsidRPr="00357C17">
        <w:rPr>
          <w:rFonts w:eastAsia="Times New Roman" w:cstheme="minorHAnsi"/>
          <w:b/>
          <w:bCs/>
          <w:kern w:val="0"/>
          <w:sz w:val="24"/>
          <w:szCs w:val="24"/>
          <w:lang w:eastAsia="en-GB"/>
          <w14:ligatures w14:val="none"/>
        </w:rPr>
        <w:t xml:space="preserve">Table </w:t>
      </w:r>
      <w:r w:rsidR="00F8280D">
        <w:rPr>
          <w:rFonts w:eastAsia="Times New Roman" w:cstheme="minorHAnsi"/>
          <w:b/>
          <w:bCs/>
          <w:kern w:val="0"/>
          <w:sz w:val="24"/>
          <w:szCs w:val="24"/>
          <w:lang w:eastAsia="en-GB"/>
          <w14:ligatures w14:val="none"/>
        </w:rPr>
        <w:t>1</w:t>
      </w:r>
      <w:r w:rsidR="00387D77">
        <w:rPr>
          <w:rFonts w:eastAsia="Times New Roman" w:cstheme="minorHAnsi"/>
          <w:b/>
          <w:bCs/>
          <w:kern w:val="0"/>
          <w:sz w:val="24"/>
          <w:szCs w:val="24"/>
          <w:lang w:eastAsia="en-GB"/>
          <w14:ligatures w14:val="none"/>
        </w:rPr>
        <w:t>6</w:t>
      </w:r>
      <w:r w:rsidRPr="00357C17">
        <w:rPr>
          <w:rFonts w:eastAsia="Times New Roman" w:cstheme="minorHAnsi"/>
          <w:b/>
          <w:bCs/>
          <w:kern w:val="0"/>
          <w:sz w:val="24"/>
          <w:szCs w:val="24"/>
          <w:lang w:eastAsia="en-GB"/>
          <w14:ligatures w14:val="none"/>
        </w:rPr>
        <w:t>:</w:t>
      </w:r>
      <w:r w:rsidR="00927C7C" w:rsidRPr="00357C17">
        <w:rPr>
          <w:rFonts w:eastAsia="Times New Roman" w:cstheme="minorHAnsi"/>
          <w:b/>
          <w:bCs/>
          <w:kern w:val="0"/>
          <w:sz w:val="24"/>
          <w:szCs w:val="24"/>
          <w:lang w:eastAsia="en-GB"/>
          <w14:ligatures w14:val="none"/>
        </w:rPr>
        <w:t xml:space="preserve"> </w:t>
      </w:r>
      <w:r w:rsidR="00927C7C" w:rsidRPr="00357C17">
        <w:rPr>
          <w:rFonts w:eastAsia="Times New Roman" w:cstheme="minorHAnsi"/>
          <w:kern w:val="0"/>
          <w:sz w:val="24"/>
          <w:szCs w:val="24"/>
          <w:lang w:eastAsia="en-GB"/>
          <w14:ligatures w14:val="none"/>
        </w:rPr>
        <w:t xml:space="preserve">Psychosocial themes </w:t>
      </w:r>
      <w:r w:rsidR="00E7273F" w:rsidRPr="00357C17">
        <w:rPr>
          <w:rFonts w:eastAsia="Times New Roman" w:cstheme="minorHAnsi"/>
          <w:kern w:val="0"/>
          <w:sz w:val="24"/>
          <w:szCs w:val="24"/>
          <w:lang w:eastAsia="en-GB"/>
          <w14:ligatures w14:val="none"/>
        </w:rPr>
        <w:t>identified by</w:t>
      </w:r>
      <w:r w:rsidR="00236FF8" w:rsidRPr="00357C17">
        <w:rPr>
          <w:rFonts w:eastAsia="Times New Roman" w:cstheme="minorHAnsi"/>
          <w:kern w:val="0"/>
          <w:sz w:val="24"/>
          <w:szCs w:val="24"/>
          <w:lang w:eastAsia="en-GB"/>
          <w14:ligatures w14:val="none"/>
        </w:rPr>
        <w:t xml:space="preserve"> Alhowimel et al. (2020) </w:t>
      </w:r>
      <w:r w:rsidR="00927C7C" w:rsidRPr="00357C17">
        <w:rPr>
          <w:rFonts w:eastAsia="Times New Roman" w:cstheme="minorHAnsi"/>
          <w:kern w:val="0"/>
          <w:sz w:val="24"/>
          <w:szCs w:val="24"/>
          <w:lang w:eastAsia="en-GB"/>
          <w14:ligatures w14:val="none"/>
        </w:rPr>
        <w:t xml:space="preserve">and relevance to </w:t>
      </w:r>
      <w:r w:rsidR="00E7273F" w:rsidRPr="00357C17">
        <w:rPr>
          <w:rFonts w:eastAsia="Times New Roman" w:cstheme="minorHAnsi"/>
          <w:kern w:val="0"/>
          <w:sz w:val="24"/>
          <w:szCs w:val="24"/>
          <w:lang w:eastAsia="en-GB"/>
          <w14:ligatures w14:val="none"/>
        </w:rPr>
        <w:t xml:space="preserve">methodological design </w:t>
      </w:r>
      <w:r w:rsidRPr="00357C17">
        <w:rPr>
          <w:rFonts w:eastAsia="Times New Roman" w:cstheme="minorHAnsi"/>
          <w:kern w:val="0"/>
          <w:sz w:val="24"/>
          <w:szCs w:val="24"/>
          <w:lang w:eastAsia="en-GB"/>
          <w14:ligatures w14:val="none"/>
        </w:rPr>
        <w:t xml:space="preserve"> </w:t>
      </w:r>
    </w:p>
    <w:p w14:paraId="3B9C3E9E" w14:textId="77777777" w:rsidR="001B7680" w:rsidRPr="0002461A" w:rsidRDefault="001B7680" w:rsidP="00F76843">
      <w:pPr>
        <w:spacing w:before="100" w:beforeAutospacing="1" w:after="100" w:afterAutospacing="1" w:line="480" w:lineRule="auto"/>
        <w:jc w:val="both"/>
        <w:rPr>
          <w:rFonts w:eastAsia="Times New Roman" w:cstheme="minorHAnsi"/>
          <w:kern w:val="0"/>
          <w:sz w:val="28"/>
          <w:szCs w:val="28"/>
          <w:lang w:eastAsia="en-GB"/>
          <w14:ligatures w14:val="none"/>
        </w:rPr>
      </w:pPr>
    </w:p>
    <w:p w14:paraId="4FA7B4FB" w14:textId="48F6B576" w:rsidR="00F76843" w:rsidRPr="001502ED" w:rsidRDefault="004E6F74" w:rsidP="00F76843">
      <w:pPr>
        <w:spacing w:before="100" w:beforeAutospacing="1" w:after="100" w:afterAutospacing="1" w:line="480" w:lineRule="auto"/>
        <w:jc w:val="both"/>
        <w:rPr>
          <w:rFonts w:eastAsia="Times New Roman" w:cstheme="minorHAnsi"/>
          <w:kern w:val="0"/>
          <w:sz w:val="24"/>
          <w:szCs w:val="24"/>
          <w:lang w:eastAsia="en-GB"/>
          <w14:ligatures w14:val="none"/>
        </w:rPr>
      </w:pPr>
      <w:r w:rsidRPr="001502ED">
        <w:rPr>
          <w:rFonts w:eastAsia="Times New Roman" w:cstheme="minorHAnsi"/>
          <w:kern w:val="0"/>
          <w:sz w:val="24"/>
          <w:szCs w:val="24"/>
          <w:lang w:eastAsia="en-GB"/>
          <w14:ligatures w14:val="none"/>
        </w:rPr>
        <w:t xml:space="preserve">Importantly, the study demonstrates that the manner in which MRI findings are communicated influences patient interpretation.  Biomedical explanations </w:t>
      </w:r>
      <w:r w:rsidR="006E3AAE">
        <w:rPr>
          <w:rFonts w:eastAsia="Times New Roman" w:cstheme="minorHAnsi"/>
          <w:kern w:val="0"/>
          <w:sz w:val="24"/>
          <w:szCs w:val="24"/>
          <w:lang w:eastAsia="en-GB"/>
          <w14:ligatures w14:val="none"/>
        </w:rPr>
        <w:t xml:space="preserve">emphasising </w:t>
      </w:r>
      <w:r w:rsidRPr="001502ED">
        <w:rPr>
          <w:rFonts w:eastAsia="Times New Roman" w:cstheme="minorHAnsi"/>
          <w:kern w:val="0"/>
          <w:sz w:val="24"/>
          <w:szCs w:val="24"/>
          <w:lang w:eastAsia="en-GB"/>
          <w14:ligatures w14:val="none"/>
        </w:rPr>
        <w:t xml:space="preserve">structural abnormality were associated with fear and avoidance, whereas contextualised explanations incorporating epidemiological reassurance were perceived more positively. </w:t>
      </w:r>
      <w:r w:rsidR="00F76843" w:rsidRPr="001502ED">
        <w:rPr>
          <w:rFonts w:eastAsia="Times New Roman" w:cstheme="minorHAnsi"/>
          <w:kern w:val="0"/>
          <w:sz w:val="24"/>
          <w:szCs w:val="24"/>
          <w:lang w:eastAsia="en-GB"/>
          <w14:ligatures w14:val="none"/>
        </w:rPr>
        <w:t xml:space="preserve">Conflicting explanations from different clinicians further amplified uncertainty and distress, reinforcing the importance of consistent, </w:t>
      </w:r>
      <w:r w:rsidR="00974E0F" w:rsidRPr="001502ED">
        <w:rPr>
          <w:rFonts w:eastAsia="Times New Roman" w:cstheme="minorHAnsi"/>
          <w:kern w:val="0"/>
          <w:sz w:val="24"/>
          <w:szCs w:val="24"/>
          <w:lang w:eastAsia="en-GB"/>
          <w14:ligatures w14:val="none"/>
        </w:rPr>
        <w:t>biopsychosocial</w:t>
      </w:r>
      <w:r w:rsidR="00F76843" w:rsidRPr="001502ED">
        <w:rPr>
          <w:rFonts w:eastAsia="Times New Roman" w:cstheme="minorHAnsi"/>
          <w:kern w:val="0"/>
          <w:sz w:val="24"/>
          <w:szCs w:val="24"/>
          <w:lang w:eastAsia="en-GB"/>
          <w14:ligatures w14:val="none"/>
        </w:rPr>
        <w:t xml:space="preserve"> framed communication of imaging findings</w:t>
      </w:r>
      <w:r w:rsidR="00974E0F" w:rsidRPr="001502ED">
        <w:rPr>
          <w:rFonts w:eastAsia="Times New Roman" w:cstheme="minorHAnsi"/>
          <w:kern w:val="0"/>
          <w:sz w:val="24"/>
          <w:szCs w:val="24"/>
          <w:lang w:eastAsia="en-GB"/>
          <w14:ligatures w14:val="none"/>
        </w:rPr>
        <w:t>,</w:t>
      </w:r>
      <w:r w:rsidR="00F76843" w:rsidRPr="001502ED">
        <w:rPr>
          <w:rFonts w:eastAsia="Times New Roman" w:cstheme="minorHAnsi"/>
          <w:kern w:val="0"/>
          <w:sz w:val="24"/>
          <w:szCs w:val="24"/>
          <w:lang w:eastAsia="en-GB"/>
          <w14:ligatures w14:val="none"/>
        </w:rPr>
        <w:t xml:space="preserve"> a core principle embedded within SAS clinical reporting processes</w:t>
      </w:r>
      <w:r w:rsidR="00977830" w:rsidRPr="001502ED">
        <w:rPr>
          <w:rFonts w:eastAsia="Times New Roman" w:cstheme="minorHAnsi"/>
          <w:kern w:val="0"/>
          <w:sz w:val="24"/>
          <w:szCs w:val="24"/>
          <w:lang w:eastAsia="en-GB"/>
          <w14:ligatures w14:val="none"/>
        </w:rPr>
        <w:t xml:space="preserve"> (Appendix D)</w:t>
      </w:r>
      <w:r w:rsidR="00F76843" w:rsidRPr="001502ED">
        <w:rPr>
          <w:rFonts w:eastAsia="Times New Roman" w:cstheme="minorHAnsi"/>
          <w:kern w:val="0"/>
          <w:sz w:val="24"/>
          <w:szCs w:val="24"/>
          <w:lang w:eastAsia="en-GB"/>
          <w14:ligatures w14:val="none"/>
        </w:rPr>
        <w:t>.</w:t>
      </w:r>
    </w:p>
    <w:p w14:paraId="054CAA7E" w14:textId="77777777" w:rsidR="00977830" w:rsidRPr="001502ED" w:rsidRDefault="00977830" w:rsidP="00977830">
      <w:pPr>
        <w:spacing w:before="100" w:beforeAutospacing="1" w:after="100" w:afterAutospacing="1" w:line="480" w:lineRule="auto"/>
        <w:jc w:val="both"/>
        <w:rPr>
          <w:rFonts w:eastAsia="Times New Roman" w:cstheme="minorHAnsi"/>
          <w:kern w:val="0"/>
          <w:sz w:val="24"/>
          <w:szCs w:val="24"/>
          <w:lang w:eastAsia="en-GB"/>
          <w14:ligatures w14:val="none"/>
        </w:rPr>
      </w:pPr>
    </w:p>
    <w:p w14:paraId="11B5A891" w14:textId="2154575D" w:rsidR="000C2086" w:rsidRPr="001502ED" w:rsidRDefault="00977830" w:rsidP="00977830">
      <w:pPr>
        <w:spacing w:before="100" w:beforeAutospacing="1" w:after="100" w:afterAutospacing="1" w:line="480" w:lineRule="auto"/>
        <w:jc w:val="both"/>
        <w:rPr>
          <w:rFonts w:eastAsia="Times New Roman" w:cstheme="minorHAnsi"/>
          <w:kern w:val="0"/>
          <w:sz w:val="24"/>
          <w:szCs w:val="24"/>
          <w:lang w:eastAsia="en-GB"/>
          <w14:ligatures w14:val="none"/>
        </w:rPr>
      </w:pPr>
      <w:r w:rsidRPr="001502ED">
        <w:rPr>
          <w:rFonts w:eastAsia="Times New Roman" w:cstheme="minorHAnsi"/>
          <w:kern w:val="0"/>
          <w:sz w:val="24"/>
          <w:szCs w:val="24"/>
          <w:lang w:eastAsia="en-GB"/>
          <w14:ligatures w14:val="none"/>
        </w:rPr>
        <w:t xml:space="preserve">Overall, Alhowimel et al. (2020) provide explanatory insight into why patients seek MRI for reassurance and validation, while also illustrating how imaging can inadvertently reinforce unhelpful beliefs and behaviours. </w:t>
      </w:r>
      <w:r w:rsidR="000C2086" w:rsidRPr="001502ED">
        <w:rPr>
          <w:rFonts w:eastAsia="Times New Roman" w:cstheme="minorHAnsi"/>
          <w:kern w:val="0"/>
          <w:sz w:val="24"/>
          <w:szCs w:val="24"/>
          <w:lang w:eastAsia="en-GB"/>
          <w14:ligatures w14:val="none"/>
        </w:rPr>
        <w:t xml:space="preserve"> These findings support conceptualising </w:t>
      </w:r>
      <w:r w:rsidR="0096572D">
        <w:rPr>
          <w:rFonts w:eastAsia="Times New Roman" w:cstheme="minorHAnsi"/>
          <w:kern w:val="0"/>
          <w:sz w:val="24"/>
          <w:szCs w:val="24"/>
          <w:lang w:eastAsia="en-GB"/>
          <w14:ligatures w14:val="none"/>
        </w:rPr>
        <w:t>an</w:t>
      </w:r>
      <w:r w:rsidR="000C2086" w:rsidRPr="001502ED">
        <w:rPr>
          <w:rFonts w:eastAsia="Times New Roman" w:cstheme="minorHAnsi"/>
          <w:kern w:val="0"/>
          <w:sz w:val="24"/>
          <w:szCs w:val="24"/>
          <w:lang w:eastAsia="en-GB"/>
          <w14:ligatures w14:val="none"/>
        </w:rPr>
        <w:t xml:space="preserve"> MRI in CNSLBP as a psychosocial exposure rather than a purely diagnostic test.</w:t>
      </w:r>
    </w:p>
    <w:p w14:paraId="0CF965DE" w14:textId="77777777" w:rsidR="003E2710" w:rsidRPr="001502ED" w:rsidRDefault="003E2710" w:rsidP="00977830">
      <w:pPr>
        <w:spacing w:before="100" w:beforeAutospacing="1" w:after="100" w:afterAutospacing="1" w:line="480" w:lineRule="auto"/>
        <w:jc w:val="both"/>
        <w:rPr>
          <w:rFonts w:eastAsia="Times New Roman" w:cstheme="minorHAnsi"/>
          <w:kern w:val="0"/>
          <w:sz w:val="24"/>
          <w:szCs w:val="24"/>
          <w:lang w:eastAsia="en-GB"/>
          <w14:ligatures w14:val="none"/>
        </w:rPr>
      </w:pPr>
    </w:p>
    <w:p w14:paraId="208EE780" w14:textId="1CDC198F" w:rsidR="00F76843" w:rsidRPr="001502ED" w:rsidRDefault="000C2086" w:rsidP="00F76843">
      <w:pPr>
        <w:spacing w:before="100" w:beforeAutospacing="1" w:after="100" w:afterAutospacing="1" w:line="480" w:lineRule="auto"/>
        <w:jc w:val="both"/>
        <w:rPr>
          <w:rFonts w:eastAsia="Times New Roman" w:cstheme="minorHAnsi"/>
          <w:kern w:val="0"/>
          <w:sz w:val="24"/>
          <w:szCs w:val="24"/>
          <w:lang w:eastAsia="en-GB"/>
          <w14:ligatures w14:val="none"/>
        </w:rPr>
      </w:pPr>
      <w:r w:rsidRPr="001502ED">
        <w:rPr>
          <w:rFonts w:eastAsia="Times New Roman" w:cstheme="minorHAnsi"/>
          <w:kern w:val="0"/>
          <w:sz w:val="24"/>
          <w:szCs w:val="24"/>
          <w:lang w:eastAsia="en-GB"/>
          <w14:ligatures w14:val="none"/>
        </w:rPr>
        <w:lastRenderedPageBreak/>
        <w:t xml:space="preserve">Within the SAS, MRI referral for CNSLBP typically </w:t>
      </w:r>
      <w:r w:rsidR="00A84F57" w:rsidRPr="001502ED">
        <w:rPr>
          <w:rFonts w:eastAsia="Times New Roman" w:cstheme="minorHAnsi"/>
          <w:kern w:val="0"/>
          <w:sz w:val="24"/>
          <w:szCs w:val="24"/>
          <w:lang w:eastAsia="en-GB"/>
          <w14:ligatures w14:val="none"/>
        </w:rPr>
        <w:t>follows</w:t>
      </w:r>
      <w:r w:rsidRPr="001502ED">
        <w:rPr>
          <w:rFonts w:eastAsia="Times New Roman" w:cstheme="minorHAnsi"/>
          <w:kern w:val="0"/>
          <w:sz w:val="24"/>
          <w:szCs w:val="24"/>
          <w:lang w:eastAsia="en-GB"/>
          <w14:ligatures w14:val="none"/>
        </w:rPr>
        <w:t xml:space="preserve"> structured triage and </w:t>
      </w:r>
      <w:r w:rsidR="00B733ED" w:rsidRPr="001502ED">
        <w:rPr>
          <w:rFonts w:eastAsia="Times New Roman" w:cstheme="minorHAnsi"/>
          <w:kern w:val="0"/>
          <w:sz w:val="24"/>
          <w:szCs w:val="24"/>
          <w:lang w:eastAsia="en-GB"/>
          <w14:ligatures w14:val="none"/>
        </w:rPr>
        <w:t>PE</w:t>
      </w:r>
      <w:r w:rsidRPr="001502ED">
        <w:rPr>
          <w:rFonts w:eastAsia="Times New Roman" w:cstheme="minorHAnsi"/>
          <w:kern w:val="0"/>
          <w:sz w:val="24"/>
          <w:szCs w:val="24"/>
          <w:lang w:eastAsia="en-GB"/>
          <w14:ligatures w14:val="none"/>
        </w:rPr>
        <w:t>.</w:t>
      </w:r>
      <w:r w:rsidR="00A84F57" w:rsidRPr="001502ED">
        <w:rPr>
          <w:rFonts w:eastAsia="Times New Roman" w:cstheme="minorHAnsi"/>
          <w:kern w:val="0"/>
          <w:sz w:val="24"/>
          <w:szCs w:val="24"/>
          <w:lang w:eastAsia="en-GB"/>
          <w14:ligatures w14:val="none"/>
        </w:rPr>
        <w:t xml:space="preserve">  </w:t>
      </w:r>
      <w:r w:rsidR="00F76843" w:rsidRPr="001502ED">
        <w:rPr>
          <w:rFonts w:eastAsia="Times New Roman" w:cstheme="minorHAnsi"/>
          <w:kern w:val="0"/>
          <w:sz w:val="24"/>
          <w:szCs w:val="24"/>
          <w:lang w:eastAsia="en-GB"/>
          <w14:ligatures w14:val="none"/>
        </w:rPr>
        <w:t>Alhowimel et al.’s (2020) findings therefore directly inform the methodological design of the present study by highlighting the importance of examining MRI exposure alongside contextualised clinical reporting and multimodal communication, rather than imaging in isolation.</w:t>
      </w:r>
    </w:p>
    <w:p w14:paraId="22626F4C" w14:textId="77777777" w:rsidR="000C2086" w:rsidRPr="001502ED" w:rsidRDefault="000C2086" w:rsidP="00F76843">
      <w:pPr>
        <w:spacing w:before="100" w:beforeAutospacing="1" w:after="100" w:afterAutospacing="1" w:line="480" w:lineRule="auto"/>
        <w:jc w:val="both"/>
        <w:rPr>
          <w:rFonts w:eastAsia="Times New Roman" w:cstheme="minorHAnsi"/>
          <w:color w:val="4472C4" w:themeColor="accent1"/>
          <w:kern w:val="0"/>
          <w:sz w:val="24"/>
          <w:szCs w:val="24"/>
          <w:lang w:eastAsia="en-GB"/>
          <w14:ligatures w14:val="none"/>
        </w:rPr>
      </w:pPr>
    </w:p>
    <w:p w14:paraId="14D3A365" w14:textId="24A0D030" w:rsidR="004C1F65" w:rsidRDefault="00F76843" w:rsidP="00705FDC">
      <w:pPr>
        <w:spacing w:before="100" w:beforeAutospacing="1" w:after="100" w:afterAutospacing="1" w:line="480" w:lineRule="auto"/>
        <w:jc w:val="both"/>
        <w:rPr>
          <w:rFonts w:eastAsia="Times New Roman" w:cstheme="minorHAnsi"/>
          <w:kern w:val="0"/>
          <w:sz w:val="24"/>
          <w:szCs w:val="24"/>
          <w:lang w:eastAsia="en-GB"/>
          <w14:ligatures w14:val="none"/>
        </w:rPr>
      </w:pPr>
      <w:r w:rsidRPr="001502ED">
        <w:rPr>
          <w:rFonts w:eastAsia="Times New Roman" w:cstheme="minorHAnsi"/>
          <w:kern w:val="0"/>
          <w:sz w:val="24"/>
          <w:szCs w:val="24"/>
          <w:lang w:eastAsia="en-GB"/>
          <w14:ligatures w14:val="none"/>
        </w:rPr>
        <w:t xml:space="preserve">In accordance with the Harbour and Miller (2001) hierarchy of evidence, this study </w:t>
      </w:r>
      <w:r w:rsidR="00B800AA" w:rsidRPr="001502ED">
        <w:rPr>
          <w:rFonts w:eastAsia="Times New Roman" w:cstheme="minorHAnsi"/>
          <w:kern w:val="0"/>
          <w:sz w:val="24"/>
          <w:szCs w:val="24"/>
          <w:lang w:eastAsia="en-GB"/>
          <w14:ligatures w14:val="none"/>
        </w:rPr>
        <w:t>provides</w:t>
      </w:r>
      <w:r w:rsidRPr="001502ED">
        <w:rPr>
          <w:rFonts w:eastAsia="Times New Roman" w:cstheme="minorHAnsi"/>
          <w:kern w:val="0"/>
          <w:sz w:val="24"/>
          <w:szCs w:val="24"/>
          <w:lang w:eastAsia="en-GB"/>
          <w14:ligatures w14:val="none"/>
        </w:rPr>
        <w:t xml:space="preserve"> Level 3 evidence, offering valuable insight into patient experiences and psychosocial </w:t>
      </w:r>
      <w:r w:rsidR="00B800AA" w:rsidRPr="001502ED">
        <w:rPr>
          <w:rFonts w:eastAsia="Times New Roman" w:cstheme="minorHAnsi"/>
          <w:kern w:val="0"/>
          <w:sz w:val="24"/>
          <w:szCs w:val="24"/>
          <w:lang w:eastAsia="en-GB"/>
          <w14:ligatures w14:val="none"/>
        </w:rPr>
        <w:t>factors</w:t>
      </w:r>
      <w:r w:rsidRPr="001502ED">
        <w:rPr>
          <w:rFonts w:eastAsia="Times New Roman" w:cstheme="minorHAnsi"/>
          <w:kern w:val="0"/>
          <w:sz w:val="24"/>
          <w:szCs w:val="24"/>
          <w:lang w:eastAsia="en-GB"/>
          <w14:ligatures w14:val="none"/>
        </w:rPr>
        <w:t xml:space="preserve"> underpinning MRI use, rather than </w:t>
      </w:r>
      <w:r w:rsidR="00A84F57" w:rsidRPr="001502ED">
        <w:rPr>
          <w:rFonts w:eastAsia="Times New Roman" w:cstheme="minorHAnsi"/>
          <w:kern w:val="0"/>
          <w:sz w:val="24"/>
          <w:szCs w:val="24"/>
          <w:lang w:eastAsia="en-GB"/>
          <w14:ligatures w14:val="none"/>
        </w:rPr>
        <w:t xml:space="preserve">providing </w:t>
      </w:r>
      <w:r w:rsidRPr="001502ED">
        <w:rPr>
          <w:rFonts w:eastAsia="Times New Roman" w:cstheme="minorHAnsi"/>
          <w:kern w:val="0"/>
          <w:sz w:val="24"/>
          <w:szCs w:val="24"/>
          <w:lang w:eastAsia="en-GB"/>
          <w14:ligatures w14:val="none"/>
        </w:rPr>
        <w:t>evidence of effectiveness or causality.</w:t>
      </w:r>
    </w:p>
    <w:p w14:paraId="4C4AD52B" w14:textId="77777777" w:rsidR="001B7680" w:rsidRPr="001502ED" w:rsidRDefault="001B7680" w:rsidP="00705FDC">
      <w:pPr>
        <w:spacing w:before="100" w:beforeAutospacing="1" w:after="100" w:afterAutospacing="1" w:line="480" w:lineRule="auto"/>
        <w:jc w:val="both"/>
        <w:rPr>
          <w:rFonts w:eastAsia="Times New Roman" w:cstheme="minorHAnsi"/>
          <w:kern w:val="0"/>
          <w:sz w:val="24"/>
          <w:szCs w:val="24"/>
          <w:lang w:eastAsia="en-GB"/>
          <w14:ligatures w14:val="none"/>
        </w:rPr>
      </w:pPr>
    </w:p>
    <w:p w14:paraId="7591411E" w14:textId="11B4098B" w:rsidR="00A41443" w:rsidRPr="00FE04DA" w:rsidRDefault="00696A82" w:rsidP="00FE04DA">
      <w:pPr>
        <w:spacing w:line="480" w:lineRule="auto"/>
        <w:jc w:val="both"/>
        <w:rPr>
          <w:rFonts w:cstheme="minorHAnsi"/>
          <w:b/>
          <w:bCs/>
          <w:sz w:val="24"/>
          <w:szCs w:val="24"/>
        </w:rPr>
      </w:pPr>
      <w:r w:rsidRPr="00A01F30">
        <w:rPr>
          <w:rFonts w:cstheme="minorHAnsi"/>
          <w:b/>
          <w:bCs/>
          <w:sz w:val="24"/>
          <w:szCs w:val="24"/>
        </w:rPr>
        <w:t>2</w:t>
      </w:r>
      <w:r w:rsidRPr="00FE04DA">
        <w:rPr>
          <w:rFonts w:cstheme="minorHAnsi"/>
          <w:b/>
          <w:bCs/>
          <w:sz w:val="24"/>
          <w:szCs w:val="24"/>
        </w:rPr>
        <w:t>.6:  Summary</w:t>
      </w:r>
      <w:r w:rsidR="00D93D2C" w:rsidRPr="00FE04DA">
        <w:rPr>
          <w:rFonts w:cstheme="minorHAnsi"/>
          <w:b/>
          <w:bCs/>
          <w:sz w:val="24"/>
          <w:szCs w:val="24"/>
        </w:rPr>
        <w:t xml:space="preserve"> of literature </w:t>
      </w:r>
      <w:r w:rsidR="005D6543" w:rsidRPr="00FE04DA">
        <w:rPr>
          <w:rFonts w:cstheme="minorHAnsi"/>
          <w:b/>
          <w:bCs/>
          <w:sz w:val="24"/>
          <w:szCs w:val="24"/>
        </w:rPr>
        <w:t>review and</w:t>
      </w:r>
      <w:r w:rsidRPr="00FE04DA">
        <w:rPr>
          <w:rFonts w:cstheme="minorHAnsi"/>
          <w:b/>
          <w:bCs/>
          <w:sz w:val="24"/>
          <w:szCs w:val="24"/>
        </w:rPr>
        <w:t xml:space="preserve"> </w:t>
      </w:r>
      <w:r w:rsidR="00DA1AC1" w:rsidRPr="00FE04DA">
        <w:rPr>
          <w:rFonts w:cstheme="minorHAnsi"/>
          <w:b/>
          <w:bCs/>
          <w:sz w:val="24"/>
          <w:szCs w:val="24"/>
        </w:rPr>
        <w:t>evidence gaps</w:t>
      </w:r>
    </w:p>
    <w:p w14:paraId="55361BCA" w14:textId="0928905B" w:rsidR="006E2B12" w:rsidRDefault="00275671" w:rsidP="00FE04DA">
      <w:pPr>
        <w:spacing w:line="480" w:lineRule="auto"/>
        <w:jc w:val="both"/>
        <w:rPr>
          <w:rFonts w:cstheme="minorHAnsi"/>
          <w:sz w:val="24"/>
          <w:szCs w:val="24"/>
        </w:rPr>
      </w:pPr>
      <w:r>
        <w:rPr>
          <w:rFonts w:cstheme="minorHAnsi"/>
          <w:sz w:val="24"/>
          <w:szCs w:val="24"/>
        </w:rPr>
        <w:t>T</w:t>
      </w:r>
      <w:r w:rsidR="00474069" w:rsidRPr="00FE04DA">
        <w:rPr>
          <w:rFonts w:cstheme="minorHAnsi"/>
          <w:sz w:val="24"/>
          <w:szCs w:val="24"/>
        </w:rPr>
        <w:t xml:space="preserve">he literature demonstrates that MRI </w:t>
      </w:r>
      <w:r w:rsidR="00CA106C">
        <w:rPr>
          <w:rFonts w:cstheme="minorHAnsi"/>
          <w:sz w:val="24"/>
          <w:szCs w:val="24"/>
        </w:rPr>
        <w:t>in</w:t>
      </w:r>
      <w:r w:rsidR="00474069" w:rsidRPr="00FE04DA">
        <w:rPr>
          <w:rFonts w:cstheme="minorHAnsi"/>
          <w:sz w:val="24"/>
          <w:szCs w:val="24"/>
        </w:rPr>
        <w:t xml:space="preserve"> </w:t>
      </w:r>
      <w:r w:rsidR="00484D8D" w:rsidRPr="00FE04DA">
        <w:rPr>
          <w:rFonts w:cstheme="minorHAnsi"/>
          <w:sz w:val="24"/>
          <w:szCs w:val="24"/>
        </w:rPr>
        <w:t>CNSLBP</w:t>
      </w:r>
      <w:r w:rsidR="00474069" w:rsidRPr="00FE04DA">
        <w:rPr>
          <w:rFonts w:cstheme="minorHAnsi"/>
          <w:sz w:val="24"/>
          <w:szCs w:val="24"/>
        </w:rPr>
        <w:t xml:space="preserve"> is frequently associated with limited clinical benefit and, in some contexts, potential harm, particularly when imaging findings are </w:t>
      </w:r>
      <w:r w:rsidR="00746768">
        <w:rPr>
          <w:rFonts w:cstheme="minorHAnsi"/>
          <w:sz w:val="24"/>
          <w:szCs w:val="24"/>
        </w:rPr>
        <w:t>communicated</w:t>
      </w:r>
      <w:r w:rsidR="00484D8D" w:rsidRPr="00FE04DA">
        <w:rPr>
          <w:rFonts w:cstheme="minorHAnsi"/>
          <w:sz w:val="24"/>
          <w:szCs w:val="24"/>
        </w:rPr>
        <w:t xml:space="preserve"> without </w:t>
      </w:r>
      <w:r w:rsidR="00746768">
        <w:rPr>
          <w:rFonts w:cstheme="minorHAnsi"/>
          <w:sz w:val="24"/>
          <w:szCs w:val="24"/>
        </w:rPr>
        <w:t xml:space="preserve">adequate </w:t>
      </w:r>
      <w:r w:rsidR="00484D8D" w:rsidRPr="00FE04DA">
        <w:rPr>
          <w:rFonts w:cstheme="minorHAnsi"/>
          <w:sz w:val="24"/>
          <w:szCs w:val="24"/>
        </w:rPr>
        <w:t>clinical context</w:t>
      </w:r>
      <w:r w:rsidR="00474069" w:rsidRPr="00FE04DA">
        <w:rPr>
          <w:rFonts w:cstheme="minorHAnsi"/>
          <w:sz w:val="24"/>
          <w:szCs w:val="24"/>
        </w:rPr>
        <w:t>.</w:t>
      </w:r>
      <w:r w:rsidR="0056126D">
        <w:rPr>
          <w:rFonts w:cstheme="minorHAnsi"/>
          <w:sz w:val="24"/>
          <w:szCs w:val="24"/>
        </w:rPr>
        <w:t xml:space="preserve"> </w:t>
      </w:r>
      <w:r w:rsidR="00474069" w:rsidRPr="00FE04DA">
        <w:rPr>
          <w:rFonts w:cstheme="minorHAnsi"/>
          <w:sz w:val="24"/>
          <w:szCs w:val="24"/>
        </w:rPr>
        <w:t xml:space="preserve"> </w:t>
      </w:r>
      <w:r w:rsidR="009A5F55">
        <w:rPr>
          <w:rFonts w:cstheme="minorHAnsi"/>
          <w:sz w:val="24"/>
          <w:szCs w:val="24"/>
        </w:rPr>
        <w:t>I</w:t>
      </w:r>
      <w:r w:rsidR="00084BE4" w:rsidRPr="00084BE4">
        <w:rPr>
          <w:rFonts w:cstheme="minorHAnsi"/>
          <w:sz w:val="24"/>
          <w:szCs w:val="24"/>
        </w:rPr>
        <w:t>maging</w:t>
      </w:r>
      <w:r w:rsidR="008F0E68">
        <w:rPr>
          <w:rFonts w:cstheme="minorHAnsi"/>
          <w:sz w:val="24"/>
          <w:szCs w:val="24"/>
        </w:rPr>
        <w:t xml:space="preserve"> </w:t>
      </w:r>
      <w:r w:rsidR="00084BE4" w:rsidRPr="00084BE4">
        <w:rPr>
          <w:rFonts w:cstheme="minorHAnsi"/>
          <w:sz w:val="24"/>
          <w:szCs w:val="24"/>
        </w:rPr>
        <w:t>related harm</w:t>
      </w:r>
      <w:r w:rsidR="00E22C59">
        <w:rPr>
          <w:rFonts w:cstheme="minorHAnsi"/>
          <w:sz w:val="24"/>
          <w:szCs w:val="24"/>
        </w:rPr>
        <w:t xml:space="preserve"> appears to arise</w:t>
      </w:r>
      <w:r w:rsidR="00084BE4" w:rsidRPr="00084BE4">
        <w:rPr>
          <w:rFonts w:cstheme="minorHAnsi"/>
          <w:sz w:val="24"/>
          <w:szCs w:val="24"/>
        </w:rPr>
        <w:t xml:space="preserve"> not from the act of imaging itself, but from the meanings patients attribute to findings </w:t>
      </w:r>
      <w:r w:rsidR="00C213EB" w:rsidRPr="00C213EB">
        <w:rPr>
          <w:rFonts w:cstheme="minorHAnsi"/>
          <w:sz w:val="24"/>
          <w:szCs w:val="24"/>
        </w:rPr>
        <w:t>when they are presented without appropriate contextualisation.</w:t>
      </w:r>
    </w:p>
    <w:p w14:paraId="1F8460AF" w14:textId="77777777" w:rsidR="000661AB" w:rsidRDefault="000661AB" w:rsidP="00FE04DA">
      <w:pPr>
        <w:spacing w:line="480" w:lineRule="auto"/>
        <w:jc w:val="both"/>
        <w:rPr>
          <w:rFonts w:cstheme="minorHAnsi"/>
          <w:sz w:val="24"/>
          <w:szCs w:val="24"/>
        </w:rPr>
      </w:pPr>
    </w:p>
    <w:p w14:paraId="201A13B3" w14:textId="07E772DD" w:rsidR="009A1DB7" w:rsidRDefault="0099140C" w:rsidP="006E2B12">
      <w:pPr>
        <w:spacing w:line="480" w:lineRule="auto"/>
        <w:jc w:val="both"/>
        <w:rPr>
          <w:rFonts w:cstheme="minorHAnsi"/>
          <w:sz w:val="24"/>
          <w:szCs w:val="24"/>
        </w:rPr>
      </w:pPr>
      <w:r w:rsidRPr="0099140C">
        <w:rPr>
          <w:rFonts w:cstheme="minorHAnsi"/>
          <w:sz w:val="24"/>
          <w:szCs w:val="24"/>
        </w:rPr>
        <w:t xml:space="preserve">Systematic reviews and large observational cohorts </w:t>
      </w:r>
      <w:r w:rsidR="00C213EB">
        <w:rPr>
          <w:rFonts w:cstheme="minorHAnsi"/>
          <w:sz w:val="24"/>
          <w:szCs w:val="24"/>
        </w:rPr>
        <w:t>demonstrate</w:t>
      </w:r>
      <w:r w:rsidRPr="0099140C">
        <w:rPr>
          <w:rFonts w:cstheme="minorHAnsi"/>
          <w:sz w:val="24"/>
          <w:szCs w:val="24"/>
        </w:rPr>
        <w:t xml:space="preserve"> associations between MRI exposure and adverse functional and healthcare outcomes, while qualitative studies </w:t>
      </w:r>
      <w:r w:rsidR="003020F6" w:rsidRPr="003020F6">
        <w:rPr>
          <w:rFonts w:cstheme="minorHAnsi"/>
          <w:sz w:val="24"/>
          <w:szCs w:val="24"/>
        </w:rPr>
        <w:t>consistently indicate that patients seek imaging primarily for reassurance, validation, and reduction of uncertainty rather than diagnostic necessity.</w:t>
      </w:r>
    </w:p>
    <w:p w14:paraId="42B2E0F9" w14:textId="77777777" w:rsidR="0099140C" w:rsidRDefault="0099140C" w:rsidP="006E2B12">
      <w:pPr>
        <w:spacing w:line="480" w:lineRule="auto"/>
        <w:jc w:val="both"/>
        <w:rPr>
          <w:rFonts w:eastAsia="Times New Roman" w:cstheme="minorHAnsi"/>
          <w:kern w:val="0"/>
          <w:sz w:val="24"/>
          <w:szCs w:val="24"/>
          <w:lang w:eastAsia="en-GB"/>
          <w14:ligatures w14:val="none"/>
        </w:rPr>
      </w:pPr>
    </w:p>
    <w:p w14:paraId="1F7DC33A" w14:textId="07CCA51C" w:rsidR="0087317C" w:rsidRDefault="005C5B04" w:rsidP="00FE04DA">
      <w:pPr>
        <w:spacing w:before="100" w:beforeAutospacing="1" w:after="100" w:afterAutospacing="1" w:line="480" w:lineRule="auto"/>
        <w:jc w:val="both"/>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lastRenderedPageBreak/>
        <w:t>D</w:t>
      </w:r>
      <w:r w:rsidRPr="005C5B04">
        <w:rPr>
          <w:rFonts w:eastAsia="Times New Roman" w:cstheme="minorHAnsi"/>
          <w:kern w:val="0"/>
          <w:sz w:val="24"/>
          <w:szCs w:val="24"/>
          <w:lang w:eastAsia="en-GB"/>
          <w14:ligatures w14:val="none"/>
        </w:rPr>
        <w:t xml:space="preserve">espite </w:t>
      </w:r>
      <w:r>
        <w:rPr>
          <w:rFonts w:eastAsia="Times New Roman" w:cstheme="minorHAnsi"/>
          <w:kern w:val="0"/>
          <w:sz w:val="24"/>
          <w:szCs w:val="24"/>
          <w:lang w:eastAsia="en-GB"/>
          <w14:ligatures w14:val="none"/>
        </w:rPr>
        <w:t>PE</w:t>
      </w:r>
      <w:r w:rsidRPr="005C5B04">
        <w:rPr>
          <w:rFonts w:eastAsia="Times New Roman" w:cstheme="minorHAnsi"/>
          <w:kern w:val="0"/>
          <w:sz w:val="24"/>
          <w:szCs w:val="24"/>
          <w:lang w:eastAsia="en-GB"/>
          <w14:ligatures w14:val="none"/>
        </w:rPr>
        <w:t xml:space="preserve"> being</w:t>
      </w:r>
      <w:r w:rsidR="00BF5488" w:rsidRPr="00BF5488">
        <w:rPr>
          <w:rFonts w:eastAsia="Times New Roman" w:cstheme="minorHAnsi"/>
          <w:kern w:val="0"/>
          <w:sz w:val="24"/>
          <w:szCs w:val="24"/>
          <w:lang w:eastAsia="en-GB"/>
          <w14:ligatures w14:val="none"/>
        </w:rPr>
        <w:t xml:space="preserve"> recommended as first-line care, qualitative evidence </w:t>
      </w:r>
      <w:r>
        <w:rPr>
          <w:rFonts w:eastAsia="Times New Roman" w:cstheme="minorHAnsi"/>
          <w:kern w:val="0"/>
          <w:sz w:val="24"/>
          <w:szCs w:val="24"/>
          <w:lang w:eastAsia="en-GB"/>
          <w14:ligatures w14:val="none"/>
        </w:rPr>
        <w:t>indicates</w:t>
      </w:r>
      <w:r w:rsidR="00BF5488" w:rsidRPr="00BF5488">
        <w:rPr>
          <w:rFonts w:eastAsia="Times New Roman" w:cstheme="minorHAnsi"/>
          <w:kern w:val="0"/>
          <w:sz w:val="24"/>
          <w:szCs w:val="24"/>
          <w:lang w:eastAsia="en-GB"/>
          <w14:ligatures w14:val="none"/>
        </w:rPr>
        <w:t xml:space="preserve"> that a subgroup of patients do not achieve meaningful reassurance following education alone. </w:t>
      </w:r>
      <w:r>
        <w:rPr>
          <w:rFonts w:eastAsia="Times New Roman" w:cstheme="minorHAnsi"/>
          <w:kern w:val="0"/>
          <w:sz w:val="24"/>
          <w:szCs w:val="24"/>
          <w:lang w:eastAsia="en-GB"/>
          <w14:ligatures w14:val="none"/>
        </w:rPr>
        <w:t xml:space="preserve"> </w:t>
      </w:r>
      <w:r w:rsidR="00BF5488" w:rsidRPr="00BF5488">
        <w:rPr>
          <w:rFonts w:eastAsia="Times New Roman" w:cstheme="minorHAnsi"/>
          <w:kern w:val="0"/>
          <w:sz w:val="24"/>
          <w:szCs w:val="24"/>
          <w:lang w:eastAsia="en-GB"/>
          <w14:ligatures w14:val="none"/>
        </w:rPr>
        <w:t>In these individuals, persistent fear and structural threat beliefs appear linked to perceived invalidation, difficulty integrating biopsychosocial explanations, and reduced confidence in self-management.</w:t>
      </w:r>
    </w:p>
    <w:p w14:paraId="0C4E6237" w14:textId="77777777" w:rsidR="00BF5488" w:rsidRDefault="00BF5488" w:rsidP="00FE04DA">
      <w:pPr>
        <w:spacing w:before="100" w:beforeAutospacing="1" w:after="100" w:afterAutospacing="1" w:line="480" w:lineRule="auto"/>
        <w:jc w:val="both"/>
        <w:rPr>
          <w:rFonts w:eastAsia="Times New Roman" w:cstheme="minorHAnsi"/>
          <w:color w:val="EE0000"/>
          <w:kern w:val="0"/>
          <w:sz w:val="24"/>
          <w:szCs w:val="24"/>
          <w:lang w:eastAsia="en-GB"/>
          <w14:ligatures w14:val="none"/>
        </w:rPr>
      </w:pPr>
    </w:p>
    <w:p w14:paraId="664AA451" w14:textId="47B2A5E6" w:rsidR="00131191" w:rsidRDefault="00D12E39" w:rsidP="00FE04DA">
      <w:pPr>
        <w:spacing w:before="100" w:beforeAutospacing="1" w:after="100" w:afterAutospacing="1" w:line="480" w:lineRule="auto"/>
        <w:jc w:val="both"/>
        <w:rPr>
          <w:rFonts w:eastAsia="Times New Roman" w:cstheme="minorHAnsi"/>
          <w:kern w:val="0"/>
          <w:sz w:val="24"/>
          <w:szCs w:val="24"/>
          <w:lang w:eastAsia="en-GB"/>
          <w14:ligatures w14:val="none"/>
        </w:rPr>
      </w:pPr>
      <w:r w:rsidRPr="00D12E39">
        <w:rPr>
          <w:rFonts w:eastAsia="Times New Roman" w:cstheme="minorHAnsi"/>
          <w:kern w:val="0"/>
          <w:sz w:val="24"/>
          <w:szCs w:val="24"/>
          <w:lang w:eastAsia="en-GB"/>
          <w14:ligatures w14:val="none"/>
        </w:rPr>
        <w:t xml:space="preserve">While the manner in which imaging findings are communicated may influence patient beliefs and behaviours, research examining MRI </w:t>
      </w:r>
      <w:r w:rsidR="00203B68">
        <w:rPr>
          <w:rFonts w:eastAsia="Times New Roman" w:cstheme="minorHAnsi"/>
          <w:kern w:val="0"/>
          <w:sz w:val="24"/>
          <w:szCs w:val="24"/>
          <w:lang w:eastAsia="en-GB"/>
          <w14:ligatures w14:val="none"/>
        </w:rPr>
        <w:t>delivered</w:t>
      </w:r>
      <w:r w:rsidRPr="00D12E39">
        <w:rPr>
          <w:rFonts w:eastAsia="Times New Roman" w:cstheme="minorHAnsi"/>
          <w:kern w:val="0"/>
          <w:sz w:val="24"/>
          <w:szCs w:val="24"/>
          <w:lang w:eastAsia="en-GB"/>
          <w14:ligatures w14:val="none"/>
        </w:rPr>
        <w:t xml:space="preserve"> primarily for reassurance remains limited. Notably, no studies have examined MRI exposure delivered following non-response to </w:t>
      </w:r>
      <w:r w:rsidR="00203B68">
        <w:rPr>
          <w:rFonts w:eastAsia="Times New Roman" w:cstheme="minorHAnsi"/>
          <w:kern w:val="0"/>
          <w:sz w:val="24"/>
          <w:szCs w:val="24"/>
          <w:lang w:eastAsia="en-GB"/>
          <w14:ligatures w14:val="none"/>
        </w:rPr>
        <w:t>PE</w:t>
      </w:r>
      <w:r w:rsidRPr="00D12E39">
        <w:rPr>
          <w:rFonts w:eastAsia="Times New Roman" w:cstheme="minorHAnsi"/>
          <w:kern w:val="0"/>
          <w:sz w:val="24"/>
          <w:szCs w:val="24"/>
          <w:lang w:eastAsia="en-GB"/>
          <w14:ligatures w14:val="none"/>
        </w:rPr>
        <w:t>, where reassurance rather than diagnostic yield is the primary therapeutic target. This represents a critical evidence gap addressed by the present study.</w:t>
      </w:r>
    </w:p>
    <w:p w14:paraId="7F15A55A" w14:textId="77777777" w:rsidR="00D12E39" w:rsidRDefault="00D12E39" w:rsidP="00FE04DA">
      <w:pPr>
        <w:spacing w:before="100" w:beforeAutospacing="1" w:after="100" w:afterAutospacing="1" w:line="480" w:lineRule="auto"/>
        <w:jc w:val="both"/>
        <w:rPr>
          <w:rFonts w:eastAsia="Times New Roman" w:cstheme="minorHAnsi"/>
          <w:kern w:val="0"/>
          <w:sz w:val="24"/>
          <w:szCs w:val="24"/>
          <w:lang w:eastAsia="en-GB"/>
          <w14:ligatures w14:val="none"/>
        </w:rPr>
      </w:pPr>
    </w:p>
    <w:p w14:paraId="0A0CCD19" w14:textId="278284B4" w:rsidR="009524AD" w:rsidRPr="00C1140C" w:rsidRDefault="00320D88" w:rsidP="00FE04DA">
      <w:pPr>
        <w:spacing w:before="100" w:beforeAutospacing="1" w:after="100" w:afterAutospacing="1" w:line="480" w:lineRule="auto"/>
        <w:jc w:val="both"/>
        <w:rPr>
          <w:rFonts w:eastAsia="Times New Roman" w:cstheme="minorHAnsi"/>
          <w:kern w:val="0"/>
          <w:sz w:val="24"/>
          <w:szCs w:val="24"/>
          <w:lang w:eastAsia="en-GB"/>
          <w14:ligatures w14:val="none"/>
        </w:rPr>
      </w:pPr>
      <w:r w:rsidRPr="00320D88">
        <w:rPr>
          <w:rFonts w:eastAsia="Times New Roman" w:cstheme="minorHAnsi"/>
          <w:kern w:val="0"/>
          <w:sz w:val="24"/>
          <w:szCs w:val="24"/>
          <w:lang w:eastAsia="en-GB"/>
          <w14:ligatures w14:val="none"/>
        </w:rPr>
        <w:t>Accordingly, th</w:t>
      </w:r>
      <w:r w:rsidR="003A3A99">
        <w:rPr>
          <w:rFonts w:eastAsia="Times New Roman" w:cstheme="minorHAnsi"/>
          <w:kern w:val="0"/>
          <w:sz w:val="24"/>
          <w:szCs w:val="24"/>
          <w:lang w:eastAsia="en-GB"/>
          <w14:ligatures w14:val="none"/>
        </w:rPr>
        <w:t xml:space="preserve">e present study </w:t>
      </w:r>
      <w:r w:rsidRPr="00320D88">
        <w:rPr>
          <w:rFonts w:eastAsia="Times New Roman" w:cstheme="minorHAnsi"/>
          <w:kern w:val="0"/>
          <w:sz w:val="24"/>
          <w:szCs w:val="24"/>
          <w:lang w:eastAsia="en-GB"/>
          <w14:ligatures w14:val="none"/>
        </w:rPr>
        <w:t xml:space="preserve">examines MRI exposure following completion of standardised </w:t>
      </w:r>
      <w:r w:rsidR="003A3A99">
        <w:rPr>
          <w:rFonts w:eastAsia="Times New Roman" w:cstheme="minorHAnsi"/>
          <w:kern w:val="0"/>
          <w:sz w:val="24"/>
          <w:szCs w:val="24"/>
          <w:lang w:eastAsia="en-GB"/>
          <w14:ligatures w14:val="none"/>
        </w:rPr>
        <w:t>PE</w:t>
      </w:r>
      <w:r w:rsidRPr="00320D88">
        <w:rPr>
          <w:rFonts w:eastAsia="Times New Roman" w:cstheme="minorHAnsi"/>
          <w:kern w:val="0"/>
          <w:sz w:val="24"/>
          <w:szCs w:val="24"/>
          <w:lang w:eastAsia="en-GB"/>
          <w14:ligatures w14:val="none"/>
        </w:rPr>
        <w:t xml:space="preserve">, with findings communicated using clinically framed reporting and multimodal communication. </w:t>
      </w:r>
      <w:r w:rsidR="003A3A99">
        <w:rPr>
          <w:rFonts w:eastAsia="Times New Roman" w:cstheme="minorHAnsi"/>
          <w:kern w:val="0"/>
          <w:sz w:val="24"/>
          <w:szCs w:val="24"/>
          <w:lang w:eastAsia="en-GB"/>
          <w14:ligatures w14:val="none"/>
        </w:rPr>
        <w:t xml:space="preserve"> </w:t>
      </w:r>
      <w:r w:rsidRPr="00320D88">
        <w:rPr>
          <w:rFonts w:eastAsia="Times New Roman" w:cstheme="minorHAnsi"/>
          <w:kern w:val="0"/>
          <w:sz w:val="24"/>
          <w:szCs w:val="24"/>
          <w:lang w:eastAsia="en-GB"/>
          <w14:ligatures w14:val="none"/>
        </w:rPr>
        <w:t>Outcomes were selected to reflect reassurance-related processes and functional impact rather than pain reduction alone</w:t>
      </w:r>
      <w:r w:rsidR="00FE04DA" w:rsidRPr="00C1140C">
        <w:rPr>
          <w:rFonts w:eastAsia="Times New Roman" w:cstheme="minorHAnsi"/>
          <w:kern w:val="0"/>
          <w:sz w:val="24"/>
          <w:szCs w:val="24"/>
          <w:lang w:eastAsia="en-GB"/>
          <w14:ligatures w14:val="none"/>
        </w:rPr>
        <w:t>.</w:t>
      </w:r>
      <w:r w:rsidR="0054218C" w:rsidRPr="00C1140C">
        <w:rPr>
          <w:rFonts w:eastAsia="Times New Roman" w:cstheme="minorHAnsi"/>
          <w:kern w:val="0"/>
          <w:sz w:val="24"/>
          <w:szCs w:val="24"/>
          <w:lang w:eastAsia="en-GB"/>
          <w14:ligatures w14:val="none"/>
        </w:rPr>
        <w:t xml:space="preserve"> </w:t>
      </w:r>
      <w:r w:rsidR="009524AD" w:rsidRPr="00C1140C">
        <w:rPr>
          <w:rFonts w:eastAsia="Times New Roman" w:cstheme="minorHAnsi"/>
          <w:kern w:val="0"/>
          <w:sz w:val="24"/>
          <w:szCs w:val="24"/>
          <w:lang w:eastAsia="en-GB"/>
          <w14:ligatures w14:val="none"/>
        </w:rPr>
        <w:t xml:space="preserve">This </w:t>
      </w:r>
      <w:r w:rsidR="00FE04DA" w:rsidRPr="00C1140C">
        <w:rPr>
          <w:rFonts w:eastAsia="Times New Roman" w:cstheme="minorHAnsi"/>
          <w:kern w:val="0"/>
          <w:sz w:val="24"/>
          <w:szCs w:val="24"/>
          <w:lang w:eastAsia="en-GB"/>
          <w14:ligatures w14:val="none"/>
        </w:rPr>
        <w:t>literature review</w:t>
      </w:r>
      <w:r w:rsidR="009524AD" w:rsidRPr="00C1140C">
        <w:rPr>
          <w:rFonts w:eastAsia="Times New Roman" w:cstheme="minorHAnsi"/>
          <w:kern w:val="0"/>
          <w:sz w:val="24"/>
          <w:szCs w:val="24"/>
          <w:lang w:eastAsia="en-GB"/>
          <w14:ligatures w14:val="none"/>
        </w:rPr>
        <w:t xml:space="preserve"> provides the foundation for the methodological approach outlined in Chapter 3</w:t>
      </w:r>
      <w:r w:rsidR="00B66D1F" w:rsidRPr="00C1140C">
        <w:rPr>
          <w:rFonts w:eastAsia="Times New Roman" w:cstheme="minorHAnsi"/>
          <w:kern w:val="0"/>
          <w:sz w:val="24"/>
          <w:szCs w:val="24"/>
          <w:lang w:eastAsia="en-GB"/>
          <w14:ligatures w14:val="none"/>
        </w:rPr>
        <w:t>.</w:t>
      </w:r>
    </w:p>
    <w:p w14:paraId="3D28C2AE" w14:textId="77777777" w:rsidR="00C20C6C" w:rsidRDefault="00C20C6C" w:rsidP="00FE04DA">
      <w:pPr>
        <w:spacing w:before="100" w:beforeAutospacing="1" w:after="100" w:afterAutospacing="1" w:line="480" w:lineRule="auto"/>
        <w:jc w:val="both"/>
        <w:rPr>
          <w:rFonts w:eastAsia="Times New Roman" w:cstheme="minorHAnsi"/>
          <w:kern w:val="0"/>
          <w:sz w:val="24"/>
          <w:szCs w:val="24"/>
          <w:lang w:eastAsia="en-GB"/>
          <w14:ligatures w14:val="none"/>
        </w:rPr>
      </w:pPr>
    </w:p>
    <w:p w14:paraId="3A3588F5" w14:textId="77777777" w:rsidR="00320D88" w:rsidRDefault="00320D88" w:rsidP="004F5FBB">
      <w:pPr>
        <w:spacing w:line="480" w:lineRule="auto"/>
        <w:jc w:val="center"/>
        <w:rPr>
          <w:rFonts w:cstheme="minorHAnsi"/>
          <w:b/>
          <w:bCs/>
          <w:sz w:val="24"/>
          <w:szCs w:val="24"/>
        </w:rPr>
      </w:pPr>
    </w:p>
    <w:p w14:paraId="7E38405D" w14:textId="77777777" w:rsidR="003A3A99" w:rsidRDefault="003A3A99" w:rsidP="004F5FBB">
      <w:pPr>
        <w:spacing w:line="480" w:lineRule="auto"/>
        <w:jc w:val="center"/>
        <w:rPr>
          <w:rFonts w:cstheme="minorHAnsi"/>
          <w:b/>
          <w:bCs/>
          <w:sz w:val="24"/>
          <w:szCs w:val="24"/>
        </w:rPr>
      </w:pPr>
    </w:p>
    <w:p w14:paraId="001CD89B" w14:textId="4BFBADE6" w:rsidR="004F5FBB" w:rsidRPr="00DE0BA1" w:rsidRDefault="004F5FBB" w:rsidP="004F5FBB">
      <w:pPr>
        <w:spacing w:line="480" w:lineRule="auto"/>
        <w:jc w:val="center"/>
        <w:rPr>
          <w:rFonts w:cstheme="minorHAnsi"/>
          <w:b/>
          <w:bCs/>
          <w:sz w:val="24"/>
          <w:szCs w:val="24"/>
        </w:rPr>
      </w:pPr>
      <w:r w:rsidRPr="00DE0BA1">
        <w:rPr>
          <w:rFonts w:cstheme="minorHAnsi"/>
          <w:b/>
          <w:bCs/>
          <w:sz w:val="24"/>
          <w:szCs w:val="24"/>
        </w:rPr>
        <w:lastRenderedPageBreak/>
        <w:t>CHAPTER 3:</w:t>
      </w:r>
      <w:r w:rsidRPr="00DE0BA1">
        <w:rPr>
          <w:rFonts w:cstheme="minorHAnsi"/>
          <w:b/>
          <w:bCs/>
          <w:sz w:val="24"/>
          <w:szCs w:val="24"/>
        </w:rPr>
        <w:tab/>
        <w:t>METHODOLOGY</w:t>
      </w:r>
    </w:p>
    <w:p w14:paraId="6DAE4F74" w14:textId="77777777" w:rsidR="004F5FBB" w:rsidRPr="00DE0BA1" w:rsidRDefault="004F5FBB" w:rsidP="004F5FBB">
      <w:pPr>
        <w:spacing w:line="480" w:lineRule="auto"/>
        <w:jc w:val="both"/>
        <w:rPr>
          <w:rFonts w:cstheme="minorHAnsi"/>
          <w:sz w:val="24"/>
          <w:szCs w:val="24"/>
          <w:u w:val="single"/>
        </w:rPr>
      </w:pPr>
    </w:p>
    <w:p w14:paraId="532B083B" w14:textId="77777777" w:rsidR="004F5FBB" w:rsidRPr="00DE0BA1" w:rsidRDefault="004F5FBB" w:rsidP="004F5FBB">
      <w:pPr>
        <w:spacing w:line="480" w:lineRule="auto"/>
        <w:jc w:val="both"/>
        <w:rPr>
          <w:rFonts w:cstheme="minorHAnsi"/>
          <w:b/>
          <w:bCs/>
          <w:sz w:val="24"/>
          <w:szCs w:val="24"/>
        </w:rPr>
      </w:pPr>
      <w:r w:rsidRPr="00DE0BA1">
        <w:rPr>
          <w:rFonts w:cstheme="minorHAnsi"/>
          <w:b/>
          <w:bCs/>
          <w:sz w:val="24"/>
          <w:szCs w:val="24"/>
        </w:rPr>
        <w:t>3.1: Research aims</w:t>
      </w:r>
    </w:p>
    <w:p w14:paraId="36096FEA" w14:textId="51035570" w:rsidR="00B622CF" w:rsidRPr="00DE0BA1" w:rsidRDefault="009E2C3B" w:rsidP="00B622CF">
      <w:pPr>
        <w:spacing w:line="480" w:lineRule="auto"/>
        <w:jc w:val="both"/>
        <w:rPr>
          <w:sz w:val="24"/>
          <w:szCs w:val="24"/>
        </w:rPr>
      </w:pPr>
      <w:r w:rsidRPr="00DE0BA1">
        <w:rPr>
          <w:sz w:val="24"/>
          <w:szCs w:val="24"/>
        </w:rPr>
        <w:t xml:space="preserve">The aim of this study </w:t>
      </w:r>
      <w:r w:rsidR="003D46C9">
        <w:rPr>
          <w:sz w:val="24"/>
          <w:szCs w:val="24"/>
        </w:rPr>
        <w:t>is</w:t>
      </w:r>
      <w:r w:rsidRPr="00DE0BA1">
        <w:rPr>
          <w:sz w:val="24"/>
          <w:szCs w:val="24"/>
        </w:rPr>
        <w:t xml:space="preserve"> to investigate whether exposure to </w:t>
      </w:r>
      <w:r w:rsidR="0096572D" w:rsidRPr="00DE0BA1">
        <w:rPr>
          <w:sz w:val="24"/>
          <w:szCs w:val="24"/>
        </w:rPr>
        <w:t>lumbar</w:t>
      </w:r>
      <w:r w:rsidRPr="00DE0BA1">
        <w:rPr>
          <w:sz w:val="24"/>
          <w:szCs w:val="24"/>
        </w:rPr>
        <w:t xml:space="preserve"> MRI</w:t>
      </w:r>
      <w:r w:rsidR="00713A24" w:rsidRPr="00DE0BA1">
        <w:rPr>
          <w:sz w:val="24"/>
          <w:szCs w:val="24"/>
        </w:rPr>
        <w:t xml:space="preserve">, </w:t>
      </w:r>
      <w:r w:rsidR="00511B75" w:rsidRPr="00DE0BA1">
        <w:rPr>
          <w:sz w:val="24"/>
          <w:szCs w:val="24"/>
        </w:rPr>
        <w:t xml:space="preserve">delivered </w:t>
      </w:r>
      <w:r w:rsidR="00713A24" w:rsidRPr="00DE0BA1">
        <w:rPr>
          <w:sz w:val="24"/>
          <w:szCs w:val="24"/>
        </w:rPr>
        <w:t xml:space="preserve">with </w:t>
      </w:r>
      <w:r w:rsidRPr="00DE0BA1">
        <w:rPr>
          <w:sz w:val="24"/>
          <w:szCs w:val="24"/>
        </w:rPr>
        <w:t>clinical reporting and multimodal communication</w:t>
      </w:r>
      <w:r w:rsidR="00713A24" w:rsidRPr="00DE0BA1">
        <w:rPr>
          <w:sz w:val="24"/>
          <w:szCs w:val="24"/>
        </w:rPr>
        <w:t>,</w:t>
      </w:r>
      <w:r w:rsidRPr="00DE0BA1">
        <w:rPr>
          <w:sz w:val="24"/>
          <w:szCs w:val="24"/>
        </w:rPr>
        <w:t xml:space="preserve"> influences PI and PSE in adults with CNSLBP who </w:t>
      </w:r>
      <w:r w:rsidR="006F4E0A">
        <w:rPr>
          <w:sz w:val="24"/>
          <w:szCs w:val="24"/>
        </w:rPr>
        <w:t>have</w:t>
      </w:r>
      <w:r w:rsidR="006F4E0A" w:rsidRPr="006F4E0A">
        <w:rPr>
          <w:sz w:val="24"/>
          <w:szCs w:val="24"/>
        </w:rPr>
        <w:t xml:space="preserve"> not demonstrate</w:t>
      </w:r>
      <w:r w:rsidR="006F4E0A">
        <w:rPr>
          <w:sz w:val="24"/>
          <w:szCs w:val="24"/>
        </w:rPr>
        <w:t>d</w:t>
      </w:r>
      <w:r w:rsidR="006F4E0A" w:rsidRPr="006F4E0A">
        <w:rPr>
          <w:sz w:val="24"/>
          <w:szCs w:val="24"/>
        </w:rPr>
        <w:t xml:space="preserve"> a clinically meaningful response</w:t>
      </w:r>
      <w:r w:rsidR="006F4E0A">
        <w:rPr>
          <w:sz w:val="24"/>
          <w:szCs w:val="24"/>
        </w:rPr>
        <w:t xml:space="preserve"> </w:t>
      </w:r>
      <w:r w:rsidRPr="00DE0BA1">
        <w:rPr>
          <w:sz w:val="24"/>
          <w:szCs w:val="24"/>
        </w:rPr>
        <w:t xml:space="preserve">to </w:t>
      </w:r>
      <w:r w:rsidR="00003EE8" w:rsidRPr="00DE0BA1">
        <w:rPr>
          <w:sz w:val="24"/>
          <w:szCs w:val="24"/>
        </w:rPr>
        <w:t>PE</w:t>
      </w:r>
      <w:r w:rsidR="00B73F4B" w:rsidRPr="00DE0BA1">
        <w:rPr>
          <w:rFonts w:cstheme="minorHAnsi"/>
          <w:sz w:val="24"/>
          <w:szCs w:val="24"/>
        </w:rPr>
        <w:t>.</w:t>
      </w:r>
      <w:r w:rsidR="00A1236F" w:rsidRPr="00DE0BA1">
        <w:rPr>
          <w:rFonts w:cstheme="minorHAnsi"/>
          <w:sz w:val="24"/>
          <w:szCs w:val="24"/>
        </w:rPr>
        <w:t xml:space="preserve"> </w:t>
      </w:r>
      <w:r w:rsidR="00485250" w:rsidRPr="00DE0BA1">
        <w:rPr>
          <w:rFonts w:cstheme="minorHAnsi"/>
          <w:sz w:val="24"/>
          <w:szCs w:val="24"/>
        </w:rPr>
        <w:t xml:space="preserve"> </w:t>
      </w:r>
      <w:r w:rsidR="004C112F" w:rsidRPr="00DE0BA1">
        <w:rPr>
          <w:rFonts w:cstheme="minorHAnsi"/>
          <w:sz w:val="24"/>
          <w:szCs w:val="24"/>
        </w:rPr>
        <w:t>Existing</w:t>
      </w:r>
      <w:r w:rsidR="00B73F4B" w:rsidRPr="00DE0BA1">
        <w:rPr>
          <w:rFonts w:cstheme="minorHAnsi"/>
          <w:sz w:val="24"/>
          <w:szCs w:val="24"/>
        </w:rPr>
        <w:t xml:space="preserve"> research </w:t>
      </w:r>
      <w:r w:rsidR="00532809" w:rsidRPr="00DE0BA1">
        <w:rPr>
          <w:rFonts w:cstheme="minorHAnsi"/>
          <w:sz w:val="24"/>
          <w:szCs w:val="24"/>
        </w:rPr>
        <w:t>suggests</w:t>
      </w:r>
      <w:r w:rsidR="00B73F4B" w:rsidRPr="00DE0BA1">
        <w:rPr>
          <w:rFonts w:cstheme="minorHAnsi"/>
          <w:sz w:val="24"/>
          <w:szCs w:val="24"/>
        </w:rPr>
        <w:t xml:space="preserve"> that </w:t>
      </w:r>
      <w:r w:rsidR="00532809" w:rsidRPr="00DE0BA1">
        <w:rPr>
          <w:rFonts w:cstheme="minorHAnsi"/>
          <w:sz w:val="24"/>
          <w:szCs w:val="24"/>
        </w:rPr>
        <w:t>undergoing</w:t>
      </w:r>
      <w:r w:rsidR="00B7428A" w:rsidRPr="00DE0BA1">
        <w:rPr>
          <w:rFonts w:cstheme="minorHAnsi"/>
          <w:sz w:val="24"/>
          <w:szCs w:val="24"/>
        </w:rPr>
        <w:t xml:space="preserve"> </w:t>
      </w:r>
      <w:r w:rsidR="00B73F4B" w:rsidRPr="00DE0BA1">
        <w:rPr>
          <w:rFonts w:cstheme="minorHAnsi"/>
          <w:sz w:val="24"/>
          <w:szCs w:val="24"/>
        </w:rPr>
        <w:t xml:space="preserve">MRI </w:t>
      </w:r>
      <w:r w:rsidR="00532809" w:rsidRPr="00DE0BA1">
        <w:rPr>
          <w:rFonts w:cstheme="minorHAnsi"/>
          <w:sz w:val="24"/>
          <w:szCs w:val="24"/>
        </w:rPr>
        <w:t xml:space="preserve">in </w:t>
      </w:r>
      <w:r w:rsidR="00B7428A" w:rsidRPr="00DE0BA1">
        <w:rPr>
          <w:rFonts w:cstheme="minorHAnsi"/>
          <w:sz w:val="24"/>
          <w:szCs w:val="24"/>
        </w:rPr>
        <w:t>C</w:t>
      </w:r>
      <w:r w:rsidR="006805B4" w:rsidRPr="00DE0BA1">
        <w:rPr>
          <w:rFonts w:cstheme="minorHAnsi"/>
          <w:sz w:val="24"/>
          <w:szCs w:val="24"/>
        </w:rPr>
        <w:t>NSLBP</w:t>
      </w:r>
      <w:r w:rsidR="004C112F" w:rsidRPr="00DE0BA1">
        <w:rPr>
          <w:rFonts w:cstheme="minorHAnsi"/>
          <w:sz w:val="24"/>
          <w:szCs w:val="24"/>
        </w:rPr>
        <w:t xml:space="preserve"> </w:t>
      </w:r>
      <w:r w:rsidR="004C112F" w:rsidRPr="00DE0BA1">
        <w:rPr>
          <w:sz w:val="24"/>
          <w:szCs w:val="24"/>
        </w:rPr>
        <w:t>provides limited clinical benefit and may be associated with harm</w:t>
      </w:r>
      <w:r w:rsidR="006805B4" w:rsidRPr="00DE0BA1">
        <w:rPr>
          <w:rFonts w:cstheme="minorHAnsi"/>
          <w:sz w:val="24"/>
          <w:szCs w:val="24"/>
        </w:rPr>
        <w:t xml:space="preserve"> </w:t>
      </w:r>
      <w:r w:rsidR="00B73F4B" w:rsidRPr="00DE0BA1">
        <w:rPr>
          <w:rFonts w:cstheme="minorHAnsi"/>
          <w:sz w:val="24"/>
          <w:szCs w:val="24"/>
        </w:rPr>
        <w:t>(</w:t>
      </w:r>
      <w:r w:rsidR="0052337D" w:rsidRPr="00DE0BA1">
        <w:rPr>
          <w:rFonts w:cstheme="minorHAnsi"/>
          <w:sz w:val="24"/>
          <w:szCs w:val="24"/>
        </w:rPr>
        <w:t>Witherow</w:t>
      </w:r>
      <w:r w:rsidR="00DB5AA9" w:rsidRPr="00DE0BA1">
        <w:rPr>
          <w:rFonts w:cstheme="minorHAnsi"/>
          <w:sz w:val="24"/>
          <w:szCs w:val="24"/>
        </w:rPr>
        <w:t xml:space="preserve"> et al.</w:t>
      </w:r>
      <w:r w:rsidR="009B621C" w:rsidRPr="00DE0BA1">
        <w:rPr>
          <w:rFonts w:cstheme="minorHAnsi"/>
          <w:sz w:val="24"/>
          <w:szCs w:val="24"/>
        </w:rPr>
        <w:t>,</w:t>
      </w:r>
      <w:r w:rsidR="0052337D" w:rsidRPr="00DE0BA1">
        <w:rPr>
          <w:rFonts w:cstheme="minorHAnsi"/>
          <w:sz w:val="24"/>
          <w:szCs w:val="24"/>
        </w:rPr>
        <w:t xml:space="preserve"> 2022; Jacob</w:t>
      </w:r>
      <w:r w:rsidR="0022400D" w:rsidRPr="00DE0BA1">
        <w:rPr>
          <w:rFonts w:cstheme="minorHAnsi"/>
          <w:sz w:val="24"/>
          <w:szCs w:val="24"/>
        </w:rPr>
        <w:t>s</w:t>
      </w:r>
      <w:r w:rsidR="00B73F4B" w:rsidRPr="00DE0BA1">
        <w:rPr>
          <w:rFonts w:cstheme="minorHAnsi"/>
          <w:sz w:val="24"/>
          <w:szCs w:val="24"/>
        </w:rPr>
        <w:t xml:space="preserve"> et al., 2020; Shraim et al., </w:t>
      </w:r>
      <w:r w:rsidR="00FD4E6E" w:rsidRPr="00DE0BA1">
        <w:rPr>
          <w:rFonts w:cstheme="minorHAnsi"/>
          <w:sz w:val="24"/>
          <w:szCs w:val="24"/>
        </w:rPr>
        <w:t>2021; Sajid</w:t>
      </w:r>
      <w:r w:rsidR="0073163C" w:rsidRPr="00DE0BA1">
        <w:rPr>
          <w:rFonts w:cstheme="minorHAnsi"/>
          <w:sz w:val="24"/>
          <w:szCs w:val="24"/>
        </w:rPr>
        <w:t xml:space="preserve"> et al., 20</w:t>
      </w:r>
      <w:r w:rsidR="00FD4E6E" w:rsidRPr="00DE0BA1">
        <w:rPr>
          <w:rFonts w:cstheme="minorHAnsi"/>
          <w:sz w:val="24"/>
          <w:szCs w:val="24"/>
        </w:rPr>
        <w:t>21</w:t>
      </w:r>
      <w:r w:rsidR="00650E17" w:rsidRPr="00DE0BA1">
        <w:rPr>
          <w:rFonts w:cstheme="minorHAnsi"/>
          <w:sz w:val="24"/>
          <w:szCs w:val="24"/>
        </w:rPr>
        <w:t>).  However</w:t>
      </w:r>
      <w:r w:rsidR="00DC03CA" w:rsidRPr="00DE0BA1">
        <w:rPr>
          <w:rFonts w:cstheme="minorHAnsi"/>
          <w:sz w:val="24"/>
          <w:szCs w:val="24"/>
        </w:rPr>
        <w:t>,</w:t>
      </w:r>
      <w:r w:rsidR="00941DBB" w:rsidRPr="00DE0BA1">
        <w:rPr>
          <w:rFonts w:cstheme="minorHAnsi"/>
          <w:sz w:val="24"/>
          <w:szCs w:val="24"/>
        </w:rPr>
        <w:t xml:space="preserve"> </w:t>
      </w:r>
      <w:r w:rsidR="00192097" w:rsidRPr="00DE0BA1">
        <w:rPr>
          <w:rFonts w:cstheme="minorHAnsi"/>
          <w:sz w:val="24"/>
          <w:szCs w:val="24"/>
        </w:rPr>
        <w:t>methodological</w:t>
      </w:r>
      <w:r w:rsidR="00B73F4B" w:rsidRPr="00DE0BA1">
        <w:rPr>
          <w:rFonts w:cstheme="minorHAnsi"/>
          <w:sz w:val="24"/>
          <w:szCs w:val="24"/>
        </w:rPr>
        <w:t xml:space="preserve"> limitations </w:t>
      </w:r>
      <w:r w:rsidR="006805B4" w:rsidRPr="00DE0BA1">
        <w:rPr>
          <w:rFonts w:cstheme="minorHAnsi"/>
          <w:sz w:val="24"/>
          <w:szCs w:val="24"/>
        </w:rPr>
        <w:t xml:space="preserve">within these studies </w:t>
      </w:r>
      <w:r w:rsidR="00192097" w:rsidRPr="00DE0BA1">
        <w:rPr>
          <w:rFonts w:cstheme="minorHAnsi"/>
          <w:sz w:val="24"/>
          <w:szCs w:val="24"/>
        </w:rPr>
        <w:t>reduce</w:t>
      </w:r>
      <w:r w:rsidR="00B73F4B" w:rsidRPr="00DE0BA1">
        <w:rPr>
          <w:rFonts w:cstheme="minorHAnsi"/>
          <w:sz w:val="24"/>
          <w:szCs w:val="24"/>
        </w:rPr>
        <w:t xml:space="preserve"> </w:t>
      </w:r>
      <w:r w:rsidR="00327F0C" w:rsidRPr="00DE0BA1">
        <w:rPr>
          <w:rFonts w:cstheme="minorHAnsi"/>
          <w:sz w:val="24"/>
          <w:szCs w:val="24"/>
        </w:rPr>
        <w:t>their</w:t>
      </w:r>
      <w:r w:rsidR="00B73F4B" w:rsidRPr="00DE0BA1">
        <w:rPr>
          <w:rFonts w:cstheme="minorHAnsi"/>
          <w:sz w:val="24"/>
          <w:szCs w:val="24"/>
        </w:rPr>
        <w:t xml:space="preserve"> </w:t>
      </w:r>
      <w:r w:rsidR="00AB2BF5" w:rsidRPr="00DE0BA1">
        <w:rPr>
          <w:sz w:val="24"/>
          <w:szCs w:val="24"/>
        </w:rPr>
        <w:t xml:space="preserve">applicability </w:t>
      </w:r>
      <w:r w:rsidR="00B73F4B" w:rsidRPr="00DE0BA1">
        <w:rPr>
          <w:rFonts w:cstheme="minorHAnsi"/>
          <w:sz w:val="24"/>
          <w:szCs w:val="24"/>
        </w:rPr>
        <w:t xml:space="preserve">to patients </w:t>
      </w:r>
      <w:r w:rsidR="00BD17E8" w:rsidRPr="00DE0BA1">
        <w:rPr>
          <w:rFonts w:cstheme="minorHAnsi"/>
          <w:sz w:val="24"/>
          <w:szCs w:val="24"/>
        </w:rPr>
        <w:t>seeking</w:t>
      </w:r>
      <w:r w:rsidR="00B73F4B" w:rsidRPr="00DE0BA1">
        <w:rPr>
          <w:rFonts w:cstheme="minorHAnsi"/>
          <w:sz w:val="24"/>
          <w:szCs w:val="24"/>
        </w:rPr>
        <w:t xml:space="preserve"> imaging for reassurance</w:t>
      </w:r>
      <w:r w:rsidR="00BD17E8" w:rsidRPr="00DE0BA1">
        <w:rPr>
          <w:rFonts w:cstheme="minorHAnsi"/>
          <w:sz w:val="24"/>
          <w:szCs w:val="24"/>
        </w:rPr>
        <w:t xml:space="preserve"> </w:t>
      </w:r>
      <w:r w:rsidR="00192097" w:rsidRPr="00DE0BA1">
        <w:rPr>
          <w:rFonts w:cstheme="minorHAnsi"/>
          <w:sz w:val="24"/>
          <w:szCs w:val="24"/>
        </w:rPr>
        <w:t>purposes</w:t>
      </w:r>
      <w:r w:rsidR="00F01A7E" w:rsidRPr="00DE0BA1">
        <w:rPr>
          <w:rFonts w:cstheme="minorHAnsi"/>
          <w:sz w:val="24"/>
          <w:szCs w:val="24"/>
        </w:rPr>
        <w:t xml:space="preserve"> rather than diagnosis</w:t>
      </w:r>
      <w:r w:rsidR="00B73F4B" w:rsidRPr="00DE0BA1">
        <w:rPr>
          <w:rFonts w:cstheme="minorHAnsi"/>
          <w:sz w:val="24"/>
          <w:szCs w:val="24"/>
        </w:rPr>
        <w:t xml:space="preserve">. </w:t>
      </w:r>
      <w:r w:rsidR="00C76AFF" w:rsidRPr="00DE0BA1">
        <w:rPr>
          <w:rFonts w:cstheme="minorHAnsi"/>
          <w:sz w:val="24"/>
          <w:szCs w:val="24"/>
        </w:rPr>
        <w:t xml:space="preserve"> </w:t>
      </w:r>
      <w:r w:rsidR="00B73F4B" w:rsidRPr="00DE0BA1">
        <w:rPr>
          <w:rFonts w:cstheme="minorHAnsi"/>
          <w:sz w:val="24"/>
          <w:szCs w:val="24"/>
        </w:rPr>
        <w:t xml:space="preserve">Section 3.2 outlines </w:t>
      </w:r>
      <w:r w:rsidR="00B622CF" w:rsidRPr="00DE0BA1">
        <w:rPr>
          <w:sz w:val="24"/>
          <w:szCs w:val="24"/>
        </w:rPr>
        <w:t>the key evidence gaps arising from this literature and the rationale for the present study design.</w:t>
      </w:r>
    </w:p>
    <w:p w14:paraId="63188969" w14:textId="77777777" w:rsidR="00F01A7E" w:rsidRPr="00DE0BA1" w:rsidRDefault="00F01A7E" w:rsidP="00033B63">
      <w:pPr>
        <w:spacing w:line="480" w:lineRule="auto"/>
        <w:rPr>
          <w:color w:val="4472C4" w:themeColor="accent1"/>
          <w:sz w:val="24"/>
          <w:szCs w:val="24"/>
        </w:rPr>
      </w:pPr>
    </w:p>
    <w:p w14:paraId="310AB18F" w14:textId="456587D3" w:rsidR="00751966" w:rsidRPr="00DE0BA1" w:rsidRDefault="004F5FBB" w:rsidP="00033B63">
      <w:pPr>
        <w:spacing w:line="480" w:lineRule="auto"/>
        <w:rPr>
          <w:rFonts w:cstheme="minorHAnsi"/>
          <w:b/>
          <w:bCs/>
          <w:sz w:val="24"/>
          <w:szCs w:val="24"/>
        </w:rPr>
      </w:pPr>
      <w:r w:rsidRPr="00DE0BA1">
        <w:rPr>
          <w:rFonts w:cstheme="minorHAnsi"/>
          <w:b/>
          <w:bCs/>
          <w:sz w:val="24"/>
          <w:szCs w:val="24"/>
        </w:rPr>
        <w:t>3.2: Statement of problem</w:t>
      </w:r>
    </w:p>
    <w:p w14:paraId="1FE2A3DE" w14:textId="48674C36" w:rsidR="006B1EA7" w:rsidRPr="009B0952" w:rsidRDefault="00250468" w:rsidP="00D903A0">
      <w:pPr>
        <w:spacing w:line="480" w:lineRule="auto"/>
        <w:jc w:val="both"/>
        <w:rPr>
          <w:rFonts w:cstheme="minorHAnsi"/>
          <w:sz w:val="24"/>
          <w:szCs w:val="24"/>
        </w:rPr>
      </w:pPr>
      <w:r w:rsidRPr="00DE0BA1">
        <w:rPr>
          <w:rFonts w:cstheme="minorHAnsi"/>
          <w:sz w:val="24"/>
          <w:szCs w:val="24"/>
        </w:rPr>
        <w:t>MRI i</w:t>
      </w:r>
      <w:r w:rsidR="00AB0C57" w:rsidRPr="00DE0BA1">
        <w:rPr>
          <w:rFonts w:cstheme="minorHAnsi"/>
          <w:sz w:val="24"/>
          <w:szCs w:val="24"/>
        </w:rPr>
        <w:t xml:space="preserve">mage reports </w:t>
      </w:r>
      <w:r w:rsidR="006B4619" w:rsidRPr="00DE0BA1">
        <w:rPr>
          <w:rFonts w:cstheme="minorHAnsi"/>
          <w:sz w:val="24"/>
          <w:szCs w:val="24"/>
        </w:rPr>
        <w:t xml:space="preserve">for CNSLBP </w:t>
      </w:r>
      <w:r w:rsidR="00AB0C57" w:rsidRPr="00DE0BA1">
        <w:rPr>
          <w:rFonts w:cstheme="minorHAnsi"/>
          <w:sz w:val="24"/>
          <w:szCs w:val="24"/>
        </w:rPr>
        <w:t xml:space="preserve">frequently highlight age-related </w:t>
      </w:r>
      <w:r w:rsidR="00C35AE5" w:rsidRPr="00DE0BA1">
        <w:rPr>
          <w:rFonts w:cstheme="minorHAnsi"/>
          <w:sz w:val="24"/>
          <w:szCs w:val="24"/>
        </w:rPr>
        <w:t>and</w:t>
      </w:r>
      <w:r w:rsidR="00AB0C57" w:rsidRPr="00DE0BA1">
        <w:rPr>
          <w:rFonts w:cstheme="minorHAnsi"/>
          <w:sz w:val="24"/>
          <w:szCs w:val="24"/>
        </w:rPr>
        <w:t xml:space="preserve"> incidental findings</w:t>
      </w:r>
      <w:r w:rsidR="009E2D18" w:rsidRPr="00DE0BA1">
        <w:rPr>
          <w:rFonts w:cstheme="minorHAnsi"/>
          <w:sz w:val="24"/>
          <w:szCs w:val="24"/>
        </w:rPr>
        <w:t xml:space="preserve"> </w:t>
      </w:r>
      <w:r w:rsidR="00F3151E" w:rsidRPr="00DE0BA1">
        <w:rPr>
          <w:rFonts w:cstheme="minorHAnsi"/>
          <w:sz w:val="24"/>
          <w:szCs w:val="24"/>
        </w:rPr>
        <w:t xml:space="preserve">that may lack clinical relevance </w:t>
      </w:r>
      <w:r w:rsidR="009E2D18" w:rsidRPr="00DE0BA1">
        <w:rPr>
          <w:rFonts w:cstheme="minorHAnsi"/>
          <w:sz w:val="24"/>
          <w:szCs w:val="24"/>
        </w:rPr>
        <w:t>(Rajasekaran et al., 2021)</w:t>
      </w:r>
      <w:r w:rsidR="008354D5" w:rsidRPr="00DE0BA1">
        <w:rPr>
          <w:rFonts w:cstheme="minorHAnsi"/>
          <w:sz w:val="24"/>
          <w:szCs w:val="24"/>
        </w:rPr>
        <w:t>.</w:t>
      </w:r>
      <w:r w:rsidR="00664F8C" w:rsidRPr="00DE0BA1">
        <w:rPr>
          <w:rFonts w:cstheme="minorHAnsi"/>
          <w:sz w:val="24"/>
          <w:szCs w:val="24"/>
        </w:rPr>
        <w:t xml:space="preserve"> </w:t>
      </w:r>
      <w:r w:rsidR="00C22D6B" w:rsidRPr="00DE0BA1">
        <w:rPr>
          <w:rFonts w:cstheme="minorHAnsi"/>
          <w:sz w:val="24"/>
          <w:szCs w:val="24"/>
        </w:rPr>
        <w:t xml:space="preserve"> </w:t>
      </w:r>
      <w:r w:rsidR="00F3151E" w:rsidRPr="00DE0BA1">
        <w:rPr>
          <w:rFonts w:cstheme="minorHAnsi"/>
          <w:sz w:val="24"/>
          <w:szCs w:val="24"/>
        </w:rPr>
        <w:t xml:space="preserve">When </w:t>
      </w:r>
      <w:r w:rsidR="00943DC9" w:rsidRPr="00DE0BA1">
        <w:rPr>
          <w:rFonts w:cstheme="minorHAnsi"/>
          <w:sz w:val="24"/>
          <w:szCs w:val="24"/>
        </w:rPr>
        <w:t>MRI findings</w:t>
      </w:r>
      <w:r w:rsidR="00F3151E" w:rsidRPr="00DE0BA1">
        <w:rPr>
          <w:rFonts w:cstheme="minorHAnsi"/>
          <w:sz w:val="24"/>
          <w:szCs w:val="24"/>
        </w:rPr>
        <w:t xml:space="preserve"> are communicated without appropriate clinical context, they may reinforce maladaptive beliefs and behaviours (</w:t>
      </w:r>
      <w:r w:rsidR="009B72E1" w:rsidRPr="00DE0BA1">
        <w:rPr>
          <w:rFonts w:cstheme="minorHAnsi"/>
          <w:sz w:val="24"/>
          <w:szCs w:val="24"/>
        </w:rPr>
        <w:t>Witherow et al., 202</w:t>
      </w:r>
      <w:r w:rsidR="00B05931" w:rsidRPr="00DE0BA1">
        <w:rPr>
          <w:rFonts w:cstheme="minorHAnsi"/>
          <w:sz w:val="24"/>
          <w:szCs w:val="24"/>
        </w:rPr>
        <w:t>2</w:t>
      </w:r>
      <w:r w:rsidR="00A95939" w:rsidRPr="00DE0BA1">
        <w:rPr>
          <w:rFonts w:cstheme="minorHAnsi"/>
          <w:sz w:val="24"/>
          <w:szCs w:val="24"/>
        </w:rPr>
        <w:t xml:space="preserve">; </w:t>
      </w:r>
      <w:r w:rsidR="00F3151E" w:rsidRPr="00DE0BA1">
        <w:rPr>
          <w:rFonts w:cstheme="minorHAnsi"/>
          <w:sz w:val="24"/>
          <w:szCs w:val="24"/>
        </w:rPr>
        <w:t>Norris et al., 2022).</w:t>
      </w:r>
      <w:r w:rsidR="000C752F" w:rsidRPr="00DE0BA1">
        <w:rPr>
          <w:rFonts w:cstheme="minorHAnsi"/>
          <w:sz w:val="24"/>
          <w:szCs w:val="24"/>
        </w:rPr>
        <w:t xml:space="preserve"> </w:t>
      </w:r>
      <w:r w:rsidR="00DE0BA1">
        <w:rPr>
          <w:rFonts w:cstheme="minorHAnsi"/>
          <w:sz w:val="24"/>
          <w:szCs w:val="24"/>
        </w:rPr>
        <w:t xml:space="preserve"> </w:t>
      </w:r>
      <w:r w:rsidR="000C752F" w:rsidRPr="00DE0BA1">
        <w:rPr>
          <w:rFonts w:cstheme="minorHAnsi"/>
          <w:sz w:val="24"/>
          <w:szCs w:val="24"/>
        </w:rPr>
        <w:t xml:space="preserve">To mitigate this risk, the present study </w:t>
      </w:r>
      <w:r w:rsidR="00860F50">
        <w:rPr>
          <w:rFonts w:cstheme="minorHAnsi"/>
          <w:sz w:val="24"/>
          <w:szCs w:val="24"/>
        </w:rPr>
        <w:t xml:space="preserve">will </w:t>
      </w:r>
      <w:r w:rsidR="000C752F" w:rsidRPr="00DE0BA1">
        <w:rPr>
          <w:rFonts w:cstheme="minorHAnsi"/>
          <w:sz w:val="24"/>
          <w:szCs w:val="24"/>
        </w:rPr>
        <w:t xml:space="preserve">incorporate pre-MRI biopsychosocial </w:t>
      </w:r>
      <w:r w:rsidR="00003EE8" w:rsidRPr="00DE0BA1">
        <w:rPr>
          <w:rFonts w:cstheme="minorHAnsi"/>
          <w:sz w:val="24"/>
          <w:szCs w:val="24"/>
        </w:rPr>
        <w:t>PE</w:t>
      </w:r>
      <w:r w:rsidR="000C752F" w:rsidRPr="00DE0BA1">
        <w:rPr>
          <w:rFonts w:cstheme="minorHAnsi"/>
          <w:sz w:val="24"/>
          <w:szCs w:val="24"/>
        </w:rPr>
        <w:t xml:space="preserve"> and post-MRI clinical </w:t>
      </w:r>
      <w:r w:rsidR="00D903A0" w:rsidRPr="00DE0BA1">
        <w:rPr>
          <w:rFonts w:cstheme="minorHAnsi"/>
          <w:sz w:val="24"/>
          <w:szCs w:val="24"/>
        </w:rPr>
        <w:t xml:space="preserve">reporting, </w:t>
      </w:r>
      <w:r w:rsidR="004B1512" w:rsidRPr="00DE0BA1">
        <w:rPr>
          <w:rFonts w:cstheme="minorHAnsi"/>
          <w:sz w:val="24"/>
          <w:szCs w:val="24"/>
        </w:rPr>
        <w:t>conceptualising MRI exposure as a communication event rather than a diagnostic intervention</w:t>
      </w:r>
      <w:r w:rsidR="00D903A0" w:rsidRPr="00DE0BA1">
        <w:rPr>
          <w:rFonts w:cstheme="minorHAnsi"/>
          <w:sz w:val="24"/>
          <w:szCs w:val="24"/>
        </w:rPr>
        <w:t xml:space="preserve">. </w:t>
      </w:r>
      <w:r w:rsidR="00C22D6B" w:rsidRPr="00DE0BA1">
        <w:rPr>
          <w:rFonts w:cstheme="minorHAnsi"/>
          <w:sz w:val="24"/>
          <w:szCs w:val="24"/>
        </w:rPr>
        <w:t xml:space="preserve"> </w:t>
      </w:r>
      <w:r w:rsidR="005773AD" w:rsidRPr="005773AD">
        <w:rPr>
          <w:rFonts w:cstheme="minorHAnsi"/>
          <w:sz w:val="24"/>
          <w:szCs w:val="24"/>
        </w:rPr>
        <w:t xml:space="preserve">This approach aims to reduce the risk of iatrogenic messaging and improve how patients understand and respond </w:t>
      </w:r>
      <w:r w:rsidR="005773AD" w:rsidRPr="009B0952">
        <w:rPr>
          <w:rFonts w:cstheme="minorHAnsi"/>
          <w:sz w:val="24"/>
          <w:szCs w:val="24"/>
        </w:rPr>
        <w:t>to their MRI findings.</w:t>
      </w:r>
    </w:p>
    <w:p w14:paraId="1FF1BABE" w14:textId="77777777" w:rsidR="00B161B1" w:rsidRPr="009B0952" w:rsidRDefault="00B161B1" w:rsidP="00AB0C57">
      <w:pPr>
        <w:spacing w:line="480" w:lineRule="auto"/>
        <w:jc w:val="both"/>
        <w:rPr>
          <w:rFonts w:cstheme="minorHAnsi"/>
          <w:sz w:val="24"/>
          <w:szCs w:val="24"/>
        </w:rPr>
      </w:pPr>
    </w:p>
    <w:p w14:paraId="1D74A44C" w14:textId="7FACEA71" w:rsidR="003B4630" w:rsidRPr="009B0952" w:rsidRDefault="00A90680" w:rsidP="004C63F5">
      <w:pPr>
        <w:spacing w:line="480" w:lineRule="auto"/>
        <w:jc w:val="both"/>
        <w:rPr>
          <w:rFonts w:cstheme="minorHAnsi"/>
          <w:sz w:val="24"/>
          <w:szCs w:val="24"/>
        </w:rPr>
      </w:pPr>
      <w:r w:rsidRPr="009B0952">
        <w:rPr>
          <w:rFonts w:cstheme="minorHAnsi"/>
          <w:sz w:val="24"/>
          <w:szCs w:val="24"/>
        </w:rPr>
        <w:lastRenderedPageBreak/>
        <w:t>The NICE Chronic Pain Guideline (NG193, 2021</w:t>
      </w:r>
      <w:r w:rsidR="00DA487E" w:rsidRPr="009B0952">
        <w:rPr>
          <w:rFonts w:cstheme="minorHAnsi"/>
          <w:sz w:val="24"/>
          <w:szCs w:val="24"/>
        </w:rPr>
        <w:t>, recommendation 1.1.5</w:t>
      </w:r>
      <w:r w:rsidRPr="009B0952">
        <w:rPr>
          <w:rFonts w:cstheme="minorHAnsi"/>
          <w:sz w:val="24"/>
          <w:szCs w:val="24"/>
        </w:rPr>
        <w:t>) highlight</w:t>
      </w:r>
      <w:r w:rsidR="00150A51" w:rsidRPr="009B0952">
        <w:rPr>
          <w:rFonts w:cstheme="minorHAnsi"/>
          <w:sz w:val="24"/>
          <w:szCs w:val="24"/>
        </w:rPr>
        <w:t>s</w:t>
      </w:r>
      <w:r w:rsidRPr="009B0952">
        <w:rPr>
          <w:rFonts w:cstheme="minorHAnsi"/>
          <w:sz w:val="24"/>
          <w:szCs w:val="24"/>
        </w:rPr>
        <w:t xml:space="preserve"> the importance of clear and consistent communication to support understanding and shared decision-making.</w:t>
      </w:r>
      <w:r w:rsidR="005773AD" w:rsidRPr="009B0952">
        <w:rPr>
          <w:rFonts w:cstheme="minorHAnsi"/>
          <w:sz w:val="24"/>
          <w:szCs w:val="24"/>
        </w:rPr>
        <w:t xml:space="preserve"> </w:t>
      </w:r>
      <w:r w:rsidRPr="009B0952">
        <w:rPr>
          <w:rFonts w:cstheme="minorHAnsi"/>
          <w:sz w:val="24"/>
          <w:szCs w:val="24"/>
        </w:rPr>
        <w:t xml:space="preserve">Use of information across multiple formats can </w:t>
      </w:r>
      <w:r w:rsidR="00486C9D" w:rsidRPr="009B0952">
        <w:rPr>
          <w:rFonts w:cstheme="minorHAnsi"/>
          <w:sz w:val="24"/>
          <w:szCs w:val="24"/>
        </w:rPr>
        <w:t xml:space="preserve">also </w:t>
      </w:r>
      <w:r w:rsidRPr="009B0952">
        <w:rPr>
          <w:rFonts w:cstheme="minorHAnsi"/>
          <w:sz w:val="24"/>
          <w:szCs w:val="24"/>
        </w:rPr>
        <w:t xml:space="preserve">help minimise misinterpretation (Holopainen et al., 2021). In line with </w:t>
      </w:r>
      <w:r w:rsidR="00DE29F4" w:rsidRPr="009B0952">
        <w:rPr>
          <w:rFonts w:cstheme="minorHAnsi"/>
          <w:sz w:val="24"/>
          <w:szCs w:val="24"/>
        </w:rPr>
        <w:t xml:space="preserve">this </w:t>
      </w:r>
      <w:r w:rsidRPr="009B0952">
        <w:rPr>
          <w:rFonts w:cstheme="minorHAnsi"/>
          <w:sz w:val="24"/>
          <w:szCs w:val="24"/>
        </w:rPr>
        <w:t>guidance, MRI findings in this study will be communicated using a combined verbal, visual, and written approach to ensure consistent messaging and support reassurance.</w:t>
      </w:r>
      <w:r w:rsidR="000D3EC5" w:rsidRPr="009B0952">
        <w:rPr>
          <w:rFonts w:cstheme="minorHAnsi"/>
          <w:sz w:val="24"/>
          <w:szCs w:val="24"/>
        </w:rPr>
        <w:t xml:space="preserve"> </w:t>
      </w:r>
    </w:p>
    <w:p w14:paraId="0F4233B5" w14:textId="77777777" w:rsidR="00150A51" w:rsidRPr="009B0952" w:rsidRDefault="00150A51" w:rsidP="004C63F5">
      <w:pPr>
        <w:spacing w:line="480" w:lineRule="auto"/>
        <w:jc w:val="both"/>
        <w:rPr>
          <w:rFonts w:cstheme="minorHAnsi"/>
          <w:sz w:val="24"/>
          <w:szCs w:val="24"/>
        </w:rPr>
      </w:pPr>
    </w:p>
    <w:p w14:paraId="6355C42B" w14:textId="63643EC6" w:rsidR="0015577B" w:rsidRPr="009B0952" w:rsidRDefault="0015577B" w:rsidP="0015577B">
      <w:pPr>
        <w:spacing w:line="480" w:lineRule="auto"/>
        <w:jc w:val="both"/>
        <w:rPr>
          <w:rFonts w:cstheme="minorHAnsi"/>
          <w:sz w:val="24"/>
          <w:szCs w:val="24"/>
        </w:rPr>
      </w:pPr>
      <w:r w:rsidRPr="009B0952">
        <w:rPr>
          <w:rFonts w:cstheme="minorHAnsi"/>
          <w:sz w:val="24"/>
          <w:szCs w:val="24"/>
        </w:rPr>
        <w:t xml:space="preserve">Despite reassurance being frequently cited as the primary reason for undergoing MRI in CNSLBP, existing studies have often evaluated outcomes such as healthcare utilisation, interventional procedures, or detection of serious pathology (Jacobs et al., 2020; Sajid et al., 2021). </w:t>
      </w:r>
      <w:r w:rsidR="00541E4F" w:rsidRPr="009B0952">
        <w:rPr>
          <w:rFonts w:cstheme="minorHAnsi"/>
          <w:sz w:val="24"/>
          <w:szCs w:val="24"/>
        </w:rPr>
        <w:t xml:space="preserve"> </w:t>
      </w:r>
      <w:r w:rsidRPr="009B0952">
        <w:rPr>
          <w:rFonts w:cstheme="minorHAnsi"/>
          <w:sz w:val="24"/>
          <w:szCs w:val="24"/>
        </w:rPr>
        <w:t xml:space="preserve">These outcomes are poorly aligned with reassurance-related mechanisms and fail to capture the multidimensional impact of imaging on patients’ confidence and function (Lullo et al., 2025; Shavit et al., 2025).  </w:t>
      </w:r>
      <w:r w:rsidR="00991085">
        <w:rPr>
          <w:rFonts w:cstheme="minorHAnsi"/>
          <w:sz w:val="24"/>
          <w:szCs w:val="24"/>
        </w:rPr>
        <w:t>Accordingly</w:t>
      </w:r>
      <w:r w:rsidRPr="009B0952">
        <w:rPr>
          <w:rFonts w:cstheme="minorHAnsi"/>
          <w:sz w:val="24"/>
          <w:szCs w:val="24"/>
        </w:rPr>
        <w:t xml:space="preserve">, the present study will include PROMs that reflect functional and psychosocial </w:t>
      </w:r>
      <w:r w:rsidR="00C44743" w:rsidRPr="009B0952">
        <w:rPr>
          <w:rFonts w:cstheme="minorHAnsi"/>
          <w:sz w:val="24"/>
          <w:szCs w:val="24"/>
        </w:rPr>
        <w:t>factors</w:t>
      </w:r>
      <w:r w:rsidRPr="009B0952">
        <w:rPr>
          <w:rFonts w:cstheme="minorHAnsi"/>
          <w:sz w:val="24"/>
          <w:szCs w:val="24"/>
        </w:rPr>
        <w:t xml:space="preserve"> consistent with the biopsychosocial model of pain.</w:t>
      </w:r>
    </w:p>
    <w:p w14:paraId="26803CC5" w14:textId="77777777" w:rsidR="00C97336" w:rsidRPr="009B0952" w:rsidRDefault="00C97336" w:rsidP="00C97336">
      <w:pPr>
        <w:spacing w:line="480" w:lineRule="auto"/>
        <w:jc w:val="both"/>
        <w:rPr>
          <w:rFonts w:cstheme="minorHAnsi"/>
          <w:sz w:val="24"/>
          <w:szCs w:val="24"/>
        </w:rPr>
      </w:pPr>
    </w:p>
    <w:p w14:paraId="0E2FB42F" w14:textId="5DCEBDAB" w:rsidR="00882434" w:rsidRPr="009B0952" w:rsidRDefault="00C97336" w:rsidP="00882434">
      <w:pPr>
        <w:spacing w:line="480" w:lineRule="auto"/>
        <w:jc w:val="both"/>
        <w:rPr>
          <w:rFonts w:cstheme="minorHAnsi"/>
          <w:sz w:val="24"/>
          <w:szCs w:val="24"/>
        </w:rPr>
      </w:pPr>
      <w:r w:rsidRPr="009B0952">
        <w:rPr>
          <w:rFonts w:cstheme="minorHAnsi"/>
          <w:sz w:val="24"/>
          <w:szCs w:val="24"/>
        </w:rPr>
        <w:t xml:space="preserve">Audit data from the SAS </w:t>
      </w:r>
      <w:r w:rsidR="004D4C2F" w:rsidRPr="009B0952">
        <w:rPr>
          <w:rFonts w:cstheme="minorHAnsi"/>
          <w:sz w:val="24"/>
          <w:szCs w:val="24"/>
        </w:rPr>
        <w:t>Spinal Health Course (</w:t>
      </w:r>
      <w:r w:rsidRPr="009B0952">
        <w:rPr>
          <w:rFonts w:cstheme="minorHAnsi"/>
          <w:sz w:val="24"/>
          <w:szCs w:val="24"/>
        </w:rPr>
        <w:t>SHC</w:t>
      </w:r>
      <w:r w:rsidR="004D4C2F" w:rsidRPr="009B0952">
        <w:rPr>
          <w:rFonts w:cstheme="minorHAnsi"/>
          <w:sz w:val="24"/>
          <w:szCs w:val="24"/>
        </w:rPr>
        <w:t>)</w:t>
      </w:r>
      <w:r w:rsidRPr="009B0952">
        <w:rPr>
          <w:rFonts w:cstheme="minorHAnsi"/>
          <w:sz w:val="24"/>
          <w:szCs w:val="24"/>
        </w:rPr>
        <w:t xml:space="preserve"> </w:t>
      </w:r>
      <w:r w:rsidR="00492040" w:rsidRPr="009B0952">
        <w:rPr>
          <w:rFonts w:cstheme="minorHAnsi"/>
          <w:sz w:val="24"/>
          <w:szCs w:val="24"/>
        </w:rPr>
        <w:t xml:space="preserve">in 2022 </w:t>
      </w:r>
      <w:r w:rsidRPr="009B0952">
        <w:rPr>
          <w:rFonts w:cstheme="minorHAnsi"/>
          <w:sz w:val="24"/>
          <w:szCs w:val="24"/>
        </w:rPr>
        <w:t xml:space="preserve">found that approximately one-third of patients completing the course did not reach </w:t>
      </w:r>
      <w:r w:rsidR="00486701" w:rsidRPr="009B0952">
        <w:rPr>
          <w:rFonts w:cstheme="minorHAnsi"/>
          <w:sz w:val="24"/>
          <w:szCs w:val="24"/>
        </w:rPr>
        <w:t>a</w:t>
      </w:r>
      <w:r w:rsidRPr="009B0952">
        <w:rPr>
          <w:rFonts w:cstheme="minorHAnsi"/>
          <w:sz w:val="24"/>
          <w:szCs w:val="24"/>
        </w:rPr>
        <w:t xml:space="preserve"> MCID in either PIQ</w:t>
      </w:r>
      <w:r w:rsidR="002618FD" w:rsidRPr="009B0952">
        <w:rPr>
          <w:rFonts w:cstheme="minorHAnsi"/>
          <w:sz w:val="24"/>
          <w:szCs w:val="24"/>
        </w:rPr>
        <w:t xml:space="preserve"> </w:t>
      </w:r>
      <w:r w:rsidR="00B003C6" w:rsidRPr="009B0952">
        <w:rPr>
          <w:rFonts w:cstheme="minorHAnsi"/>
          <w:sz w:val="24"/>
          <w:szCs w:val="24"/>
        </w:rPr>
        <w:t>(</w:t>
      </w:r>
      <w:r w:rsidR="00BE057E" w:rsidRPr="009B0952">
        <w:rPr>
          <w:rFonts w:cstheme="minorHAnsi"/>
          <w:sz w:val="24"/>
          <w:szCs w:val="24"/>
          <w:shd w:val="clear" w:color="auto" w:fill="FFFFFF"/>
        </w:rPr>
        <w:t>Song</w:t>
      </w:r>
      <w:r w:rsidR="00D86D79" w:rsidRPr="009B0952">
        <w:rPr>
          <w:rFonts w:cstheme="minorHAnsi"/>
          <w:sz w:val="24"/>
          <w:szCs w:val="24"/>
          <w:shd w:val="clear" w:color="auto" w:fill="FFFFFF"/>
        </w:rPr>
        <w:t xml:space="preserve"> et al.,</w:t>
      </w:r>
      <w:r w:rsidR="00B003C6" w:rsidRPr="009B0952">
        <w:rPr>
          <w:rFonts w:cstheme="minorHAnsi"/>
          <w:sz w:val="24"/>
          <w:szCs w:val="24"/>
          <w:shd w:val="clear" w:color="auto" w:fill="FFFFFF"/>
        </w:rPr>
        <w:t xml:space="preserve"> 20</w:t>
      </w:r>
      <w:r w:rsidR="00BE057E" w:rsidRPr="009B0952">
        <w:rPr>
          <w:rFonts w:cstheme="minorHAnsi"/>
          <w:sz w:val="24"/>
          <w:szCs w:val="24"/>
          <w:shd w:val="clear" w:color="auto" w:fill="FFFFFF"/>
        </w:rPr>
        <w:t>2</w:t>
      </w:r>
      <w:r w:rsidR="0032690A" w:rsidRPr="009B0952">
        <w:rPr>
          <w:rFonts w:cstheme="minorHAnsi"/>
          <w:sz w:val="24"/>
          <w:szCs w:val="24"/>
          <w:shd w:val="clear" w:color="auto" w:fill="FFFFFF"/>
        </w:rPr>
        <w:t>2</w:t>
      </w:r>
      <w:r w:rsidR="00B003C6" w:rsidRPr="009B0952">
        <w:rPr>
          <w:rFonts w:cstheme="minorHAnsi"/>
          <w:sz w:val="24"/>
          <w:szCs w:val="24"/>
          <w:shd w:val="clear" w:color="auto" w:fill="FFFFFF"/>
        </w:rPr>
        <w:t>)</w:t>
      </w:r>
      <w:r w:rsidR="00B003C6" w:rsidRPr="009B0952">
        <w:rPr>
          <w:rFonts w:cstheme="minorHAnsi"/>
          <w:sz w:val="24"/>
          <w:szCs w:val="24"/>
        </w:rPr>
        <w:t xml:space="preserve"> </w:t>
      </w:r>
      <w:r w:rsidRPr="009B0952">
        <w:rPr>
          <w:rFonts w:cstheme="minorHAnsi"/>
          <w:sz w:val="24"/>
          <w:szCs w:val="24"/>
        </w:rPr>
        <w:t>or PSEQ score</w:t>
      </w:r>
      <w:r w:rsidR="00585D29" w:rsidRPr="009B0952">
        <w:rPr>
          <w:rFonts w:cstheme="minorHAnsi"/>
          <w:sz w:val="24"/>
          <w:szCs w:val="24"/>
        </w:rPr>
        <w:t>s</w:t>
      </w:r>
      <w:r w:rsidRPr="009B0952">
        <w:rPr>
          <w:rFonts w:cstheme="minorHAnsi"/>
          <w:sz w:val="24"/>
          <w:szCs w:val="24"/>
        </w:rPr>
        <w:t xml:space="preserve"> </w:t>
      </w:r>
      <w:r w:rsidR="002618FD" w:rsidRPr="009B0952">
        <w:rPr>
          <w:rFonts w:cstheme="minorHAnsi"/>
          <w:sz w:val="24"/>
          <w:szCs w:val="24"/>
        </w:rPr>
        <w:t>(</w:t>
      </w:r>
      <w:r w:rsidR="002618FD" w:rsidRPr="009B0952">
        <w:rPr>
          <w:rFonts w:cstheme="minorHAnsi"/>
          <w:color w:val="212121"/>
          <w:sz w:val="24"/>
          <w:szCs w:val="24"/>
          <w:shd w:val="clear" w:color="auto" w:fill="FFFFFF"/>
        </w:rPr>
        <w:t>Tardif et al.</w:t>
      </w:r>
      <w:r w:rsidR="00935085" w:rsidRPr="009B0952">
        <w:rPr>
          <w:rFonts w:cstheme="minorHAnsi"/>
          <w:color w:val="212121"/>
          <w:sz w:val="24"/>
          <w:szCs w:val="24"/>
          <w:shd w:val="clear" w:color="auto" w:fill="FFFFFF"/>
        </w:rPr>
        <w:t>,</w:t>
      </w:r>
      <w:r w:rsidR="002618FD" w:rsidRPr="009B0952">
        <w:rPr>
          <w:rFonts w:cstheme="minorHAnsi"/>
          <w:color w:val="212121"/>
          <w:sz w:val="24"/>
          <w:szCs w:val="24"/>
          <w:shd w:val="clear" w:color="auto" w:fill="FFFFFF"/>
        </w:rPr>
        <w:t xml:space="preserve"> 2017)</w:t>
      </w:r>
      <w:r w:rsidR="002618FD" w:rsidRPr="009B0952">
        <w:rPr>
          <w:rFonts w:cstheme="minorHAnsi"/>
          <w:sz w:val="24"/>
          <w:szCs w:val="24"/>
        </w:rPr>
        <w:t xml:space="preserve"> </w:t>
      </w:r>
      <w:r w:rsidRPr="009B0952">
        <w:rPr>
          <w:rFonts w:cstheme="minorHAnsi"/>
          <w:sz w:val="24"/>
          <w:szCs w:val="24"/>
        </w:rPr>
        <w:t>(Appendix A</w:t>
      </w:r>
      <w:r w:rsidR="00141175" w:rsidRPr="009B0952">
        <w:rPr>
          <w:rFonts w:cstheme="minorHAnsi"/>
          <w:sz w:val="24"/>
          <w:szCs w:val="24"/>
        </w:rPr>
        <w:t>4</w:t>
      </w:r>
      <w:r w:rsidRPr="009B0952">
        <w:rPr>
          <w:rFonts w:cstheme="minorHAnsi"/>
          <w:sz w:val="24"/>
          <w:szCs w:val="24"/>
        </w:rPr>
        <w:t xml:space="preserve">).  This </w:t>
      </w:r>
      <w:r w:rsidR="00863ECA" w:rsidRPr="009B0952">
        <w:rPr>
          <w:rFonts w:cstheme="minorHAnsi"/>
          <w:sz w:val="24"/>
          <w:szCs w:val="24"/>
        </w:rPr>
        <w:t xml:space="preserve">finding is consistent </w:t>
      </w:r>
      <w:r w:rsidRPr="009B0952">
        <w:rPr>
          <w:rFonts w:cstheme="minorHAnsi"/>
          <w:sz w:val="24"/>
          <w:szCs w:val="24"/>
        </w:rPr>
        <w:t xml:space="preserve">with </w:t>
      </w:r>
      <w:r w:rsidR="0015577B" w:rsidRPr="009B0952">
        <w:rPr>
          <w:rFonts w:cstheme="minorHAnsi"/>
          <w:sz w:val="24"/>
          <w:szCs w:val="24"/>
        </w:rPr>
        <w:t xml:space="preserve">broader evidence demonstrating variable response to </w:t>
      </w:r>
      <w:r w:rsidR="00C44743" w:rsidRPr="009B0952">
        <w:rPr>
          <w:rFonts w:cstheme="minorHAnsi"/>
          <w:sz w:val="24"/>
          <w:szCs w:val="24"/>
        </w:rPr>
        <w:t xml:space="preserve">PE </w:t>
      </w:r>
      <w:r w:rsidR="0015577B" w:rsidRPr="009B0952">
        <w:rPr>
          <w:rFonts w:cstheme="minorHAnsi"/>
          <w:sz w:val="24"/>
          <w:szCs w:val="24"/>
        </w:rPr>
        <w:t xml:space="preserve">in chronic pain populations (Lewis et al., 2021; </w:t>
      </w:r>
      <w:r w:rsidR="00471E78">
        <w:rPr>
          <w:rFonts w:cstheme="minorHAnsi"/>
          <w:sz w:val="24"/>
          <w:szCs w:val="24"/>
        </w:rPr>
        <w:t>Rizzo</w:t>
      </w:r>
      <w:r w:rsidR="0015577B" w:rsidRPr="009B0952">
        <w:rPr>
          <w:rFonts w:cstheme="minorHAnsi"/>
          <w:sz w:val="24"/>
          <w:szCs w:val="24"/>
        </w:rPr>
        <w:t xml:space="preserve"> et al., 2024).  </w:t>
      </w:r>
      <w:r w:rsidR="001E346E" w:rsidRPr="009B0952">
        <w:rPr>
          <w:rFonts w:cstheme="minorHAnsi"/>
          <w:sz w:val="24"/>
          <w:szCs w:val="24"/>
        </w:rPr>
        <w:t xml:space="preserve">Accordingly, </w:t>
      </w:r>
      <w:r w:rsidR="00171995" w:rsidRPr="009B0952">
        <w:rPr>
          <w:rFonts w:cstheme="minorHAnsi"/>
          <w:sz w:val="24"/>
          <w:szCs w:val="24"/>
        </w:rPr>
        <w:t xml:space="preserve">PE </w:t>
      </w:r>
      <w:r w:rsidR="001E346E" w:rsidRPr="009B0952">
        <w:rPr>
          <w:rFonts w:cstheme="minorHAnsi"/>
          <w:sz w:val="24"/>
          <w:szCs w:val="24"/>
        </w:rPr>
        <w:t>non-responders form the focus of the present study, as first-line,</w:t>
      </w:r>
      <w:r w:rsidR="007A43CC" w:rsidRPr="009B0952">
        <w:rPr>
          <w:rFonts w:cstheme="minorHAnsi"/>
          <w:sz w:val="24"/>
          <w:szCs w:val="24"/>
        </w:rPr>
        <w:t xml:space="preserve"> evidence-based </w:t>
      </w:r>
      <w:r w:rsidR="001E346E" w:rsidRPr="009B0952">
        <w:rPr>
          <w:rFonts w:cstheme="minorHAnsi"/>
          <w:sz w:val="24"/>
          <w:szCs w:val="24"/>
        </w:rPr>
        <w:t xml:space="preserve">reassurance strategies have not produced meaningful improvement, indicating the need to explore alternative approaches. </w:t>
      </w:r>
      <w:r w:rsidR="00882434" w:rsidRPr="009B0952">
        <w:rPr>
          <w:rFonts w:cstheme="minorHAnsi"/>
          <w:sz w:val="24"/>
          <w:szCs w:val="24"/>
        </w:rPr>
        <w:t xml:space="preserve">Table </w:t>
      </w:r>
      <w:r w:rsidR="00C30F7B" w:rsidRPr="009B0952">
        <w:rPr>
          <w:rFonts w:cstheme="minorHAnsi"/>
          <w:sz w:val="24"/>
          <w:szCs w:val="24"/>
        </w:rPr>
        <w:t>1</w:t>
      </w:r>
      <w:r w:rsidR="003A35C4" w:rsidRPr="009B0952">
        <w:rPr>
          <w:rFonts w:cstheme="minorHAnsi"/>
          <w:sz w:val="24"/>
          <w:szCs w:val="24"/>
        </w:rPr>
        <w:t>7</w:t>
      </w:r>
      <w:r w:rsidR="00882434" w:rsidRPr="009B0952">
        <w:rPr>
          <w:rFonts w:cstheme="minorHAnsi"/>
          <w:sz w:val="24"/>
          <w:szCs w:val="24"/>
        </w:rPr>
        <w:t xml:space="preserve"> summarises the </w:t>
      </w:r>
      <w:r w:rsidR="00411345" w:rsidRPr="009B0952">
        <w:rPr>
          <w:rFonts w:cstheme="minorHAnsi"/>
          <w:sz w:val="24"/>
          <w:szCs w:val="24"/>
        </w:rPr>
        <w:t xml:space="preserve">identified </w:t>
      </w:r>
      <w:r w:rsidR="00882434" w:rsidRPr="009B0952">
        <w:rPr>
          <w:rFonts w:cstheme="minorHAnsi"/>
          <w:sz w:val="24"/>
          <w:szCs w:val="24"/>
        </w:rPr>
        <w:t>evidence gaps and how the present study address</w:t>
      </w:r>
      <w:r w:rsidR="005971EF" w:rsidRPr="009B0952">
        <w:rPr>
          <w:rFonts w:cstheme="minorHAnsi"/>
          <w:sz w:val="24"/>
          <w:szCs w:val="24"/>
        </w:rPr>
        <w:t>es</w:t>
      </w:r>
      <w:r w:rsidR="00882434" w:rsidRPr="009B0952">
        <w:rPr>
          <w:rFonts w:cstheme="minorHAnsi"/>
          <w:sz w:val="24"/>
          <w:szCs w:val="24"/>
        </w:rPr>
        <w:t xml:space="preserve"> </w:t>
      </w:r>
      <w:r w:rsidR="005971EF" w:rsidRPr="009B0952">
        <w:rPr>
          <w:rFonts w:cstheme="minorHAnsi"/>
          <w:sz w:val="24"/>
          <w:szCs w:val="24"/>
        </w:rPr>
        <w:t>them.</w:t>
      </w:r>
    </w:p>
    <w:p w14:paraId="4B1E0F14" w14:textId="75E8FC21" w:rsidR="007464BE" w:rsidRPr="00253DB3" w:rsidRDefault="007464BE" w:rsidP="000F4EA1">
      <w:pPr>
        <w:spacing w:line="240" w:lineRule="auto"/>
        <w:jc w:val="both"/>
        <w:rPr>
          <w:rFonts w:cstheme="minorHAnsi"/>
          <w:sz w:val="24"/>
          <w:szCs w:val="24"/>
        </w:rPr>
      </w:pPr>
      <w:r w:rsidRPr="008A7FB4">
        <w:rPr>
          <w:rFonts w:cstheme="minorHAnsi"/>
          <w:b/>
          <w:bCs/>
          <w:sz w:val="24"/>
          <w:szCs w:val="24"/>
        </w:rPr>
        <w:lastRenderedPageBreak/>
        <w:t xml:space="preserve">Table </w:t>
      </w:r>
      <w:r w:rsidR="00840B3A">
        <w:rPr>
          <w:rFonts w:cstheme="minorHAnsi"/>
          <w:b/>
          <w:bCs/>
          <w:sz w:val="24"/>
          <w:szCs w:val="24"/>
        </w:rPr>
        <w:t>1</w:t>
      </w:r>
      <w:r w:rsidR="003A35C4">
        <w:rPr>
          <w:rFonts w:cstheme="minorHAnsi"/>
          <w:b/>
          <w:bCs/>
          <w:sz w:val="24"/>
          <w:szCs w:val="24"/>
        </w:rPr>
        <w:t>7</w:t>
      </w:r>
      <w:r w:rsidR="008A7FB4">
        <w:rPr>
          <w:rFonts w:cstheme="minorHAnsi"/>
          <w:sz w:val="24"/>
          <w:szCs w:val="24"/>
        </w:rPr>
        <w:t xml:space="preserve">:  </w:t>
      </w:r>
      <w:r w:rsidR="00B37C51" w:rsidRPr="00B37C51">
        <w:rPr>
          <w:rFonts w:cstheme="minorHAnsi"/>
          <w:sz w:val="24"/>
          <w:szCs w:val="24"/>
        </w:rPr>
        <w:t>Key evidence gaps and how the present study addresses them</w:t>
      </w:r>
    </w:p>
    <w:tbl>
      <w:tblPr>
        <w:tblStyle w:val="TableGrid"/>
        <w:tblW w:w="8931" w:type="dxa"/>
        <w:jc w:val="center"/>
        <w:tblLook w:val="04A0" w:firstRow="1" w:lastRow="0" w:firstColumn="1" w:lastColumn="0" w:noHBand="0" w:noVBand="1"/>
      </w:tblPr>
      <w:tblGrid>
        <w:gridCol w:w="2405"/>
        <w:gridCol w:w="1701"/>
        <w:gridCol w:w="2552"/>
        <w:gridCol w:w="2273"/>
      </w:tblGrid>
      <w:tr w:rsidR="001C65DA" w:rsidRPr="008A7FB4" w14:paraId="415FBD7D" w14:textId="77777777" w:rsidTr="006D37EA">
        <w:trPr>
          <w:trHeight w:val="482"/>
          <w:jc w:val="center"/>
        </w:trPr>
        <w:tc>
          <w:tcPr>
            <w:tcW w:w="2405" w:type="dxa"/>
            <w:shd w:val="clear" w:color="auto" w:fill="E7E6E6" w:themeFill="background2"/>
            <w:vAlign w:val="center"/>
          </w:tcPr>
          <w:p w14:paraId="5707C670" w14:textId="3637A51A" w:rsidR="001C65DA" w:rsidRPr="00C65913" w:rsidRDefault="001C65DA" w:rsidP="00EE1AA8">
            <w:pPr>
              <w:pStyle w:val="NoSpacing"/>
              <w:jc w:val="center"/>
              <w:rPr>
                <w:rFonts w:cstheme="minorHAnsi"/>
                <w:b/>
                <w:bCs/>
                <w:sz w:val="20"/>
                <w:szCs w:val="20"/>
              </w:rPr>
            </w:pPr>
            <w:r w:rsidRPr="00C65913">
              <w:rPr>
                <w:rFonts w:cstheme="minorHAnsi"/>
                <w:b/>
                <w:bCs/>
                <w:sz w:val="20"/>
                <w:szCs w:val="20"/>
              </w:rPr>
              <w:t xml:space="preserve">Evidence gap </w:t>
            </w:r>
          </w:p>
        </w:tc>
        <w:tc>
          <w:tcPr>
            <w:tcW w:w="1701" w:type="dxa"/>
            <w:shd w:val="clear" w:color="auto" w:fill="E7E6E6" w:themeFill="background2"/>
            <w:vAlign w:val="center"/>
          </w:tcPr>
          <w:p w14:paraId="60548C2E" w14:textId="77777777" w:rsidR="001C65DA" w:rsidRPr="00C65913" w:rsidRDefault="001C65DA" w:rsidP="00EE1AA8">
            <w:pPr>
              <w:pStyle w:val="NoSpacing"/>
              <w:jc w:val="center"/>
              <w:rPr>
                <w:rFonts w:cstheme="minorHAnsi"/>
                <w:b/>
                <w:bCs/>
                <w:vanish/>
                <w:sz w:val="20"/>
                <w:szCs w:val="20"/>
              </w:rPr>
            </w:pPr>
          </w:p>
          <w:p w14:paraId="2692A438" w14:textId="77777777" w:rsidR="001C65DA" w:rsidRPr="00C65913" w:rsidRDefault="001C65DA" w:rsidP="00EE1AA8">
            <w:pPr>
              <w:pStyle w:val="NoSpacing"/>
              <w:jc w:val="center"/>
              <w:rPr>
                <w:rFonts w:cstheme="minorHAnsi"/>
                <w:b/>
                <w:bCs/>
                <w:vanish/>
                <w:sz w:val="20"/>
                <w:szCs w:val="20"/>
              </w:rPr>
            </w:pPr>
          </w:p>
          <w:p w14:paraId="62B2B436" w14:textId="15D5C9AE" w:rsidR="001C65DA" w:rsidRPr="00C65913" w:rsidRDefault="00D6435C" w:rsidP="00EE1AA8">
            <w:pPr>
              <w:pStyle w:val="NoSpacing"/>
              <w:jc w:val="center"/>
              <w:rPr>
                <w:rFonts w:cstheme="minorHAnsi"/>
                <w:b/>
                <w:bCs/>
                <w:sz w:val="20"/>
                <w:szCs w:val="20"/>
              </w:rPr>
            </w:pPr>
            <w:r w:rsidRPr="00C65913">
              <w:rPr>
                <w:rFonts w:cstheme="minorHAnsi"/>
                <w:b/>
                <w:bCs/>
                <w:sz w:val="20"/>
                <w:szCs w:val="20"/>
              </w:rPr>
              <w:t>Key s</w:t>
            </w:r>
            <w:r w:rsidR="001C65DA" w:rsidRPr="00C65913">
              <w:rPr>
                <w:rFonts w:cstheme="minorHAnsi"/>
                <w:b/>
                <w:bCs/>
                <w:sz w:val="20"/>
                <w:szCs w:val="20"/>
              </w:rPr>
              <w:t>ources</w:t>
            </w:r>
          </w:p>
        </w:tc>
        <w:tc>
          <w:tcPr>
            <w:tcW w:w="2552" w:type="dxa"/>
            <w:shd w:val="clear" w:color="auto" w:fill="E7E6E6" w:themeFill="background2"/>
            <w:vAlign w:val="center"/>
          </w:tcPr>
          <w:p w14:paraId="7CB85A79" w14:textId="7E835DFB" w:rsidR="001C65DA" w:rsidRPr="00C65913" w:rsidRDefault="001C65DA" w:rsidP="00EE1AA8">
            <w:pPr>
              <w:pStyle w:val="NoSpacing"/>
              <w:jc w:val="center"/>
              <w:rPr>
                <w:rFonts w:cstheme="minorHAnsi"/>
                <w:b/>
                <w:bCs/>
                <w:sz w:val="20"/>
                <w:szCs w:val="20"/>
              </w:rPr>
            </w:pPr>
            <w:r w:rsidRPr="00C65913">
              <w:rPr>
                <w:rFonts w:cstheme="minorHAnsi"/>
                <w:b/>
                <w:bCs/>
                <w:sz w:val="20"/>
                <w:szCs w:val="20"/>
              </w:rPr>
              <w:t>Implication</w:t>
            </w:r>
            <w:r w:rsidR="00250C27" w:rsidRPr="00C65913">
              <w:rPr>
                <w:rFonts w:cstheme="minorHAnsi"/>
                <w:b/>
                <w:bCs/>
                <w:sz w:val="20"/>
                <w:szCs w:val="20"/>
              </w:rPr>
              <w:t xml:space="preserve"> for current </w:t>
            </w:r>
            <w:r w:rsidR="00D6435C" w:rsidRPr="00C65913">
              <w:rPr>
                <w:rFonts w:cstheme="minorHAnsi"/>
                <w:b/>
                <w:bCs/>
                <w:sz w:val="20"/>
                <w:szCs w:val="20"/>
              </w:rPr>
              <w:t>evidence base</w:t>
            </w:r>
          </w:p>
        </w:tc>
        <w:tc>
          <w:tcPr>
            <w:tcW w:w="2273" w:type="dxa"/>
            <w:shd w:val="clear" w:color="auto" w:fill="E7E6E6" w:themeFill="background2"/>
            <w:vAlign w:val="center"/>
          </w:tcPr>
          <w:p w14:paraId="4773D283" w14:textId="65BE44C0" w:rsidR="001C65DA" w:rsidRPr="00C65913" w:rsidRDefault="001C65DA" w:rsidP="00EE1AA8">
            <w:pPr>
              <w:pStyle w:val="NoSpacing"/>
              <w:jc w:val="center"/>
              <w:rPr>
                <w:rFonts w:cstheme="minorHAnsi"/>
                <w:b/>
                <w:bCs/>
                <w:sz w:val="20"/>
                <w:szCs w:val="20"/>
              </w:rPr>
            </w:pPr>
            <w:r w:rsidRPr="00C65913">
              <w:rPr>
                <w:rFonts w:cstheme="minorHAnsi"/>
                <w:b/>
                <w:bCs/>
                <w:sz w:val="20"/>
                <w:szCs w:val="20"/>
              </w:rPr>
              <w:t xml:space="preserve">How </w:t>
            </w:r>
            <w:r w:rsidR="00250C27" w:rsidRPr="00C65913">
              <w:rPr>
                <w:rFonts w:cstheme="minorHAnsi"/>
                <w:b/>
                <w:bCs/>
                <w:sz w:val="20"/>
                <w:szCs w:val="20"/>
              </w:rPr>
              <w:t>present</w:t>
            </w:r>
            <w:r w:rsidRPr="00C65913">
              <w:rPr>
                <w:rFonts w:cstheme="minorHAnsi"/>
                <w:b/>
                <w:bCs/>
                <w:sz w:val="20"/>
                <w:szCs w:val="20"/>
              </w:rPr>
              <w:t xml:space="preserve"> study addresses this</w:t>
            </w:r>
            <w:r w:rsidR="00250C27" w:rsidRPr="00C65913">
              <w:rPr>
                <w:rFonts w:cstheme="minorHAnsi"/>
                <w:b/>
                <w:bCs/>
                <w:sz w:val="20"/>
                <w:szCs w:val="20"/>
              </w:rPr>
              <w:t xml:space="preserve"> gap</w:t>
            </w:r>
          </w:p>
        </w:tc>
      </w:tr>
      <w:tr w:rsidR="001C65DA" w:rsidRPr="008A7FB4" w14:paraId="31BDA50E" w14:textId="77777777" w:rsidTr="006D37EA">
        <w:trPr>
          <w:trHeight w:val="482"/>
          <w:jc w:val="center"/>
          <w:hidden/>
        </w:trPr>
        <w:tc>
          <w:tcPr>
            <w:tcW w:w="2405" w:type="dxa"/>
            <w:vAlign w:val="center"/>
          </w:tcPr>
          <w:p w14:paraId="10F52C58" w14:textId="77777777" w:rsidR="001C65DA" w:rsidRPr="00C65913" w:rsidRDefault="001C65DA" w:rsidP="00CC2B84">
            <w:pPr>
              <w:pStyle w:val="NoSpacing"/>
              <w:jc w:val="center"/>
              <w:rPr>
                <w:rFonts w:cstheme="minorHAnsi"/>
                <w:vanish/>
                <w:sz w:val="20"/>
                <w:szCs w:val="20"/>
              </w:rPr>
            </w:pPr>
          </w:p>
          <w:p w14:paraId="7E1A9263" w14:textId="77777777" w:rsidR="001C65DA" w:rsidRPr="00C65913" w:rsidRDefault="001C65DA" w:rsidP="00CC2B84">
            <w:pPr>
              <w:pStyle w:val="NoSpacing"/>
              <w:jc w:val="center"/>
              <w:rPr>
                <w:rFonts w:cstheme="minorHAnsi"/>
                <w:vanish/>
                <w:sz w:val="20"/>
                <w:szCs w:val="20"/>
              </w:rPr>
            </w:pPr>
          </w:p>
          <w:p w14:paraId="2A345221" w14:textId="03FFCB55" w:rsidR="001C65DA" w:rsidRPr="00C65913" w:rsidRDefault="003D4328" w:rsidP="00CC2B84">
            <w:pPr>
              <w:pStyle w:val="NoSpacing"/>
              <w:jc w:val="center"/>
              <w:rPr>
                <w:rFonts w:cstheme="minorHAnsi"/>
                <w:sz w:val="20"/>
                <w:szCs w:val="20"/>
              </w:rPr>
            </w:pPr>
            <w:r w:rsidRPr="00C65913">
              <w:rPr>
                <w:rFonts w:cstheme="minorHAnsi"/>
                <w:sz w:val="20"/>
                <w:szCs w:val="20"/>
              </w:rPr>
              <w:t xml:space="preserve">Lack of studies examining MRI as a reassurance intervention following unsuccessful </w:t>
            </w:r>
            <w:r w:rsidR="00B71F7E" w:rsidRPr="00C65913">
              <w:rPr>
                <w:rFonts w:cstheme="minorHAnsi"/>
                <w:sz w:val="20"/>
                <w:szCs w:val="20"/>
              </w:rPr>
              <w:t>PE</w:t>
            </w:r>
          </w:p>
        </w:tc>
        <w:tc>
          <w:tcPr>
            <w:tcW w:w="1701" w:type="dxa"/>
            <w:vAlign w:val="center"/>
          </w:tcPr>
          <w:p w14:paraId="4EBAF9C3" w14:textId="721BE2A7" w:rsidR="00454067" w:rsidRPr="00C65913" w:rsidRDefault="001C65DA" w:rsidP="00CC2B84">
            <w:pPr>
              <w:pStyle w:val="NoSpacing"/>
              <w:jc w:val="center"/>
              <w:rPr>
                <w:rFonts w:cstheme="minorHAnsi"/>
                <w:sz w:val="20"/>
                <w:szCs w:val="20"/>
              </w:rPr>
            </w:pPr>
            <w:r w:rsidRPr="00C65913">
              <w:rPr>
                <w:rFonts w:cstheme="minorHAnsi"/>
                <w:sz w:val="20"/>
                <w:szCs w:val="20"/>
              </w:rPr>
              <w:t>Witherow et al., (2022); Rizzo</w:t>
            </w:r>
          </w:p>
          <w:p w14:paraId="343F88A4" w14:textId="68CE55B5" w:rsidR="001C65DA" w:rsidRPr="00C65913" w:rsidRDefault="001C65DA" w:rsidP="00CC2B84">
            <w:pPr>
              <w:pStyle w:val="NoSpacing"/>
              <w:jc w:val="center"/>
              <w:rPr>
                <w:rFonts w:cstheme="minorHAnsi"/>
                <w:sz w:val="20"/>
                <w:szCs w:val="20"/>
              </w:rPr>
            </w:pPr>
            <w:r w:rsidRPr="00C65913">
              <w:rPr>
                <w:rFonts w:cstheme="minorHAnsi"/>
                <w:sz w:val="20"/>
                <w:szCs w:val="20"/>
              </w:rPr>
              <w:t>et al., (2024)</w:t>
            </w:r>
          </w:p>
        </w:tc>
        <w:tc>
          <w:tcPr>
            <w:tcW w:w="2552" w:type="dxa"/>
            <w:vAlign w:val="center"/>
          </w:tcPr>
          <w:p w14:paraId="0469CE74" w14:textId="11296409" w:rsidR="001C65DA" w:rsidRPr="00C65913" w:rsidRDefault="006947FA" w:rsidP="00CC2B84">
            <w:pPr>
              <w:pStyle w:val="NoSpacing"/>
              <w:jc w:val="center"/>
              <w:rPr>
                <w:rFonts w:cstheme="minorHAnsi"/>
                <w:sz w:val="20"/>
                <w:szCs w:val="20"/>
              </w:rPr>
            </w:pPr>
            <w:r w:rsidRPr="00C65913">
              <w:rPr>
                <w:rFonts w:cstheme="minorHAnsi"/>
                <w:sz w:val="20"/>
                <w:szCs w:val="20"/>
              </w:rPr>
              <w:t xml:space="preserve">The role of MRI as a secondary reassurance strategy </w:t>
            </w:r>
            <w:r w:rsidR="0022694A" w:rsidRPr="00C65913">
              <w:rPr>
                <w:rFonts w:cstheme="minorHAnsi"/>
                <w:sz w:val="20"/>
                <w:szCs w:val="20"/>
              </w:rPr>
              <w:t xml:space="preserve">after failed PE </w:t>
            </w:r>
            <w:r w:rsidRPr="00C65913">
              <w:rPr>
                <w:rFonts w:cstheme="minorHAnsi"/>
                <w:sz w:val="20"/>
                <w:szCs w:val="20"/>
              </w:rPr>
              <w:t>remains unclear</w:t>
            </w:r>
          </w:p>
        </w:tc>
        <w:tc>
          <w:tcPr>
            <w:tcW w:w="2273" w:type="dxa"/>
            <w:vAlign w:val="center"/>
          </w:tcPr>
          <w:p w14:paraId="6A21E791" w14:textId="48E19DE8" w:rsidR="001C65DA" w:rsidRPr="00C65913" w:rsidRDefault="001C65DA" w:rsidP="00CC2B84">
            <w:pPr>
              <w:pStyle w:val="NoSpacing"/>
              <w:jc w:val="center"/>
              <w:rPr>
                <w:rFonts w:cstheme="minorHAnsi"/>
                <w:sz w:val="20"/>
                <w:szCs w:val="20"/>
              </w:rPr>
            </w:pPr>
            <w:r w:rsidRPr="00C65913">
              <w:rPr>
                <w:rFonts w:cstheme="minorHAnsi"/>
                <w:sz w:val="20"/>
                <w:szCs w:val="20"/>
              </w:rPr>
              <w:t>Restrict</w:t>
            </w:r>
            <w:r w:rsidR="00A26810" w:rsidRPr="00C65913">
              <w:rPr>
                <w:rFonts w:cstheme="minorHAnsi"/>
                <w:sz w:val="20"/>
                <w:szCs w:val="20"/>
              </w:rPr>
              <w:t>s</w:t>
            </w:r>
            <w:r w:rsidRPr="00C65913">
              <w:rPr>
                <w:rFonts w:cstheme="minorHAnsi"/>
                <w:sz w:val="20"/>
                <w:szCs w:val="20"/>
              </w:rPr>
              <w:t xml:space="preserve"> </w:t>
            </w:r>
            <w:r w:rsidR="00CA19E8" w:rsidRPr="00C65913">
              <w:rPr>
                <w:rFonts w:cstheme="minorHAnsi"/>
                <w:sz w:val="20"/>
                <w:szCs w:val="20"/>
              </w:rPr>
              <w:t xml:space="preserve">the </w:t>
            </w:r>
            <w:r w:rsidRPr="00C65913">
              <w:rPr>
                <w:rFonts w:cstheme="minorHAnsi"/>
                <w:sz w:val="20"/>
                <w:szCs w:val="20"/>
              </w:rPr>
              <w:t>sample to</w:t>
            </w:r>
            <w:r w:rsidR="00CA19E8" w:rsidRPr="00C65913">
              <w:rPr>
                <w:rFonts w:cstheme="minorHAnsi"/>
                <w:sz w:val="20"/>
                <w:szCs w:val="20"/>
              </w:rPr>
              <w:t xml:space="preserve"> </w:t>
            </w:r>
            <w:r w:rsidR="008A31D3" w:rsidRPr="00C65913">
              <w:rPr>
                <w:rFonts w:cstheme="minorHAnsi"/>
                <w:sz w:val="20"/>
                <w:szCs w:val="20"/>
              </w:rPr>
              <w:t>pain education</w:t>
            </w:r>
            <w:r w:rsidRPr="00C65913">
              <w:rPr>
                <w:rFonts w:cstheme="minorHAnsi"/>
                <w:sz w:val="20"/>
                <w:szCs w:val="20"/>
              </w:rPr>
              <w:t xml:space="preserve"> non-responders</w:t>
            </w:r>
            <w:r w:rsidR="00AE3156">
              <w:rPr>
                <w:rFonts w:cstheme="minorHAnsi"/>
                <w:sz w:val="20"/>
                <w:szCs w:val="20"/>
              </w:rPr>
              <w:t xml:space="preserve"> </w:t>
            </w:r>
            <w:r w:rsidR="00AE3156" w:rsidRPr="00AE3156">
              <w:rPr>
                <w:rFonts w:cstheme="minorHAnsi"/>
                <w:sz w:val="20"/>
                <w:szCs w:val="20"/>
              </w:rPr>
              <w:t>seeking MRI for reassurance</w:t>
            </w:r>
          </w:p>
        </w:tc>
      </w:tr>
      <w:tr w:rsidR="001C65DA" w:rsidRPr="008A7FB4" w14:paraId="73DCB475" w14:textId="77777777" w:rsidTr="006D37EA">
        <w:trPr>
          <w:trHeight w:val="482"/>
          <w:jc w:val="center"/>
          <w:hidden/>
        </w:trPr>
        <w:tc>
          <w:tcPr>
            <w:tcW w:w="2405" w:type="dxa"/>
            <w:vAlign w:val="center"/>
          </w:tcPr>
          <w:p w14:paraId="5371DBD5" w14:textId="77777777" w:rsidR="001C65DA" w:rsidRPr="00C65913" w:rsidRDefault="001C65DA" w:rsidP="00CC2B84">
            <w:pPr>
              <w:pStyle w:val="NoSpacing"/>
              <w:jc w:val="center"/>
              <w:rPr>
                <w:rFonts w:cstheme="minorHAnsi"/>
                <w:vanish/>
                <w:sz w:val="20"/>
                <w:szCs w:val="20"/>
              </w:rPr>
            </w:pPr>
          </w:p>
          <w:p w14:paraId="520B5ABC" w14:textId="77777777" w:rsidR="001C65DA" w:rsidRPr="00C65913" w:rsidRDefault="001C65DA" w:rsidP="00CC2B84">
            <w:pPr>
              <w:pStyle w:val="NoSpacing"/>
              <w:jc w:val="center"/>
              <w:rPr>
                <w:rFonts w:cstheme="minorHAnsi"/>
                <w:vanish/>
                <w:sz w:val="20"/>
                <w:szCs w:val="20"/>
              </w:rPr>
            </w:pPr>
          </w:p>
          <w:p w14:paraId="7348E255" w14:textId="2781A105" w:rsidR="001C65DA" w:rsidRPr="00C65913" w:rsidRDefault="00065FC0" w:rsidP="00CC2B84">
            <w:pPr>
              <w:pStyle w:val="NoSpacing"/>
              <w:jc w:val="center"/>
              <w:rPr>
                <w:rFonts w:cstheme="minorHAnsi"/>
                <w:vanish/>
                <w:sz w:val="20"/>
                <w:szCs w:val="20"/>
              </w:rPr>
            </w:pPr>
            <w:r w:rsidRPr="00C65913">
              <w:rPr>
                <w:rFonts w:cstheme="minorHAnsi"/>
                <w:sz w:val="20"/>
                <w:szCs w:val="20"/>
              </w:rPr>
              <w:t xml:space="preserve">Limited use of outcomes aligned with reassurance </w:t>
            </w:r>
            <w:r w:rsidR="00012379" w:rsidRPr="00C65913">
              <w:rPr>
                <w:rFonts w:cstheme="minorHAnsi"/>
                <w:sz w:val="20"/>
                <w:szCs w:val="20"/>
              </w:rPr>
              <w:t>mechanisms</w:t>
            </w:r>
          </w:p>
          <w:p w14:paraId="4E1FC985" w14:textId="77777777" w:rsidR="001C65DA" w:rsidRPr="00C65913" w:rsidRDefault="001C65DA" w:rsidP="00CC2B84">
            <w:pPr>
              <w:pStyle w:val="NoSpacing"/>
              <w:jc w:val="center"/>
              <w:rPr>
                <w:rFonts w:cstheme="minorHAnsi"/>
                <w:sz w:val="20"/>
                <w:szCs w:val="20"/>
              </w:rPr>
            </w:pPr>
          </w:p>
        </w:tc>
        <w:tc>
          <w:tcPr>
            <w:tcW w:w="1701" w:type="dxa"/>
            <w:vAlign w:val="center"/>
          </w:tcPr>
          <w:p w14:paraId="3482C9DC" w14:textId="6342D5F8" w:rsidR="001C65DA" w:rsidRPr="00C65913" w:rsidRDefault="001C65DA" w:rsidP="00CC2B84">
            <w:pPr>
              <w:pStyle w:val="NoSpacing"/>
              <w:jc w:val="center"/>
              <w:rPr>
                <w:rFonts w:cstheme="minorHAnsi"/>
                <w:sz w:val="20"/>
                <w:szCs w:val="20"/>
              </w:rPr>
            </w:pPr>
            <w:r w:rsidRPr="00C65913">
              <w:rPr>
                <w:rFonts w:cstheme="minorHAnsi"/>
                <w:sz w:val="20"/>
                <w:szCs w:val="20"/>
              </w:rPr>
              <w:t xml:space="preserve">Young et al., </w:t>
            </w:r>
            <w:r w:rsidR="00600095" w:rsidRPr="00C65913">
              <w:rPr>
                <w:rFonts w:cstheme="minorHAnsi"/>
                <w:sz w:val="20"/>
                <w:szCs w:val="20"/>
              </w:rPr>
              <w:t>(</w:t>
            </w:r>
            <w:r w:rsidRPr="00C65913">
              <w:rPr>
                <w:rFonts w:cstheme="minorHAnsi"/>
                <w:sz w:val="20"/>
                <w:szCs w:val="20"/>
              </w:rPr>
              <w:t>202</w:t>
            </w:r>
            <w:r w:rsidR="00A878BC">
              <w:rPr>
                <w:rFonts w:cstheme="minorHAnsi"/>
                <w:sz w:val="20"/>
                <w:szCs w:val="20"/>
              </w:rPr>
              <w:t>5</w:t>
            </w:r>
            <w:r w:rsidR="00600095" w:rsidRPr="00C65913">
              <w:rPr>
                <w:rFonts w:cstheme="minorHAnsi"/>
                <w:sz w:val="20"/>
                <w:szCs w:val="20"/>
              </w:rPr>
              <w:t>)</w:t>
            </w:r>
            <w:r w:rsidR="00CC2B84" w:rsidRPr="00C65913">
              <w:rPr>
                <w:rFonts w:cstheme="minorHAnsi"/>
                <w:sz w:val="20"/>
                <w:szCs w:val="20"/>
              </w:rPr>
              <w:t xml:space="preserve">; </w:t>
            </w:r>
            <w:r w:rsidR="00CC2B84" w:rsidRPr="00C65913">
              <w:rPr>
                <w:rFonts w:cstheme="minorHAnsi"/>
                <w:color w:val="000000" w:themeColor="text1"/>
                <w:sz w:val="20"/>
                <w:szCs w:val="20"/>
              </w:rPr>
              <w:t xml:space="preserve">De Paepe et al., </w:t>
            </w:r>
            <w:r w:rsidR="004A37CB">
              <w:rPr>
                <w:rFonts w:cstheme="minorHAnsi"/>
                <w:color w:val="000000" w:themeColor="text1"/>
                <w:sz w:val="20"/>
                <w:szCs w:val="20"/>
              </w:rPr>
              <w:t>(</w:t>
            </w:r>
            <w:r w:rsidR="00CC2B84" w:rsidRPr="00C65913">
              <w:rPr>
                <w:rFonts w:cstheme="minorHAnsi"/>
                <w:color w:val="000000" w:themeColor="text1"/>
                <w:sz w:val="20"/>
                <w:szCs w:val="20"/>
              </w:rPr>
              <w:t>202</w:t>
            </w:r>
            <w:r w:rsidR="00047EF3">
              <w:rPr>
                <w:rFonts w:cstheme="minorHAnsi"/>
                <w:color w:val="000000" w:themeColor="text1"/>
                <w:sz w:val="20"/>
                <w:szCs w:val="20"/>
              </w:rPr>
              <w:t>5</w:t>
            </w:r>
            <w:r w:rsidR="004A37CB">
              <w:rPr>
                <w:rFonts w:cstheme="minorHAnsi"/>
                <w:color w:val="000000" w:themeColor="text1"/>
                <w:sz w:val="20"/>
                <w:szCs w:val="20"/>
              </w:rPr>
              <w:t>)</w:t>
            </w:r>
          </w:p>
        </w:tc>
        <w:tc>
          <w:tcPr>
            <w:tcW w:w="2552" w:type="dxa"/>
            <w:vAlign w:val="center"/>
          </w:tcPr>
          <w:p w14:paraId="1886CEE5" w14:textId="3611A744" w:rsidR="001C65DA" w:rsidRPr="00C65913" w:rsidRDefault="0082249D" w:rsidP="00CC2B84">
            <w:pPr>
              <w:pStyle w:val="NoSpacing"/>
              <w:jc w:val="center"/>
              <w:rPr>
                <w:rFonts w:cstheme="minorHAnsi"/>
                <w:sz w:val="20"/>
                <w:szCs w:val="20"/>
              </w:rPr>
            </w:pPr>
            <w:r w:rsidRPr="00C65913">
              <w:rPr>
                <w:rFonts w:cstheme="minorHAnsi"/>
                <w:sz w:val="20"/>
                <w:szCs w:val="20"/>
              </w:rPr>
              <w:t>Outcomes insufficiently capture changes in confidence and perceived function</w:t>
            </w:r>
          </w:p>
        </w:tc>
        <w:tc>
          <w:tcPr>
            <w:tcW w:w="2273" w:type="dxa"/>
            <w:vAlign w:val="center"/>
          </w:tcPr>
          <w:p w14:paraId="06BBF618" w14:textId="6024A7DB" w:rsidR="001C65DA" w:rsidRPr="00C65913" w:rsidRDefault="00A26810" w:rsidP="00CC2B84">
            <w:pPr>
              <w:pStyle w:val="NoSpacing"/>
              <w:jc w:val="center"/>
              <w:rPr>
                <w:rFonts w:cstheme="minorHAnsi"/>
                <w:sz w:val="20"/>
                <w:szCs w:val="20"/>
              </w:rPr>
            </w:pPr>
            <w:r w:rsidRPr="00C65913">
              <w:rPr>
                <w:rFonts w:cstheme="minorHAnsi"/>
                <w:sz w:val="20"/>
                <w:szCs w:val="20"/>
              </w:rPr>
              <w:t xml:space="preserve">Incorporates PROMs capturing </w:t>
            </w:r>
            <w:r w:rsidR="002850FA" w:rsidRPr="00C65913">
              <w:rPr>
                <w:rFonts w:cstheme="minorHAnsi"/>
                <w:sz w:val="20"/>
                <w:szCs w:val="20"/>
              </w:rPr>
              <w:t>self-efficacy</w:t>
            </w:r>
            <w:r w:rsidRPr="00C65913">
              <w:rPr>
                <w:rFonts w:cstheme="minorHAnsi"/>
                <w:sz w:val="20"/>
                <w:szCs w:val="20"/>
              </w:rPr>
              <w:t xml:space="preserve"> (PSEQ) </w:t>
            </w:r>
            <w:r w:rsidR="004D23DC">
              <w:rPr>
                <w:rFonts w:cstheme="minorHAnsi"/>
                <w:sz w:val="20"/>
                <w:szCs w:val="20"/>
              </w:rPr>
              <w:t>&amp;</w:t>
            </w:r>
            <w:r w:rsidRPr="00C65913">
              <w:rPr>
                <w:rFonts w:cstheme="minorHAnsi"/>
                <w:sz w:val="20"/>
                <w:szCs w:val="20"/>
              </w:rPr>
              <w:t xml:space="preserve"> </w:t>
            </w:r>
            <w:r w:rsidR="00D6435C" w:rsidRPr="00C65913">
              <w:rPr>
                <w:rFonts w:cstheme="minorHAnsi"/>
                <w:sz w:val="20"/>
                <w:szCs w:val="20"/>
              </w:rPr>
              <w:t>function (</w:t>
            </w:r>
            <w:r w:rsidRPr="00C65913">
              <w:rPr>
                <w:rFonts w:cstheme="minorHAnsi"/>
                <w:sz w:val="20"/>
                <w:szCs w:val="20"/>
              </w:rPr>
              <w:t>PIQ)</w:t>
            </w:r>
          </w:p>
        </w:tc>
      </w:tr>
      <w:tr w:rsidR="001C65DA" w:rsidRPr="008A7FB4" w14:paraId="0939E087" w14:textId="77777777" w:rsidTr="006D37EA">
        <w:trPr>
          <w:trHeight w:val="482"/>
          <w:jc w:val="center"/>
        </w:trPr>
        <w:tc>
          <w:tcPr>
            <w:tcW w:w="2405" w:type="dxa"/>
            <w:vAlign w:val="center"/>
          </w:tcPr>
          <w:p w14:paraId="363D9824" w14:textId="4AF5CEB5" w:rsidR="001C65DA" w:rsidRPr="00C65913" w:rsidRDefault="001C65DA" w:rsidP="00CC2B84">
            <w:pPr>
              <w:pStyle w:val="NoSpacing"/>
              <w:jc w:val="center"/>
              <w:rPr>
                <w:rFonts w:cstheme="minorHAnsi"/>
                <w:sz w:val="20"/>
                <w:szCs w:val="20"/>
              </w:rPr>
            </w:pPr>
            <w:r w:rsidRPr="00C65913">
              <w:rPr>
                <w:rFonts w:cstheme="minorHAnsi"/>
                <w:sz w:val="20"/>
                <w:szCs w:val="20"/>
              </w:rPr>
              <w:t xml:space="preserve">Over-reliance on </w:t>
            </w:r>
            <w:r w:rsidR="00012379" w:rsidRPr="00C65913">
              <w:rPr>
                <w:rFonts w:cstheme="minorHAnsi"/>
                <w:sz w:val="20"/>
                <w:szCs w:val="20"/>
              </w:rPr>
              <w:t>healthcare</w:t>
            </w:r>
          </w:p>
          <w:p w14:paraId="7503E01E" w14:textId="409097FA" w:rsidR="001C65DA" w:rsidRPr="00C65913" w:rsidRDefault="001C65DA" w:rsidP="00CC2B84">
            <w:pPr>
              <w:pStyle w:val="NoSpacing"/>
              <w:jc w:val="center"/>
              <w:rPr>
                <w:rFonts w:cstheme="minorHAnsi"/>
                <w:vanish/>
                <w:sz w:val="20"/>
                <w:szCs w:val="20"/>
              </w:rPr>
            </w:pPr>
            <w:r w:rsidRPr="00C65913">
              <w:rPr>
                <w:rFonts w:cstheme="minorHAnsi"/>
                <w:sz w:val="20"/>
                <w:szCs w:val="20"/>
              </w:rPr>
              <w:t xml:space="preserve">utilisation </w:t>
            </w:r>
            <w:r w:rsidR="00012379" w:rsidRPr="00C65913">
              <w:rPr>
                <w:rFonts w:cstheme="minorHAnsi"/>
                <w:sz w:val="20"/>
                <w:szCs w:val="20"/>
              </w:rPr>
              <w:t xml:space="preserve">and </w:t>
            </w:r>
            <w:r w:rsidR="0053182F" w:rsidRPr="00C65913">
              <w:rPr>
                <w:rFonts w:cstheme="minorHAnsi"/>
                <w:sz w:val="20"/>
                <w:szCs w:val="20"/>
              </w:rPr>
              <w:t xml:space="preserve">diagnostic </w:t>
            </w:r>
            <w:r w:rsidRPr="00C65913">
              <w:rPr>
                <w:rFonts w:cstheme="minorHAnsi"/>
                <w:sz w:val="20"/>
                <w:szCs w:val="20"/>
              </w:rPr>
              <w:t>outcomes</w:t>
            </w:r>
          </w:p>
          <w:p w14:paraId="30B9C33B" w14:textId="77777777" w:rsidR="001C65DA" w:rsidRPr="00C65913" w:rsidRDefault="001C65DA" w:rsidP="00CC2B84">
            <w:pPr>
              <w:pStyle w:val="NoSpacing"/>
              <w:jc w:val="center"/>
              <w:rPr>
                <w:rFonts w:cstheme="minorHAnsi"/>
                <w:vanish/>
                <w:sz w:val="20"/>
                <w:szCs w:val="20"/>
              </w:rPr>
            </w:pPr>
          </w:p>
          <w:p w14:paraId="61836A4D" w14:textId="77777777" w:rsidR="001C65DA" w:rsidRPr="00C65913" w:rsidRDefault="001C65DA" w:rsidP="00CC2B84">
            <w:pPr>
              <w:pStyle w:val="NoSpacing"/>
              <w:jc w:val="center"/>
              <w:rPr>
                <w:rFonts w:cstheme="minorHAnsi"/>
                <w:vanish/>
                <w:sz w:val="20"/>
                <w:szCs w:val="20"/>
              </w:rPr>
            </w:pPr>
          </w:p>
          <w:p w14:paraId="0991EAD6" w14:textId="77777777" w:rsidR="001C65DA" w:rsidRPr="00C65913" w:rsidRDefault="001C65DA" w:rsidP="00CC2B84">
            <w:pPr>
              <w:pStyle w:val="NoSpacing"/>
              <w:jc w:val="center"/>
              <w:rPr>
                <w:rFonts w:cstheme="minorHAnsi"/>
                <w:sz w:val="20"/>
                <w:szCs w:val="20"/>
              </w:rPr>
            </w:pPr>
          </w:p>
        </w:tc>
        <w:tc>
          <w:tcPr>
            <w:tcW w:w="1701" w:type="dxa"/>
            <w:vAlign w:val="center"/>
          </w:tcPr>
          <w:p w14:paraId="5BC078BB" w14:textId="6814032B" w:rsidR="00454067" w:rsidRPr="00C65913" w:rsidRDefault="001C65DA" w:rsidP="00CC2B84">
            <w:pPr>
              <w:pStyle w:val="NoSpacing"/>
              <w:jc w:val="center"/>
              <w:rPr>
                <w:rFonts w:cstheme="minorHAnsi"/>
                <w:sz w:val="20"/>
                <w:szCs w:val="20"/>
              </w:rPr>
            </w:pPr>
            <w:r w:rsidRPr="00C65913">
              <w:rPr>
                <w:rFonts w:cstheme="minorHAnsi"/>
                <w:sz w:val="20"/>
                <w:szCs w:val="20"/>
              </w:rPr>
              <w:t>Jacobs et al., (2020); Sajid</w:t>
            </w:r>
          </w:p>
          <w:p w14:paraId="72AA43DC" w14:textId="760C9517" w:rsidR="001C65DA" w:rsidRPr="00C65913" w:rsidRDefault="001C65DA" w:rsidP="00CC2B84">
            <w:pPr>
              <w:pStyle w:val="NoSpacing"/>
              <w:jc w:val="center"/>
              <w:rPr>
                <w:rFonts w:cstheme="minorHAnsi"/>
                <w:sz w:val="20"/>
                <w:szCs w:val="20"/>
              </w:rPr>
            </w:pPr>
            <w:r w:rsidRPr="00C65913">
              <w:rPr>
                <w:rFonts w:cstheme="minorHAnsi"/>
                <w:sz w:val="20"/>
                <w:szCs w:val="20"/>
              </w:rPr>
              <w:t>et al. (2021)</w:t>
            </w:r>
          </w:p>
        </w:tc>
        <w:tc>
          <w:tcPr>
            <w:tcW w:w="2552" w:type="dxa"/>
            <w:vAlign w:val="center"/>
          </w:tcPr>
          <w:p w14:paraId="01FFFB50" w14:textId="19208484" w:rsidR="001C65DA" w:rsidRPr="00C65913" w:rsidRDefault="00D3340D" w:rsidP="00CC2B84">
            <w:pPr>
              <w:pStyle w:val="NoSpacing"/>
              <w:jc w:val="center"/>
              <w:rPr>
                <w:rFonts w:cstheme="minorHAnsi"/>
                <w:sz w:val="20"/>
                <w:szCs w:val="20"/>
              </w:rPr>
            </w:pPr>
            <w:r w:rsidRPr="00C65913">
              <w:rPr>
                <w:rFonts w:cstheme="minorHAnsi"/>
                <w:sz w:val="20"/>
                <w:szCs w:val="20"/>
              </w:rPr>
              <w:t xml:space="preserve">Psychosocial and functional </w:t>
            </w:r>
            <w:r w:rsidR="00B71F7E" w:rsidRPr="00C65913">
              <w:rPr>
                <w:rFonts w:cstheme="minorHAnsi"/>
                <w:sz w:val="20"/>
                <w:szCs w:val="20"/>
              </w:rPr>
              <w:t>impact</w:t>
            </w:r>
            <w:r w:rsidRPr="00C65913">
              <w:rPr>
                <w:rFonts w:cstheme="minorHAnsi"/>
                <w:sz w:val="20"/>
                <w:szCs w:val="20"/>
              </w:rPr>
              <w:t xml:space="preserve"> of MRI exposure are under-represented</w:t>
            </w:r>
          </w:p>
        </w:tc>
        <w:tc>
          <w:tcPr>
            <w:tcW w:w="2273" w:type="dxa"/>
            <w:vAlign w:val="center"/>
          </w:tcPr>
          <w:p w14:paraId="6F902DCC" w14:textId="256AAD94" w:rsidR="001C65DA" w:rsidRPr="00C65913" w:rsidRDefault="00892029" w:rsidP="00CC2B84">
            <w:pPr>
              <w:pStyle w:val="NoSpacing"/>
              <w:jc w:val="center"/>
              <w:rPr>
                <w:rFonts w:cstheme="minorHAnsi"/>
                <w:sz w:val="20"/>
                <w:szCs w:val="20"/>
              </w:rPr>
            </w:pPr>
            <w:r w:rsidRPr="00C65913">
              <w:rPr>
                <w:rFonts w:cstheme="minorHAnsi"/>
                <w:sz w:val="20"/>
                <w:szCs w:val="20"/>
              </w:rPr>
              <w:t xml:space="preserve">Incorporates PROMs capturing self-efficacy (PSEQ) </w:t>
            </w:r>
            <w:r>
              <w:rPr>
                <w:rFonts w:cstheme="minorHAnsi"/>
                <w:sz w:val="20"/>
                <w:szCs w:val="20"/>
              </w:rPr>
              <w:t>&amp;</w:t>
            </w:r>
            <w:r w:rsidRPr="00C65913">
              <w:rPr>
                <w:rFonts w:cstheme="minorHAnsi"/>
                <w:sz w:val="20"/>
                <w:szCs w:val="20"/>
              </w:rPr>
              <w:t xml:space="preserve"> function (PIQ)</w:t>
            </w:r>
          </w:p>
        </w:tc>
      </w:tr>
      <w:tr w:rsidR="001C65DA" w:rsidRPr="008A7FB4" w14:paraId="44DB2CA2" w14:textId="77777777" w:rsidTr="006D37EA">
        <w:trPr>
          <w:trHeight w:val="482"/>
          <w:jc w:val="center"/>
          <w:hidden/>
        </w:trPr>
        <w:tc>
          <w:tcPr>
            <w:tcW w:w="2405" w:type="dxa"/>
            <w:vAlign w:val="center"/>
          </w:tcPr>
          <w:p w14:paraId="0C674070" w14:textId="77777777" w:rsidR="001C65DA" w:rsidRPr="00C65913" w:rsidRDefault="001C65DA" w:rsidP="00CC2B84">
            <w:pPr>
              <w:pStyle w:val="NoSpacing"/>
              <w:jc w:val="center"/>
              <w:rPr>
                <w:rFonts w:cstheme="minorHAnsi"/>
                <w:vanish/>
                <w:sz w:val="20"/>
                <w:szCs w:val="20"/>
              </w:rPr>
            </w:pPr>
          </w:p>
          <w:p w14:paraId="511DC627" w14:textId="4804BF58" w:rsidR="001C65DA" w:rsidRPr="00C65913" w:rsidRDefault="00E40F9E" w:rsidP="00CC2B84">
            <w:pPr>
              <w:pStyle w:val="NoSpacing"/>
              <w:jc w:val="center"/>
              <w:rPr>
                <w:rFonts w:cstheme="minorHAnsi"/>
                <w:vanish/>
                <w:sz w:val="20"/>
                <w:szCs w:val="20"/>
              </w:rPr>
            </w:pPr>
            <w:r w:rsidRPr="00C65913">
              <w:rPr>
                <w:rFonts w:cstheme="minorHAnsi"/>
                <w:sz w:val="20"/>
                <w:szCs w:val="20"/>
              </w:rPr>
              <w:t>Variability in MRI communication not measured or controlled</w:t>
            </w:r>
          </w:p>
          <w:p w14:paraId="7E47A2C7" w14:textId="77777777" w:rsidR="001C65DA" w:rsidRPr="00C65913" w:rsidRDefault="001C65DA" w:rsidP="00CC2B84">
            <w:pPr>
              <w:pStyle w:val="NoSpacing"/>
              <w:jc w:val="center"/>
              <w:rPr>
                <w:rFonts w:cstheme="minorHAnsi"/>
                <w:vanish/>
                <w:sz w:val="20"/>
                <w:szCs w:val="20"/>
              </w:rPr>
            </w:pPr>
          </w:p>
          <w:p w14:paraId="36456303" w14:textId="3BBC0ED3" w:rsidR="001C65DA" w:rsidRPr="00C65913" w:rsidRDefault="001C65DA" w:rsidP="00CC2B84">
            <w:pPr>
              <w:pStyle w:val="NoSpacing"/>
              <w:jc w:val="center"/>
              <w:rPr>
                <w:rFonts w:cstheme="minorHAnsi"/>
                <w:sz w:val="20"/>
                <w:szCs w:val="20"/>
              </w:rPr>
            </w:pPr>
          </w:p>
        </w:tc>
        <w:tc>
          <w:tcPr>
            <w:tcW w:w="1701" w:type="dxa"/>
            <w:vAlign w:val="center"/>
          </w:tcPr>
          <w:p w14:paraId="1EF448E0" w14:textId="786A0E3D" w:rsidR="001C65DA" w:rsidRPr="00C65913" w:rsidRDefault="001C65DA" w:rsidP="00CC2B84">
            <w:pPr>
              <w:pStyle w:val="NoSpacing"/>
              <w:jc w:val="center"/>
              <w:rPr>
                <w:rFonts w:cstheme="minorHAnsi"/>
                <w:sz w:val="20"/>
                <w:szCs w:val="20"/>
              </w:rPr>
            </w:pPr>
            <w:r w:rsidRPr="00C65913">
              <w:rPr>
                <w:rFonts w:cstheme="minorHAnsi"/>
                <w:sz w:val="20"/>
                <w:szCs w:val="20"/>
              </w:rPr>
              <w:t>Alhowimel et al., (2020); Anders</w:t>
            </w:r>
            <w:r w:rsidR="00141959" w:rsidRPr="00C65913">
              <w:rPr>
                <w:rFonts w:cstheme="minorHAnsi"/>
                <w:sz w:val="20"/>
                <w:szCs w:val="20"/>
              </w:rPr>
              <w:t>e</w:t>
            </w:r>
            <w:r w:rsidRPr="00C65913">
              <w:rPr>
                <w:rFonts w:cstheme="minorHAnsi"/>
                <w:sz w:val="20"/>
                <w:szCs w:val="20"/>
              </w:rPr>
              <w:t>n et al., (2025)</w:t>
            </w:r>
          </w:p>
        </w:tc>
        <w:tc>
          <w:tcPr>
            <w:tcW w:w="2552" w:type="dxa"/>
            <w:vAlign w:val="center"/>
          </w:tcPr>
          <w:p w14:paraId="1C9C8A9A" w14:textId="21B0BBA1" w:rsidR="001C65DA" w:rsidRPr="00C65913" w:rsidRDefault="00485BEA" w:rsidP="00CC2B84">
            <w:pPr>
              <w:pStyle w:val="NoSpacing"/>
              <w:jc w:val="center"/>
              <w:rPr>
                <w:rFonts w:cstheme="minorHAnsi"/>
                <w:sz w:val="20"/>
                <w:szCs w:val="20"/>
              </w:rPr>
            </w:pPr>
            <w:r w:rsidRPr="00C65913">
              <w:rPr>
                <w:rFonts w:cstheme="minorHAnsi"/>
                <w:sz w:val="20"/>
                <w:szCs w:val="20"/>
              </w:rPr>
              <w:t>Inconsistent interpretation</w:t>
            </w:r>
            <w:r w:rsidR="00D17A53" w:rsidRPr="00C65913">
              <w:rPr>
                <w:rFonts w:cstheme="minorHAnsi"/>
                <w:sz w:val="20"/>
                <w:szCs w:val="20"/>
              </w:rPr>
              <w:t xml:space="preserve"> and delivery</w:t>
            </w:r>
            <w:r w:rsidRPr="00C65913">
              <w:rPr>
                <w:rFonts w:cstheme="minorHAnsi"/>
                <w:sz w:val="20"/>
                <w:szCs w:val="20"/>
              </w:rPr>
              <w:t xml:space="preserve"> of MRI findings </w:t>
            </w:r>
            <w:r w:rsidR="00674C9F" w:rsidRPr="00C65913">
              <w:rPr>
                <w:rFonts w:cstheme="minorHAnsi"/>
                <w:sz w:val="20"/>
                <w:szCs w:val="20"/>
              </w:rPr>
              <w:t>limits MRI value</w:t>
            </w:r>
            <w:r w:rsidRPr="00C65913">
              <w:rPr>
                <w:rFonts w:cstheme="minorHAnsi"/>
                <w:sz w:val="20"/>
                <w:szCs w:val="20"/>
              </w:rPr>
              <w:t xml:space="preserve"> as a communication exposure</w:t>
            </w:r>
          </w:p>
        </w:tc>
        <w:tc>
          <w:tcPr>
            <w:tcW w:w="2273" w:type="dxa"/>
            <w:vAlign w:val="center"/>
          </w:tcPr>
          <w:p w14:paraId="3C7DE586" w14:textId="269C5841" w:rsidR="001C65DA" w:rsidRPr="00C65913" w:rsidRDefault="00571C65" w:rsidP="00CC2B84">
            <w:pPr>
              <w:pStyle w:val="NoSpacing"/>
              <w:jc w:val="center"/>
              <w:rPr>
                <w:rFonts w:cstheme="minorHAnsi"/>
                <w:sz w:val="20"/>
                <w:szCs w:val="20"/>
              </w:rPr>
            </w:pPr>
            <w:r w:rsidRPr="00C65913">
              <w:rPr>
                <w:rFonts w:cstheme="minorHAnsi"/>
                <w:sz w:val="20"/>
                <w:szCs w:val="20"/>
              </w:rPr>
              <w:t>Uses standardised clinical reporting and multimodal communication</w:t>
            </w:r>
          </w:p>
        </w:tc>
      </w:tr>
    </w:tbl>
    <w:p w14:paraId="2BEF073F" w14:textId="0BF5B9DB" w:rsidR="00B21F86" w:rsidRPr="0020685C" w:rsidRDefault="00B21F86" w:rsidP="00BC0E58">
      <w:pPr>
        <w:tabs>
          <w:tab w:val="left" w:pos="1384"/>
        </w:tabs>
        <w:spacing w:line="480" w:lineRule="auto"/>
        <w:rPr>
          <w:rFonts w:cstheme="minorHAnsi"/>
          <w:sz w:val="20"/>
          <w:szCs w:val="20"/>
        </w:rPr>
      </w:pPr>
      <w:r w:rsidRPr="00BC0E58">
        <w:rPr>
          <w:rFonts w:cstheme="minorHAnsi"/>
          <w:sz w:val="24"/>
          <w:szCs w:val="24"/>
        </w:rPr>
        <w:tab/>
      </w:r>
    </w:p>
    <w:p w14:paraId="611732BF" w14:textId="4D6195AA" w:rsidR="004F5FBB" w:rsidRPr="00294B0D" w:rsidRDefault="004F5FBB" w:rsidP="00294B0D">
      <w:pPr>
        <w:spacing w:line="480" w:lineRule="auto"/>
        <w:rPr>
          <w:rFonts w:cstheme="minorHAnsi"/>
          <w:b/>
          <w:bCs/>
          <w:sz w:val="24"/>
          <w:szCs w:val="24"/>
        </w:rPr>
      </w:pPr>
      <w:r w:rsidRPr="00294B0D">
        <w:rPr>
          <w:rFonts w:cstheme="minorHAnsi"/>
          <w:b/>
          <w:bCs/>
          <w:sz w:val="24"/>
          <w:szCs w:val="24"/>
        </w:rPr>
        <w:t>3</w:t>
      </w:r>
      <w:r w:rsidR="00477CC5">
        <w:rPr>
          <w:rFonts w:cstheme="minorHAnsi"/>
          <w:b/>
          <w:bCs/>
          <w:sz w:val="24"/>
          <w:szCs w:val="24"/>
        </w:rPr>
        <w:t>.</w:t>
      </w:r>
      <w:r w:rsidRPr="00294B0D">
        <w:rPr>
          <w:rFonts w:cstheme="minorHAnsi"/>
          <w:b/>
          <w:bCs/>
          <w:sz w:val="24"/>
          <w:szCs w:val="24"/>
        </w:rPr>
        <w:t xml:space="preserve">3: Broad Research Approach </w:t>
      </w:r>
    </w:p>
    <w:p w14:paraId="184BEF97" w14:textId="42F05411" w:rsidR="0020685C" w:rsidRDefault="00BC68E3" w:rsidP="00294B0D">
      <w:pPr>
        <w:spacing w:line="480" w:lineRule="auto"/>
        <w:jc w:val="both"/>
        <w:rPr>
          <w:rFonts w:cstheme="minorHAnsi"/>
          <w:sz w:val="24"/>
          <w:szCs w:val="24"/>
        </w:rPr>
      </w:pPr>
      <w:r w:rsidRPr="00294B0D">
        <w:rPr>
          <w:rFonts w:cstheme="minorHAnsi"/>
          <w:sz w:val="24"/>
          <w:szCs w:val="24"/>
        </w:rPr>
        <w:t xml:space="preserve">A single-cohort, within-participant observational design </w:t>
      </w:r>
      <w:r w:rsidR="001923A6">
        <w:rPr>
          <w:rFonts w:cstheme="minorHAnsi"/>
          <w:sz w:val="24"/>
          <w:szCs w:val="24"/>
        </w:rPr>
        <w:t>was</w:t>
      </w:r>
      <w:r w:rsidRPr="00294B0D">
        <w:rPr>
          <w:rFonts w:cstheme="minorHAnsi"/>
          <w:sz w:val="24"/>
          <w:szCs w:val="24"/>
        </w:rPr>
        <w:t xml:space="preserve"> used to examine whether </w:t>
      </w:r>
      <w:r w:rsidR="00C607C6" w:rsidRPr="00294B0D">
        <w:rPr>
          <w:rFonts w:cstheme="minorHAnsi"/>
          <w:sz w:val="24"/>
          <w:szCs w:val="24"/>
        </w:rPr>
        <w:t>undergoing</w:t>
      </w:r>
      <w:r w:rsidRPr="00294B0D">
        <w:rPr>
          <w:rFonts w:cstheme="minorHAnsi"/>
          <w:sz w:val="24"/>
          <w:szCs w:val="24"/>
        </w:rPr>
        <w:t xml:space="preserve"> a </w:t>
      </w:r>
      <w:r w:rsidR="00E274F0">
        <w:rPr>
          <w:rFonts w:cstheme="minorHAnsi"/>
          <w:sz w:val="24"/>
          <w:szCs w:val="24"/>
        </w:rPr>
        <w:t>lumbar</w:t>
      </w:r>
      <w:r w:rsidRPr="00294B0D">
        <w:rPr>
          <w:rFonts w:cstheme="minorHAnsi"/>
          <w:sz w:val="24"/>
          <w:szCs w:val="24"/>
        </w:rPr>
        <w:t xml:space="preserve"> MRI, </w:t>
      </w:r>
      <w:r w:rsidR="00BE2C1A">
        <w:rPr>
          <w:rFonts w:cstheme="minorHAnsi"/>
          <w:sz w:val="24"/>
          <w:szCs w:val="24"/>
        </w:rPr>
        <w:t>alongside</w:t>
      </w:r>
      <w:r w:rsidRPr="00294B0D">
        <w:rPr>
          <w:rFonts w:cstheme="minorHAnsi"/>
          <w:sz w:val="24"/>
          <w:szCs w:val="24"/>
        </w:rPr>
        <w:t xml:space="preserve"> clinical reporting and multimodal communication, </w:t>
      </w:r>
      <w:r w:rsidR="00323489">
        <w:rPr>
          <w:rFonts w:cstheme="minorHAnsi"/>
          <w:sz w:val="24"/>
          <w:szCs w:val="24"/>
        </w:rPr>
        <w:t>was</w:t>
      </w:r>
      <w:r w:rsidR="004C6D0D" w:rsidRPr="004C6D0D">
        <w:rPr>
          <w:rFonts w:cstheme="minorHAnsi"/>
          <w:sz w:val="24"/>
          <w:szCs w:val="24"/>
        </w:rPr>
        <w:t xml:space="preserve"> associated with changes in</w:t>
      </w:r>
      <w:r w:rsidR="004C6D0D">
        <w:rPr>
          <w:rFonts w:cstheme="minorHAnsi"/>
          <w:sz w:val="24"/>
          <w:szCs w:val="24"/>
        </w:rPr>
        <w:t xml:space="preserve"> </w:t>
      </w:r>
      <w:r w:rsidR="00C607C6" w:rsidRPr="00294B0D">
        <w:rPr>
          <w:rFonts w:cstheme="minorHAnsi"/>
          <w:sz w:val="24"/>
          <w:szCs w:val="24"/>
        </w:rPr>
        <w:t>PI</w:t>
      </w:r>
      <w:r w:rsidRPr="00294B0D">
        <w:rPr>
          <w:rFonts w:cstheme="minorHAnsi"/>
          <w:sz w:val="24"/>
          <w:szCs w:val="24"/>
        </w:rPr>
        <w:t xml:space="preserve"> and </w:t>
      </w:r>
      <w:r w:rsidR="00C607C6" w:rsidRPr="00294B0D">
        <w:rPr>
          <w:rFonts w:cstheme="minorHAnsi"/>
          <w:sz w:val="24"/>
          <w:szCs w:val="24"/>
        </w:rPr>
        <w:t>PSE</w:t>
      </w:r>
      <w:r w:rsidRPr="00294B0D">
        <w:rPr>
          <w:rFonts w:cstheme="minorHAnsi"/>
          <w:sz w:val="24"/>
          <w:szCs w:val="24"/>
        </w:rPr>
        <w:t xml:space="preserve"> in adults with CNSLBP who </w:t>
      </w:r>
      <w:r w:rsidR="00F12721">
        <w:rPr>
          <w:rFonts w:cstheme="minorHAnsi"/>
          <w:sz w:val="24"/>
          <w:szCs w:val="24"/>
        </w:rPr>
        <w:t>had</w:t>
      </w:r>
      <w:r w:rsidRPr="00294B0D">
        <w:rPr>
          <w:rFonts w:cstheme="minorHAnsi"/>
          <w:sz w:val="24"/>
          <w:szCs w:val="24"/>
        </w:rPr>
        <w:t xml:space="preserve"> completed a standardised spinal </w:t>
      </w:r>
      <w:r w:rsidR="00A12F3E">
        <w:rPr>
          <w:rFonts w:cstheme="minorHAnsi"/>
          <w:sz w:val="24"/>
          <w:szCs w:val="24"/>
        </w:rPr>
        <w:t>PE</w:t>
      </w:r>
      <w:r w:rsidRPr="00294B0D">
        <w:rPr>
          <w:rFonts w:cstheme="minorHAnsi"/>
          <w:sz w:val="24"/>
          <w:szCs w:val="24"/>
        </w:rPr>
        <w:t xml:space="preserve"> programme</w:t>
      </w:r>
      <w:r w:rsidR="00DA1D8D">
        <w:rPr>
          <w:rFonts w:cstheme="minorHAnsi"/>
          <w:sz w:val="24"/>
          <w:szCs w:val="24"/>
        </w:rPr>
        <w:t xml:space="preserve"> (Table 18; Appendix A3)</w:t>
      </w:r>
      <w:r w:rsidRPr="00294B0D">
        <w:rPr>
          <w:rFonts w:cstheme="minorHAnsi"/>
          <w:sz w:val="24"/>
          <w:szCs w:val="24"/>
        </w:rPr>
        <w:t>.</w:t>
      </w:r>
      <w:r w:rsidR="00C51289">
        <w:rPr>
          <w:rFonts w:cstheme="minorHAnsi"/>
          <w:sz w:val="24"/>
          <w:szCs w:val="24"/>
        </w:rPr>
        <w:t xml:space="preserve"> </w:t>
      </w:r>
      <w:r w:rsidRPr="00294B0D">
        <w:rPr>
          <w:rFonts w:cstheme="minorHAnsi"/>
          <w:sz w:val="24"/>
          <w:szCs w:val="24"/>
        </w:rPr>
        <w:t xml:space="preserve">Stage 1 and Stage 2 baseline data </w:t>
      </w:r>
      <w:r w:rsidR="00323489">
        <w:rPr>
          <w:rFonts w:cstheme="minorHAnsi"/>
          <w:sz w:val="24"/>
          <w:szCs w:val="24"/>
        </w:rPr>
        <w:t>were</w:t>
      </w:r>
      <w:r w:rsidRPr="00294B0D">
        <w:rPr>
          <w:rFonts w:cstheme="minorHAnsi"/>
          <w:sz w:val="24"/>
          <w:szCs w:val="24"/>
        </w:rPr>
        <w:t xml:space="preserve"> extracted retrospectively from routine clinical records as part of standard SAS care</w:t>
      </w:r>
      <w:r w:rsidR="003006B1">
        <w:rPr>
          <w:rFonts w:cstheme="minorHAnsi"/>
          <w:sz w:val="24"/>
          <w:szCs w:val="24"/>
        </w:rPr>
        <w:t xml:space="preserve"> (Phase 1</w:t>
      </w:r>
      <w:r w:rsidR="00235EDC">
        <w:rPr>
          <w:rFonts w:cstheme="minorHAnsi"/>
          <w:sz w:val="24"/>
          <w:szCs w:val="24"/>
        </w:rPr>
        <w:t>;</w:t>
      </w:r>
      <w:r w:rsidR="00C51289">
        <w:rPr>
          <w:rFonts w:cstheme="minorHAnsi"/>
          <w:sz w:val="24"/>
          <w:szCs w:val="24"/>
        </w:rPr>
        <w:t xml:space="preserve"> Table </w:t>
      </w:r>
      <w:r w:rsidR="00622487">
        <w:rPr>
          <w:rFonts w:cstheme="minorHAnsi"/>
          <w:sz w:val="24"/>
          <w:szCs w:val="24"/>
        </w:rPr>
        <w:t>19</w:t>
      </w:r>
      <w:r w:rsidR="003006B1">
        <w:rPr>
          <w:rFonts w:cstheme="minorHAnsi"/>
          <w:sz w:val="24"/>
          <w:szCs w:val="24"/>
        </w:rPr>
        <w:t>)</w:t>
      </w:r>
      <w:r w:rsidRPr="00294B0D">
        <w:rPr>
          <w:rFonts w:cstheme="minorHAnsi"/>
          <w:sz w:val="24"/>
          <w:szCs w:val="24"/>
        </w:rPr>
        <w:t xml:space="preserve">, while Stage 3 outcome data </w:t>
      </w:r>
      <w:r w:rsidR="00BE2C1A">
        <w:rPr>
          <w:rFonts w:cstheme="minorHAnsi"/>
          <w:sz w:val="24"/>
          <w:szCs w:val="24"/>
        </w:rPr>
        <w:t>was</w:t>
      </w:r>
      <w:r w:rsidRPr="00294B0D">
        <w:rPr>
          <w:rFonts w:cstheme="minorHAnsi"/>
          <w:sz w:val="24"/>
          <w:szCs w:val="24"/>
        </w:rPr>
        <w:t xml:space="preserve"> collected prospectively following informed consent for research participation</w:t>
      </w:r>
      <w:r w:rsidR="00C51289">
        <w:rPr>
          <w:rFonts w:cstheme="minorHAnsi"/>
          <w:sz w:val="24"/>
          <w:szCs w:val="24"/>
        </w:rPr>
        <w:t xml:space="preserve"> (Phase 2</w:t>
      </w:r>
      <w:r w:rsidR="00235EDC">
        <w:rPr>
          <w:rFonts w:cstheme="minorHAnsi"/>
          <w:sz w:val="24"/>
          <w:szCs w:val="24"/>
        </w:rPr>
        <w:t>;</w:t>
      </w:r>
      <w:r w:rsidR="00C51289">
        <w:rPr>
          <w:rFonts w:cstheme="minorHAnsi"/>
          <w:sz w:val="24"/>
          <w:szCs w:val="24"/>
        </w:rPr>
        <w:t xml:space="preserve"> Table 2</w:t>
      </w:r>
      <w:r w:rsidR="00622487">
        <w:rPr>
          <w:rFonts w:cstheme="minorHAnsi"/>
          <w:sz w:val="24"/>
          <w:szCs w:val="24"/>
        </w:rPr>
        <w:t>0</w:t>
      </w:r>
      <w:r w:rsidR="00C51289">
        <w:rPr>
          <w:rFonts w:cstheme="minorHAnsi"/>
          <w:sz w:val="24"/>
          <w:szCs w:val="24"/>
        </w:rPr>
        <w:t>)</w:t>
      </w:r>
      <w:r w:rsidRPr="00294B0D">
        <w:rPr>
          <w:rFonts w:cstheme="minorHAnsi"/>
          <w:sz w:val="24"/>
          <w:szCs w:val="24"/>
        </w:rPr>
        <w:t>.</w:t>
      </w:r>
      <w:r w:rsidR="00EB408C">
        <w:rPr>
          <w:rFonts w:cstheme="minorHAnsi"/>
          <w:sz w:val="24"/>
          <w:szCs w:val="24"/>
        </w:rPr>
        <w:t xml:space="preserve"> </w:t>
      </w:r>
      <w:r w:rsidRPr="00294B0D">
        <w:rPr>
          <w:rFonts w:cstheme="minorHAnsi"/>
          <w:sz w:val="24"/>
          <w:szCs w:val="24"/>
        </w:rPr>
        <w:t xml:space="preserve"> </w:t>
      </w:r>
    </w:p>
    <w:p w14:paraId="2DE266BA" w14:textId="77777777" w:rsidR="0020685C" w:rsidRDefault="0020685C" w:rsidP="00294B0D">
      <w:pPr>
        <w:spacing w:line="480" w:lineRule="auto"/>
        <w:jc w:val="both"/>
        <w:rPr>
          <w:rFonts w:cstheme="minorHAnsi"/>
          <w:sz w:val="24"/>
          <w:szCs w:val="24"/>
        </w:rPr>
      </w:pPr>
    </w:p>
    <w:p w14:paraId="6DE789EF" w14:textId="73C5B3BF" w:rsidR="00B34DC6" w:rsidRDefault="0020685C" w:rsidP="00294B0D">
      <w:pPr>
        <w:spacing w:line="480" w:lineRule="auto"/>
        <w:jc w:val="both"/>
        <w:rPr>
          <w:rFonts w:cstheme="minorHAnsi"/>
          <w:sz w:val="24"/>
          <w:szCs w:val="24"/>
        </w:rPr>
      </w:pPr>
      <w:r w:rsidRPr="0020685C">
        <w:rPr>
          <w:rFonts w:cstheme="minorHAnsi"/>
          <w:sz w:val="24"/>
          <w:szCs w:val="24"/>
        </w:rPr>
        <w:t>As a within-participant observational study without a comparator group, the study was designed to examine associations rather than infer causal effects of MRI exposure.</w:t>
      </w:r>
      <w:r w:rsidR="00671371">
        <w:rPr>
          <w:rFonts w:cstheme="minorHAnsi"/>
          <w:sz w:val="24"/>
          <w:szCs w:val="24"/>
        </w:rPr>
        <w:t xml:space="preserve"> </w:t>
      </w:r>
      <w:r w:rsidR="00C51289">
        <w:rPr>
          <w:rFonts w:cstheme="minorHAnsi"/>
          <w:sz w:val="24"/>
          <w:szCs w:val="24"/>
        </w:rPr>
        <w:t xml:space="preserve"> </w:t>
      </w:r>
      <w:r w:rsidR="00EE1C3E" w:rsidRPr="00EE1C3E">
        <w:rPr>
          <w:rFonts w:cstheme="minorHAnsi"/>
          <w:sz w:val="24"/>
          <w:szCs w:val="24"/>
        </w:rPr>
        <w:t>This design enable</w:t>
      </w:r>
      <w:r w:rsidR="006D37EA">
        <w:rPr>
          <w:rFonts w:cstheme="minorHAnsi"/>
          <w:sz w:val="24"/>
          <w:szCs w:val="24"/>
        </w:rPr>
        <w:t>d</w:t>
      </w:r>
      <w:r w:rsidR="00EE1C3E" w:rsidRPr="00EE1C3E">
        <w:rPr>
          <w:rFonts w:cstheme="minorHAnsi"/>
          <w:sz w:val="24"/>
          <w:szCs w:val="24"/>
        </w:rPr>
        <w:t xml:space="preserve"> within-individual comparison across the clinical pathway while maintaining clear ethical separation between routine care and research. </w:t>
      </w:r>
      <w:r w:rsidR="006D37EA">
        <w:rPr>
          <w:rFonts w:cstheme="minorHAnsi"/>
          <w:sz w:val="24"/>
          <w:szCs w:val="24"/>
        </w:rPr>
        <w:t xml:space="preserve"> </w:t>
      </w:r>
      <w:r w:rsidR="00BC68E3" w:rsidRPr="00294B0D">
        <w:rPr>
          <w:rFonts w:cstheme="minorHAnsi"/>
          <w:sz w:val="24"/>
          <w:szCs w:val="24"/>
        </w:rPr>
        <w:t xml:space="preserve">The research timeline and stages of data collection are outlined in Figure </w:t>
      </w:r>
      <w:r w:rsidR="0045775D">
        <w:rPr>
          <w:rFonts w:cstheme="minorHAnsi"/>
          <w:sz w:val="24"/>
          <w:szCs w:val="24"/>
        </w:rPr>
        <w:t>3</w:t>
      </w:r>
      <w:r w:rsidR="00BC68E3" w:rsidRPr="00294B0D">
        <w:rPr>
          <w:rFonts w:cstheme="minorHAnsi"/>
          <w:sz w:val="24"/>
          <w:szCs w:val="24"/>
        </w:rPr>
        <w:t>.</w:t>
      </w:r>
      <w:r w:rsidR="00CE3FA0">
        <w:rPr>
          <w:rFonts w:cstheme="minorHAnsi"/>
          <w:sz w:val="24"/>
          <w:szCs w:val="24"/>
        </w:rPr>
        <w:t xml:space="preserve">  </w:t>
      </w:r>
    </w:p>
    <w:p w14:paraId="549DA664" w14:textId="0E4ACAFE" w:rsidR="00974F66" w:rsidRDefault="00974F66" w:rsidP="00974F66">
      <w:pPr>
        <w:rPr>
          <w:rFonts w:cstheme="minorHAnsi"/>
          <w:b/>
          <w:bCs/>
          <w:sz w:val="24"/>
          <w:szCs w:val="24"/>
        </w:rPr>
      </w:pPr>
      <w:r w:rsidRPr="00CA04BE">
        <w:rPr>
          <w:color w:val="5B9BD5" w:themeColor="accent5"/>
          <w:sz w:val="24"/>
          <w:szCs w:val="24"/>
        </w:rPr>
        <w:br w:type="page"/>
      </w:r>
      <w:r w:rsidRPr="00505865">
        <w:rPr>
          <w:rFonts w:cstheme="minorHAnsi"/>
          <w:b/>
          <w:bCs/>
          <w:noProof/>
          <w:sz w:val="24"/>
          <w:szCs w:val="24"/>
        </w:rPr>
        <w:lastRenderedPageBreak/>
        <mc:AlternateContent>
          <mc:Choice Requires="wps">
            <w:drawing>
              <wp:anchor distT="45720" distB="45720" distL="114300" distR="114300" simplePos="0" relativeHeight="251681968" behindDoc="0" locked="0" layoutInCell="1" allowOverlap="1" wp14:anchorId="0966FD71" wp14:editId="4F159A83">
                <wp:simplePos x="0" y="0"/>
                <wp:positionH relativeFrom="column">
                  <wp:posOffset>-709448</wp:posOffset>
                </wp:positionH>
                <wp:positionV relativeFrom="paragraph">
                  <wp:posOffset>21371</wp:posOffset>
                </wp:positionV>
                <wp:extent cx="1213485" cy="8812924"/>
                <wp:effectExtent l="0" t="0" r="24765" b="26670"/>
                <wp:wrapSquare wrapText="bothSides"/>
                <wp:docPr id="121381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8812924"/>
                        </a:xfrm>
                        <a:prstGeom prst="rect">
                          <a:avLst/>
                        </a:prstGeom>
                        <a:solidFill>
                          <a:srgbClr val="FFFFFF"/>
                        </a:solidFill>
                        <a:ln w="9525">
                          <a:solidFill>
                            <a:srgbClr val="000000"/>
                          </a:solidFill>
                          <a:miter lim="800000"/>
                          <a:headEnd/>
                          <a:tailEnd/>
                        </a:ln>
                      </wps:spPr>
                      <wps:txbx>
                        <w:txbxContent>
                          <w:p w14:paraId="1CF196A4" w14:textId="77777777" w:rsidR="00974F66" w:rsidRDefault="00974F66" w:rsidP="00974F66">
                            <w:pPr>
                              <w:spacing w:line="360" w:lineRule="auto"/>
                              <w:jc w:val="center"/>
                              <w:rPr>
                                <w:b/>
                                <w:bCs/>
                                <w:sz w:val="20"/>
                                <w:szCs w:val="20"/>
                                <w:u w:val="single"/>
                              </w:rPr>
                            </w:pPr>
                            <w:r w:rsidRPr="004E5685">
                              <w:rPr>
                                <w:b/>
                                <w:bCs/>
                                <w:sz w:val="20"/>
                                <w:szCs w:val="20"/>
                                <w:u w:val="single"/>
                              </w:rPr>
                              <w:t>Timeline</w:t>
                            </w:r>
                          </w:p>
                          <w:p w14:paraId="7B2CD7C8" w14:textId="77777777" w:rsidR="00974F66" w:rsidRPr="00FA1270" w:rsidRDefault="00974F66" w:rsidP="00974F66">
                            <w:pPr>
                              <w:spacing w:line="360" w:lineRule="auto"/>
                              <w:jc w:val="center"/>
                              <w:rPr>
                                <w:b/>
                                <w:bCs/>
                                <w:sz w:val="4"/>
                                <w:szCs w:val="4"/>
                                <w:u w:val="single"/>
                              </w:rPr>
                            </w:pPr>
                          </w:p>
                          <w:p w14:paraId="025F1B6E" w14:textId="77777777" w:rsidR="00974F66" w:rsidRPr="00BF0787" w:rsidRDefault="00974F66" w:rsidP="00974F66">
                            <w:pPr>
                              <w:spacing w:line="360" w:lineRule="auto"/>
                              <w:jc w:val="center"/>
                              <w:rPr>
                                <w:color w:val="70AD47" w:themeColor="accent6"/>
                                <w:sz w:val="20"/>
                                <w:szCs w:val="20"/>
                                <w:u w:val="single"/>
                              </w:rPr>
                            </w:pPr>
                            <w:r w:rsidRPr="00BF0787">
                              <w:rPr>
                                <w:color w:val="70AD47" w:themeColor="accent6"/>
                                <w:sz w:val="20"/>
                                <w:szCs w:val="20"/>
                              </w:rPr>
                              <w:t>9</w:t>
                            </w:r>
                            <w:r w:rsidRPr="00BF0787">
                              <w:rPr>
                                <w:color w:val="70AD47" w:themeColor="accent6"/>
                                <w:sz w:val="20"/>
                                <w:szCs w:val="20"/>
                                <w:vertAlign w:val="superscript"/>
                              </w:rPr>
                              <w:t>th</w:t>
                            </w:r>
                            <w:r w:rsidRPr="00BF0787">
                              <w:rPr>
                                <w:color w:val="70AD47" w:themeColor="accent6"/>
                                <w:sz w:val="20"/>
                                <w:szCs w:val="20"/>
                              </w:rPr>
                              <w:t xml:space="preserve"> October 2024 to</w:t>
                            </w:r>
                          </w:p>
                          <w:p w14:paraId="15AC0389"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16</w:t>
                            </w:r>
                            <w:r w:rsidRPr="00BF0787">
                              <w:rPr>
                                <w:color w:val="70AD47" w:themeColor="accent6"/>
                                <w:sz w:val="20"/>
                                <w:szCs w:val="20"/>
                                <w:vertAlign w:val="superscript"/>
                              </w:rPr>
                              <w:t>th</w:t>
                            </w:r>
                            <w:r w:rsidRPr="00BF0787">
                              <w:rPr>
                                <w:color w:val="70AD47" w:themeColor="accent6"/>
                                <w:sz w:val="20"/>
                                <w:szCs w:val="20"/>
                              </w:rPr>
                              <w:t xml:space="preserve"> May 2025</w:t>
                            </w:r>
                          </w:p>
                          <w:p w14:paraId="03105792" w14:textId="77777777" w:rsidR="00974F66" w:rsidRPr="00BF0787" w:rsidRDefault="00974F66" w:rsidP="00974F66">
                            <w:pPr>
                              <w:pStyle w:val="NoSpacing"/>
                              <w:spacing w:line="360" w:lineRule="auto"/>
                              <w:rPr>
                                <w:color w:val="70AD47" w:themeColor="accent6"/>
                                <w:sz w:val="20"/>
                                <w:szCs w:val="20"/>
                              </w:rPr>
                            </w:pPr>
                          </w:p>
                          <w:p w14:paraId="24FC3A62"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6</w:t>
                            </w:r>
                            <w:r w:rsidRPr="00BF0787">
                              <w:rPr>
                                <w:color w:val="70AD47" w:themeColor="accent6"/>
                                <w:sz w:val="20"/>
                                <w:szCs w:val="20"/>
                                <w:vertAlign w:val="superscript"/>
                              </w:rPr>
                              <w:t>th</w:t>
                            </w:r>
                            <w:r w:rsidRPr="00BF0787">
                              <w:rPr>
                                <w:color w:val="70AD47" w:themeColor="accent6"/>
                                <w:sz w:val="20"/>
                                <w:szCs w:val="20"/>
                              </w:rPr>
                              <w:t xml:space="preserve"> January 2025 to 23</w:t>
                            </w:r>
                            <w:r w:rsidRPr="00BF0787">
                              <w:rPr>
                                <w:color w:val="70AD47" w:themeColor="accent6"/>
                                <w:sz w:val="20"/>
                                <w:szCs w:val="20"/>
                                <w:vertAlign w:val="superscript"/>
                              </w:rPr>
                              <w:t>rd</w:t>
                            </w:r>
                            <w:r w:rsidRPr="00BF0787">
                              <w:rPr>
                                <w:color w:val="70AD47" w:themeColor="accent6"/>
                                <w:sz w:val="20"/>
                                <w:szCs w:val="20"/>
                              </w:rPr>
                              <w:t xml:space="preserve"> June 2025</w:t>
                            </w:r>
                          </w:p>
                          <w:p w14:paraId="7B5879DF" w14:textId="77777777" w:rsidR="00974F66" w:rsidRPr="00BF0787" w:rsidRDefault="00974F66" w:rsidP="00974F66">
                            <w:pPr>
                              <w:pStyle w:val="NoSpacing"/>
                              <w:spacing w:line="360" w:lineRule="auto"/>
                              <w:rPr>
                                <w:color w:val="70AD47" w:themeColor="accent6"/>
                                <w:sz w:val="20"/>
                                <w:szCs w:val="20"/>
                              </w:rPr>
                            </w:pPr>
                          </w:p>
                          <w:p w14:paraId="0C4860AB"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3</w:t>
                            </w:r>
                            <w:r w:rsidRPr="00BF0787">
                              <w:rPr>
                                <w:color w:val="70AD47" w:themeColor="accent6"/>
                                <w:sz w:val="20"/>
                                <w:szCs w:val="20"/>
                                <w:vertAlign w:val="superscript"/>
                              </w:rPr>
                              <w:t>rd</w:t>
                            </w:r>
                            <w:r w:rsidRPr="00BF0787">
                              <w:rPr>
                                <w:color w:val="70AD47" w:themeColor="accent6"/>
                                <w:sz w:val="20"/>
                                <w:szCs w:val="20"/>
                              </w:rPr>
                              <w:t xml:space="preserve"> March 2025 to 1</w:t>
                            </w:r>
                            <w:r w:rsidRPr="00BF0787">
                              <w:rPr>
                                <w:color w:val="70AD47" w:themeColor="accent6"/>
                                <w:sz w:val="20"/>
                                <w:szCs w:val="20"/>
                                <w:vertAlign w:val="superscript"/>
                              </w:rPr>
                              <w:t>st</w:t>
                            </w:r>
                            <w:r w:rsidRPr="00BF0787">
                              <w:rPr>
                                <w:color w:val="70AD47" w:themeColor="accent6"/>
                                <w:sz w:val="20"/>
                                <w:szCs w:val="20"/>
                              </w:rPr>
                              <w:t xml:space="preserve"> August 2025</w:t>
                            </w:r>
                          </w:p>
                          <w:p w14:paraId="4FB12EF3" w14:textId="77777777" w:rsidR="00974F66" w:rsidRPr="00BF0787" w:rsidRDefault="00974F66" w:rsidP="00974F66">
                            <w:pPr>
                              <w:pStyle w:val="NoSpacing"/>
                              <w:spacing w:line="360" w:lineRule="auto"/>
                              <w:rPr>
                                <w:color w:val="70AD47" w:themeColor="accent6"/>
                                <w:sz w:val="20"/>
                                <w:szCs w:val="20"/>
                              </w:rPr>
                            </w:pPr>
                          </w:p>
                          <w:p w14:paraId="5B630E45" w14:textId="77777777" w:rsidR="00974F66" w:rsidRPr="00BF0787" w:rsidRDefault="00974F66" w:rsidP="00974F66">
                            <w:pPr>
                              <w:pStyle w:val="NoSpacing"/>
                              <w:spacing w:line="360" w:lineRule="auto"/>
                              <w:rPr>
                                <w:color w:val="70AD47" w:themeColor="accent6"/>
                                <w:sz w:val="20"/>
                                <w:szCs w:val="20"/>
                              </w:rPr>
                            </w:pPr>
                          </w:p>
                          <w:p w14:paraId="02275FC9"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28</w:t>
                            </w:r>
                            <w:r w:rsidRPr="00BF0787">
                              <w:rPr>
                                <w:color w:val="70AD47" w:themeColor="accent6"/>
                                <w:sz w:val="20"/>
                                <w:szCs w:val="20"/>
                                <w:vertAlign w:val="superscript"/>
                              </w:rPr>
                              <w:t>th</w:t>
                            </w:r>
                            <w:r w:rsidRPr="00BF0787">
                              <w:rPr>
                                <w:color w:val="70AD47" w:themeColor="accent6"/>
                                <w:sz w:val="20"/>
                                <w:szCs w:val="20"/>
                              </w:rPr>
                              <w:t xml:space="preserve"> April 2025 to 22</w:t>
                            </w:r>
                            <w:r w:rsidRPr="00BF0787">
                              <w:rPr>
                                <w:color w:val="70AD47" w:themeColor="accent6"/>
                                <w:sz w:val="20"/>
                                <w:szCs w:val="20"/>
                                <w:vertAlign w:val="superscript"/>
                              </w:rPr>
                              <w:t>nd</w:t>
                            </w:r>
                            <w:r w:rsidRPr="00BF0787">
                              <w:rPr>
                                <w:color w:val="70AD47" w:themeColor="accent6"/>
                                <w:sz w:val="20"/>
                                <w:szCs w:val="20"/>
                              </w:rPr>
                              <w:t xml:space="preserve"> September 2025</w:t>
                            </w:r>
                          </w:p>
                          <w:p w14:paraId="3B925904" w14:textId="77777777" w:rsidR="00974F66" w:rsidRPr="00BF0787" w:rsidRDefault="00974F66" w:rsidP="00974F66">
                            <w:pPr>
                              <w:pStyle w:val="NoSpacing"/>
                              <w:spacing w:line="360" w:lineRule="auto"/>
                              <w:rPr>
                                <w:color w:val="7030A0"/>
                                <w:sz w:val="20"/>
                                <w:szCs w:val="20"/>
                              </w:rPr>
                            </w:pPr>
                          </w:p>
                          <w:p w14:paraId="786DD4BB" w14:textId="77777777" w:rsidR="00974F66" w:rsidRPr="00BF0787" w:rsidRDefault="00974F66" w:rsidP="00974F66">
                            <w:pPr>
                              <w:pStyle w:val="NoSpacing"/>
                              <w:spacing w:line="360" w:lineRule="auto"/>
                              <w:rPr>
                                <w:color w:val="7030A0"/>
                                <w:sz w:val="20"/>
                                <w:szCs w:val="20"/>
                              </w:rPr>
                            </w:pPr>
                          </w:p>
                          <w:p w14:paraId="2886F874" w14:textId="18C2B2C1" w:rsidR="00974F66" w:rsidRPr="00BF0787" w:rsidRDefault="00974F66" w:rsidP="00974F66">
                            <w:pPr>
                              <w:pStyle w:val="NoSpacing"/>
                              <w:spacing w:line="360" w:lineRule="auto"/>
                              <w:rPr>
                                <w:color w:val="4472C4" w:themeColor="accent1"/>
                                <w:sz w:val="20"/>
                                <w:szCs w:val="20"/>
                              </w:rPr>
                            </w:pPr>
                            <w:r w:rsidRPr="00BF0787">
                              <w:rPr>
                                <w:color w:val="4472C4" w:themeColor="accent1"/>
                                <w:sz w:val="20"/>
                                <w:szCs w:val="20"/>
                              </w:rPr>
                              <w:t>28</w:t>
                            </w:r>
                            <w:r w:rsidRPr="00BF0787">
                              <w:rPr>
                                <w:color w:val="4472C4" w:themeColor="accent1"/>
                                <w:sz w:val="20"/>
                                <w:szCs w:val="20"/>
                                <w:vertAlign w:val="superscript"/>
                              </w:rPr>
                              <w:t>th</w:t>
                            </w:r>
                            <w:r w:rsidRPr="00BF0787">
                              <w:rPr>
                                <w:color w:val="4472C4" w:themeColor="accent1"/>
                                <w:sz w:val="20"/>
                                <w:szCs w:val="20"/>
                              </w:rPr>
                              <w:t xml:space="preserve"> July 2025 </w:t>
                            </w:r>
                            <w:r w:rsidR="006850E6" w:rsidRPr="00BF0787">
                              <w:rPr>
                                <w:color w:val="4472C4" w:themeColor="accent1"/>
                                <w:sz w:val="20"/>
                                <w:szCs w:val="20"/>
                              </w:rPr>
                              <w:t xml:space="preserve">to </w:t>
                            </w:r>
                            <w:r w:rsidR="006850E6">
                              <w:rPr>
                                <w:color w:val="4472C4" w:themeColor="accent1"/>
                                <w:sz w:val="20"/>
                                <w:szCs w:val="20"/>
                              </w:rPr>
                              <w:t>3</w:t>
                            </w:r>
                            <w:r w:rsidR="006850E6" w:rsidRPr="006850E6">
                              <w:rPr>
                                <w:color w:val="4472C4" w:themeColor="accent1"/>
                                <w:sz w:val="20"/>
                                <w:szCs w:val="20"/>
                                <w:vertAlign w:val="superscript"/>
                              </w:rPr>
                              <w:t>rd</w:t>
                            </w:r>
                            <w:r w:rsidR="006850E6">
                              <w:rPr>
                                <w:color w:val="4472C4" w:themeColor="accent1"/>
                                <w:sz w:val="20"/>
                                <w:szCs w:val="20"/>
                              </w:rPr>
                              <w:t xml:space="preserve"> </w:t>
                            </w:r>
                            <w:r w:rsidRPr="00BF0787">
                              <w:rPr>
                                <w:color w:val="4472C4" w:themeColor="accent1"/>
                                <w:sz w:val="20"/>
                                <w:szCs w:val="20"/>
                              </w:rPr>
                              <w:t>November 2025</w:t>
                            </w:r>
                          </w:p>
                          <w:p w14:paraId="5CF650FB" w14:textId="77777777" w:rsidR="00974F66" w:rsidRPr="00BF0787" w:rsidRDefault="00974F66" w:rsidP="00974F66">
                            <w:pPr>
                              <w:pStyle w:val="NoSpacing"/>
                              <w:spacing w:line="360" w:lineRule="auto"/>
                              <w:rPr>
                                <w:color w:val="4472C4" w:themeColor="accent1"/>
                                <w:sz w:val="20"/>
                                <w:szCs w:val="20"/>
                              </w:rPr>
                            </w:pPr>
                          </w:p>
                          <w:p w14:paraId="708D9B07" w14:textId="77777777" w:rsidR="00974F66" w:rsidRPr="00BF0787" w:rsidRDefault="00974F66" w:rsidP="00974F66">
                            <w:pPr>
                              <w:pStyle w:val="NoSpacing"/>
                              <w:spacing w:line="360" w:lineRule="auto"/>
                              <w:rPr>
                                <w:color w:val="4472C4" w:themeColor="accent1"/>
                                <w:sz w:val="20"/>
                                <w:szCs w:val="20"/>
                              </w:rPr>
                            </w:pPr>
                          </w:p>
                          <w:p w14:paraId="03814053" w14:textId="77777777" w:rsidR="00974F66" w:rsidRPr="00BF0787" w:rsidRDefault="00974F66" w:rsidP="00974F66">
                            <w:pPr>
                              <w:pStyle w:val="NoSpacing"/>
                              <w:spacing w:line="360" w:lineRule="auto"/>
                              <w:rPr>
                                <w:color w:val="4472C4" w:themeColor="accent1"/>
                                <w:sz w:val="20"/>
                                <w:szCs w:val="20"/>
                              </w:rPr>
                            </w:pPr>
                            <w:r w:rsidRPr="00BF0787">
                              <w:rPr>
                                <w:color w:val="4472C4" w:themeColor="accent1"/>
                                <w:sz w:val="20"/>
                                <w:szCs w:val="20"/>
                              </w:rPr>
                              <w:t>18</w:t>
                            </w:r>
                            <w:r w:rsidRPr="00BF0787">
                              <w:rPr>
                                <w:color w:val="4472C4" w:themeColor="accent1"/>
                                <w:sz w:val="20"/>
                                <w:szCs w:val="20"/>
                                <w:vertAlign w:val="superscript"/>
                              </w:rPr>
                              <w:t>th</w:t>
                            </w:r>
                            <w:r w:rsidRPr="00BF0787">
                              <w:rPr>
                                <w:color w:val="4472C4" w:themeColor="accent1"/>
                                <w:sz w:val="20"/>
                                <w:szCs w:val="20"/>
                              </w:rPr>
                              <w:t xml:space="preserve"> August 2025 to 7</w:t>
                            </w:r>
                            <w:r w:rsidRPr="00BF0787">
                              <w:rPr>
                                <w:color w:val="4472C4" w:themeColor="accent1"/>
                                <w:sz w:val="20"/>
                                <w:szCs w:val="20"/>
                                <w:vertAlign w:val="superscript"/>
                              </w:rPr>
                              <w:t>th</w:t>
                            </w:r>
                            <w:r w:rsidRPr="00BF0787">
                              <w:rPr>
                                <w:color w:val="4472C4" w:themeColor="accent1"/>
                                <w:sz w:val="20"/>
                                <w:szCs w:val="20"/>
                              </w:rPr>
                              <w:t xml:space="preserve"> November 2025</w:t>
                            </w:r>
                          </w:p>
                          <w:p w14:paraId="108D6F78" w14:textId="77777777" w:rsidR="00974F66" w:rsidRPr="00BF0787" w:rsidRDefault="00974F66" w:rsidP="00974F66">
                            <w:pPr>
                              <w:pStyle w:val="NoSpacing"/>
                              <w:spacing w:line="360" w:lineRule="auto"/>
                              <w:rPr>
                                <w:color w:val="4472C4" w:themeColor="accent1"/>
                                <w:sz w:val="20"/>
                                <w:szCs w:val="20"/>
                              </w:rPr>
                            </w:pPr>
                          </w:p>
                          <w:p w14:paraId="1CFA14BB" w14:textId="77777777" w:rsidR="00974F66" w:rsidRPr="00BF0787" w:rsidRDefault="00974F66" w:rsidP="00974F66">
                            <w:pPr>
                              <w:pStyle w:val="NoSpacing"/>
                              <w:spacing w:line="360" w:lineRule="auto"/>
                              <w:rPr>
                                <w:color w:val="4472C4" w:themeColor="accent1"/>
                                <w:sz w:val="20"/>
                                <w:szCs w:val="20"/>
                              </w:rPr>
                            </w:pPr>
                          </w:p>
                          <w:p w14:paraId="40F9FE02" w14:textId="77777777" w:rsidR="00974F66" w:rsidRPr="00BF0787" w:rsidRDefault="00974F66" w:rsidP="00974F66">
                            <w:pPr>
                              <w:pStyle w:val="NoSpacing"/>
                              <w:spacing w:line="360" w:lineRule="auto"/>
                              <w:rPr>
                                <w:color w:val="4472C4" w:themeColor="accent1"/>
                                <w:sz w:val="20"/>
                                <w:szCs w:val="20"/>
                              </w:rPr>
                            </w:pPr>
                            <w:r w:rsidRPr="00BF0787">
                              <w:rPr>
                                <w:color w:val="4472C4" w:themeColor="accent1"/>
                                <w:sz w:val="20"/>
                                <w:szCs w:val="20"/>
                              </w:rPr>
                              <w:t>14</w:t>
                            </w:r>
                            <w:r w:rsidRPr="00BF0787">
                              <w:rPr>
                                <w:color w:val="4472C4" w:themeColor="accent1"/>
                                <w:sz w:val="20"/>
                                <w:szCs w:val="20"/>
                                <w:vertAlign w:val="superscript"/>
                              </w:rPr>
                              <w:t>th</w:t>
                            </w:r>
                            <w:r w:rsidRPr="00BF0787">
                              <w:rPr>
                                <w:color w:val="4472C4" w:themeColor="accent1"/>
                                <w:sz w:val="20"/>
                                <w:szCs w:val="20"/>
                              </w:rPr>
                              <w:t xml:space="preserve"> October 2025 to 5</w:t>
                            </w:r>
                            <w:r w:rsidRPr="00BF0787">
                              <w:rPr>
                                <w:color w:val="4472C4" w:themeColor="accent1"/>
                                <w:sz w:val="20"/>
                                <w:szCs w:val="20"/>
                                <w:vertAlign w:val="superscript"/>
                              </w:rPr>
                              <w:t>th</w:t>
                            </w:r>
                            <w:r w:rsidRPr="00BF0787">
                              <w:rPr>
                                <w:color w:val="4472C4" w:themeColor="accent1"/>
                                <w:sz w:val="20"/>
                                <w:szCs w:val="20"/>
                              </w:rPr>
                              <w:t xml:space="preserve"> December 2025</w:t>
                            </w:r>
                          </w:p>
                          <w:p w14:paraId="519275C8" w14:textId="77777777" w:rsidR="00974F66" w:rsidRPr="00BF0787" w:rsidRDefault="00974F66" w:rsidP="00974F66">
                            <w:pPr>
                              <w:pStyle w:val="NoSpacing"/>
                              <w:spacing w:line="360" w:lineRule="auto"/>
                              <w:rPr>
                                <w:color w:val="4472C4" w:themeColor="accent1"/>
                                <w:sz w:val="20"/>
                                <w:szCs w:val="20"/>
                              </w:rPr>
                            </w:pPr>
                          </w:p>
                          <w:p w14:paraId="7ABD5870" w14:textId="77777777" w:rsidR="00974F66" w:rsidRPr="001F5233" w:rsidRDefault="00974F66" w:rsidP="00974F66">
                            <w:pPr>
                              <w:pStyle w:val="NoSpacing"/>
                              <w:spacing w:line="360" w:lineRule="auto"/>
                              <w:rPr>
                                <w:color w:val="4472C4" w:themeColor="accent1"/>
                                <w:sz w:val="20"/>
                                <w:szCs w:val="20"/>
                              </w:rPr>
                            </w:pPr>
                          </w:p>
                          <w:p w14:paraId="4CF6B846" w14:textId="77777777" w:rsidR="00974F66" w:rsidRPr="001F5233" w:rsidRDefault="00974F66" w:rsidP="00974F66">
                            <w:pPr>
                              <w:pStyle w:val="NoSpacing"/>
                              <w:spacing w:line="360" w:lineRule="auto"/>
                              <w:rPr>
                                <w:color w:val="4472C4" w:themeColor="accent1"/>
                                <w:sz w:val="20"/>
                                <w:szCs w:val="20"/>
                              </w:rPr>
                            </w:pPr>
                          </w:p>
                          <w:p w14:paraId="30082B60" w14:textId="77777777" w:rsidR="00974F66" w:rsidRPr="001F5233" w:rsidRDefault="00974F66" w:rsidP="00974F66">
                            <w:pPr>
                              <w:pStyle w:val="NoSpacing"/>
                              <w:spacing w:line="360" w:lineRule="auto"/>
                              <w:jc w:val="both"/>
                              <w:rPr>
                                <w:b/>
                                <w:bCs/>
                                <w:color w:val="4472C4" w:themeColor="accent1"/>
                                <w:sz w:val="20"/>
                                <w:szCs w:val="20"/>
                              </w:rPr>
                            </w:pPr>
                            <w:r w:rsidRPr="001F5233">
                              <w:rPr>
                                <w:b/>
                                <w:bCs/>
                                <w:color w:val="4472C4" w:themeColor="accent1"/>
                                <w:sz w:val="20"/>
                                <w:szCs w:val="20"/>
                              </w:rPr>
                              <w:t>Data collection completed from 14</w:t>
                            </w:r>
                            <w:r w:rsidRPr="001F5233">
                              <w:rPr>
                                <w:b/>
                                <w:bCs/>
                                <w:color w:val="4472C4" w:themeColor="accent1"/>
                                <w:sz w:val="20"/>
                                <w:szCs w:val="20"/>
                                <w:vertAlign w:val="superscript"/>
                              </w:rPr>
                              <w:t>th</w:t>
                            </w:r>
                            <w:r w:rsidRPr="001F5233">
                              <w:rPr>
                                <w:b/>
                                <w:bCs/>
                                <w:color w:val="4472C4" w:themeColor="accent1"/>
                                <w:sz w:val="20"/>
                                <w:szCs w:val="20"/>
                              </w:rPr>
                              <w:t xml:space="preserve"> October 2025 to 5</w:t>
                            </w:r>
                            <w:r w:rsidRPr="001F5233">
                              <w:rPr>
                                <w:b/>
                                <w:bCs/>
                                <w:color w:val="4472C4" w:themeColor="accent1"/>
                                <w:sz w:val="20"/>
                                <w:szCs w:val="20"/>
                                <w:vertAlign w:val="superscript"/>
                              </w:rPr>
                              <w:t>th</w:t>
                            </w:r>
                            <w:r w:rsidRPr="001F5233">
                              <w:rPr>
                                <w:b/>
                                <w:bCs/>
                                <w:color w:val="4472C4" w:themeColor="accent1"/>
                                <w:sz w:val="20"/>
                                <w:szCs w:val="20"/>
                              </w:rPr>
                              <w:t xml:space="preserve"> December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6FD71" id="_x0000_s1049" type="#_x0000_t202" style="position:absolute;margin-left:-55.85pt;margin-top:1.7pt;width:95.55pt;height:693.95pt;z-index:25168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">
                <v:textbox>
                  <w:txbxContent>
                    <w:p w14:paraId="1CF196A4" w14:textId="77777777" w:rsidR="00974F66" w:rsidRDefault="00974F66" w:rsidP="00974F66">
                      <w:pPr>
                        <w:spacing w:line="360" w:lineRule="auto"/>
                        <w:jc w:val="center"/>
                        <w:rPr>
                          <w:b/>
                          <w:bCs/>
                          <w:sz w:val="20"/>
                          <w:szCs w:val="20"/>
                          <w:u w:val="single"/>
                        </w:rPr>
                      </w:pPr>
                      <w:r w:rsidRPr="004E5685">
                        <w:rPr>
                          <w:b/>
                          <w:bCs/>
                          <w:sz w:val="20"/>
                          <w:szCs w:val="20"/>
                          <w:u w:val="single"/>
                        </w:rPr>
                        <w:t>Timeline</w:t>
                      </w:r>
                    </w:p>
                    <w:p w14:paraId="7B2CD7C8" w14:textId="77777777" w:rsidR="00974F66" w:rsidRPr="00FA1270" w:rsidRDefault="00974F66" w:rsidP="00974F66">
                      <w:pPr>
                        <w:spacing w:line="360" w:lineRule="auto"/>
                        <w:jc w:val="center"/>
                        <w:rPr>
                          <w:b/>
                          <w:bCs/>
                          <w:sz w:val="4"/>
                          <w:szCs w:val="4"/>
                          <w:u w:val="single"/>
                        </w:rPr>
                      </w:pPr>
                    </w:p>
                    <w:p w14:paraId="025F1B6E" w14:textId="77777777" w:rsidR="00974F66" w:rsidRPr="00BF0787" w:rsidRDefault="00974F66" w:rsidP="00974F66">
                      <w:pPr>
                        <w:spacing w:line="360" w:lineRule="auto"/>
                        <w:jc w:val="center"/>
                        <w:rPr>
                          <w:color w:val="70AD47" w:themeColor="accent6"/>
                          <w:sz w:val="20"/>
                          <w:szCs w:val="20"/>
                          <w:u w:val="single"/>
                        </w:rPr>
                      </w:pPr>
                      <w:r w:rsidRPr="00BF0787">
                        <w:rPr>
                          <w:color w:val="70AD47" w:themeColor="accent6"/>
                          <w:sz w:val="20"/>
                          <w:szCs w:val="20"/>
                        </w:rPr>
                        <w:t>9</w:t>
                      </w:r>
                      <w:r w:rsidRPr="00BF0787">
                        <w:rPr>
                          <w:color w:val="70AD47" w:themeColor="accent6"/>
                          <w:sz w:val="20"/>
                          <w:szCs w:val="20"/>
                          <w:vertAlign w:val="superscript"/>
                        </w:rPr>
                        <w:t>th</w:t>
                      </w:r>
                      <w:r w:rsidRPr="00BF0787">
                        <w:rPr>
                          <w:color w:val="70AD47" w:themeColor="accent6"/>
                          <w:sz w:val="20"/>
                          <w:szCs w:val="20"/>
                        </w:rPr>
                        <w:t xml:space="preserve"> October 2024 to</w:t>
                      </w:r>
                    </w:p>
                    <w:p w14:paraId="15AC0389"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16</w:t>
                      </w:r>
                      <w:r w:rsidRPr="00BF0787">
                        <w:rPr>
                          <w:color w:val="70AD47" w:themeColor="accent6"/>
                          <w:sz w:val="20"/>
                          <w:szCs w:val="20"/>
                          <w:vertAlign w:val="superscript"/>
                        </w:rPr>
                        <w:t>th</w:t>
                      </w:r>
                      <w:r w:rsidRPr="00BF0787">
                        <w:rPr>
                          <w:color w:val="70AD47" w:themeColor="accent6"/>
                          <w:sz w:val="20"/>
                          <w:szCs w:val="20"/>
                        </w:rPr>
                        <w:t xml:space="preserve"> May 2025</w:t>
                      </w:r>
                    </w:p>
                    <w:p w14:paraId="03105792" w14:textId="77777777" w:rsidR="00974F66" w:rsidRPr="00BF0787" w:rsidRDefault="00974F66" w:rsidP="00974F66">
                      <w:pPr>
                        <w:pStyle w:val="NoSpacing"/>
                        <w:spacing w:line="360" w:lineRule="auto"/>
                        <w:rPr>
                          <w:color w:val="70AD47" w:themeColor="accent6"/>
                          <w:sz w:val="20"/>
                          <w:szCs w:val="20"/>
                        </w:rPr>
                      </w:pPr>
                    </w:p>
                    <w:p w14:paraId="24FC3A62"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6</w:t>
                      </w:r>
                      <w:r w:rsidRPr="00BF0787">
                        <w:rPr>
                          <w:color w:val="70AD47" w:themeColor="accent6"/>
                          <w:sz w:val="20"/>
                          <w:szCs w:val="20"/>
                          <w:vertAlign w:val="superscript"/>
                        </w:rPr>
                        <w:t>th</w:t>
                      </w:r>
                      <w:r w:rsidRPr="00BF0787">
                        <w:rPr>
                          <w:color w:val="70AD47" w:themeColor="accent6"/>
                          <w:sz w:val="20"/>
                          <w:szCs w:val="20"/>
                        </w:rPr>
                        <w:t xml:space="preserve"> January 2025 to 23</w:t>
                      </w:r>
                      <w:r w:rsidRPr="00BF0787">
                        <w:rPr>
                          <w:color w:val="70AD47" w:themeColor="accent6"/>
                          <w:sz w:val="20"/>
                          <w:szCs w:val="20"/>
                          <w:vertAlign w:val="superscript"/>
                        </w:rPr>
                        <w:t>rd</w:t>
                      </w:r>
                      <w:r w:rsidRPr="00BF0787">
                        <w:rPr>
                          <w:color w:val="70AD47" w:themeColor="accent6"/>
                          <w:sz w:val="20"/>
                          <w:szCs w:val="20"/>
                        </w:rPr>
                        <w:t xml:space="preserve"> June 2025</w:t>
                      </w:r>
                    </w:p>
                    <w:p w14:paraId="7B5879DF" w14:textId="77777777" w:rsidR="00974F66" w:rsidRPr="00BF0787" w:rsidRDefault="00974F66" w:rsidP="00974F66">
                      <w:pPr>
                        <w:pStyle w:val="NoSpacing"/>
                        <w:spacing w:line="360" w:lineRule="auto"/>
                        <w:rPr>
                          <w:color w:val="70AD47" w:themeColor="accent6"/>
                          <w:sz w:val="20"/>
                          <w:szCs w:val="20"/>
                        </w:rPr>
                      </w:pPr>
                    </w:p>
                    <w:p w14:paraId="0C4860AB"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3</w:t>
                      </w:r>
                      <w:r w:rsidRPr="00BF0787">
                        <w:rPr>
                          <w:color w:val="70AD47" w:themeColor="accent6"/>
                          <w:sz w:val="20"/>
                          <w:szCs w:val="20"/>
                          <w:vertAlign w:val="superscript"/>
                        </w:rPr>
                        <w:t>rd</w:t>
                      </w:r>
                      <w:r w:rsidRPr="00BF0787">
                        <w:rPr>
                          <w:color w:val="70AD47" w:themeColor="accent6"/>
                          <w:sz w:val="20"/>
                          <w:szCs w:val="20"/>
                        </w:rPr>
                        <w:t xml:space="preserve"> March 2025 to 1</w:t>
                      </w:r>
                      <w:r w:rsidRPr="00BF0787">
                        <w:rPr>
                          <w:color w:val="70AD47" w:themeColor="accent6"/>
                          <w:sz w:val="20"/>
                          <w:szCs w:val="20"/>
                          <w:vertAlign w:val="superscript"/>
                        </w:rPr>
                        <w:t>st</w:t>
                      </w:r>
                      <w:r w:rsidRPr="00BF0787">
                        <w:rPr>
                          <w:color w:val="70AD47" w:themeColor="accent6"/>
                          <w:sz w:val="20"/>
                          <w:szCs w:val="20"/>
                        </w:rPr>
                        <w:t xml:space="preserve"> August 2025</w:t>
                      </w:r>
                    </w:p>
                    <w:p w14:paraId="4FB12EF3" w14:textId="77777777" w:rsidR="00974F66" w:rsidRPr="00BF0787" w:rsidRDefault="00974F66" w:rsidP="00974F66">
                      <w:pPr>
                        <w:pStyle w:val="NoSpacing"/>
                        <w:spacing w:line="360" w:lineRule="auto"/>
                        <w:rPr>
                          <w:color w:val="70AD47" w:themeColor="accent6"/>
                          <w:sz w:val="20"/>
                          <w:szCs w:val="20"/>
                        </w:rPr>
                      </w:pPr>
                    </w:p>
                    <w:p w14:paraId="5B630E45" w14:textId="77777777" w:rsidR="00974F66" w:rsidRPr="00BF0787" w:rsidRDefault="00974F66" w:rsidP="00974F66">
                      <w:pPr>
                        <w:pStyle w:val="NoSpacing"/>
                        <w:spacing w:line="360" w:lineRule="auto"/>
                        <w:rPr>
                          <w:color w:val="70AD47" w:themeColor="accent6"/>
                          <w:sz w:val="20"/>
                          <w:szCs w:val="20"/>
                        </w:rPr>
                      </w:pPr>
                    </w:p>
                    <w:p w14:paraId="02275FC9" w14:textId="77777777" w:rsidR="00974F66" w:rsidRPr="00BF0787" w:rsidRDefault="00974F66" w:rsidP="00974F66">
                      <w:pPr>
                        <w:pStyle w:val="NoSpacing"/>
                        <w:spacing w:line="360" w:lineRule="auto"/>
                        <w:rPr>
                          <w:color w:val="70AD47" w:themeColor="accent6"/>
                          <w:sz w:val="20"/>
                          <w:szCs w:val="20"/>
                        </w:rPr>
                      </w:pPr>
                      <w:r w:rsidRPr="00BF0787">
                        <w:rPr>
                          <w:color w:val="70AD47" w:themeColor="accent6"/>
                          <w:sz w:val="20"/>
                          <w:szCs w:val="20"/>
                        </w:rPr>
                        <w:t>28</w:t>
                      </w:r>
                      <w:r w:rsidRPr="00BF0787">
                        <w:rPr>
                          <w:color w:val="70AD47" w:themeColor="accent6"/>
                          <w:sz w:val="20"/>
                          <w:szCs w:val="20"/>
                          <w:vertAlign w:val="superscript"/>
                        </w:rPr>
                        <w:t>th</w:t>
                      </w:r>
                      <w:r w:rsidRPr="00BF0787">
                        <w:rPr>
                          <w:color w:val="70AD47" w:themeColor="accent6"/>
                          <w:sz w:val="20"/>
                          <w:szCs w:val="20"/>
                        </w:rPr>
                        <w:t xml:space="preserve"> April 2025 to 22</w:t>
                      </w:r>
                      <w:r w:rsidRPr="00BF0787">
                        <w:rPr>
                          <w:color w:val="70AD47" w:themeColor="accent6"/>
                          <w:sz w:val="20"/>
                          <w:szCs w:val="20"/>
                          <w:vertAlign w:val="superscript"/>
                        </w:rPr>
                        <w:t>nd</w:t>
                      </w:r>
                      <w:r w:rsidRPr="00BF0787">
                        <w:rPr>
                          <w:color w:val="70AD47" w:themeColor="accent6"/>
                          <w:sz w:val="20"/>
                          <w:szCs w:val="20"/>
                        </w:rPr>
                        <w:t xml:space="preserve"> September 2025</w:t>
                      </w:r>
                    </w:p>
                    <w:p w14:paraId="3B925904" w14:textId="77777777" w:rsidR="00974F66" w:rsidRPr="00BF0787" w:rsidRDefault="00974F66" w:rsidP="00974F66">
                      <w:pPr>
                        <w:pStyle w:val="NoSpacing"/>
                        <w:spacing w:line="360" w:lineRule="auto"/>
                        <w:rPr>
                          <w:color w:val="7030A0"/>
                          <w:sz w:val="20"/>
                          <w:szCs w:val="20"/>
                        </w:rPr>
                      </w:pPr>
                    </w:p>
                    <w:p w14:paraId="786DD4BB" w14:textId="77777777" w:rsidR="00974F66" w:rsidRPr="00BF0787" w:rsidRDefault="00974F66" w:rsidP="00974F66">
                      <w:pPr>
                        <w:pStyle w:val="NoSpacing"/>
                        <w:spacing w:line="360" w:lineRule="auto"/>
                        <w:rPr>
                          <w:color w:val="7030A0"/>
                          <w:sz w:val="20"/>
                          <w:szCs w:val="20"/>
                        </w:rPr>
                      </w:pPr>
                    </w:p>
                    <w:p w14:paraId="2886F874" w14:textId="18C2B2C1" w:rsidR="00974F66" w:rsidRPr="00BF0787" w:rsidRDefault="00974F66" w:rsidP="00974F66">
                      <w:pPr>
                        <w:pStyle w:val="NoSpacing"/>
                        <w:spacing w:line="360" w:lineRule="auto"/>
                        <w:rPr>
                          <w:color w:val="4472C4" w:themeColor="accent1"/>
                          <w:sz w:val="20"/>
                          <w:szCs w:val="20"/>
                        </w:rPr>
                      </w:pPr>
                      <w:r w:rsidRPr="00BF0787">
                        <w:rPr>
                          <w:color w:val="4472C4" w:themeColor="accent1"/>
                          <w:sz w:val="20"/>
                          <w:szCs w:val="20"/>
                        </w:rPr>
                        <w:t>28</w:t>
                      </w:r>
                      <w:r w:rsidRPr="00BF0787">
                        <w:rPr>
                          <w:color w:val="4472C4" w:themeColor="accent1"/>
                          <w:sz w:val="20"/>
                          <w:szCs w:val="20"/>
                          <w:vertAlign w:val="superscript"/>
                        </w:rPr>
                        <w:t>th</w:t>
                      </w:r>
                      <w:r w:rsidRPr="00BF0787">
                        <w:rPr>
                          <w:color w:val="4472C4" w:themeColor="accent1"/>
                          <w:sz w:val="20"/>
                          <w:szCs w:val="20"/>
                        </w:rPr>
                        <w:t xml:space="preserve"> July 2025 </w:t>
                      </w:r>
                      <w:r w:rsidR="006850E6" w:rsidRPr="00BF0787">
                        <w:rPr>
                          <w:color w:val="4472C4" w:themeColor="accent1"/>
                          <w:sz w:val="20"/>
                          <w:szCs w:val="20"/>
                        </w:rPr>
                        <w:t xml:space="preserve">to </w:t>
                      </w:r>
                      <w:r w:rsidR="006850E6">
                        <w:rPr>
                          <w:color w:val="4472C4" w:themeColor="accent1"/>
                          <w:sz w:val="20"/>
                          <w:szCs w:val="20"/>
                        </w:rPr>
                        <w:t>3</w:t>
                      </w:r>
                      <w:r w:rsidR="006850E6" w:rsidRPr="006850E6">
                        <w:rPr>
                          <w:color w:val="4472C4" w:themeColor="accent1"/>
                          <w:sz w:val="20"/>
                          <w:szCs w:val="20"/>
                          <w:vertAlign w:val="superscript"/>
                        </w:rPr>
                        <w:t>rd</w:t>
                      </w:r>
                      <w:r w:rsidR="006850E6">
                        <w:rPr>
                          <w:color w:val="4472C4" w:themeColor="accent1"/>
                          <w:sz w:val="20"/>
                          <w:szCs w:val="20"/>
                        </w:rPr>
                        <w:t xml:space="preserve"> </w:t>
                      </w:r>
                      <w:r w:rsidRPr="00BF0787">
                        <w:rPr>
                          <w:color w:val="4472C4" w:themeColor="accent1"/>
                          <w:sz w:val="20"/>
                          <w:szCs w:val="20"/>
                        </w:rPr>
                        <w:t>November 2025</w:t>
                      </w:r>
                    </w:p>
                    <w:p w14:paraId="5CF650FB" w14:textId="77777777" w:rsidR="00974F66" w:rsidRPr="00BF0787" w:rsidRDefault="00974F66" w:rsidP="00974F66">
                      <w:pPr>
                        <w:pStyle w:val="NoSpacing"/>
                        <w:spacing w:line="360" w:lineRule="auto"/>
                        <w:rPr>
                          <w:color w:val="4472C4" w:themeColor="accent1"/>
                          <w:sz w:val="20"/>
                          <w:szCs w:val="20"/>
                        </w:rPr>
                      </w:pPr>
                    </w:p>
                    <w:p w14:paraId="708D9B07" w14:textId="77777777" w:rsidR="00974F66" w:rsidRPr="00BF0787" w:rsidRDefault="00974F66" w:rsidP="00974F66">
                      <w:pPr>
                        <w:pStyle w:val="NoSpacing"/>
                        <w:spacing w:line="360" w:lineRule="auto"/>
                        <w:rPr>
                          <w:color w:val="4472C4" w:themeColor="accent1"/>
                          <w:sz w:val="20"/>
                          <w:szCs w:val="20"/>
                        </w:rPr>
                      </w:pPr>
                    </w:p>
                    <w:p w14:paraId="03814053" w14:textId="77777777" w:rsidR="00974F66" w:rsidRPr="00BF0787" w:rsidRDefault="00974F66" w:rsidP="00974F66">
                      <w:pPr>
                        <w:pStyle w:val="NoSpacing"/>
                        <w:spacing w:line="360" w:lineRule="auto"/>
                        <w:rPr>
                          <w:color w:val="4472C4" w:themeColor="accent1"/>
                          <w:sz w:val="20"/>
                          <w:szCs w:val="20"/>
                        </w:rPr>
                      </w:pPr>
                      <w:r w:rsidRPr="00BF0787">
                        <w:rPr>
                          <w:color w:val="4472C4" w:themeColor="accent1"/>
                          <w:sz w:val="20"/>
                          <w:szCs w:val="20"/>
                        </w:rPr>
                        <w:t>18</w:t>
                      </w:r>
                      <w:r w:rsidRPr="00BF0787">
                        <w:rPr>
                          <w:color w:val="4472C4" w:themeColor="accent1"/>
                          <w:sz w:val="20"/>
                          <w:szCs w:val="20"/>
                          <w:vertAlign w:val="superscript"/>
                        </w:rPr>
                        <w:t>th</w:t>
                      </w:r>
                      <w:r w:rsidRPr="00BF0787">
                        <w:rPr>
                          <w:color w:val="4472C4" w:themeColor="accent1"/>
                          <w:sz w:val="20"/>
                          <w:szCs w:val="20"/>
                        </w:rPr>
                        <w:t xml:space="preserve"> August 2025 to 7</w:t>
                      </w:r>
                      <w:r w:rsidRPr="00BF0787">
                        <w:rPr>
                          <w:color w:val="4472C4" w:themeColor="accent1"/>
                          <w:sz w:val="20"/>
                          <w:szCs w:val="20"/>
                          <w:vertAlign w:val="superscript"/>
                        </w:rPr>
                        <w:t>th</w:t>
                      </w:r>
                      <w:r w:rsidRPr="00BF0787">
                        <w:rPr>
                          <w:color w:val="4472C4" w:themeColor="accent1"/>
                          <w:sz w:val="20"/>
                          <w:szCs w:val="20"/>
                        </w:rPr>
                        <w:t xml:space="preserve"> November 2025</w:t>
                      </w:r>
                    </w:p>
                    <w:p w14:paraId="108D6F78" w14:textId="77777777" w:rsidR="00974F66" w:rsidRPr="00BF0787" w:rsidRDefault="00974F66" w:rsidP="00974F66">
                      <w:pPr>
                        <w:pStyle w:val="NoSpacing"/>
                        <w:spacing w:line="360" w:lineRule="auto"/>
                        <w:rPr>
                          <w:color w:val="4472C4" w:themeColor="accent1"/>
                          <w:sz w:val="20"/>
                          <w:szCs w:val="20"/>
                        </w:rPr>
                      </w:pPr>
                    </w:p>
                    <w:p w14:paraId="1CFA14BB" w14:textId="77777777" w:rsidR="00974F66" w:rsidRPr="00BF0787" w:rsidRDefault="00974F66" w:rsidP="00974F66">
                      <w:pPr>
                        <w:pStyle w:val="NoSpacing"/>
                        <w:spacing w:line="360" w:lineRule="auto"/>
                        <w:rPr>
                          <w:color w:val="4472C4" w:themeColor="accent1"/>
                          <w:sz w:val="20"/>
                          <w:szCs w:val="20"/>
                        </w:rPr>
                      </w:pPr>
                    </w:p>
                    <w:p w14:paraId="40F9FE02" w14:textId="77777777" w:rsidR="00974F66" w:rsidRPr="00BF0787" w:rsidRDefault="00974F66" w:rsidP="00974F66">
                      <w:pPr>
                        <w:pStyle w:val="NoSpacing"/>
                        <w:spacing w:line="360" w:lineRule="auto"/>
                        <w:rPr>
                          <w:color w:val="4472C4" w:themeColor="accent1"/>
                          <w:sz w:val="20"/>
                          <w:szCs w:val="20"/>
                        </w:rPr>
                      </w:pPr>
                      <w:r w:rsidRPr="00BF0787">
                        <w:rPr>
                          <w:color w:val="4472C4" w:themeColor="accent1"/>
                          <w:sz w:val="20"/>
                          <w:szCs w:val="20"/>
                        </w:rPr>
                        <w:t>14</w:t>
                      </w:r>
                      <w:r w:rsidRPr="00BF0787">
                        <w:rPr>
                          <w:color w:val="4472C4" w:themeColor="accent1"/>
                          <w:sz w:val="20"/>
                          <w:szCs w:val="20"/>
                          <w:vertAlign w:val="superscript"/>
                        </w:rPr>
                        <w:t>th</w:t>
                      </w:r>
                      <w:r w:rsidRPr="00BF0787">
                        <w:rPr>
                          <w:color w:val="4472C4" w:themeColor="accent1"/>
                          <w:sz w:val="20"/>
                          <w:szCs w:val="20"/>
                        </w:rPr>
                        <w:t xml:space="preserve"> October 2025 to 5</w:t>
                      </w:r>
                      <w:r w:rsidRPr="00BF0787">
                        <w:rPr>
                          <w:color w:val="4472C4" w:themeColor="accent1"/>
                          <w:sz w:val="20"/>
                          <w:szCs w:val="20"/>
                          <w:vertAlign w:val="superscript"/>
                        </w:rPr>
                        <w:t>th</w:t>
                      </w:r>
                      <w:r w:rsidRPr="00BF0787">
                        <w:rPr>
                          <w:color w:val="4472C4" w:themeColor="accent1"/>
                          <w:sz w:val="20"/>
                          <w:szCs w:val="20"/>
                        </w:rPr>
                        <w:t xml:space="preserve"> December 2025</w:t>
                      </w:r>
                    </w:p>
                    <w:p w14:paraId="519275C8" w14:textId="77777777" w:rsidR="00974F66" w:rsidRPr="00BF0787" w:rsidRDefault="00974F66" w:rsidP="00974F66">
                      <w:pPr>
                        <w:pStyle w:val="NoSpacing"/>
                        <w:spacing w:line="360" w:lineRule="auto"/>
                        <w:rPr>
                          <w:color w:val="4472C4" w:themeColor="accent1"/>
                          <w:sz w:val="20"/>
                          <w:szCs w:val="20"/>
                        </w:rPr>
                      </w:pPr>
                    </w:p>
                    <w:p w14:paraId="7ABD5870" w14:textId="77777777" w:rsidR="00974F66" w:rsidRPr="001F5233" w:rsidRDefault="00974F66" w:rsidP="00974F66">
                      <w:pPr>
                        <w:pStyle w:val="NoSpacing"/>
                        <w:spacing w:line="360" w:lineRule="auto"/>
                        <w:rPr>
                          <w:color w:val="4472C4" w:themeColor="accent1"/>
                          <w:sz w:val="20"/>
                          <w:szCs w:val="20"/>
                        </w:rPr>
                      </w:pPr>
                    </w:p>
                    <w:p w14:paraId="4CF6B846" w14:textId="77777777" w:rsidR="00974F66" w:rsidRPr="001F5233" w:rsidRDefault="00974F66" w:rsidP="00974F66">
                      <w:pPr>
                        <w:pStyle w:val="NoSpacing"/>
                        <w:spacing w:line="360" w:lineRule="auto"/>
                        <w:rPr>
                          <w:color w:val="4472C4" w:themeColor="accent1"/>
                          <w:sz w:val="20"/>
                          <w:szCs w:val="20"/>
                        </w:rPr>
                      </w:pPr>
                    </w:p>
                    <w:p w14:paraId="30082B60" w14:textId="77777777" w:rsidR="00974F66" w:rsidRPr="001F5233" w:rsidRDefault="00974F66" w:rsidP="00974F66">
                      <w:pPr>
                        <w:pStyle w:val="NoSpacing"/>
                        <w:spacing w:line="360" w:lineRule="auto"/>
                        <w:jc w:val="both"/>
                        <w:rPr>
                          <w:b/>
                          <w:bCs/>
                          <w:color w:val="4472C4" w:themeColor="accent1"/>
                          <w:sz w:val="20"/>
                          <w:szCs w:val="20"/>
                        </w:rPr>
                      </w:pPr>
                      <w:r w:rsidRPr="001F5233">
                        <w:rPr>
                          <w:b/>
                          <w:bCs/>
                          <w:color w:val="4472C4" w:themeColor="accent1"/>
                          <w:sz w:val="20"/>
                          <w:szCs w:val="20"/>
                        </w:rPr>
                        <w:t>Data collection completed from 14</w:t>
                      </w:r>
                      <w:r w:rsidRPr="001F5233">
                        <w:rPr>
                          <w:b/>
                          <w:bCs/>
                          <w:color w:val="4472C4" w:themeColor="accent1"/>
                          <w:sz w:val="20"/>
                          <w:szCs w:val="20"/>
                          <w:vertAlign w:val="superscript"/>
                        </w:rPr>
                        <w:t>th</w:t>
                      </w:r>
                      <w:r w:rsidRPr="001F5233">
                        <w:rPr>
                          <w:b/>
                          <w:bCs/>
                          <w:color w:val="4472C4" w:themeColor="accent1"/>
                          <w:sz w:val="20"/>
                          <w:szCs w:val="20"/>
                        </w:rPr>
                        <w:t xml:space="preserve"> October 2025 to 5</w:t>
                      </w:r>
                      <w:r w:rsidRPr="001F5233">
                        <w:rPr>
                          <w:b/>
                          <w:bCs/>
                          <w:color w:val="4472C4" w:themeColor="accent1"/>
                          <w:sz w:val="20"/>
                          <w:szCs w:val="20"/>
                          <w:vertAlign w:val="superscript"/>
                        </w:rPr>
                        <w:t>th</w:t>
                      </w:r>
                      <w:r w:rsidRPr="001F5233">
                        <w:rPr>
                          <w:b/>
                          <w:bCs/>
                          <w:color w:val="4472C4" w:themeColor="accent1"/>
                          <w:sz w:val="20"/>
                          <w:szCs w:val="20"/>
                        </w:rPr>
                        <w:t xml:space="preserve"> December 2025</w:t>
                      </w:r>
                    </w:p>
                  </w:txbxContent>
                </v:textbox>
                <w10:wrap type="square"/>
              </v:shape>
            </w:pict>
          </mc:Fallback>
        </mc:AlternateContent>
      </w:r>
      <w:r>
        <w:rPr>
          <w:rFonts w:cstheme="minorHAnsi"/>
          <w:b/>
          <w:bCs/>
          <w:sz w:val="24"/>
          <w:szCs w:val="24"/>
        </w:rPr>
        <w:t xml:space="preserve">Figure </w:t>
      </w:r>
      <w:r w:rsidR="0045775D">
        <w:rPr>
          <w:rFonts w:cstheme="minorHAnsi"/>
          <w:b/>
          <w:bCs/>
          <w:sz w:val="24"/>
          <w:szCs w:val="24"/>
        </w:rPr>
        <w:t>3</w:t>
      </w:r>
      <w:r>
        <w:rPr>
          <w:rFonts w:cstheme="minorHAnsi"/>
          <w:b/>
          <w:bCs/>
          <w:sz w:val="24"/>
          <w:szCs w:val="24"/>
        </w:rPr>
        <w:t xml:space="preserve">: </w:t>
      </w:r>
      <w:r w:rsidRPr="009D652B">
        <w:rPr>
          <w:rFonts w:cstheme="minorHAnsi"/>
          <w:sz w:val="24"/>
          <w:szCs w:val="24"/>
        </w:rPr>
        <w:t>Research</w:t>
      </w:r>
      <w:r>
        <w:rPr>
          <w:rFonts w:cstheme="minorHAnsi"/>
          <w:sz w:val="24"/>
          <w:szCs w:val="24"/>
        </w:rPr>
        <w:t xml:space="preserve"> </w:t>
      </w:r>
      <w:r w:rsidRPr="008F40D2">
        <w:rPr>
          <w:rFonts w:cstheme="minorHAnsi"/>
          <w:sz w:val="24"/>
          <w:szCs w:val="24"/>
        </w:rPr>
        <w:t xml:space="preserve">pathway </w:t>
      </w:r>
      <w:r>
        <w:rPr>
          <w:rFonts w:cstheme="minorHAnsi"/>
          <w:sz w:val="24"/>
          <w:szCs w:val="24"/>
        </w:rPr>
        <w:t>timeline and associated data collection: Stages 1 – 3</w:t>
      </w:r>
    </w:p>
    <w:p w14:paraId="3F051C86" w14:textId="77777777" w:rsidR="00974F66" w:rsidRDefault="00974F66" w:rsidP="00974F66">
      <w:pPr>
        <w:rPr>
          <w:rFonts w:cstheme="minorHAnsi"/>
          <w:b/>
          <w:bCs/>
          <w:sz w:val="24"/>
          <w:szCs w:val="24"/>
        </w:rPr>
      </w:pPr>
      <w:r w:rsidRPr="006C2B17">
        <w:rPr>
          <w:rFonts w:cstheme="minorHAnsi"/>
          <w:b/>
          <w:bCs/>
          <w:noProof/>
          <w:sz w:val="24"/>
          <w:szCs w:val="24"/>
        </w:rPr>
        <mc:AlternateContent>
          <mc:Choice Requires="wps">
            <w:drawing>
              <wp:anchor distT="45720" distB="45720" distL="114300" distR="114300" simplePos="0" relativeHeight="251673776" behindDoc="0" locked="0" layoutInCell="1" allowOverlap="1" wp14:anchorId="0AD571DA" wp14:editId="397D7F01">
                <wp:simplePos x="0" y="0"/>
                <wp:positionH relativeFrom="margin">
                  <wp:posOffset>3859530</wp:posOffset>
                </wp:positionH>
                <wp:positionV relativeFrom="paragraph">
                  <wp:posOffset>33764</wp:posOffset>
                </wp:positionV>
                <wp:extent cx="2483485" cy="1074420"/>
                <wp:effectExtent l="0" t="0" r="12065" b="11430"/>
                <wp:wrapSquare wrapText="bothSides"/>
                <wp:docPr id="449090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074420"/>
                        </a:xfrm>
                        <a:prstGeom prst="rect">
                          <a:avLst/>
                        </a:prstGeom>
                        <a:noFill/>
                        <a:ln w="9525">
                          <a:solidFill>
                            <a:schemeClr val="accent1"/>
                          </a:solidFill>
                          <a:miter lim="800000"/>
                          <a:headEnd/>
                          <a:tailEnd/>
                        </a:ln>
                      </wps:spPr>
                      <wps:txbx>
                        <w:txbxContent>
                          <w:p w14:paraId="4474C277" w14:textId="77777777" w:rsidR="00974F66" w:rsidRPr="004E2FAE" w:rsidRDefault="00974F66" w:rsidP="00974F66">
                            <w:pPr>
                              <w:rPr>
                                <w:sz w:val="20"/>
                                <w:szCs w:val="20"/>
                              </w:rPr>
                            </w:pPr>
                            <w:r>
                              <w:rPr>
                                <w:sz w:val="20"/>
                                <w:szCs w:val="20"/>
                              </w:rPr>
                              <w:t>Data collection</w:t>
                            </w:r>
                            <w:r w:rsidRPr="004E2FAE">
                              <w:rPr>
                                <w:sz w:val="20"/>
                                <w:szCs w:val="20"/>
                              </w:rPr>
                              <w:t xml:space="preserve"> completed </w:t>
                            </w:r>
                            <w:r>
                              <w:rPr>
                                <w:sz w:val="20"/>
                                <w:szCs w:val="20"/>
                              </w:rPr>
                              <w:t>at initial assessment (</w:t>
                            </w:r>
                            <w:r w:rsidRPr="004E2FAE">
                              <w:rPr>
                                <w:sz w:val="20"/>
                                <w:szCs w:val="20"/>
                              </w:rPr>
                              <w:t>as per standard pathway</w:t>
                            </w:r>
                            <w:r>
                              <w:rPr>
                                <w:sz w:val="20"/>
                                <w:szCs w:val="20"/>
                              </w:rPr>
                              <w:t>)</w:t>
                            </w:r>
                            <w:r w:rsidRPr="004E2FAE">
                              <w:rPr>
                                <w:sz w:val="20"/>
                                <w:szCs w:val="20"/>
                              </w:rPr>
                              <w:t>:</w:t>
                            </w:r>
                          </w:p>
                          <w:p w14:paraId="4E5518BC" w14:textId="77777777" w:rsidR="00974F66" w:rsidRPr="004E2FAE" w:rsidRDefault="00974F66" w:rsidP="00974F66">
                            <w:pPr>
                              <w:pStyle w:val="ListParagraph"/>
                              <w:numPr>
                                <w:ilvl w:val="0"/>
                                <w:numId w:val="5"/>
                              </w:numPr>
                              <w:rPr>
                                <w:sz w:val="20"/>
                                <w:szCs w:val="20"/>
                              </w:rPr>
                            </w:pPr>
                            <w:r w:rsidRPr="004E2FAE">
                              <w:rPr>
                                <w:sz w:val="20"/>
                                <w:szCs w:val="20"/>
                              </w:rPr>
                              <w:t>PSQ</w:t>
                            </w:r>
                          </w:p>
                          <w:p w14:paraId="31A2C568" w14:textId="77777777" w:rsidR="00974F66" w:rsidRPr="004E2FAE" w:rsidRDefault="00974F66" w:rsidP="00974F66">
                            <w:pPr>
                              <w:pStyle w:val="ListParagraph"/>
                              <w:numPr>
                                <w:ilvl w:val="0"/>
                                <w:numId w:val="5"/>
                              </w:numPr>
                              <w:rPr>
                                <w:sz w:val="20"/>
                                <w:szCs w:val="20"/>
                              </w:rPr>
                            </w:pPr>
                            <w:r w:rsidRPr="004E2FAE">
                              <w:rPr>
                                <w:sz w:val="20"/>
                                <w:szCs w:val="20"/>
                              </w:rPr>
                              <w:t>PI</w:t>
                            </w:r>
                            <w:r>
                              <w:rPr>
                                <w:sz w:val="20"/>
                                <w:szCs w:val="20"/>
                              </w:rPr>
                              <w:t>Q</w:t>
                            </w:r>
                          </w:p>
                          <w:p w14:paraId="4C7BE9D7" w14:textId="77777777" w:rsidR="00974F66" w:rsidRPr="004E2FAE" w:rsidRDefault="00974F66" w:rsidP="00974F66">
                            <w:pPr>
                              <w:pStyle w:val="ListParagraph"/>
                              <w:numPr>
                                <w:ilvl w:val="0"/>
                                <w:numId w:val="5"/>
                              </w:numPr>
                              <w:rPr>
                                <w:sz w:val="20"/>
                                <w:szCs w:val="20"/>
                              </w:rPr>
                            </w:pPr>
                            <w:r w:rsidRPr="004E2FAE">
                              <w:rPr>
                                <w:sz w:val="20"/>
                                <w:szCs w:val="20"/>
                              </w:rPr>
                              <w:t>PSEQ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571DA" id="_x0000_s1050" type="#_x0000_t202" style="position:absolute;margin-left:303.9pt;margin-top:2.65pt;width:195.55pt;height:84.6pt;z-index:25167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" filled="f" strokecolor="#4472c4 [3204]">
                <v:textbox>
                  <w:txbxContent>
                    <w:p w14:paraId="4474C277" w14:textId="77777777" w:rsidR="00974F66" w:rsidRPr="004E2FAE" w:rsidRDefault="00974F66" w:rsidP="00974F66">
                      <w:pPr>
                        <w:rPr>
                          <w:sz w:val="20"/>
                          <w:szCs w:val="20"/>
                        </w:rPr>
                      </w:pPr>
                      <w:r>
                        <w:rPr>
                          <w:sz w:val="20"/>
                          <w:szCs w:val="20"/>
                        </w:rPr>
                        <w:t>Data collection</w:t>
                      </w:r>
                      <w:r w:rsidRPr="004E2FAE">
                        <w:rPr>
                          <w:sz w:val="20"/>
                          <w:szCs w:val="20"/>
                        </w:rPr>
                        <w:t xml:space="preserve"> completed </w:t>
                      </w:r>
                      <w:r>
                        <w:rPr>
                          <w:sz w:val="20"/>
                          <w:szCs w:val="20"/>
                        </w:rPr>
                        <w:t>at initial assessment (</w:t>
                      </w:r>
                      <w:r w:rsidRPr="004E2FAE">
                        <w:rPr>
                          <w:sz w:val="20"/>
                          <w:szCs w:val="20"/>
                        </w:rPr>
                        <w:t>as per standard pathway</w:t>
                      </w:r>
                      <w:r>
                        <w:rPr>
                          <w:sz w:val="20"/>
                          <w:szCs w:val="20"/>
                        </w:rPr>
                        <w:t>)</w:t>
                      </w:r>
                      <w:r w:rsidRPr="004E2FAE">
                        <w:rPr>
                          <w:sz w:val="20"/>
                          <w:szCs w:val="20"/>
                        </w:rPr>
                        <w:t>:</w:t>
                      </w:r>
                    </w:p>
                    <w:p w14:paraId="4E5518BC" w14:textId="77777777" w:rsidR="00974F66" w:rsidRPr="004E2FAE" w:rsidRDefault="00974F66" w:rsidP="00974F66">
                      <w:pPr>
                        <w:pStyle w:val="ListParagraph"/>
                        <w:numPr>
                          <w:ilvl w:val="0"/>
                          <w:numId w:val="5"/>
                        </w:numPr>
                        <w:rPr>
                          <w:sz w:val="20"/>
                          <w:szCs w:val="20"/>
                        </w:rPr>
                      </w:pPr>
                      <w:r w:rsidRPr="004E2FAE">
                        <w:rPr>
                          <w:sz w:val="20"/>
                          <w:szCs w:val="20"/>
                        </w:rPr>
                        <w:t>PSQ</w:t>
                      </w:r>
                    </w:p>
                    <w:p w14:paraId="31A2C568" w14:textId="77777777" w:rsidR="00974F66" w:rsidRPr="004E2FAE" w:rsidRDefault="00974F66" w:rsidP="00974F66">
                      <w:pPr>
                        <w:pStyle w:val="ListParagraph"/>
                        <w:numPr>
                          <w:ilvl w:val="0"/>
                          <w:numId w:val="5"/>
                        </w:numPr>
                        <w:rPr>
                          <w:sz w:val="20"/>
                          <w:szCs w:val="20"/>
                        </w:rPr>
                      </w:pPr>
                      <w:r w:rsidRPr="004E2FAE">
                        <w:rPr>
                          <w:sz w:val="20"/>
                          <w:szCs w:val="20"/>
                        </w:rPr>
                        <w:t>PI</w:t>
                      </w:r>
                      <w:r>
                        <w:rPr>
                          <w:sz w:val="20"/>
                          <w:szCs w:val="20"/>
                        </w:rPr>
                        <w:t>Q</w:t>
                      </w:r>
                    </w:p>
                    <w:p w14:paraId="4C7BE9D7" w14:textId="77777777" w:rsidR="00974F66" w:rsidRPr="004E2FAE" w:rsidRDefault="00974F66" w:rsidP="00974F66">
                      <w:pPr>
                        <w:pStyle w:val="ListParagraph"/>
                        <w:numPr>
                          <w:ilvl w:val="0"/>
                          <w:numId w:val="5"/>
                        </w:numPr>
                        <w:rPr>
                          <w:sz w:val="20"/>
                          <w:szCs w:val="20"/>
                        </w:rPr>
                      </w:pPr>
                      <w:r w:rsidRPr="004E2FAE">
                        <w:rPr>
                          <w:sz w:val="20"/>
                          <w:szCs w:val="20"/>
                        </w:rPr>
                        <w:t>PSEQ</w:t>
                      </w:r>
                    </w:p>
                  </w:txbxContent>
                </v:textbox>
                <w10:wrap type="square" anchorx="margin"/>
              </v:shape>
            </w:pict>
          </mc:Fallback>
        </mc:AlternateContent>
      </w:r>
      <w:r w:rsidRPr="008038C1">
        <w:rPr>
          <w:rFonts w:cstheme="minorHAnsi"/>
          <w:b/>
          <w:bCs/>
          <w:noProof/>
          <w:sz w:val="24"/>
          <w:szCs w:val="24"/>
        </w:rPr>
        <mc:AlternateContent>
          <mc:Choice Requires="wps">
            <w:drawing>
              <wp:anchor distT="45720" distB="45720" distL="114300" distR="114300" simplePos="0" relativeHeight="251666608" behindDoc="0" locked="0" layoutInCell="1" allowOverlap="1" wp14:anchorId="1E7E15CB" wp14:editId="6616CAB6">
                <wp:simplePos x="0" y="0"/>
                <wp:positionH relativeFrom="column">
                  <wp:posOffset>1133475</wp:posOffset>
                </wp:positionH>
                <wp:positionV relativeFrom="paragraph">
                  <wp:posOffset>280144</wp:posOffset>
                </wp:positionV>
                <wp:extent cx="2128520" cy="267970"/>
                <wp:effectExtent l="0" t="0" r="24130" b="17780"/>
                <wp:wrapSquare wrapText="bothSides"/>
                <wp:docPr id="27619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267970"/>
                        </a:xfrm>
                        <a:prstGeom prst="rect">
                          <a:avLst/>
                        </a:prstGeom>
                        <a:solidFill>
                          <a:srgbClr val="FFFFFF"/>
                        </a:solidFill>
                        <a:ln w="9525">
                          <a:solidFill>
                            <a:srgbClr val="000000"/>
                          </a:solidFill>
                          <a:miter lim="800000"/>
                          <a:headEnd/>
                          <a:tailEnd/>
                        </a:ln>
                      </wps:spPr>
                      <wps:txbx>
                        <w:txbxContent>
                          <w:p w14:paraId="48C6CCC0" w14:textId="77777777" w:rsidR="00974F66" w:rsidRPr="00FC42CE" w:rsidRDefault="00974F66" w:rsidP="00974F66">
                            <w:pPr>
                              <w:jc w:val="center"/>
                              <w:rPr>
                                <w:rFonts w:cstheme="minorHAnsi"/>
                                <w:sz w:val="20"/>
                                <w:szCs w:val="20"/>
                              </w:rPr>
                            </w:pPr>
                            <w:r w:rsidRPr="00FC42CE">
                              <w:rPr>
                                <w:rFonts w:cstheme="minorHAnsi"/>
                                <w:sz w:val="20"/>
                                <w:szCs w:val="20"/>
                              </w:rPr>
                              <w:t>Referred by primary care into the SAS</w:t>
                            </w:r>
                          </w:p>
                          <w:p w14:paraId="0DA9ADF5" w14:textId="77777777" w:rsidR="00974F66" w:rsidRDefault="00974F66" w:rsidP="00974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E15CB" id="_x0000_s1051" type="#_x0000_t202" style="position:absolute;margin-left:89.25pt;margin-top:22.05pt;width:167.6pt;height:21.1pt;z-index:25166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">
                <v:textbox>
                  <w:txbxContent>
                    <w:p w14:paraId="48C6CCC0" w14:textId="77777777" w:rsidR="00974F66" w:rsidRPr="00FC42CE" w:rsidRDefault="00974F66" w:rsidP="00974F66">
                      <w:pPr>
                        <w:jc w:val="center"/>
                        <w:rPr>
                          <w:rFonts w:cstheme="minorHAnsi"/>
                          <w:sz w:val="20"/>
                          <w:szCs w:val="20"/>
                        </w:rPr>
                      </w:pPr>
                      <w:r w:rsidRPr="00FC42CE">
                        <w:rPr>
                          <w:rFonts w:cstheme="minorHAnsi"/>
                          <w:sz w:val="20"/>
                          <w:szCs w:val="20"/>
                        </w:rPr>
                        <w:t>Referred by primary care into the SAS</w:t>
                      </w:r>
                    </w:p>
                    <w:p w14:paraId="0DA9ADF5" w14:textId="77777777" w:rsidR="00974F66" w:rsidRDefault="00974F66" w:rsidP="00974F66"/>
                  </w:txbxContent>
                </v:textbox>
                <w10:wrap type="square"/>
              </v:shape>
            </w:pict>
          </mc:Fallback>
        </mc:AlternateContent>
      </w:r>
    </w:p>
    <w:p w14:paraId="4224247C"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5824" behindDoc="0" locked="0" layoutInCell="1" allowOverlap="1" wp14:anchorId="136B8A47" wp14:editId="1FA47753">
                <wp:simplePos x="0" y="0"/>
                <wp:positionH relativeFrom="column">
                  <wp:posOffset>3394710</wp:posOffset>
                </wp:positionH>
                <wp:positionV relativeFrom="paragraph">
                  <wp:posOffset>110599</wp:posOffset>
                </wp:positionV>
                <wp:extent cx="407670" cy="12065"/>
                <wp:effectExtent l="0" t="57150" r="30480" b="102235"/>
                <wp:wrapNone/>
                <wp:docPr id="224745302" name="Straight Arrow Connector 78"/>
                <wp:cNvGraphicFramePr/>
                <a:graphic xmlns:a="http://schemas.openxmlformats.org/drawingml/2006/main">
                  <a:graphicData uri="http://schemas.microsoft.com/office/word/2010/wordprocessingShape">
                    <wps:wsp>
                      <wps:cNvCnPr/>
                      <wps:spPr>
                        <a:xfrm>
                          <a:off x="0" y="0"/>
                          <a:ext cx="407670" cy="12065"/>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w:pict>
              <v:shapetype w14:anchorId="765B77A2" id="_x0000_t32" coordsize="21600,21600" o:spt="32" o:oned="t" path="m,l21600,21600e" filled="f">
                <v:path arrowok="t" fillok="f" o:connecttype="none"/>
                <o:lock v:ext="edit" shapetype="t"/>
              </v:shapetype>
              <v:shape id="Straight Arrow Connector 78" o:spid="_x0000_s1026" type="#_x0000_t32" style="position:absolute;margin-left:267.3pt;margin-top:8.7pt;width:32.1pt;height:.95pt;z-index:25167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" strokecolor="black [3213]" strokeweight=".5pt">
                <v:stroke endarrow="block" joinstyle="miter"/>
              </v:shape>
            </w:pict>
          </mc:Fallback>
        </mc:AlternateContent>
      </w:r>
      <w:r>
        <w:rPr>
          <w:rFonts w:cstheme="minorHAnsi"/>
          <w:b/>
          <w:bCs/>
          <w:noProof/>
          <w:sz w:val="24"/>
          <w:szCs w:val="24"/>
        </w:rPr>
        <mc:AlternateContent>
          <mc:Choice Requires="wps">
            <w:drawing>
              <wp:anchor distT="0" distB="0" distL="114300" distR="114300" simplePos="0" relativeHeight="251682992" behindDoc="0" locked="0" layoutInCell="1" allowOverlap="1" wp14:anchorId="0382611B" wp14:editId="3BD3F3E5">
                <wp:simplePos x="0" y="0"/>
                <wp:positionH relativeFrom="column">
                  <wp:posOffset>629920</wp:posOffset>
                </wp:positionH>
                <wp:positionV relativeFrom="paragraph">
                  <wp:posOffset>67419</wp:posOffset>
                </wp:positionV>
                <wp:extent cx="384810" cy="154305"/>
                <wp:effectExtent l="0" t="19050" r="34290" b="36195"/>
                <wp:wrapNone/>
                <wp:docPr id="1641376737" name="Arrow: Right 81"/>
                <wp:cNvGraphicFramePr/>
                <a:graphic xmlns:a="http://schemas.openxmlformats.org/drawingml/2006/main">
                  <a:graphicData uri="http://schemas.microsoft.com/office/word/2010/wordprocessingShape">
                    <wps:wsp>
                      <wps:cNvSpPr/>
                      <wps:spPr>
                        <a:xfrm>
                          <a:off x="0" y="0"/>
                          <a:ext cx="384810" cy="154305"/>
                        </a:xfrm>
                        <a:prstGeom prst="righ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237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26" type="#_x0000_t13" style="position:absolute;margin-left:49.6pt;margin-top:5.3pt;width:30.3pt;height:12.15pt;z-index:25168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" adj="17269" fillcolor="#70ad47 [3209]" strokecolor="#09101d [484]" strokeweight="1pt"/>
            </w:pict>
          </mc:Fallback>
        </mc:AlternateContent>
      </w:r>
    </w:p>
    <w:p w14:paraId="7F9880C9"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4256" behindDoc="0" locked="0" layoutInCell="1" allowOverlap="1" wp14:anchorId="4D405CAD" wp14:editId="39303370">
                <wp:simplePos x="0" y="0"/>
                <wp:positionH relativeFrom="column">
                  <wp:posOffset>5186680</wp:posOffset>
                </wp:positionH>
                <wp:positionV relativeFrom="paragraph">
                  <wp:posOffset>36721</wp:posOffset>
                </wp:positionV>
                <wp:extent cx="1090930" cy="387985"/>
                <wp:effectExtent l="0" t="0" r="13970" b="12065"/>
                <wp:wrapNone/>
                <wp:docPr id="618515084" name="Text Box 211"/>
                <wp:cNvGraphicFramePr/>
                <a:graphic xmlns:a="http://schemas.openxmlformats.org/drawingml/2006/main">
                  <a:graphicData uri="http://schemas.microsoft.com/office/word/2010/wordprocessingShape">
                    <wps:wsp>
                      <wps:cNvSpPr txBox="1"/>
                      <wps:spPr>
                        <a:xfrm>
                          <a:off x="0" y="0"/>
                          <a:ext cx="1090930" cy="387985"/>
                        </a:xfrm>
                        <a:prstGeom prst="rect">
                          <a:avLst/>
                        </a:prstGeom>
                        <a:solidFill>
                          <a:srgbClr val="FFFF00"/>
                        </a:solidFill>
                        <a:ln w="6350">
                          <a:solidFill>
                            <a:prstClr val="black"/>
                          </a:solidFill>
                        </a:ln>
                      </wps:spPr>
                      <wps:txbx>
                        <w:txbxContent>
                          <w:p w14:paraId="41833911" w14:textId="77777777" w:rsidR="00974F66" w:rsidRPr="007A7A60" w:rsidRDefault="00974F66" w:rsidP="00974F66">
                            <w:pPr>
                              <w:jc w:val="center"/>
                              <w:rPr>
                                <w:color w:val="EE0000"/>
                                <w:sz w:val="40"/>
                                <w:szCs w:val="40"/>
                              </w:rPr>
                            </w:pPr>
                            <w:r>
                              <w:rPr>
                                <w:color w:val="EE0000"/>
                                <w:sz w:val="40"/>
                                <w:szCs w:val="40"/>
                              </w:rPr>
                              <w:t xml:space="preserve">STAGE </w:t>
                            </w:r>
                            <w:r w:rsidRPr="007A7A60">
                              <w:rPr>
                                <w:color w:val="EE0000"/>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CAD" id="Text Box 211" o:spid="_x0000_s1052" type="#_x0000_t202" style="position:absolute;margin-left:408.4pt;margin-top:2.9pt;width:85.9pt;height:30.55pt;z-index:25169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" fillcolor="yellow" strokeweight=".5pt">
                <v:textbox>
                  <w:txbxContent>
                    <w:p w14:paraId="41833911" w14:textId="77777777" w:rsidR="00974F66" w:rsidRPr="007A7A60" w:rsidRDefault="00974F66" w:rsidP="00974F66">
                      <w:pPr>
                        <w:jc w:val="center"/>
                        <w:rPr>
                          <w:color w:val="EE0000"/>
                          <w:sz w:val="40"/>
                          <w:szCs w:val="40"/>
                        </w:rPr>
                      </w:pPr>
                      <w:r>
                        <w:rPr>
                          <w:color w:val="EE0000"/>
                          <w:sz w:val="40"/>
                          <w:szCs w:val="40"/>
                        </w:rPr>
                        <w:t xml:space="preserve">STAGE </w:t>
                      </w:r>
                      <w:r w:rsidRPr="007A7A60">
                        <w:rPr>
                          <w:color w:val="EE0000"/>
                          <w:sz w:val="40"/>
                          <w:szCs w:val="40"/>
                        </w:rPr>
                        <w:t>1</w:t>
                      </w:r>
                    </w:p>
                  </w:txbxContent>
                </v:textbox>
              </v:shape>
            </w:pict>
          </mc:Fallback>
        </mc:AlternateContent>
      </w:r>
      <w:r w:rsidRPr="008038C1">
        <w:rPr>
          <w:rFonts w:cstheme="minorHAnsi"/>
          <w:b/>
          <w:bCs/>
          <w:noProof/>
          <w:sz w:val="24"/>
          <w:szCs w:val="24"/>
        </w:rPr>
        <mc:AlternateContent>
          <mc:Choice Requires="wps">
            <w:drawing>
              <wp:anchor distT="45720" distB="45720" distL="114300" distR="114300" simplePos="0" relativeHeight="251670704" behindDoc="0" locked="0" layoutInCell="1" allowOverlap="1" wp14:anchorId="09321A52" wp14:editId="62286BF7">
                <wp:simplePos x="0" y="0"/>
                <wp:positionH relativeFrom="margin">
                  <wp:posOffset>3893820</wp:posOffset>
                </wp:positionH>
                <wp:positionV relativeFrom="paragraph">
                  <wp:posOffset>667494</wp:posOffset>
                </wp:positionV>
                <wp:extent cx="2447290" cy="1087120"/>
                <wp:effectExtent l="0" t="0" r="10160" b="17780"/>
                <wp:wrapSquare wrapText="bothSides"/>
                <wp:docPr id="227376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087120"/>
                        </a:xfrm>
                        <a:prstGeom prst="rect">
                          <a:avLst/>
                        </a:prstGeom>
                        <a:noFill/>
                        <a:ln w="9525">
                          <a:solidFill>
                            <a:srgbClr val="000000"/>
                          </a:solidFill>
                          <a:miter lim="800000"/>
                          <a:headEnd/>
                          <a:tailEnd/>
                        </a:ln>
                      </wps:spPr>
                      <wps:txbx>
                        <w:txbxContent>
                          <w:p w14:paraId="62310954" w14:textId="77777777" w:rsidR="00974F66" w:rsidRPr="00FC42CE" w:rsidRDefault="00974F66" w:rsidP="00974F66">
                            <w:pPr>
                              <w:rPr>
                                <w:rFonts w:cstheme="minorHAnsi"/>
                                <w:sz w:val="20"/>
                                <w:szCs w:val="20"/>
                              </w:rPr>
                            </w:pPr>
                            <w:r>
                              <w:rPr>
                                <w:rFonts w:cstheme="minorHAnsi"/>
                                <w:sz w:val="20"/>
                                <w:szCs w:val="20"/>
                              </w:rPr>
                              <w:t>Data collection</w:t>
                            </w:r>
                            <w:r w:rsidRPr="00FC42CE">
                              <w:rPr>
                                <w:rFonts w:cstheme="minorHAnsi"/>
                                <w:sz w:val="20"/>
                                <w:szCs w:val="20"/>
                              </w:rPr>
                              <w:t xml:space="preserve"> completed on completion of the SHC </w:t>
                            </w:r>
                            <w:r>
                              <w:rPr>
                                <w:rFonts w:cstheme="minorHAnsi"/>
                                <w:sz w:val="20"/>
                                <w:szCs w:val="20"/>
                              </w:rPr>
                              <w:t>(</w:t>
                            </w:r>
                            <w:r w:rsidRPr="00FC42CE">
                              <w:rPr>
                                <w:rFonts w:cstheme="minorHAnsi"/>
                                <w:sz w:val="20"/>
                                <w:szCs w:val="20"/>
                              </w:rPr>
                              <w:t>as per standard pathway</w:t>
                            </w:r>
                            <w:r>
                              <w:rPr>
                                <w:rFonts w:cstheme="minorHAnsi"/>
                                <w:sz w:val="20"/>
                                <w:szCs w:val="20"/>
                              </w:rPr>
                              <w:t>)</w:t>
                            </w:r>
                            <w:r w:rsidRPr="00FC42CE">
                              <w:rPr>
                                <w:rFonts w:cstheme="minorHAnsi"/>
                                <w:sz w:val="20"/>
                                <w:szCs w:val="20"/>
                              </w:rPr>
                              <w:t>:</w:t>
                            </w:r>
                          </w:p>
                          <w:p w14:paraId="0E3FD8A6" w14:textId="77777777" w:rsidR="00974F66" w:rsidRPr="00FC42CE" w:rsidRDefault="00974F66" w:rsidP="00974F66">
                            <w:pPr>
                              <w:pStyle w:val="ListParagraph"/>
                              <w:numPr>
                                <w:ilvl w:val="0"/>
                                <w:numId w:val="5"/>
                              </w:numPr>
                              <w:rPr>
                                <w:sz w:val="20"/>
                                <w:szCs w:val="20"/>
                              </w:rPr>
                            </w:pPr>
                            <w:r w:rsidRPr="00FC42CE">
                              <w:rPr>
                                <w:sz w:val="20"/>
                                <w:szCs w:val="20"/>
                              </w:rPr>
                              <w:t>PSQ</w:t>
                            </w:r>
                          </w:p>
                          <w:p w14:paraId="426718D1" w14:textId="77777777" w:rsidR="00974F66" w:rsidRPr="00FC42CE" w:rsidRDefault="00974F66" w:rsidP="00974F66">
                            <w:pPr>
                              <w:pStyle w:val="ListParagraph"/>
                              <w:numPr>
                                <w:ilvl w:val="0"/>
                                <w:numId w:val="5"/>
                              </w:numPr>
                              <w:rPr>
                                <w:sz w:val="20"/>
                                <w:szCs w:val="20"/>
                              </w:rPr>
                            </w:pPr>
                            <w:r w:rsidRPr="00FC42CE">
                              <w:rPr>
                                <w:sz w:val="20"/>
                                <w:szCs w:val="20"/>
                              </w:rPr>
                              <w:t>PI</w:t>
                            </w:r>
                            <w:r>
                              <w:rPr>
                                <w:sz w:val="20"/>
                                <w:szCs w:val="20"/>
                              </w:rPr>
                              <w:t>Q</w:t>
                            </w:r>
                          </w:p>
                          <w:p w14:paraId="082FF2D4" w14:textId="77777777" w:rsidR="00974F66" w:rsidRPr="00FC42CE" w:rsidRDefault="00974F66" w:rsidP="00974F66">
                            <w:pPr>
                              <w:pStyle w:val="ListParagraph"/>
                              <w:numPr>
                                <w:ilvl w:val="0"/>
                                <w:numId w:val="5"/>
                              </w:numPr>
                              <w:rPr>
                                <w:sz w:val="20"/>
                                <w:szCs w:val="20"/>
                              </w:rPr>
                            </w:pPr>
                            <w:r w:rsidRPr="00FC42CE">
                              <w:rPr>
                                <w:sz w:val="20"/>
                                <w:szCs w:val="20"/>
                              </w:rPr>
                              <w:t>PSEQ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21A52" id="_x0000_s1053" type="#_x0000_t202" style="position:absolute;margin-left:306.6pt;margin-top:52.55pt;width:192.7pt;height:85.6pt;z-index:25167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" filled="f">
                <v:textbox>
                  <w:txbxContent>
                    <w:p w14:paraId="62310954" w14:textId="77777777" w:rsidR="00974F66" w:rsidRPr="00FC42CE" w:rsidRDefault="00974F66" w:rsidP="00974F66">
                      <w:pPr>
                        <w:rPr>
                          <w:rFonts w:cstheme="minorHAnsi"/>
                          <w:sz w:val="20"/>
                          <w:szCs w:val="20"/>
                        </w:rPr>
                      </w:pPr>
                      <w:r>
                        <w:rPr>
                          <w:rFonts w:cstheme="minorHAnsi"/>
                          <w:sz w:val="20"/>
                          <w:szCs w:val="20"/>
                        </w:rPr>
                        <w:t>Data collection</w:t>
                      </w:r>
                      <w:r w:rsidRPr="00FC42CE">
                        <w:rPr>
                          <w:rFonts w:cstheme="minorHAnsi"/>
                          <w:sz w:val="20"/>
                          <w:szCs w:val="20"/>
                        </w:rPr>
                        <w:t xml:space="preserve"> completed on completion of the SHC </w:t>
                      </w:r>
                      <w:r>
                        <w:rPr>
                          <w:rFonts w:cstheme="minorHAnsi"/>
                          <w:sz w:val="20"/>
                          <w:szCs w:val="20"/>
                        </w:rPr>
                        <w:t>(</w:t>
                      </w:r>
                      <w:r w:rsidRPr="00FC42CE">
                        <w:rPr>
                          <w:rFonts w:cstheme="minorHAnsi"/>
                          <w:sz w:val="20"/>
                          <w:szCs w:val="20"/>
                        </w:rPr>
                        <w:t>as per standard pathway</w:t>
                      </w:r>
                      <w:r>
                        <w:rPr>
                          <w:rFonts w:cstheme="minorHAnsi"/>
                          <w:sz w:val="20"/>
                          <w:szCs w:val="20"/>
                        </w:rPr>
                        <w:t>)</w:t>
                      </w:r>
                      <w:r w:rsidRPr="00FC42CE">
                        <w:rPr>
                          <w:rFonts w:cstheme="minorHAnsi"/>
                          <w:sz w:val="20"/>
                          <w:szCs w:val="20"/>
                        </w:rPr>
                        <w:t>:</w:t>
                      </w:r>
                    </w:p>
                    <w:p w14:paraId="0E3FD8A6" w14:textId="77777777" w:rsidR="00974F66" w:rsidRPr="00FC42CE" w:rsidRDefault="00974F66" w:rsidP="00974F66">
                      <w:pPr>
                        <w:pStyle w:val="ListParagraph"/>
                        <w:numPr>
                          <w:ilvl w:val="0"/>
                          <w:numId w:val="5"/>
                        </w:numPr>
                        <w:rPr>
                          <w:sz w:val="20"/>
                          <w:szCs w:val="20"/>
                        </w:rPr>
                      </w:pPr>
                      <w:r w:rsidRPr="00FC42CE">
                        <w:rPr>
                          <w:sz w:val="20"/>
                          <w:szCs w:val="20"/>
                        </w:rPr>
                        <w:t>PSQ</w:t>
                      </w:r>
                    </w:p>
                    <w:p w14:paraId="426718D1" w14:textId="77777777" w:rsidR="00974F66" w:rsidRPr="00FC42CE" w:rsidRDefault="00974F66" w:rsidP="00974F66">
                      <w:pPr>
                        <w:pStyle w:val="ListParagraph"/>
                        <w:numPr>
                          <w:ilvl w:val="0"/>
                          <w:numId w:val="5"/>
                        </w:numPr>
                        <w:rPr>
                          <w:sz w:val="20"/>
                          <w:szCs w:val="20"/>
                        </w:rPr>
                      </w:pPr>
                      <w:r w:rsidRPr="00FC42CE">
                        <w:rPr>
                          <w:sz w:val="20"/>
                          <w:szCs w:val="20"/>
                        </w:rPr>
                        <w:t>PI</w:t>
                      </w:r>
                      <w:r>
                        <w:rPr>
                          <w:sz w:val="20"/>
                          <w:szCs w:val="20"/>
                        </w:rPr>
                        <w:t>Q</w:t>
                      </w:r>
                    </w:p>
                    <w:p w14:paraId="082FF2D4" w14:textId="77777777" w:rsidR="00974F66" w:rsidRPr="00FC42CE" w:rsidRDefault="00974F66" w:rsidP="00974F66">
                      <w:pPr>
                        <w:pStyle w:val="ListParagraph"/>
                        <w:numPr>
                          <w:ilvl w:val="0"/>
                          <w:numId w:val="5"/>
                        </w:numPr>
                        <w:rPr>
                          <w:sz w:val="20"/>
                          <w:szCs w:val="20"/>
                        </w:rPr>
                      </w:pPr>
                      <w:r w:rsidRPr="00FC42CE">
                        <w:rPr>
                          <w:sz w:val="20"/>
                          <w:szCs w:val="20"/>
                        </w:rPr>
                        <w:t>PSEQ</w:t>
                      </w:r>
                    </w:p>
                  </w:txbxContent>
                </v:textbox>
                <w10:wrap type="square" anchorx="margin"/>
              </v:shape>
            </w:pict>
          </mc:Fallback>
        </mc:AlternateContent>
      </w:r>
      <w:r>
        <w:rPr>
          <w:rFonts w:cstheme="minorHAnsi"/>
          <w:b/>
          <w:bCs/>
          <w:noProof/>
          <w:sz w:val="24"/>
          <w:szCs w:val="24"/>
        </w:rPr>
        <mc:AlternateContent>
          <mc:Choice Requires="wps">
            <w:drawing>
              <wp:anchor distT="0" distB="0" distL="114300" distR="114300" simplePos="0" relativeHeight="251699376" behindDoc="0" locked="0" layoutInCell="1" allowOverlap="1" wp14:anchorId="43C2DB11" wp14:editId="255AEA14">
                <wp:simplePos x="0" y="0"/>
                <wp:positionH relativeFrom="column">
                  <wp:posOffset>2061845</wp:posOffset>
                </wp:positionH>
                <wp:positionV relativeFrom="paragraph">
                  <wp:posOffset>35669</wp:posOffset>
                </wp:positionV>
                <wp:extent cx="280495" cy="268014"/>
                <wp:effectExtent l="19050" t="0" r="24765" b="36830"/>
                <wp:wrapNone/>
                <wp:docPr id="902818961" name="Arrow: Down 79"/>
                <wp:cNvGraphicFramePr/>
                <a:graphic xmlns:a="http://schemas.openxmlformats.org/drawingml/2006/main">
                  <a:graphicData uri="http://schemas.microsoft.com/office/word/2010/wordprocessingShape">
                    <wps:wsp>
                      <wps:cNvSpPr/>
                      <wps:spPr>
                        <a:xfrm>
                          <a:off x="0" y="0"/>
                          <a:ext cx="280495" cy="268014"/>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6C2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9" o:spid="_x0000_s1026" type="#_x0000_t67" style="position:absolute;margin-left:162.35pt;margin-top:2.8pt;width:22.1pt;height:21.1pt;z-index:25169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" adj="10800" fillcolor="black [3213]" strokecolor="#09101d [484]" strokeweight="1pt"/>
            </w:pict>
          </mc:Fallback>
        </mc:AlternateContent>
      </w:r>
      <w:r>
        <w:rPr>
          <w:rFonts w:cstheme="minorHAnsi"/>
          <w:b/>
          <w:bCs/>
          <w:noProof/>
          <w:sz w:val="24"/>
          <w:szCs w:val="24"/>
        </w:rPr>
        <mc:AlternateContent>
          <mc:Choice Requires="wps">
            <w:drawing>
              <wp:anchor distT="0" distB="0" distL="114300" distR="114300" simplePos="0" relativeHeight="251684016" behindDoc="0" locked="0" layoutInCell="1" allowOverlap="1" wp14:anchorId="2BD2BF02" wp14:editId="4EF67CFA">
                <wp:simplePos x="0" y="0"/>
                <wp:positionH relativeFrom="column">
                  <wp:posOffset>623570</wp:posOffset>
                </wp:positionH>
                <wp:positionV relativeFrom="paragraph">
                  <wp:posOffset>550545</wp:posOffset>
                </wp:positionV>
                <wp:extent cx="432435" cy="177165"/>
                <wp:effectExtent l="0" t="19050" r="43815" b="32385"/>
                <wp:wrapNone/>
                <wp:docPr id="1945897227" name="Arrow: Right 81"/>
                <wp:cNvGraphicFramePr/>
                <a:graphic xmlns:a="http://schemas.openxmlformats.org/drawingml/2006/main">
                  <a:graphicData uri="http://schemas.microsoft.com/office/word/2010/wordprocessingShape">
                    <wps:wsp>
                      <wps:cNvSpPr/>
                      <wps:spPr>
                        <a:xfrm>
                          <a:off x="0" y="0"/>
                          <a:ext cx="432435" cy="177165"/>
                        </a:xfrm>
                        <a:prstGeom prst="righ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38BC3" id="Arrow: Right 81" o:spid="_x0000_s1026" type="#_x0000_t13" style="position:absolute;margin-left:49.1pt;margin-top:43.35pt;width:34.05pt;height:13.95pt;z-index:25168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" adj="17175" fillcolor="#70ad47 [3209]" strokecolor="#09101d [484]" strokeweight="1pt"/>
            </w:pict>
          </mc:Fallback>
        </mc:AlternateContent>
      </w:r>
      <w:r w:rsidRPr="008038C1">
        <w:rPr>
          <w:rFonts w:cstheme="minorHAnsi"/>
          <w:b/>
          <w:bCs/>
          <w:noProof/>
          <w:sz w:val="24"/>
          <w:szCs w:val="24"/>
        </w:rPr>
        <mc:AlternateContent>
          <mc:Choice Requires="wps">
            <w:drawing>
              <wp:anchor distT="45720" distB="45720" distL="114300" distR="114300" simplePos="0" relativeHeight="251667632" behindDoc="1" locked="0" layoutInCell="1" allowOverlap="1" wp14:anchorId="61256713" wp14:editId="72F01F16">
                <wp:simplePos x="0" y="0"/>
                <wp:positionH relativeFrom="column">
                  <wp:posOffset>1166495</wp:posOffset>
                </wp:positionH>
                <wp:positionV relativeFrom="paragraph">
                  <wp:posOffset>455404</wp:posOffset>
                </wp:positionV>
                <wp:extent cx="2569210" cy="299085"/>
                <wp:effectExtent l="0" t="0" r="21590" b="24765"/>
                <wp:wrapTopAndBottom/>
                <wp:docPr id="62123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299085"/>
                        </a:xfrm>
                        <a:prstGeom prst="rect">
                          <a:avLst/>
                        </a:prstGeom>
                        <a:solidFill>
                          <a:srgbClr val="FFFFFF"/>
                        </a:solidFill>
                        <a:ln w="9525">
                          <a:solidFill>
                            <a:srgbClr val="000000"/>
                          </a:solidFill>
                          <a:miter lim="800000"/>
                          <a:headEnd/>
                          <a:tailEnd/>
                        </a:ln>
                      </wps:spPr>
                      <wps:txbx>
                        <w:txbxContent>
                          <w:p w14:paraId="32836DE2" w14:textId="77777777" w:rsidR="00974F66" w:rsidRPr="00FC42CE" w:rsidRDefault="00974F66" w:rsidP="00974F66">
                            <w:pPr>
                              <w:jc w:val="center"/>
                              <w:rPr>
                                <w:rFonts w:cstheme="minorHAnsi"/>
                                <w:sz w:val="20"/>
                                <w:szCs w:val="20"/>
                              </w:rPr>
                            </w:pPr>
                            <w:r w:rsidRPr="00FC42CE">
                              <w:rPr>
                                <w:rFonts w:cstheme="minorHAnsi"/>
                                <w:sz w:val="20"/>
                                <w:szCs w:val="20"/>
                              </w:rPr>
                              <w:t>Seen by the SAS; clinical Impression CNSLBP</w:t>
                            </w:r>
                          </w:p>
                          <w:p w14:paraId="771B39C9" w14:textId="77777777" w:rsidR="00974F66" w:rsidRDefault="00974F66" w:rsidP="00974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6713" id="_x0000_s1054" type="#_x0000_t202" style="position:absolute;margin-left:91.85pt;margin-top:35.85pt;width:202.3pt;height:23.55pt;z-index:-25164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">
                <v:textbox>
                  <w:txbxContent>
                    <w:p w14:paraId="32836DE2" w14:textId="77777777" w:rsidR="00974F66" w:rsidRPr="00FC42CE" w:rsidRDefault="00974F66" w:rsidP="00974F66">
                      <w:pPr>
                        <w:jc w:val="center"/>
                        <w:rPr>
                          <w:rFonts w:cstheme="minorHAnsi"/>
                          <w:sz w:val="20"/>
                          <w:szCs w:val="20"/>
                        </w:rPr>
                      </w:pPr>
                      <w:r w:rsidRPr="00FC42CE">
                        <w:rPr>
                          <w:rFonts w:cstheme="minorHAnsi"/>
                          <w:sz w:val="20"/>
                          <w:szCs w:val="20"/>
                        </w:rPr>
                        <w:t>Seen by the SAS; clinical Impression CNSLBP</w:t>
                      </w:r>
                    </w:p>
                    <w:p w14:paraId="771B39C9" w14:textId="77777777" w:rsidR="00974F66" w:rsidRDefault="00974F66" w:rsidP="00974F66"/>
                  </w:txbxContent>
                </v:textbox>
                <w10:wrap type="topAndBottom"/>
              </v:shape>
            </w:pict>
          </mc:Fallback>
        </mc:AlternateContent>
      </w:r>
    </w:p>
    <w:p w14:paraId="189193C3"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9920" behindDoc="0" locked="0" layoutInCell="1" allowOverlap="1" wp14:anchorId="00E5915F" wp14:editId="02069F17">
                <wp:simplePos x="0" y="0"/>
                <wp:positionH relativeFrom="column">
                  <wp:posOffset>2068567</wp:posOffset>
                </wp:positionH>
                <wp:positionV relativeFrom="paragraph">
                  <wp:posOffset>540298</wp:posOffset>
                </wp:positionV>
                <wp:extent cx="280495" cy="268014"/>
                <wp:effectExtent l="19050" t="0" r="24765" b="36830"/>
                <wp:wrapNone/>
                <wp:docPr id="1113417995" name="Arrow: Down 79"/>
                <wp:cNvGraphicFramePr/>
                <a:graphic xmlns:a="http://schemas.openxmlformats.org/drawingml/2006/main">
                  <a:graphicData uri="http://schemas.microsoft.com/office/word/2010/wordprocessingShape">
                    <wps:wsp>
                      <wps:cNvSpPr/>
                      <wps:spPr>
                        <a:xfrm>
                          <a:off x="0" y="0"/>
                          <a:ext cx="280495" cy="268014"/>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7F526" id="Arrow: Down 79" o:spid="_x0000_s1026" type="#_x0000_t67" style="position:absolute;margin-left:162.9pt;margin-top:42.55pt;width:22.1pt;height:21.1pt;z-index:25167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" adj="10800" fillcolor="black [3213]" strokecolor="#09101d [484]" strokeweight="1pt"/>
            </w:pict>
          </mc:Fallback>
        </mc:AlternateContent>
      </w:r>
    </w:p>
    <w:p w14:paraId="23DE5351"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5280" behindDoc="0" locked="0" layoutInCell="1" allowOverlap="1" wp14:anchorId="5311E3F6" wp14:editId="706338F4">
                <wp:simplePos x="0" y="0"/>
                <wp:positionH relativeFrom="column">
                  <wp:posOffset>5189855</wp:posOffset>
                </wp:positionH>
                <wp:positionV relativeFrom="paragraph">
                  <wp:posOffset>120124</wp:posOffset>
                </wp:positionV>
                <wp:extent cx="1049020" cy="436245"/>
                <wp:effectExtent l="0" t="0" r="17780" b="20955"/>
                <wp:wrapNone/>
                <wp:docPr id="2042836744" name="Text Box 213"/>
                <wp:cNvGraphicFramePr/>
                <a:graphic xmlns:a="http://schemas.openxmlformats.org/drawingml/2006/main">
                  <a:graphicData uri="http://schemas.microsoft.com/office/word/2010/wordprocessingShape">
                    <wps:wsp>
                      <wps:cNvSpPr txBox="1"/>
                      <wps:spPr>
                        <a:xfrm>
                          <a:off x="0" y="0"/>
                          <a:ext cx="1049020" cy="436245"/>
                        </a:xfrm>
                        <a:prstGeom prst="rect">
                          <a:avLst/>
                        </a:prstGeom>
                        <a:solidFill>
                          <a:srgbClr val="FFFF00"/>
                        </a:solidFill>
                        <a:ln w="6350">
                          <a:solidFill>
                            <a:prstClr val="black"/>
                          </a:solidFill>
                        </a:ln>
                      </wps:spPr>
                      <wps:txbx>
                        <w:txbxContent>
                          <w:p w14:paraId="6A84C72F" w14:textId="77777777" w:rsidR="00974F66" w:rsidRPr="007A7A60" w:rsidRDefault="00974F66" w:rsidP="00974F66">
                            <w:pPr>
                              <w:jc w:val="center"/>
                              <w:rPr>
                                <w:color w:val="EE0000"/>
                                <w:sz w:val="40"/>
                                <w:szCs w:val="40"/>
                              </w:rPr>
                            </w:pPr>
                            <w:r>
                              <w:rPr>
                                <w:color w:val="EE0000"/>
                                <w:sz w:val="40"/>
                                <w:szCs w:val="40"/>
                              </w:rPr>
                              <w:t>STAGE 2</w:t>
                            </w:r>
                          </w:p>
                          <w:p w14:paraId="02DA36F6" w14:textId="77777777" w:rsidR="00974F66" w:rsidRDefault="00974F66" w:rsidP="00974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1E3F6" id="Text Box 213" o:spid="_x0000_s1055" type="#_x0000_t202" style="position:absolute;margin-left:408.65pt;margin-top:9.45pt;width:82.6pt;height:34.35pt;z-index:25169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" fillcolor="yellow" strokeweight=".5pt">
                <v:textbox>
                  <w:txbxContent>
                    <w:p w14:paraId="6A84C72F" w14:textId="77777777" w:rsidR="00974F66" w:rsidRPr="007A7A60" w:rsidRDefault="00974F66" w:rsidP="00974F66">
                      <w:pPr>
                        <w:jc w:val="center"/>
                        <w:rPr>
                          <w:color w:val="EE0000"/>
                          <w:sz w:val="40"/>
                          <w:szCs w:val="40"/>
                        </w:rPr>
                      </w:pPr>
                      <w:r>
                        <w:rPr>
                          <w:color w:val="EE0000"/>
                          <w:sz w:val="40"/>
                          <w:szCs w:val="40"/>
                        </w:rPr>
                        <w:t>STAGE 2</w:t>
                      </w:r>
                    </w:p>
                    <w:p w14:paraId="02DA36F6" w14:textId="77777777" w:rsidR="00974F66" w:rsidRDefault="00974F66" w:rsidP="00974F66"/>
                  </w:txbxContent>
                </v:textbox>
              </v:shape>
            </w:pict>
          </mc:Fallback>
        </mc:AlternateContent>
      </w:r>
      <w:r>
        <w:rPr>
          <w:rFonts w:cstheme="minorHAnsi"/>
          <w:b/>
          <w:bCs/>
          <w:noProof/>
          <w:sz w:val="24"/>
          <w:szCs w:val="24"/>
        </w:rPr>
        <mc:AlternateContent>
          <mc:Choice Requires="wps">
            <w:drawing>
              <wp:anchor distT="0" distB="0" distL="114300" distR="114300" simplePos="0" relativeHeight="251674800" behindDoc="0" locked="0" layoutInCell="1" allowOverlap="1" wp14:anchorId="298CDF67" wp14:editId="1C634883">
                <wp:simplePos x="0" y="0"/>
                <wp:positionH relativeFrom="margin">
                  <wp:posOffset>3382645</wp:posOffset>
                </wp:positionH>
                <wp:positionV relativeFrom="paragraph">
                  <wp:posOffset>181719</wp:posOffset>
                </wp:positionV>
                <wp:extent cx="407670" cy="12065"/>
                <wp:effectExtent l="0" t="57150" r="30480" b="102235"/>
                <wp:wrapNone/>
                <wp:docPr id="1013823078" name="Straight Arrow Connector 78"/>
                <wp:cNvGraphicFramePr/>
                <a:graphic xmlns:a="http://schemas.openxmlformats.org/drawingml/2006/main">
                  <a:graphicData uri="http://schemas.microsoft.com/office/word/2010/wordprocessingShape">
                    <wps:wsp>
                      <wps:cNvCnPr/>
                      <wps:spPr>
                        <a:xfrm>
                          <a:off x="0" y="0"/>
                          <a:ext cx="407670" cy="1206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2DDB2CE" id="Straight Arrow Connector 78" o:spid="_x0000_s1026" type="#_x0000_t32" style="position:absolute;margin-left:266.35pt;margin-top:14.3pt;width:32.1pt;height:.95pt;z-index:2516748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" strokecolor="black [3213]" strokeweight=".5pt">
                <v:stroke endarrow="block" joinstyle="miter"/>
                <w10:wrap anchorx="margin"/>
              </v:shape>
            </w:pict>
          </mc:Fallback>
        </mc:AlternateContent>
      </w:r>
      <w:r>
        <w:rPr>
          <w:rFonts w:cstheme="minorHAnsi"/>
          <w:b/>
          <w:bCs/>
          <w:noProof/>
          <w:sz w:val="24"/>
          <w:szCs w:val="24"/>
        </w:rPr>
        <mc:AlternateContent>
          <mc:Choice Requires="wps">
            <w:drawing>
              <wp:anchor distT="0" distB="0" distL="114300" distR="114300" simplePos="0" relativeHeight="251685040" behindDoc="0" locked="0" layoutInCell="1" allowOverlap="1" wp14:anchorId="27E1981E" wp14:editId="1495782A">
                <wp:simplePos x="0" y="0"/>
                <wp:positionH relativeFrom="column">
                  <wp:posOffset>630555</wp:posOffset>
                </wp:positionH>
                <wp:positionV relativeFrom="paragraph">
                  <wp:posOffset>118001</wp:posOffset>
                </wp:positionV>
                <wp:extent cx="447675" cy="176530"/>
                <wp:effectExtent l="0" t="19050" r="47625" b="33020"/>
                <wp:wrapNone/>
                <wp:docPr id="1954096626" name="Arrow: Right 81"/>
                <wp:cNvGraphicFramePr/>
                <a:graphic xmlns:a="http://schemas.openxmlformats.org/drawingml/2006/main">
                  <a:graphicData uri="http://schemas.microsoft.com/office/word/2010/wordprocessingShape">
                    <wps:wsp>
                      <wps:cNvSpPr/>
                      <wps:spPr>
                        <a:xfrm>
                          <a:off x="0" y="0"/>
                          <a:ext cx="447675" cy="176530"/>
                        </a:xfrm>
                        <a:prstGeom prst="righ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E9ED" id="Arrow: Right 81" o:spid="_x0000_s1026" type="#_x0000_t13" style="position:absolute;margin-left:49.65pt;margin-top:9.3pt;width:35.25pt;height:13.9pt;z-index:25168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" adj="17341" fillcolor="#70ad47 [3209]" strokecolor="#09101d [484]" strokeweight="1pt"/>
            </w:pict>
          </mc:Fallback>
        </mc:AlternateContent>
      </w:r>
      <w:r w:rsidRPr="008038C1">
        <w:rPr>
          <w:rFonts w:cstheme="minorHAnsi"/>
          <w:b/>
          <w:bCs/>
          <w:noProof/>
          <w:sz w:val="24"/>
          <w:szCs w:val="24"/>
        </w:rPr>
        <mc:AlternateContent>
          <mc:Choice Requires="wps">
            <w:drawing>
              <wp:anchor distT="45720" distB="45720" distL="114300" distR="114300" simplePos="0" relativeHeight="251669680" behindDoc="0" locked="0" layoutInCell="1" allowOverlap="1" wp14:anchorId="452F9EC0" wp14:editId="4EEA0E21">
                <wp:simplePos x="0" y="0"/>
                <wp:positionH relativeFrom="margin">
                  <wp:posOffset>1213485</wp:posOffset>
                </wp:positionH>
                <wp:positionV relativeFrom="paragraph">
                  <wp:posOffset>68908</wp:posOffset>
                </wp:positionV>
                <wp:extent cx="2100580" cy="259080"/>
                <wp:effectExtent l="0" t="0" r="13970" b="26670"/>
                <wp:wrapSquare wrapText="bothSides"/>
                <wp:docPr id="497648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59080"/>
                        </a:xfrm>
                        <a:prstGeom prst="rect">
                          <a:avLst/>
                        </a:prstGeom>
                        <a:solidFill>
                          <a:srgbClr val="FFFFFF"/>
                        </a:solidFill>
                        <a:ln w="9525">
                          <a:solidFill>
                            <a:srgbClr val="000000"/>
                          </a:solidFill>
                          <a:miter lim="800000"/>
                          <a:headEnd/>
                          <a:tailEnd/>
                        </a:ln>
                      </wps:spPr>
                      <wps:txbx>
                        <w:txbxContent>
                          <w:p w14:paraId="087B2987" w14:textId="77777777" w:rsidR="00974F66" w:rsidRPr="00FC42CE" w:rsidRDefault="00974F66" w:rsidP="00974F66">
                            <w:pPr>
                              <w:jc w:val="center"/>
                              <w:rPr>
                                <w:rFonts w:cstheme="minorHAnsi"/>
                                <w:sz w:val="20"/>
                                <w:szCs w:val="20"/>
                              </w:rPr>
                            </w:pPr>
                            <w:r w:rsidRPr="00FC42CE">
                              <w:rPr>
                                <w:rFonts w:cstheme="minorHAnsi"/>
                                <w:sz w:val="20"/>
                                <w:szCs w:val="20"/>
                              </w:rPr>
                              <w:t>Attended and completed SHC</w:t>
                            </w:r>
                          </w:p>
                          <w:p w14:paraId="77F4CF52" w14:textId="77777777" w:rsidR="00974F66" w:rsidRDefault="00974F66" w:rsidP="00974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F9EC0" id="_x0000_s1056" type="#_x0000_t202" style="position:absolute;margin-left:95.55pt;margin-top:5.45pt;width:165.4pt;height:20.4pt;z-index:25166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">
                <v:textbox>
                  <w:txbxContent>
                    <w:p w14:paraId="087B2987" w14:textId="77777777" w:rsidR="00974F66" w:rsidRPr="00FC42CE" w:rsidRDefault="00974F66" w:rsidP="00974F66">
                      <w:pPr>
                        <w:jc w:val="center"/>
                        <w:rPr>
                          <w:rFonts w:cstheme="minorHAnsi"/>
                          <w:sz w:val="20"/>
                          <w:szCs w:val="20"/>
                        </w:rPr>
                      </w:pPr>
                      <w:r w:rsidRPr="00FC42CE">
                        <w:rPr>
                          <w:rFonts w:cstheme="minorHAnsi"/>
                          <w:sz w:val="20"/>
                          <w:szCs w:val="20"/>
                        </w:rPr>
                        <w:t>Attended and completed SHC</w:t>
                      </w:r>
                    </w:p>
                    <w:p w14:paraId="77F4CF52" w14:textId="77777777" w:rsidR="00974F66" w:rsidRDefault="00974F66" w:rsidP="00974F66"/>
                  </w:txbxContent>
                </v:textbox>
                <w10:wrap type="square" anchorx="margin"/>
              </v:shape>
            </w:pict>
          </mc:Fallback>
        </mc:AlternateContent>
      </w:r>
    </w:p>
    <w:p w14:paraId="232F1C1A"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0400" behindDoc="0" locked="0" layoutInCell="1" allowOverlap="1" wp14:anchorId="042CF4CA" wp14:editId="4BB792F8">
                <wp:simplePos x="0" y="0"/>
                <wp:positionH relativeFrom="column">
                  <wp:posOffset>2067560</wp:posOffset>
                </wp:positionH>
                <wp:positionV relativeFrom="paragraph">
                  <wp:posOffset>142984</wp:posOffset>
                </wp:positionV>
                <wp:extent cx="280035" cy="267970"/>
                <wp:effectExtent l="19050" t="0" r="24765" b="36830"/>
                <wp:wrapNone/>
                <wp:docPr id="945382470" name="Arrow: Down 79"/>
                <wp:cNvGraphicFramePr/>
                <a:graphic xmlns:a="http://schemas.openxmlformats.org/drawingml/2006/main">
                  <a:graphicData uri="http://schemas.microsoft.com/office/word/2010/wordprocessingShape">
                    <wps:wsp>
                      <wps:cNvSpPr/>
                      <wps:spPr>
                        <a:xfrm>
                          <a:off x="0" y="0"/>
                          <a:ext cx="280035" cy="26797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E242" id="Arrow: Down 79" o:spid="_x0000_s1026" type="#_x0000_t67" style="position:absolute;margin-left:162.8pt;margin-top:11.25pt;width:22.05pt;height:21.1pt;z-index:25170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" adj="10800" fillcolor="windowText" strokecolor="#172c51" strokeweight="1pt"/>
            </w:pict>
          </mc:Fallback>
        </mc:AlternateContent>
      </w:r>
    </w:p>
    <w:p w14:paraId="6155C478" w14:textId="77777777" w:rsidR="00974F66" w:rsidRDefault="00974F66" w:rsidP="00974F66">
      <w:pPr>
        <w:rPr>
          <w:rFonts w:cstheme="minorHAnsi"/>
          <w:b/>
          <w:bCs/>
          <w:sz w:val="24"/>
          <w:szCs w:val="24"/>
        </w:rPr>
      </w:pPr>
      <w:r w:rsidRPr="008038C1">
        <w:rPr>
          <w:rFonts w:cstheme="minorHAnsi"/>
          <w:b/>
          <w:bCs/>
          <w:noProof/>
          <w:sz w:val="24"/>
          <w:szCs w:val="24"/>
        </w:rPr>
        <mc:AlternateContent>
          <mc:Choice Requires="wps">
            <w:drawing>
              <wp:anchor distT="45720" distB="45720" distL="114300" distR="114300" simplePos="0" relativeHeight="251668656" behindDoc="0" locked="0" layoutInCell="1" allowOverlap="1" wp14:anchorId="5C8E06AA" wp14:editId="4FA2880A">
                <wp:simplePos x="0" y="0"/>
                <wp:positionH relativeFrom="column">
                  <wp:posOffset>1261110</wp:posOffset>
                </wp:positionH>
                <wp:positionV relativeFrom="paragraph">
                  <wp:posOffset>229870</wp:posOffset>
                </wp:positionV>
                <wp:extent cx="5043805" cy="819785"/>
                <wp:effectExtent l="0" t="0" r="23495" b="18415"/>
                <wp:wrapSquare wrapText="bothSides"/>
                <wp:docPr id="580084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819785"/>
                        </a:xfrm>
                        <a:prstGeom prst="rect">
                          <a:avLst/>
                        </a:prstGeom>
                        <a:solidFill>
                          <a:srgbClr val="FFFFFF"/>
                        </a:solidFill>
                        <a:ln w="9525">
                          <a:solidFill>
                            <a:srgbClr val="000000"/>
                          </a:solidFill>
                          <a:miter lim="800000"/>
                          <a:headEnd/>
                          <a:tailEnd/>
                        </a:ln>
                      </wps:spPr>
                      <wps:txbx>
                        <w:txbxContent>
                          <w:p w14:paraId="05C2853A" w14:textId="77777777" w:rsidR="00974F66" w:rsidRDefault="00974F66" w:rsidP="00974F66">
                            <w:pPr>
                              <w:rPr>
                                <w:sz w:val="20"/>
                                <w:szCs w:val="20"/>
                              </w:rPr>
                            </w:pPr>
                            <w:r w:rsidRPr="00FC42CE">
                              <w:rPr>
                                <w:sz w:val="20"/>
                                <w:szCs w:val="20"/>
                              </w:rPr>
                              <w:t xml:space="preserve">Seen in clinic for </w:t>
                            </w:r>
                            <w:r>
                              <w:rPr>
                                <w:sz w:val="20"/>
                                <w:szCs w:val="20"/>
                              </w:rPr>
                              <w:t xml:space="preserve">a </w:t>
                            </w:r>
                            <w:r w:rsidRPr="00FC42CE">
                              <w:rPr>
                                <w:sz w:val="20"/>
                                <w:szCs w:val="20"/>
                              </w:rPr>
                              <w:t>follow up</w:t>
                            </w:r>
                            <w:r>
                              <w:rPr>
                                <w:sz w:val="20"/>
                                <w:szCs w:val="20"/>
                              </w:rPr>
                              <w:t xml:space="preserve"> appointment</w:t>
                            </w:r>
                            <w:r w:rsidRPr="00FC42CE">
                              <w:rPr>
                                <w:sz w:val="20"/>
                                <w:szCs w:val="20"/>
                              </w:rPr>
                              <w:t>.</w:t>
                            </w:r>
                            <w:r>
                              <w:rPr>
                                <w:sz w:val="20"/>
                                <w:szCs w:val="20"/>
                              </w:rPr>
                              <w:t xml:space="preserve">  </w:t>
                            </w:r>
                          </w:p>
                          <w:p w14:paraId="127DC3C9" w14:textId="36181404" w:rsidR="00974F66" w:rsidRDefault="001165E0" w:rsidP="00974F66">
                            <w:pPr>
                              <w:rPr>
                                <w:sz w:val="20"/>
                                <w:szCs w:val="20"/>
                              </w:rPr>
                            </w:pPr>
                            <w:r w:rsidRPr="001165E0">
                              <w:rPr>
                                <w:sz w:val="20"/>
                                <w:szCs w:val="20"/>
                              </w:rPr>
                              <w:t xml:space="preserve">Lumbar MRI requested in accordance with the SAS CNSLBP pathway </w:t>
                            </w:r>
                            <w:r w:rsidR="00974F66">
                              <w:rPr>
                                <w:sz w:val="20"/>
                                <w:szCs w:val="20"/>
                              </w:rPr>
                              <w:t>(Appendix A7)</w:t>
                            </w:r>
                          </w:p>
                          <w:p w14:paraId="7DCCB4F5" w14:textId="7CC092E0" w:rsidR="00974F66" w:rsidRDefault="00974F66" w:rsidP="00974F66">
                            <w:pPr>
                              <w:rPr>
                                <w:sz w:val="20"/>
                                <w:szCs w:val="20"/>
                              </w:rPr>
                            </w:pPr>
                            <w:r>
                              <w:rPr>
                                <w:sz w:val="20"/>
                                <w:szCs w:val="20"/>
                              </w:rPr>
                              <w:t xml:space="preserve">Completion of Phase 1: standard clinical care (Table </w:t>
                            </w:r>
                            <w:r w:rsidR="00F03B58">
                              <w:rPr>
                                <w:sz w:val="20"/>
                                <w:szCs w:val="20"/>
                              </w:rPr>
                              <w:t>19</w:t>
                            </w:r>
                            <w:r>
                              <w:rPr>
                                <w:sz w:val="20"/>
                                <w:szCs w:val="20"/>
                              </w:rPr>
                              <w:t>)</w:t>
                            </w:r>
                          </w:p>
                          <w:p w14:paraId="31470B06" w14:textId="77777777" w:rsidR="00974F66" w:rsidRPr="00FC42CE" w:rsidRDefault="00974F66" w:rsidP="00974F6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E06AA" id="_x0000_s1057" type="#_x0000_t202" style="position:absolute;margin-left:99.3pt;margin-top:18.1pt;width:397.15pt;height:64.55pt;z-index:25166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">
                <v:textbox>
                  <w:txbxContent>
                    <w:p w14:paraId="05C2853A" w14:textId="77777777" w:rsidR="00974F66" w:rsidRDefault="00974F66" w:rsidP="00974F66">
                      <w:pPr>
                        <w:rPr>
                          <w:sz w:val="20"/>
                          <w:szCs w:val="20"/>
                        </w:rPr>
                      </w:pPr>
                      <w:r w:rsidRPr="00FC42CE">
                        <w:rPr>
                          <w:sz w:val="20"/>
                          <w:szCs w:val="20"/>
                        </w:rPr>
                        <w:t xml:space="preserve">Seen in clinic for </w:t>
                      </w:r>
                      <w:r>
                        <w:rPr>
                          <w:sz w:val="20"/>
                          <w:szCs w:val="20"/>
                        </w:rPr>
                        <w:t xml:space="preserve">a </w:t>
                      </w:r>
                      <w:r w:rsidRPr="00FC42CE">
                        <w:rPr>
                          <w:sz w:val="20"/>
                          <w:szCs w:val="20"/>
                        </w:rPr>
                        <w:t>follow up</w:t>
                      </w:r>
                      <w:r>
                        <w:rPr>
                          <w:sz w:val="20"/>
                          <w:szCs w:val="20"/>
                        </w:rPr>
                        <w:t xml:space="preserve"> appointment</w:t>
                      </w:r>
                      <w:r w:rsidRPr="00FC42CE">
                        <w:rPr>
                          <w:sz w:val="20"/>
                          <w:szCs w:val="20"/>
                        </w:rPr>
                        <w:t>.</w:t>
                      </w:r>
                      <w:r>
                        <w:rPr>
                          <w:sz w:val="20"/>
                          <w:szCs w:val="20"/>
                        </w:rPr>
                        <w:t xml:space="preserve">  </w:t>
                      </w:r>
                    </w:p>
                    <w:p w14:paraId="127DC3C9" w14:textId="36181404" w:rsidR="00974F66" w:rsidRDefault="001165E0" w:rsidP="00974F66">
                      <w:pPr>
                        <w:rPr>
                          <w:sz w:val="20"/>
                          <w:szCs w:val="20"/>
                        </w:rPr>
                      </w:pPr>
                      <w:r w:rsidRPr="001165E0">
                        <w:rPr>
                          <w:sz w:val="20"/>
                          <w:szCs w:val="20"/>
                        </w:rPr>
                        <w:t xml:space="preserve">Lumbar MRI requested in accordance with the SAS CNSLBP pathway </w:t>
                      </w:r>
                      <w:r w:rsidR="00974F66">
                        <w:rPr>
                          <w:sz w:val="20"/>
                          <w:szCs w:val="20"/>
                        </w:rPr>
                        <w:t>(Appendix A7)</w:t>
                      </w:r>
                    </w:p>
                    <w:p w14:paraId="7DCCB4F5" w14:textId="7CC092E0" w:rsidR="00974F66" w:rsidRDefault="00974F66" w:rsidP="00974F66">
                      <w:pPr>
                        <w:rPr>
                          <w:sz w:val="20"/>
                          <w:szCs w:val="20"/>
                        </w:rPr>
                      </w:pPr>
                      <w:r>
                        <w:rPr>
                          <w:sz w:val="20"/>
                          <w:szCs w:val="20"/>
                        </w:rPr>
                        <w:t xml:space="preserve">Completion of Phase 1: standard clinical care (Table </w:t>
                      </w:r>
                      <w:r w:rsidR="00F03B58">
                        <w:rPr>
                          <w:sz w:val="20"/>
                          <w:szCs w:val="20"/>
                        </w:rPr>
                        <w:t>19</w:t>
                      </w:r>
                      <w:r>
                        <w:rPr>
                          <w:sz w:val="20"/>
                          <w:szCs w:val="20"/>
                        </w:rPr>
                        <w:t>)</w:t>
                      </w:r>
                    </w:p>
                    <w:p w14:paraId="31470B06" w14:textId="77777777" w:rsidR="00974F66" w:rsidRPr="00FC42CE" w:rsidRDefault="00974F66" w:rsidP="00974F66">
                      <w:pPr>
                        <w:rPr>
                          <w:sz w:val="20"/>
                          <w:szCs w:val="20"/>
                        </w:rPr>
                      </w:pPr>
                    </w:p>
                  </w:txbxContent>
                </v:textbox>
                <w10:wrap type="square"/>
              </v:shape>
            </w:pict>
          </mc:Fallback>
        </mc:AlternateContent>
      </w:r>
    </w:p>
    <w:p w14:paraId="325F242F"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6064" behindDoc="0" locked="0" layoutInCell="1" allowOverlap="1" wp14:anchorId="2949D122" wp14:editId="0FE8D59A">
                <wp:simplePos x="0" y="0"/>
                <wp:positionH relativeFrom="column">
                  <wp:posOffset>666115</wp:posOffset>
                </wp:positionH>
                <wp:positionV relativeFrom="paragraph">
                  <wp:posOffset>234841</wp:posOffset>
                </wp:positionV>
                <wp:extent cx="432435" cy="177165"/>
                <wp:effectExtent l="0" t="19050" r="43815" b="32385"/>
                <wp:wrapNone/>
                <wp:docPr id="1873946757" name="Arrow: Right 81"/>
                <wp:cNvGraphicFramePr/>
                <a:graphic xmlns:a="http://schemas.openxmlformats.org/drawingml/2006/main">
                  <a:graphicData uri="http://schemas.microsoft.com/office/word/2010/wordprocessingShape">
                    <wps:wsp>
                      <wps:cNvSpPr/>
                      <wps:spPr>
                        <a:xfrm>
                          <a:off x="0" y="0"/>
                          <a:ext cx="432435" cy="177165"/>
                        </a:xfrm>
                        <a:prstGeom prst="righ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B1B88" id="Arrow: Right 81" o:spid="_x0000_s1026" type="#_x0000_t13" style="position:absolute;margin-left:52.45pt;margin-top:18.5pt;width:34.05pt;height:13.95pt;z-index:25168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" adj="17175" fillcolor="#70ad47 [3209]" strokecolor="#09101d [484]" strokeweight="1pt"/>
            </w:pict>
          </mc:Fallback>
        </mc:AlternateContent>
      </w:r>
    </w:p>
    <w:p w14:paraId="06FBEAD5" w14:textId="77777777" w:rsidR="00974F66" w:rsidRDefault="00974F66" w:rsidP="00974F66">
      <w:pPr>
        <w:rPr>
          <w:rFonts w:cstheme="minorHAnsi"/>
          <w:b/>
          <w:bCs/>
          <w:sz w:val="24"/>
          <w:szCs w:val="24"/>
        </w:rPr>
      </w:pPr>
    </w:p>
    <w:p w14:paraId="096C92FF"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1424" behindDoc="0" locked="0" layoutInCell="1" allowOverlap="1" wp14:anchorId="72573D06" wp14:editId="17CD0558">
                <wp:simplePos x="0" y="0"/>
                <wp:positionH relativeFrom="column">
                  <wp:posOffset>2063115</wp:posOffset>
                </wp:positionH>
                <wp:positionV relativeFrom="paragraph">
                  <wp:posOffset>254526</wp:posOffset>
                </wp:positionV>
                <wp:extent cx="280035" cy="267970"/>
                <wp:effectExtent l="19050" t="0" r="24765" b="36830"/>
                <wp:wrapNone/>
                <wp:docPr id="2042400021" name="Arrow: Down 79"/>
                <wp:cNvGraphicFramePr/>
                <a:graphic xmlns:a="http://schemas.openxmlformats.org/drawingml/2006/main">
                  <a:graphicData uri="http://schemas.microsoft.com/office/word/2010/wordprocessingShape">
                    <wps:wsp>
                      <wps:cNvSpPr/>
                      <wps:spPr>
                        <a:xfrm>
                          <a:off x="0" y="0"/>
                          <a:ext cx="280035" cy="26797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5D547" id="Arrow: Down 79" o:spid="_x0000_s1026" type="#_x0000_t67" style="position:absolute;margin-left:162.45pt;margin-top:20.05pt;width:22.05pt;height:21.1pt;z-index:25170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" adj="10800" fillcolor="windowText" strokecolor="#172c51" strokeweight="1pt"/>
            </w:pict>
          </mc:Fallback>
        </mc:AlternateContent>
      </w:r>
    </w:p>
    <w:p w14:paraId="254FFB28" w14:textId="77777777" w:rsidR="00974F66" w:rsidRDefault="00974F66" w:rsidP="00974F66">
      <w:pPr>
        <w:rPr>
          <w:rFonts w:cstheme="minorHAnsi"/>
          <w:b/>
          <w:bCs/>
          <w:sz w:val="24"/>
          <w:szCs w:val="24"/>
        </w:rPr>
      </w:pPr>
      <w:r w:rsidRPr="00514BFC">
        <w:rPr>
          <w:rFonts w:cstheme="minorHAnsi"/>
          <w:b/>
          <w:bCs/>
          <w:noProof/>
          <w:sz w:val="24"/>
          <w:szCs w:val="24"/>
        </w:rPr>
        <mc:AlternateContent>
          <mc:Choice Requires="wps">
            <w:drawing>
              <wp:anchor distT="45720" distB="45720" distL="114300" distR="114300" simplePos="0" relativeHeight="251691184" behindDoc="0" locked="0" layoutInCell="1" allowOverlap="1" wp14:anchorId="2F52C5AE" wp14:editId="15766D58">
                <wp:simplePos x="0" y="0"/>
                <wp:positionH relativeFrom="margin">
                  <wp:posOffset>3320524</wp:posOffset>
                </wp:positionH>
                <wp:positionV relativeFrom="paragraph">
                  <wp:posOffset>22225</wp:posOffset>
                </wp:positionV>
                <wp:extent cx="2947670" cy="236220"/>
                <wp:effectExtent l="0" t="0" r="24130" b="11430"/>
                <wp:wrapSquare wrapText="bothSides"/>
                <wp:docPr id="136494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36220"/>
                        </a:xfrm>
                        <a:prstGeom prst="rect">
                          <a:avLst/>
                        </a:prstGeom>
                        <a:solidFill>
                          <a:srgbClr val="FFFFFF"/>
                        </a:solidFill>
                        <a:ln w="9525">
                          <a:solidFill>
                            <a:srgbClr val="000000"/>
                          </a:solidFill>
                          <a:miter lim="800000"/>
                          <a:headEnd/>
                          <a:tailEnd/>
                        </a:ln>
                      </wps:spPr>
                      <wps:txbx>
                        <w:txbxContent>
                          <w:p w14:paraId="0D7EADF0" w14:textId="77777777" w:rsidR="00974F66" w:rsidRPr="00AA13C7" w:rsidRDefault="00974F66" w:rsidP="00974F66">
                            <w:pPr>
                              <w:rPr>
                                <w:sz w:val="20"/>
                                <w:szCs w:val="20"/>
                              </w:rPr>
                            </w:pPr>
                            <w:r>
                              <w:rPr>
                                <w:sz w:val="20"/>
                                <w:szCs w:val="20"/>
                              </w:rPr>
                              <w:t xml:space="preserve">First </w:t>
                            </w:r>
                            <w:r w:rsidRPr="00AA13C7">
                              <w:rPr>
                                <w:sz w:val="20"/>
                                <w:szCs w:val="20"/>
                              </w:rPr>
                              <w:t xml:space="preserve">MRI </w:t>
                            </w:r>
                            <w:r>
                              <w:rPr>
                                <w:sz w:val="20"/>
                                <w:szCs w:val="20"/>
                              </w:rPr>
                              <w:t>will be included from</w:t>
                            </w:r>
                            <w:r w:rsidRPr="00AA13C7">
                              <w:rPr>
                                <w:sz w:val="20"/>
                                <w:szCs w:val="20"/>
                              </w:rPr>
                              <w:t xml:space="preserve"> </w:t>
                            </w:r>
                            <w:r>
                              <w:rPr>
                                <w:sz w:val="20"/>
                                <w:szCs w:val="20"/>
                              </w:rPr>
                              <w:t>the 28</w:t>
                            </w:r>
                            <w:r w:rsidRPr="00F93CD9">
                              <w:rPr>
                                <w:sz w:val="20"/>
                                <w:szCs w:val="20"/>
                                <w:vertAlign w:val="superscript"/>
                              </w:rPr>
                              <w:t>th</w:t>
                            </w:r>
                            <w:r>
                              <w:rPr>
                                <w:sz w:val="20"/>
                                <w:szCs w:val="20"/>
                              </w:rPr>
                              <w:t xml:space="preserve"> 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2C5AE" id="_x0000_s1058" type="#_x0000_t202" style="position:absolute;margin-left:261.45pt;margin-top:1.75pt;width:232.1pt;height:18.6pt;z-index:25169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">
                <v:textbox>
                  <w:txbxContent>
                    <w:p w14:paraId="0D7EADF0" w14:textId="77777777" w:rsidR="00974F66" w:rsidRPr="00AA13C7" w:rsidRDefault="00974F66" w:rsidP="00974F66">
                      <w:pPr>
                        <w:rPr>
                          <w:sz w:val="20"/>
                          <w:szCs w:val="20"/>
                        </w:rPr>
                      </w:pPr>
                      <w:r>
                        <w:rPr>
                          <w:sz w:val="20"/>
                          <w:szCs w:val="20"/>
                        </w:rPr>
                        <w:t xml:space="preserve">First </w:t>
                      </w:r>
                      <w:r w:rsidRPr="00AA13C7">
                        <w:rPr>
                          <w:sz w:val="20"/>
                          <w:szCs w:val="20"/>
                        </w:rPr>
                        <w:t xml:space="preserve">MRI </w:t>
                      </w:r>
                      <w:r>
                        <w:rPr>
                          <w:sz w:val="20"/>
                          <w:szCs w:val="20"/>
                        </w:rPr>
                        <w:t>will be included from</w:t>
                      </w:r>
                      <w:r w:rsidRPr="00AA13C7">
                        <w:rPr>
                          <w:sz w:val="20"/>
                          <w:szCs w:val="20"/>
                        </w:rPr>
                        <w:t xml:space="preserve"> </w:t>
                      </w:r>
                      <w:r>
                        <w:rPr>
                          <w:sz w:val="20"/>
                          <w:szCs w:val="20"/>
                        </w:rPr>
                        <w:t>the 28</w:t>
                      </w:r>
                      <w:r w:rsidRPr="00F93CD9">
                        <w:rPr>
                          <w:sz w:val="20"/>
                          <w:szCs w:val="20"/>
                          <w:vertAlign w:val="superscript"/>
                        </w:rPr>
                        <w:t>th</w:t>
                      </w:r>
                      <w:r>
                        <w:rPr>
                          <w:sz w:val="20"/>
                          <w:szCs w:val="20"/>
                        </w:rPr>
                        <w:t xml:space="preserve"> July 2025</w:t>
                      </w:r>
                    </w:p>
                  </w:txbxContent>
                </v:textbox>
                <w10:wrap type="square" anchorx="margin"/>
              </v:shape>
            </w:pict>
          </mc:Fallback>
        </mc:AlternateContent>
      </w:r>
      <w:r>
        <w:rPr>
          <w:rFonts w:cstheme="minorHAnsi"/>
          <w:b/>
          <w:bCs/>
          <w:noProof/>
          <w:sz w:val="24"/>
          <w:szCs w:val="24"/>
        </w:rPr>
        <mc:AlternateContent>
          <mc:Choice Requires="wps">
            <w:drawing>
              <wp:anchor distT="0" distB="0" distL="114300" distR="114300" simplePos="0" relativeHeight="251692208" behindDoc="0" locked="0" layoutInCell="1" allowOverlap="1" wp14:anchorId="7B4D873B" wp14:editId="6849E076">
                <wp:simplePos x="0" y="0"/>
                <wp:positionH relativeFrom="column">
                  <wp:posOffset>2892425</wp:posOffset>
                </wp:positionH>
                <wp:positionV relativeFrom="paragraph">
                  <wp:posOffset>169019</wp:posOffset>
                </wp:positionV>
                <wp:extent cx="333375" cy="160020"/>
                <wp:effectExtent l="0" t="38100" r="47625" b="30480"/>
                <wp:wrapNone/>
                <wp:docPr id="344350405" name="Straight Arrow Connector 83"/>
                <wp:cNvGraphicFramePr/>
                <a:graphic xmlns:a="http://schemas.openxmlformats.org/drawingml/2006/main">
                  <a:graphicData uri="http://schemas.microsoft.com/office/word/2010/wordprocessingShape">
                    <wps:wsp>
                      <wps:cNvCnPr/>
                      <wps:spPr>
                        <a:xfrm flipV="1">
                          <a:off x="0" y="0"/>
                          <a:ext cx="333375"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EBC51" id="Straight Arrow Connector 83" o:spid="_x0000_s1026" type="#_x0000_t32" style="position:absolute;margin-left:227.75pt;margin-top:13.3pt;width:26.25pt;height:12.6pt;flip:y;z-index:25169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" strokecolor="black [3200]" strokeweight=".5pt">
                <v:stroke endarrow="block" joinstyle="miter"/>
              </v:shape>
            </w:pict>
          </mc:Fallback>
        </mc:AlternateContent>
      </w:r>
    </w:p>
    <w:p w14:paraId="0863020E" w14:textId="3E82B9EB" w:rsidR="00974F66" w:rsidRDefault="00DC4456" w:rsidP="00974F66">
      <w:pPr>
        <w:rPr>
          <w:rFonts w:cstheme="minorHAnsi"/>
          <w:b/>
          <w:bCs/>
          <w:sz w:val="24"/>
          <w:szCs w:val="24"/>
        </w:rPr>
      </w:pPr>
      <w:r w:rsidRPr="008038C1">
        <w:rPr>
          <w:rFonts w:cstheme="minorHAnsi"/>
          <w:b/>
          <w:bCs/>
          <w:noProof/>
          <w:sz w:val="24"/>
          <w:szCs w:val="24"/>
        </w:rPr>
        <mc:AlternateContent>
          <mc:Choice Requires="wps">
            <w:drawing>
              <wp:anchor distT="45720" distB="45720" distL="114300" distR="114300" simplePos="0" relativeHeight="251671728" behindDoc="0" locked="0" layoutInCell="1" allowOverlap="1" wp14:anchorId="05EEBED7" wp14:editId="5DB52E95">
                <wp:simplePos x="0" y="0"/>
                <wp:positionH relativeFrom="margin">
                  <wp:posOffset>1282065</wp:posOffset>
                </wp:positionH>
                <wp:positionV relativeFrom="paragraph">
                  <wp:posOffset>40640</wp:posOffset>
                </wp:positionV>
                <wp:extent cx="2366645" cy="273050"/>
                <wp:effectExtent l="0" t="0" r="14605" b="12700"/>
                <wp:wrapSquare wrapText="bothSides"/>
                <wp:docPr id="1957656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73050"/>
                        </a:xfrm>
                        <a:prstGeom prst="rect">
                          <a:avLst/>
                        </a:prstGeom>
                        <a:solidFill>
                          <a:srgbClr val="FFFFFF"/>
                        </a:solidFill>
                        <a:ln w="9525">
                          <a:solidFill>
                            <a:srgbClr val="000000"/>
                          </a:solidFill>
                          <a:miter lim="800000"/>
                          <a:headEnd/>
                          <a:tailEnd/>
                        </a:ln>
                      </wps:spPr>
                      <wps:txbx>
                        <w:txbxContent>
                          <w:p w14:paraId="4FE391F9" w14:textId="53870ED0" w:rsidR="00974F66" w:rsidRPr="00711956" w:rsidRDefault="00974F66" w:rsidP="00974F66">
                            <w:pPr>
                              <w:rPr>
                                <w:sz w:val="20"/>
                                <w:szCs w:val="20"/>
                              </w:rPr>
                            </w:pPr>
                            <w:r w:rsidRPr="00711956">
                              <w:rPr>
                                <w:sz w:val="20"/>
                                <w:szCs w:val="20"/>
                              </w:rPr>
                              <w:t xml:space="preserve">MRI </w:t>
                            </w:r>
                            <w:r w:rsidR="00120AB8">
                              <w:rPr>
                                <w:sz w:val="20"/>
                                <w:szCs w:val="20"/>
                              </w:rPr>
                              <w:t>completed</w:t>
                            </w:r>
                            <w:r w:rsidR="00DC4456">
                              <w:rPr>
                                <w:sz w:val="20"/>
                                <w:szCs w:val="20"/>
                              </w:rPr>
                              <w:t xml:space="preserve"> (image report generated)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EBED7" id="_x0000_s1059" type="#_x0000_t202" style="position:absolute;margin-left:100.95pt;margin-top:3.2pt;width:186.35pt;height:21.5pt;z-index:25167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">
                <v:textbox>
                  <w:txbxContent>
                    <w:p w14:paraId="4FE391F9" w14:textId="53870ED0" w:rsidR="00974F66" w:rsidRPr="00711956" w:rsidRDefault="00974F66" w:rsidP="00974F66">
                      <w:pPr>
                        <w:rPr>
                          <w:sz w:val="20"/>
                          <w:szCs w:val="20"/>
                        </w:rPr>
                      </w:pPr>
                      <w:r w:rsidRPr="00711956">
                        <w:rPr>
                          <w:sz w:val="20"/>
                          <w:szCs w:val="20"/>
                        </w:rPr>
                        <w:t xml:space="preserve">MRI </w:t>
                      </w:r>
                      <w:r w:rsidR="00120AB8">
                        <w:rPr>
                          <w:sz w:val="20"/>
                          <w:szCs w:val="20"/>
                        </w:rPr>
                        <w:t>completed</w:t>
                      </w:r>
                      <w:r w:rsidR="00DC4456">
                        <w:rPr>
                          <w:sz w:val="20"/>
                          <w:szCs w:val="20"/>
                        </w:rPr>
                        <w:t xml:space="preserve"> (image report generated)</w:t>
                      </w:r>
                    </w:p>
                  </w:txbxContent>
                </v:textbox>
                <w10:wrap type="square" anchorx="margin"/>
              </v:shape>
            </w:pict>
          </mc:Fallback>
        </mc:AlternateContent>
      </w:r>
      <w:r w:rsidR="00974F66">
        <w:rPr>
          <w:rFonts w:cstheme="minorHAnsi"/>
          <w:b/>
          <w:bCs/>
          <w:noProof/>
          <w:sz w:val="24"/>
          <w:szCs w:val="24"/>
        </w:rPr>
        <mc:AlternateContent>
          <mc:Choice Requires="wps">
            <w:drawing>
              <wp:anchor distT="0" distB="0" distL="114300" distR="114300" simplePos="0" relativeHeight="251687088" behindDoc="0" locked="0" layoutInCell="1" allowOverlap="1" wp14:anchorId="7534FCC9" wp14:editId="571AFF93">
                <wp:simplePos x="0" y="0"/>
                <wp:positionH relativeFrom="column">
                  <wp:posOffset>670560</wp:posOffset>
                </wp:positionH>
                <wp:positionV relativeFrom="paragraph">
                  <wp:posOffset>63609</wp:posOffset>
                </wp:positionV>
                <wp:extent cx="432435" cy="177165"/>
                <wp:effectExtent l="0" t="19050" r="43815" b="32385"/>
                <wp:wrapNone/>
                <wp:docPr id="1998562713" name="Arrow: Right 81"/>
                <wp:cNvGraphicFramePr/>
                <a:graphic xmlns:a="http://schemas.openxmlformats.org/drawingml/2006/main">
                  <a:graphicData uri="http://schemas.microsoft.com/office/word/2010/wordprocessingShape">
                    <wps:wsp>
                      <wps:cNvSpPr/>
                      <wps:spPr>
                        <a:xfrm>
                          <a:off x="0" y="0"/>
                          <a:ext cx="432435" cy="177165"/>
                        </a:xfrm>
                        <a:prstGeom prst="rightArrow">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6D54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26" type="#_x0000_t13" style="position:absolute;margin-left:52.8pt;margin-top:5pt;width:34.05pt;height:13.95pt;z-index:25168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" adj="17175" fillcolor="#4472c4 [3204]" strokecolor="#09101d [484]" strokeweight="1pt"/>
            </w:pict>
          </mc:Fallback>
        </mc:AlternateContent>
      </w:r>
    </w:p>
    <w:p w14:paraId="5952825D"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2448" behindDoc="0" locked="0" layoutInCell="1" allowOverlap="1" wp14:anchorId="50356824" wp14:editId="2BE8FBE7">
                <wp:simplePos x="0" y="0"/>
                <wp:positionH relativeFrom="column">
                  <wp:posOffset>2066290</wp:posOffset>
                </wp:positionH>
                <wp:positionV relativeFrom="paragraph">
                  <wp:posOffset>126256</wp:posOffset>
                </wp:positionV>
                <wp:extent cx="280035" cy="267970"/>
                <wp:effectExtent l="19050" t="0" r="24765" b="36830"/>
                <wp:wrapNone/>
                <wp:docPr id="982969318" name="Arrow: Down 79"/>
                <wp:cNvGraphicFramePr/>
                <a:graphic xmlns:a="http://schemas.openxmlformats.org/drawingml/2006/main">
                  <a:graphicData uri="http://schemas.microsoft.com/office/word/2010/wordprocessingShape">
                    <wps:wsp>
                      <wps:cNvSpPr/>
                      <wps:spPr>
                        <a:xfrm>
                          <a:off x="0" y="0"/>
                          <a:ext cx="280035" cy="26797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4607" id="Arrow: Down 79" o:spid="_x0000_s1026" type="#_x0000_t67" style="position:absolute;margin-left:162.7pt;margin-top:9.95pt;width:22.05pt;height:21.1pt;z-index:25170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" adj="10800" fillcolor="windowText" strokecolor="#172c51" strokeweight="1pt"/>
            </w:pict>
          </mc:Fallback>
        </mc:AlternateContent>
      </w:r>
      <w:r w:rsidRPr="00D879B1">
        <w:rPr>
          <w:rFonts w:cstheme="minorHAnsi"/>
          <w:b/>
          <w:bCs/>
          <w:noProof/>
          <w:sz w:val="24"/>
          <w:szCs w:val="24"/>
        </w:rPr>
        <mc:AlternateContent>
          <mc:Choice Requires="wps">
            <w:drawing>
              <wp:anchor distT="45720" distB="45720" distL="114300" distR="114300" simplePos="0" relativeHeight="251690160" behindDoc="0" locked="0" layoutInCell="1" allowOverlap="1" wp14:anchorId="2414AA0E" wp14:editId="47CCAC75">
                <wp:simplePos x="0" y="0"/>
                <wp:positionH relativeFrom="margin">
                  <wp:posOffset>3342114</wp:posOffset>
                </wp:positionH>
                <wp:positionV relativeFrom="paragraph">
                  <wp:posOffset>57785</wp:posOffset>
                </wp:positionV>
                <wp:extent cx="2931795" cy="236220"/>
                <wp:effectExtent l="0" t="0" r="20955" b="11430"/>
                <wp:wrapSquare wrapText="bothSides"/>
                <wp:docPr id="250720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36220"/>
                        </a:xfrm>
                        <a:prstGeom prst="rect">
                          <a:avLst/>
                        </a:prstGeom>
                        <a:solidFill>
                          <a:srgbClr val="FFFFFF"/>
                        </a:solidFill>
                        <a:ln w="9525">
                          <a:solidFill>
                            <a:srgbClr val="000000"/>
                          </a:solidFill>
                          <a:miter lim="800000"/>
                          <a:headEnd/>
                          <a:tailEnd/>
                        </a:ln>
                      </wps:spPr>
                      <wps:txbx>
                        <w:txbxContent>
                          <w:p w14:paraId="6863E9BA" w14:textId="77777777" w:rsidR="00974F66" w:rsidRPr="00AA13C7" w:rsidRDefault="00974F66" w:rsidP="00974F66">
                            <w:pPr>
                              <w:rPr>
                                <w:sz w:val="20"/>
                                <w:szCs w:val="20"/>
                              </w:rPr>
                            </w:pPr>
                            <w:r>
                              <w:rPr>
                                <w:sz w:val="20"/>
                                <w:szCs w:val="20"/>
                              </w:rPr>
                              <w:t>Final</w:t>
                            </w:r>
                            <w:r w:rsidRPr="00AA13C7">
                              <w:rPr>
                                <w:sz w:val="20"/>
                                <w:szCs w:val="20"/>
                              </w:rPr>
                              <w:t xml:space="preserve"> MRI </w:t>
                            </w:r>
                            <w:r>
                              <w:rPr>
                                <w:sz w:val="20"/>
                                <w:szCs w:val="20"/>
                              </w:rPr>
                              <w:t xml:space="preserve">to be </w:t>
                            </w:r>
                            <w:r w:rsidRPr="00AA13C7">
                              <w:rPr>
                                <w:sz w:val="20"/>
                                <w:szCs w:val="20"/>
                              </w:rPr>
                              <w:t xml:space="preserve">completed </w:t>
                            </w:r>
                            <w:r>
                              <w:rPr>
                                <w:sz w:val="20"/>
                                <w:szCs w:val="20"/>
                              </w:rPr>
                              <w:t>by the 3</w:t>
                            </w:r>
                            <w:r w:rsidRPr="00250FFB">
                              <w:rPr>
                                <w:sz w:val="20"/>
                                <w:szCs w:val="20"/>
                                <w:vertAlign w:val="superscript"/>
                              </w:rPr>
                              <w:t>rd</w:t>
                            </w:r>
                            <w:r>
                              <w:rPr>
                                <w:sz w:val="20"/>
                                <w:szCs w:val="20"/>
                              </w:rPr>
                              <w:t xml:space="preserve"> November</w:t>
                            </w:r>
                            <w:r w:rsidRPr="00AA13C7">
                              <w:rPr>
                                <w:sz w:val="20"/>
                                <w:szCs w:val="20"/>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4AA0E" id="_x0000_s1060" type="#_x0000_t202" style="position:absolute;margin-left:263.15pt;margin-top:4.55pt;width:230.85pt;height:18.6pt;z-index:25169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">
                <v:textbox>
                  <w:txbxContent>
                    <w:p w14:paraId="6863E9BA" w14:textId="77777777" w:rsidR="00974F66" w:rsidRPr="00AA13C7" w:rsidRDefault="00974F66" w:rsidP="00974F66">
                      <w:pPr>
                        <w:rPr>
                          <w:sz w:val="20"/>
                          <w:szCs w:val="20"/>
                        </w:rPr>
                      </w:pPr>
                      <w:r>
                        <w:rPr>
                          <w:sz w:val="20"/>
                          <w:szCs w:val="20"/>
                        </w:rPr>
                        <w:t>Final</w:t>
                      </w:r>
                      <w:r w:rsidRPr="00AA13C7">
                        <w:rPr>
                          <w:sz w:val="20"/>
                          <w:szCs w:val="20"/>
                        </w:rPr>
                        <w:t xml:space="preserve"> MRI </w:t>
                      </w:r>
                      <w:r>
                        <w:rPr>
                          <w:sz w:val="20"/>
                          <w:szCs w:val="20"/>
                        </w:rPr>
                        <w:t xml:space="preserve">to be </w:t>
                      </w:r>
                      <w:r w:rsidRPr="00AA13C7">
                        <w:rPr>
                          <w:sz w:val="20"/>
                          <w:szCs w:val="20"/>
                        </w:rPr>
                        <w:t xml:space="preserve">completed </w:t>
                      </w:r>
                      <w:r>
                        <w:rPr>
                          <w:sz w:val="20"/>
                          <w:szCs w:val="20"/>
                        </w:rPr>
                        <w:t>by the 3</w:t>
                      </w:r>
                      <w:r w:rsidRPr="00250FFB">
                        <w:rPr>
                          <w:sz w:val="20"/>
                          <w:szCs w:val="20"/>
                          <w:vertAlign w:val="superscript"/>
                        </w:rPr>
                        <w:t>rd</w:t>
                      </w:r>
                      <w:r>
                        <w:rPr>
                          <w:sz w:val="20"/>
                          <w:szCs w:val="20"/>
                        </w:rPr>
                        <w:t xml:space="preserve"> November</w:t>
                      </w:r>
                      <w:r w:rsidRPr="00AA13C7">
                        <w:rPr>
                          <w:sz w:val="20"/>
                          <w:szCs w:val="20"/>
                        </w:rPr>
                        <w:t xml:space="preserve"> 2025</w:t>
                      </w:r>
                    </w:p>
                  </w:txbxContent>
                </v:textbox>
                <w10:wrap type="square" anchorx="margin"/>
              </v:shape>
            </w:pict>
          </mc:Fallback>
        </mc:AlternateContent>
      </w:r>
      <w:r>
        <w:rPr>
          <w:rFonts w:cstheme="minorHAnsi"/>
          <w:b/>
          <w:bCs/>
          <w:noProof/>
          <w:sz w:val="24"/>
          <w:szCs w:val="24"/>
        </w:rPr>
        <mc:AlternateContent>
          <mc:Choice Requires="wps">
            <w:drawing>
              <wp:anchor distT="0" distB="0" distL="114300" distR="114300" simplePos="0" relativeHeight="251693232" behindDoc="0" locked="0" layoutInCell="1" allowOverlap="1" wp14:anchorId="1200E863" wp14:editId="47DFD650">
                <wp:simplePos x="0" y="0"/>
                <wp:positionH relativeFrom="column">
                  <wp:posOffset>2919730</wp:posOffset>
                </wp:positionH>
                <wp:positionV relativeFrom="paragraph">
                  <wp:posOffset>57785</wp:posOffset>
                </wp:positionV>
                <wp:extent cx="333375" cy="147320"/>
                <wp:effectExtent l="0" t="0" r="66675" b="62230"/>
                <wp:wrapNone/>
                <wp:docPr id="453101805" name="Straight Arrow Connector 84"/>
                <wp:cNvGraphicFramePr/>
                <a:graphic xmlns:a="http://schemas.openxmlformats.org/drawingml/2006/main">
                  <a:graphicData uri="http://schemas.microsoft.com/office/word/2010/wordprocessingShape">
                    <wps:wsp>
                      <wps:cNvCnPr/>
                      <wps:spPr>
                        <a:xfrm>
                          <a:off x="0" y="0"/>
                          <a:ext cx="333375" cy="147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5737B" id="Straight Arrow Connector 84" o:spid="_x0000_s1026" type="#_x0000_t32" style="position:absolute;margin-left:229.9pt;margin-top:4.55pt;width:26.25pt;height:11.6pt;z-index:25169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" strokecolor="black [3213]" strokeweight=".5pt">
                <v:stroke endarrow="block" joinstyle="miter"/>
              </v:shape>
            </w:pict>
          </mc:Fallback>
        </mc:AlternateContent>
      </w:r>
    </w:p>
    <w:p w14:paraId="4D601B3A" w14:textId="77777777" w:rsidR="00974F66" w:rsidRDefault="00974F66" w:rsidP="00974F66">
      <w:pPr>
        <w:rPr>
          <w:rFonts w:cstheme="minorHAnsi"/>
          <w:b/>
          <w:bCs/>
          <w:sz w:val="24"/>
          <w:szCs w:val="24"/>
        </w:rPr>
      </w:pPr>
      <w:r w:rsidRPr="00B40B4F">
        <w:rPr>
          <w:rFonts w:cstheme="minorHAnsi"/>
          <w:b/>
          <w:bCs/>
          <w:noProof/>
          <w:sz w:val="24"/>
          <w:szCs w:val="24"/>
        </w:rPr>
        <mc:AlternateContent>
          <mc:Choice Requires="wps">
            <w:drawing>
              <wp:anchor distT="45720" distB="45720" distL="114300" distR="114300" simplePos="0" relativeHeight="251680944" behindDoc="0" locked="0" layoutInCell="1" allowOverlap="1" wp14:anchorId="712D8550" wp14:editId="7A604E7D">
                <wp:simplePos x="0" y="0"/>
                <wp:positionH relativeFrom="margin">
                  <wp:posOffset>1307465</wp:posOffset>
                </wp:positionH>
                <wp:positionV relativeFrom="paragraph">
                  <wp:posOffset>238315</wp:posOffset>
                </wp:positionV>
                <wp:extent cx="1734185" cy="520065"/>
                <wp:effectExtent l="0" t="0" r="18415" b="13335"/>
                <wp:wrapSquare wrapText="bothSides"/>
                <wp:docPr id="1490819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520065"/>
                        </a:xfrm>
                        <a:prstGeom prst="rect">
                          <a:avLst/>
                        </a:prstGeom>
                        <a:solidFill>
                          <a:srgbClr val="FFFFFF"/>
                        </a:solidFill>
                        <a:ln w="9525">
                          <a:solidFill>
                            <a:srgbClr val="000000"/>
                          </a:solidFill>
                          <a:miter lim="800000"/>
                          <a:headEnd/>
                          <a:tailEnd/>
                        </a:ln>
                      </wps:spPr>
                      <wps:txbx>
                        <w:txbxContent>
                          <w:p w14:paraId="5C0A7077" w14:textId="77777777" w:rsidR="00974F66" w:rsidRDefault="00974F66" w:rsidP="00974F66">
                            <w:pPr>
                              <w:rPr>
                                <w:sz w:val="20"/>
                                <w:szCs w:val="20"/>
                              </w:rPr>
                            </w:pPr>
                            <w:r w:rsidRPr="00711956">
                              <w:rPr>
                                <w:sz w:val="20"/>
                                <w:szCs w:val="20"/>
                              </w:rPr>
                              <w:t xml:space="preserve">MRI discussed in SAS MDT </w:t>
                            </w:r>
                          </w:p>
                          <w:p w14:paraId="178974A7" w14:textId="77777777" w:rsidR="00974F66" w:rsidRPr="00711956" w:rsidRDefault="00974F66" w:rsidP="00974F66">
                            <w:pPr>
                              <w:rPr>
                                <w:sz w:val="20"/>
                                <w:szCs w:val="20"/>
                              </w:rPr>
                            </w:pPr>
                            <w:r>
                              <w:rPr>
                                <w:sz w:val="20"/>
                                <w:szCs w:val="20"/>
                              </w:rPr>
                              <w:t xml:space="preserve">Further details: </w:t>
                            </w:r>
                            <w:r w:rsidRPr="00711956">
                              <w:rPr>
                                <w:sz w:val="20"/>
                                <w:szCs w:val="20"/>
                              </w:rPr>
                              <w:t xml:space="preserve">Appendix </w:t>
                            </w:r>
                            <w:r>
                              <w:rPr>
                                <w:sz w:val="20"/>
                                <w:szCs w:val="20"/>
                              </w:rPr>
                              <w:t>D1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8550" id="_x0000_s1061" type="#_x0000_t202" style="position:absolute;margin-left:102.95pt;margin-top:18.75pt;width:136.55pt;height:40.95pt;z-index:25168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">
                <v:textbox>
                  <w:txbxContent>
                    <w:p w14:paraId="5C0A7077" w14:textId="77777777" w:rsidR="00974F66" w:rsidRDefault="00974F66" w:rsidP="00974F66">
                      <w:pPr>
                        <w:rPr>
                          <w:sz w:val="20"/>
                          <w:szCs w:val="20"/>
                        </w:rPr>
                      </w:pPr>
                      <w:r w:rsidRPr="00711956">
                        <w:rPr>
                          <w:sz w:val="20"/>
                          <w:szCs w:val="20"/>
                        </w:rPr>
                        <w:t xml:space="preserve">MRI discussed in SAS MDT </w:t>
                      </w:r>
                    </w:p>
                    <w:p w14:paraId="178974A7" w14:textId="77777777" w:rsidR="00974F66" w:rsidRPr="00711956" w:rsidRDefault="00974F66" w:rsidP="00974F66">
                      <w:pPr>
                        <w:rPr>
                          <w:sz w:val="20"/>
                          <w:szCs w:val="20"/>
                        </w:rPr>
                      </w:pPr>
                      <w:r>
                        <w:rPr>
                          <w:sz w:val="20"/>
                          <w:szCs w:val="20"/>
                        </w:rPr>
                        <w:t xml:space="preserve">Further details: </w:t>
                      </w:r>
                      <w:r w:rsidRPr="00711956">
                        <w:rPr>
                          <w:sz w:val="20"/>
                          <w:szCs w:val="20"/>
                        </w:rPr>
                        <w:t xml:space="preserve">Appendix </w:t>
                      </w:r>
                      <w:r>
                        <w:rPr>
                          <w:sz w:val="20"/>
                          <w:szCs w:val="20"/>
                        </w:rPr>
                        <w:t>D1</w:t>
                      </w:r>
                    </w:p>
                  </w:txbxContent>
                </v:textbox>
                <w10:wrap type="square" anchorx="margin"/>
              </v:shape>
            </w:pict>
          </mc:Fallback>
        </mc:AlternateContent>
      </w:r>
      <w:r w:rsidRPr="006C2B17">
        <w:rPr>
          <w:rFonts w:cstheme="minorHAnsi"/>
          <w:b/>
          <w:bCs/>
          <w:noProof/>
          <w:sz w:val="24"/>
          <w:szCs w:val="24"/>
        </w:rPr>
        <mc:AlternateContent>
          <mc:Choice Requires="wps">
            <w:drawing>
              <wp:anchor distT="45720" distB="45720" distL="114300" distR="114300" simplePos="0" relativeHeight="251672752" behindDoc="0" locked="0" layoutInCell="1" allowOverlap="1" wp14:anchorId="5BAFF823" wp14:editId="08CF31C2">
                <wp:simplePos x="0" y="0"/>
                <wp:positionH relativeFrom="margin">
                  <wp:posOffset>3736340</wp:posOffset>
                </wp:positionH>
                <wp:positionV relativeFrom="paragraph">
                  <wp:posOffset>238869</wp:posOffset>
                </wp:positionV>
                <wp:extent cx="2521585" cy="567055"/>
                <wp:effectExtent l="0" t="0" r="12065" b="23495"/>
                <wp:wrapSquare wrapText="bothSides"/>
                <wp:docPr id="1068580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567055"/>
                        </a:xfrm>
                        <a:prstGeom prst="rect">
                          <a:avLst/>
                        </a:prstGeom>
                        <a:solidFill>
                          <a:srgbClr val="FFFFFF"/>
                        </a:solidFill>
                        <a:ln w="9525">
                          <a:solidFill>
                            <a:srgbClr val="000000"/>
                          </a:solidFill>
                          <a:miter lim="800000"/>
                          <a:headEnd/>
                          <a:tailEnd/>
                        </a:ln>
                      </wps:spPr>
                      <wps:txbx>
                        <w:txbxContent>
                          <w:p w14:paraId="0F4CE1F8" w14:textId="2DDC672A" w:rsidR="00974F66" w:rsidRPr="00711956" w:rsidRDefault="00974F66" w:rsidP="00974F66">
                            <w:pPr>
                              <w:rPr>
                                <w:sz w:val="20"/>
                                <w:szCs w:val="20"/>
                              </w:rPr>
                            </w:pPr>
                            <w:r w:rsidRPr="00711956">
                              <w:rPr>
                                <w:sz w:val="20"/>
                                <w:szCs w:val="20"/>
                              </w:rPr>
                              <w:t xml:space="preserve">Letter sent to patient by Pain Consultant outlining </w:t>
                            </w:r>
                            <w:r>
                              <w:rPr>
                                <w:sz w:val="20"/>
                                <w:szCs w:val="20"/>
                              </w:rPr>
                              <w:t xml:space="preserve">the </w:t>
                            </w:r>
                            <w:r w:rsidRPr="00711956">
                              <w:rPr>
                                <w:sz w:val="20"/>
                                <w:szCs w:val="20"/>
                              </w:rPr>
                              <w:t>findings (</w:t>
                            </w:r>
                            <w:r>
                              <w:rPr>
                                <w:sz w:val="20"/>
                                <w:szCs w:val="20"/>
                              </w:rPr>
                              <w:t>c</w:t>
                            </w:r>
                            <w:r w:rsidRPr="00711956">
                              <w:rPr>
                                <w:sz w:val="20"/>
                                <w:szCs w:val="20"/>
                              </w:rPr>
                              <w:t xml:space="preserve">linical </w:t>
                            </w:r>
                            <w:r>
                              <w:rPr>
                                <w:sz w:val="20"/>
                                <w:szCs w:val="20"/>
                              </w:rPr>
                              <w:t>r</w:t>
                            </w:r>
                            <w:r w:rsidRPr="00711956">
                              <w:rPr>
                                <w:sz w:val="20"/>
                                <w:szCs w:val="20"/>
                              </w:rPr>
                              <w:t>eporting</w:t>
                            </w:r>
                            <w:r>
                              <w:rPr>
                                <w:sz w:val="20"/>
                                <w:szCs w:val="20"/>
                              </w:rPr>
                              <w:t xml:space="preserve"> style</w:t>
                            </w:r>
                            <w:r w:rsidRPr="00711956">
                              <w:rPr>
                                <w:sz w:val="20"/>
                                <w:szCs w:val="20"/>
                              </w:rPr>
                              <w:t>).</w:t>
                            </w:r>
                            <w:r>
                              <w:rPr>
                                <w:sz w:val="20"/>
                                <w:szCs w:val="20"/>
                              </w:rPr>
                              <w:t xml:space="preserve"> MRI communicated in written format</w:t>
                            </w:r>
                            <w:r w:rsidR="00C764E2">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FF823" id="_x0000_s1062" type="#_x0000_t202" style="position:absolute;margin-left:294.2pt;margin-top:18.8pt;width:198.55pt;height:44.65pt;z-index:25167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cQFQIAACc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">
                <v:textbox>
                  <w:txbxContent>
                    <w:p w14:paraId="0F4CE1F8" w14:textId="2DDC672A" w:rsidR="00974F66" w:rsidRPr="00711956" w:rsidRDefault="00974F66" w:rsidP="00974F66">
                      <w:pPr>
                        <w:rPr>
                          <w:sz w:val="20"/>
                          <w:szCs w:val="20"/>
                        </w:rPr>
                      </w:pPr>
                      <w:r w:rsidRPr="00711956">
                        <w:rPr>
                          <w:sz w:val="20"/>
                          <w:szCs w:val="20"/>
                        </w:rPr>
                        <w:t xml:space="preserve">Letter sent to patient by Pain Consultant outlining </w:t>
                      </w:r>
                      <w:r>
                        <w:rPr>
                          <w:sz w:val="20"/>
                          <w:szCs w:val="20"/>
                        </w:rPr>
                        <w:t xml:space="preserve">the </w:t>
                      </w:r>
                      <w:r w:rsidRPr="00711956">
                        <w:rPr>
                          <w:sz w:val="20"/>
                          <w:szCs w:val="20"/>
                        </w:rPr>
                        <w:t>findings (</w:t>
                      </w:r>
                      <w:r>
                        <w:rPr>
                          <w:sz w:val="20"/>
                          <w:szCs w:val="20"/>
                        </w:rPr>
                        <w:t>c</w:t>
                      </w:r>
                      <w:r w:rsidRPr="00711956">
                        <w:rPr>
                          <w:sz w:val="20"/>
                          <w:szCs w:val="20"/>
                        </w:rPr>
                        <w:t xml:space="preserve">linical </w:t>
                      </w:r>
                      <w:r>
                        <w:rPr>
                          <w:sz w:val="20"/>
                          <w:szCs w:val="20"/>
                        </w:rPr>
                        <w:t>r</w:t>
                      </w:r>
                      <w:r w:rsidRPr="00711956">
                        <w:rPr>
                          <w:sz w:val="20"/>
                          <w:szCs w:val="20"/>
                        </w:rPr>
                        <w:t>eporting</w:t>
                      </w:r>
                      <w:r>
                        <w:rPr>
                          <w:sz w:val="20"/>
                          <w:szCs w:val="20"/>
                        </w:rPr>
                        <w:t xml:space="preserve"> style</w:t>
                      </w:r>
                      <w:r w:rsidRPr="00711956">
                        <w:rPr>
                          <w:sz w:val="20"/>
                          <w:szCs w:val="20"/>
                        </w:rPr>
                        <w:t>).</w:t>
                      </w:r>
                      <w:r>
                        <w:rPr>
                          <w:sz w:val="20"/>
                          <w:szCs w:val="20"/>
                        </w:rPr>
                        <w:t xml:space="preserve"> MRI communicated in written format</w:t>
                      </w:r>
                      <w:r w:rsidR="00C764E2">
                        <w:rPr>
                          <w:sz w:val="20"/>
                          <w:szCs w:val="20"/>
                        </w:rPr>
                        <w:t>.</w:t>
                      </w:r>
                    </w:p>
                  </w:txbxContent>
                </v:textbox>
                <w10:wrap type="square" anchorx="margin"/>
              </v:shape>
            </w:pict>
          </mc:Fallback>
        </mc:AlternateContent>
      </w:r>
    </w:p>
    <w:p w14:paraId="7B015A0E"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7328" behindDoc="0" locked="0" layoutInCell="1" allowOverlap="1" wp14:anchorId="0FB48731" wp14:editId="1BB3209F">
                <wp:simplePos x="0" y="0"/>
                <wp:positionH relativeFrom="margin">
                  <wp:posOffset>3180080</wp:posOffset>
                </wp:positionH>
                <wp:positionV relativeFrom="paragraph">
                  <wp:posOffset>204361</wp:posOffset>
                </wp:positionV>
                <wp:extent cx="407670" cy="12065"/>
                <wp:effectExtent l="0" t="57150" r="30480" b="102235"/>
                <wp:wrapNone/>
                <wp:docPr id="585231868" name="Straight Arrow Connector 78"/>
                <wp:cNvGraphicFramePr/>
                <a:graphic xmlns:a="http://schemas.openxmlformats.org/drawingml/2006/main">
                  <a:graphicData uri="http://schemas.microsoft.com/office/word/2010/wordprocessingShape">
                    <wps:wsp>
                      <wps:cNvCnPr/>
                      <wps:spPr>
                        <a:xfrm>
                          <a:off x="0" y="0"/>
                          <a:ext cx="407670" cy="1206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2F54F2" id="Straight Arrow Connector 78" o:spid="_x0000_s1026" type="#_x0000_t32" style="position:absolute;margin-left:250.4pt;margin-top:16.1pt;width:32.1pt;height:.95pt;z-index:2516973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" strokecolor="black [3213]" strokeweight=".5pt">
                <v:stroke endarrow="block" joinstyle="miter"/>
                <w10:wrap anchorx="margin"/>
              </v:shape>
            </w:pict>
          </mc:Fallback>
        </mc:AlternateContent>
      </w:r>
      <w:r>
        <w:rPr>
          <w:rFonts w:cstheme="minorHAnsi"/>
          <w:b/>
          <w:bCs/>
          <w:noProof/>
          <w:sz w:val="24"/>
          <w:szCs w:val="24"/>
        </w:rPr>
        <mc:AlternateContent>
          <mc:Choice Requires="wps">
            <w:drawing>
              <wp:anchor distT="0" distB="0" distL="114300" distR="114300" simplePos="0" relativeHeight="251688112" behindDoc="0" locked="0" layoutInCell="1" allowOverlap="1" wp14:anchorId="41F7219E" wp14:editId="40D18A88">
                <wp:simplePos x="0" y="0"/>
                <wp:positionH relativeFrom="column">
                  <wp:posOffset>672465</wp:posOffset>
                </wp:positionH>
                <wp:positionV relativeFrom="paragraph">
                  <wp:posOffset>147846</wp:posOffset>
                </wp:positionV>
                <wp:extent cx="432435" cy="177165"/>
                <wp:effectExtent l="0" t="19050" r="43815" b="32385"/>
                <wp:wrapNone/>
                <wp:docPr id="831024363" name="Arrow: Right 81"/>
                <wp:cNvGraphicFramePr/>
                <a:graphic xmlns:a="http://schemas.openxmlformats.org/drawingml/2006/main">
                  <a:graphicData uri="http://schemas.microsoft.com/office/word/2010/wordprocessingShape">
                    <wps:wsp>
                      <wps:cNvSpPr/>
                      <wps:spPr>
                        <a:xfrm>
                          <a:off x="0" y="0"/>
                          <a:ext cx="432435" cy="177165"/>
                        </a:xfrm>
                        <a:prstGeom prst="rightArrow">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508ED6" id="Arrow: Right 81" o:spid="_x0000_s1026" type="#_x0000_t13" style="position:absolute;margin-left:52.95pt;margin-top:11.65pt;width:34.05pt;height:13.95pt;z-index:25168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" adj="17175" fillcolor="#4472c4 [3204]" strokecolor="#09101d [484]" strokeweight="1pt"/>
            </w:pict>
          </mc:Fallback>
        </mc:AlternateContent>
      </w:r>
    </w:p>
    <w:p w14:paraId="7DE8D10E"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3472" behindDoc="0" locked="0" layoutInCell="1" allowOverlap="1" wp14:anchorId="41BC5EF8" wp14:editId="72942895">
                <wp:simplePos x="0" y="0"/>
                <wp:positionH relativeFrom="column">
                  <wp:posOffset>2100580</wp:posOffset>
                </wp:positionH>
                <wp:positionV relativeFrom="paragraph">
                  <wp:posOffset>262445</wp:posOffset>
                </wp:positionV>
                <wp:extent cx="280035" cy="267970"/>
                <wp:effectExtent l="19050" t="0" r="24765" b="36830"/>
                <wp:wrapNone/>
                <wp:docPr id="1616443393" name="Arrow: Down 79"/>
                <wp:cNvGraphicFramePr/>
                <a:graphic xmlns:a="http://schemas.openxmlformats.org/drawingml/2006/main">
                  <a:graphicData uri="http://schemas.microsoft.com/office/word/2010/wordprocessingShape">
                    <wps:wsp>
                      <wps:cNvSpPr/>
                      <wps:spPr>
                        <a:xfrm>
                          <a:off x="0" y="0"/>
                          <a:ext cx="280035" cy="26797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CBB7" id="Arrow: Down 79" o:spid="_x0000_s1026" type="#_x0000_t67" style="position:absolute;margin-left:165.4pt;margin-top:20.65pt;width:22.05pt;height:21.1pt;z-index:25170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" adj="10800" fillcolor="windowText" strokecolor="#172c51" strokeweight="1pt"/>
            </w:pict>
          </mc:Fallback>
        </mc:AlternateContent>
      </w:r>
    </w:p>
    <w:p w14:paraId="67A8FD98" w14:textId="77777777" w:rsidR="00974F66" w:rsidRDefault="00974F66" w:rsidP="00974F66">
      <w:pPr>
        <w:rPr>
          <w:rFonts w:cstheme="minorHAnsi"/>
          <w:b/>
          <w:bCs/>
          <w:sz w:val="24"/>
          <w:szCs w:val="24"/>
        </w:rPr>
      </w:pPr>
    </w:p>
    <w:p w14:paraId="5915A5A1"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9136" behindDoc="0" locked="0" layoutInCell="1" allowOverlap="1" wp14:anchorId="38E5C9D3" wp14:editId="627C7A7E">
                <wp:simplePos x="0" y="0"/>
                <wp:positionH relativeFrom="column">
                  <wp:posOffset>647065</wp:posOffset>
                </wp:positionH>
                <wp:positionV relativeFrom="paragraph">
                  <wp:posOffset>208280</wp:posOffset>
                </wp:positionV>
                <wp:extent cx="432435" cy="177165"/>
                <wp:effectExtent l="0" t="19050" r="43815" b="32385"/>
                <wp:wrapNone/>
                <wp:docPr id="903783856" name="Arrow: Right 81"/>
                <wp:cNvGraphicFramePr/>
                <a:graphic xmlns:a="http://schemas.openxmlformats.org/drawingml/2006/main">
                  <a:graphicData uri="http://schemas.microsoft.com/office/word/2010/wordprocessingShape">
                    <wps:wsp>
                      <wps:cNvSpPr/>
                      <wps:spPr>
                        <a:xfrm>
                          <a:off x="0" y="0"/>
                          <a:ext cx="432435" cy="177165"/>
                        </a:xfrm>
                        <a:prstGeom prst="rightArrow">
                          <a:avLst/>
                        </a:prstGeom>
                        <a:solidFill>
                          <a:schemeClr val="accent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AF84A" id="Arrow: Right 81" o:spid="_x0000_s1026" type="#_x0000_t13" style="position:absolute;margin-left:50.95pt;margin-top:16.4pt;width:34.05pt;height:13.95pt;z-index:25168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" adj="17175" fillcolor="#4472c4 [3204]" strokecolor="#172c51" strokeweight="1pt"/>
            </w:pict>
          </mc:Fallback>
        </mc:AlternateContent>
      </w:r>
      <w:r w:rsidRPr="008E657B">
        <w:rPr>
          <w:rFonts w:cstheme="minorHAnsi"/>
          <w:b/>
          <w:bCs/>
          <w:noProof/>
          <w:sz w:val="24"/>
          <w:szCs w:val="24"/>
        </w:rPr>
        <mc:AlternateContent>
          <mc:Choice Requires="wps">
            <w:drawing>
              <wp:anchor distT="45720" distB="45720" distL="114300" distR="114300" simplePos="0" relativeHeight="251676848" behindDoc="0" locked="0" layoutInCell="1" allowOverlap="1" wp14:anchorId="5C74219E" wp14:editId="6E3A8F2D">
                <wp:simplePos x="0" y="0"/>
                <wp:positionH relativeFrom="margin">
                  <wp:posOffset>1292225</wp:posOffset>
                </wp:positionH>
                <wp:positionV relativeFrom="paragraph">
                  <wp:posOffset>48895</wp:posOffset>
                </wp:positionV>
                <wp:extent cx="2774315" cy="1087755"/>
                <wp:effectExtent l="0" t="0" r="26035" b="17145"/>
                <wp:wrapSquare wrapText="bothSides"/>
                <wp:docPr id="354232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087755"/>
                        </a:xfrm>
                        <a:prstGeom prst="rect">
                          <a:avLst/>
                        </a:prstGeom>
                        <a:solidFill>
                          <a:srgbClr val="FFFFFF"/>
                        </a:solidFill>
                        <a:ln w="9525">
                          <a:solidFill>
                            <a:srgbClr val="000000"/>
                          </a:solidFill>
                          <a:miter lim="800000"/>
                          <a:headEnd/>
                          <a:tailEnd/>
                        </a:ln>
                      </wps:spPr>
                      <wps:txbx>
                        <w:txbxContent>
                          <w:p w14:paraId="13859C85" w14:textId="77777777" w:rsidR="00974F66" w:rsidRDefault="00974F66" w:rsidP="00974F66">
                            <w:pPr>
                              <w:rPr>
                                <w:sz w:val="20"/>
                                <w:szCs w:val="20"/>
                              </w:rPr>
                            </w:pPr>
                            <w:r w:rsidRPr="00711956">
                              <w:rPr>
                                <w:sz w:val="20"/>
                                <w:szCs w:val="20"/>
                              </w:rPr>
                              <w:t>Patient seen in clinic</w:t>
                            </w:r>
                            <w:r>
                              <w:rPr>
                                <w:sz w:val="20"/>
                                <w:szCs w:val="20"/>
                              </w:rPr>
                              <w:t xml:space="preserve"> post completion of MRI and receival of corresponding clinical report (written).</w:t>
                            </w:r>
                          </w:p>
                          <w:p w14:paraId="07D2615A" w14:textId="77777777" w:rsidR="00974F66" w:rsidRPr="00711956" w:rsidRDefault="00974F66" w:rsidP="00974F66">
                            <w:pPr>
                              <w:rPr>
                                <w:sz w:val="20"/>
                                <w:szCs w:val="20"/>
                              </w:rPr>
                            </w:pPr>
                            <w:r>
                              <w:rPr>
                                <w:sz w:val="20"/>
                                <w:szCs w:val="20"/>
                              </w:rPr>
                              <w:t>I</w:t>
                            </w:r>
                            <w:r w:rsidRPr="00711956">
                              <w:rPr>
                                <w:sz w:val="20"/>
                                <w:szCs w:val="20"/>
                              </w:rPr>
                              <w:t xml:space="preserve">mages shown on screen </w:t>
                            </w:r>
                            <w:r>
                              <w:rPr>
                                <w:sz w:val="20"/>
                                <w:szCs w:val="20"/>
                              </w:rPr>
                              <w:t>(visual communication) &amp;</w:t>
                            </w:r>
                            <w:r w:rsidRPr="00711956">
                              <w:rPr>
                                <w:sz w:val="20"/>
                                <w:szCs w:val="20"/>
                              </w:rPr>
                              <w:t xml:space="preserve"> discussed</w:t>
                            </w:r>
                            <w:r>
                              <w:rPr>
                                <w:sz w:val="20"/>
                                <w:szCs w:val="20"/>
                              </w:rPr>
                              <w:t xml:space="preserve"> (verbal communication)</w:t>
                            </w:r>
                            <w:r w:rsidRPr="00711956">
                              <w:rPr>
                                <w:sz w:val="20"/>
                                <w:szCs w:val="20"/>
                              </w:rPr>
                              <w:t>.  Letter of consultation sent to patie</w:t>
                            </w:r>
                            <w:r>
                              <w:rPr>
                                <w:sz w:val="20"/>
                                <w:szCs w:val="20"/>
                              </w:rPr>
                              <w:t>nt (Appendix D4).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4219E" id="_x0000_s1063" type="#_x0000_t202" style="position:absolute;margin-left:101.75pt;margin-top:3.85pt;width:218.45pt;height:85.65pt;z-index:25167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ESFwIAACgEAAAOAAAAZHJzL2Uyb0RvYy54bWysU9tu2zAMfR+wfxD0vthO4yU14hRdugwD&#10;ugvQ7QNkWY6FyaImKbGzry8lu2l2exmmB4EUqUPykFzfDJ0iR2GdBF3SbJZSIjSHWup9Sb9+2b1a&#10;Ue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">
                <v:textbox>
                  <w:txbxContent>
                    <w:p w14:paraId="13859C85" w14:textId="77777777" w:rsidR="00974F66" w:rsidRDefault="00974F66" w:rsidP="00974F66">
                      <w:pPr>
                        <w:rPr>
                          <w:sz w:val="20"/>
                          <w:szCs w:val="20"/>
                        </w:rPr>
                      </w:pPr>
                      <w:r w:rsidRPr="00711956">
                        <w:rPr>
                          <w:sz w:val="20"/>
                          <w:szCs w:val="20"/>
                        </w:rPr>
                        <w:t>Patient seen in clinic</w:t>
                      </w:r>
                      <w:r>
                        <w:rPr>
                          <w:sz w:val="20"/>
                          <w:szCs w:val="20"/>
                        </w:rPr>
                        <w:t xml:space="preserve"> post completion of MRI and receival of corresponding clinical report (written).</w:t>
                      </w:r>
                    </w:p>
                    <w:p w14:paraId="07D2615A" w14:textId="77777777" w:rsidR="00974F66" w:rsidRPr="00711956" w:rsidRDefault="00974F66" w:rsidP="00974F66">
                      <w:pPr>
                        <w:rPr>
                          <w:sz w:val="20"/>
                          <w:szCs w:val="20"/>
                        </w:rPr>
                      </w:pPr>
                      <w:r>
                        <w:rPr>
                          <w:sz w:val="20"/>
                          <w:szCs w:val="20"/>
                        </w:rPr>
                        <w:t>I</w:t>
                      </w:r>
                      <w:r w:rsidRPr="00711956">
                        <w:rPr>
                          <w:sz w:val="20"/>
                          <w:szCs w:val="20"/>
                        </w:rPr>
                        <w:t xml:space="preserve">mages shown on screen </w:t>
                      </w:r>
                      <w:r>
                        <w:rPr>
                          <w:sz w:val="20"/>
                          <w:szCs w:val="20"/>
                        </w:rPr>
                        <w:t>(visual communication) &amp;</w:t>
                      </w:r>
                      <w:r w:rsidRPr="00711956">
                        <w:rPr>
                          <w:sz w:val="20"/>
                          <w:szCs w:val="20"/>
                        </w:rPr>
                        <w:t xml:space="preserve"> discussed</w:t>
                      </w:r>
                      <w:r>
                        <w:rPr>
                          <w:sz w:val="20"/>
                          <w:szCs w:val="20"/>
                        </w:rPr>
                        <w:t xml:space="preserve"> (verbal communication)</w:t>
                      </w:r>
                      <w:r w:rsidRPr="00711956">
                        <w:rPr>
                          <w:sz w:val="20"/>
                          <w:szCs w:val="20"/>
                        </w:rPr>
                        <w:t>.  Letter of consultation sent to patie</w:t>
                      </w:r>
                      <w:r>
                        <w:rPr>
                          <w:sz w:val="20"/>
                          <w:szCs w:val="20"/>
                        </w:rPr>
                        <w:t>nt (Appendix D4).</w:t>
                      </w:r>
                    </w:p>
                  </w:txbxContent>
                </v:textbox>
                <w10:wrap type="square" anchorx="margin"/>
              </v:shape>
            </w:pict>
          </mc:Fallback>
        </mc:AlternateContent>
      </w:r>
      <w:r w:rsidRPr="00562B1D">
        <w:rPr>
          <w:rFonts w:cstheme="minorHAnsi"/>
          <w:b/>
          <w:bCs/>
          <w:noProof/>
          <w:sz w:val="24"/>
          <w:szCs w:val="24"/>
        </w:rPr>
        <mc:AlternateContent>
          <mc:Choice Requires="wps">
            <w:drawing>
              <wp:anchor distT="45720" distB="45720" distL="114300" distR="114300" simplePos="0" relativeHeight="251677872" behindDoc="0" locked="0" layoutInCell="1" allowOverlap="1" wp14:anchorId="579396F3" wp14:editId="5412CDCE">
                <wp:simplePos x="0" y="0"/>
                <wp:positionH relativeFrom="column">
                  <wp:posOffset>4681855</wp:posOffset>
                </wp:positionH>
                <wp:positionV relativeFrom="paragraph">
                  <wp:posOffset>122029</wp:posOffset>
                </wp:positionV>
                <wp:extent cx="1563370" cy="929640"/>
                <wp:effectExtent l="0" t="0" r="17780" b="22860"/>
                <wp:wrapSquare wrapText="bothSides"/>
                <wp:docPr id="400158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929640"/>
                        </a:xfrm>
                        <a:prstGeom prst="rect">
                          <a:avLst/>
                        </a:prstGeom>
                        <a:solidFill>
                          <a:srgbClr val="FFFFFF"/>
                        </a:solidFill>
                        <a:ln w="9525">
                          <a:solidFill>
                            <a:srgbClr val="000000"/>
                          </a:solidFill>
                          <a:miter lim="800000"/>
                          <a:headEnd/>
                          <a:tailEnd/>
                        </a:ln>
                      </wps:spPr>
                      <wps:txbx>
                        <w:txbxContent>
                          <w:p w14:paraId="2CED74AA" w14:textId="77777777" w:rsidR="00974F66" w:rsidRPr="00675701" w:rsidRDefault="00974F66" w:rsidP="00974F66">
                            <w:pPr>
                              <w:jc w:val="both"/>
                              <w:rPr>
                                <w:sz w:val="20"/>
                                <w:szCs w:val="20"/>
                              </w:rPr>
                            </w:pPr>
                            <w:r>
                              <w:rPr>
                                <w:sz w:val="20"/>
                                <w:szCs w:val="20"/>
                              </w:rPr>
                              <w:t>Screening for eligibility.</w:t>
                            </w:r>
                            <w:r w:rsidRPr="00675701">
                              <w:rPr>
                                <w:sz w:val="20"/>
                                <w:szCs w:val="20"/>
                              </w:rPr>
                              <w:t xml:space="preserve"> </w:t>
                            </w:r>
                            <w:r>
                              <w:rPr>
                                <w:sz w:val="20"/>
                                <w:szCs w:val="20"/>
                              </w:rPr>
                              <w:t xml:space="preserve"> </w:t>
                            </w:r>
                            <w:r w:rsidRPr="00675701">
                              <w:rPr>
                                <w:sz w:val="20"/>
                                <w:szCs w:val="20"/>
                              </w:rPr>
                              <w:t xml:space="preserve">Participant information leaflet </w:t>
                            </w:r>
                            <w:r>
                              <w:rPr>
                                <w:sz w:val="20"/>
                                <w:szCs w:val="20"/>
                              </w:rPr>
                              <w:t>&amp;</w:t>
                            </w:r>
                            <w:r w:rsidRPr="00675701">
                              <w:rPr>
                                <w:sz w:val="20"/>
                                <w:szCs w:val="20"/>
                              </w:rPr>
                              <w:t xml:space="preserve"> consent form completed as appropriate</w:t>
                            </w:r>
                            <w:r>
                              <w:rPr>
                                <w:sz w:val="20"/>
                                <w:szCs w:val="20"/>
                              </w:rPr>
                              <w:t xml:space="preserve"> (Appendix E1 &amp; 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396F3" id="_x0000_s1064" type="#_x0000_t202" style="position:absolute;margin-left:368.65pt;margin-top:9.6pt;width:123.1pt;height:73.2pt;z-index:25167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">
                <v:textbox>
                  <w:txbxContent>
                    <w:p w14:paraId="2CED74AA" w14:textId="77777777" w:rsidR="00974F66" w:rsidRPr="00675701" w:rsidRDefault="00974F66" w:rsidP="00974F66">
                      <w:pPr>
                        <w:jc w:val="both"/>
                        <w:rPr>
                          <w:sz w:val="20"/>
                          <w:szCs w:val="20"/>
                        </w:rPr>
                      </w:pPr>
                      <w:r>
                        <w:rPr>
                          <w:sz w:val="20"/>
                          <w:szCs w:val="20"/>
                        </w:rPr>
                        <w:t>Screening for eligibility.</w:t>
                      </w:r>
                      <w:r w:rsidRPr="00675701">
                        <w:rPr>
                          <w:sz w:val="20"/>
                          <w:szCs w:val="20"/>
                        </w:rPr>
                        <w:t xml:space="preserve"> </w:t>
                      </w:r>
                      <w:r>
                        <w:rPr>
                          <w:sz w:val="20"/>
                          <w:szCs w:val="20"/>
                        </w:rPr>
                        <w:t xml:space="preserve"> </w:t>
                      </w:r>
                      <w:r w:rsidRPr="00675701">
                        <w:rPr>
                          <w:sz w:val="20"/>
                          <w:szCs w:val="20"/>
                        </w:rPr>
                        <w:t xml:space="preserve">Participant information leaflet </w:t>
                      </w:r>
                      <w:r>
                        <w:rPr>
                          <w:sz w:val="20"/>
                          <w:szCs w:val="20"/>
                        </w:rPr>
                        <w:t>&amp;</w:t>
                      </w:r>
                      <w:r w:rsidRPr="00675701">
                        <w:rPr>
                          <w:sz w:val="20"/>
                          <w:szCs w:val="20"/>
                        </w:rPr>
                        <w:t xml:space="preserve"> consent form completed as appropriate</w:t>
                      </w:r>
                      <w:r>
                        <w:rPr>
                          <w:sz w:val="20"/>
                          <w:szCs w:val="20"/>
                        </w:rPr>
                        <w:t xml:space="preserve"> (Appendix E1 &amp; E2).  </w:t>
                      </w:r>
                    </w:p>
                  </w:txbxContent>
                </v:textbox>
                <w10:wrap type="square"/>
              </v:shape>
            </w:pict>
          </mc:Fallback>
        </mc:AlternateContent>
      </w:r>
    </w:p>
    <w:p w14:paraId="2E800388"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8352" behindDoc="0" locked="0" layoutInCell="1" allowOverlap="1" wp14:anchorId="706E3665" wp14:editId="4F29A35F">
                <wp:simplePos x="0" y="0"/>
                <wp:positionH relativeFrom="margin">
                  <wp:posOffset>4158615</wp:posOffset>
                </wp:positionH>
                <wp:positionV relativeFrom="paragraph">
                  <wp:posOffset>274846</wp:posOffset>
                </wp:positionV>
                <wp:extent cx="407670" cy="12065"/>
                <wp:effectExtent l="0" t="57150" r="30480" b="102235"/>
                <wp:wrapNone/>
                <wp:docPr id="1865213863" name="Straight Arrow Connector 78"/>
                <wp:cNvGraphicFramePr/>
                <a:graphic xmlns:a="http://schemas.openxmlformats.org/drawingml/2006/main">
                  <a:graphicData uri="http://schemas.microsoft.com/office/word/2010/wordprocessingShape">
                    <wps:wsp>
                      <wps:cNvCnPr/>
                      <wps:spPr>
                        <a:xfrm>
                          <a:off x="0" y="0"/>
                          <a:ext cx="407670" cy="120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4E8A5C" id="Straight Arrow Connector 78" o:spid="_x0000_s1026" type="#_x0000_t32" style="position:absolute;margin-left:327.45pt;margin-top:21.65pt;width:32.1pt;height:.95pt;z-index:2516983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" strokecolor="windowText" strokeweight=".5pt">
                <v:stroke endarrow="block" joinstyle="miter"/>
                <w10:wrap anchorx="margin"/>
              </v:shape>
            </w:pict>
          </mc:Fallback>
        </mc:AlternateContent>
      </w:r>
    </w:p>
    <w:p w14:paraId="00143D6B" w14:textId="77777777" w:rsidR="00974F66" w:rsidRDefault="00974F66" w:rsidP="00974F66">
      <w:pPr>
        <w:rPr>
          <w:rFonts w:cstheme="minorHAnsi"/>
          <w:b/>
          <w:bCs/>
          <w:sz w:val="24"/>
          <w:szCs w:val="24"/>
        </w:rPr>
      </w:pPr>
    </w:p>
    <w:p w14:paraId="2384F083" w14:textId="77777777" w:rsidR="00974F66" w:rsidRDefault="00974F66" w:rsidP="00974F66">
      <w:pPr>
        <w:rPr>
          <w:rFonts w:cstheme="minorHAnsi"/>
          <w:b/>
          <w:bCs/>
          <w:sz w:val="24"/>
          <w:szCs w:val="24"/>
        </w:rPr>
      </w:pPr>
    </w:p>
    <w:p w14:paraId="3E0BA5BC" w14:textId="77777777" w:rsidR="00974F66" w:rsidRDefault="00974F66" w:rsidP="00974F66">
      <w:pPr>
        <w:rPr>
          <w:rFonts w:cstheme="minorHAnsi"/>
          <w:b/>
          <w:bCs/>
          <w:sz w:val="24"/>
          <w:szCs w:val="24"/>
        </w:rPr>
      </w:pPr>
      <w:r w:rsidRPr="00884252">
        <w:rPr>
          <w:rFonts w:cstheme="minorHAnsi"/>
          <w:b/>
          <w:bCs/>
          <w:noProof/>
          <w:sz w:val="24"/>
          <w:szCs w:val="24"/>
        </w:rPr>
        <mc:AlternateContent>
          <mc:Choice Requires="wps">
            <w:drawing>
              <wp:anchor distT="45720" distB="45720" distL="114300" distR="114300" simplePos="0" relativeHeight="251705520" behindDoc="0" locked="0" layoutInCell="1" allowOverlap="1" wp14:anchorId="0B6D55E5" wp14:editId="7C84F89F">
                <wp:simplePos x="0" y="0"/>
                <wp:positionH relativeFrom="page">
                  <wp:posOffset>4653280</wp:posOffset>
                </wp:positionH>
                <wp:positionV relativeFrom="paragraph">
                  <wp:posOffset>234628</wp:posOffset>
                </wp:positionV>
                <wp:extent cx="2501900" cy="1391920"/>
                <wp:effectExtent l="0" t="0" r="12700" b="17780"/>
                <wp:wrapSquare wrapText="bothSides"/>
                <wp:docPr id="1336076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391920"/>
                        </a:xfrm>
                        <a:prstGeom prst="rect">
                          <a:avLst/>
                        </a:prstGeom>
                        <a:noFill/>
                        <a:ln w="9525">
                          <a:solidFill>
                            <a:srgbClr val="000000"/>
                          </a:solidFill>
                          <a:miter lim="800000"/>
                          <a:headEnd/>
                          <a:tailEnd/>
                        </a:ln>
                      </wps:spPr>
                      <wps:txbx>
                        <w:txbxContent>
                          <w:p w14:paraId="2CA175BA" w14:textId="77777777" w:rsidR="00974F66" w:rsidRPr="00884252" w:rsidRDefault="00974F66" w:rsidP="00974F66">
                            <w:pPr>
                              <w:rPr>
                                <w:sz w:val="20"/>
                                <w:szCs w:val="20"/>
                              </w:rPr>
                            </w:pPr>
                            <w:r>
                              <w:rPr>
                                <w:sz w:val="20"/>
                                <w:szCs w:val="20"/>
                              </w:rPr>
                              <w:t>Data collection</w:t>
                            </w:r>
                            <w:r w:rsidRPr="00884252">
                              <w:rPr>
                                <w:sz w:val="20"/>
                                <w:szCs w:val="20"/>
                              </w:rPr>
                              <w:t xml:space="preserve"> </w:t>
                            </w:r>
                            <w:r>
                              <w:rPr>
                                <w:sz w:val="20"/>
                                <w:szCs w:val="20"/>
                              </w:rPr>
                              <w:t>completed after the MRI findings have been communicated in visual, verbal and written format</w:t>
                            </w:r>
                            <w:r w:rsidRPr="00884252">
                              <w:rPr>
                                <w:sz w:val="20"/>
                                <w:szCs w:val="20"/>
                              </w:rPr>
                              <w:t xml:space="preserve">. </w:t>
                            </w:r>
                          </w:p>
                          <w:p w14:paraId="492E1D7D" w14:textId="77777777" w:rsidR="00974F66" w:rsidRPr="001D44E9" w:rsidRDefault="00974F66" w:rsidP="00974F66">
                            <w:pPr>
                              <w:pStyle w:val="ListParagraph"/>
                              <w:numPr>
                                <w:ilvl w:val="0"/>
                                <w:numId w:val="5"/>
                              </w:numPr>
                              <w:rPr>
                                <w:sz w:val="20"/>
                                <w:szCs w:val="20"/>
                              </w:rPr>
                            </w:pPr>
                            <w:r w:rsidRPr="00884252">
                              <w:rPr>
                                <w:sz w:val="20"/>
                                <w:szCs w:val="20"/>
                              </w:rPr>
                              <w:t>PSQ</w:t>
                            </w:r>
                          </w:p>
                          <w:p w14:paraId="092E11BD" w14:textId="77777777" w:rsidR="00974F66" w:rsidRPr="00884252" w:rsidRDefault="00974F66" w:rsidP="00974F66">
                            <w:pPr>
                              <w:pStyle w:val="ListParagraph"/>
                              <w:numPr>
                                <w:ilvl w:val="0"/>
                                <w:numId w:val="5"/>
                              </w:numPr>
                              <w:rPr>
                                <w:sz w:val="20"/>
                                <w:szCs w:val="20"/>
                              </w:rPr>
                            </w:pPr>
                            <w:r w:rsidRPr="00884252">
                              <w:rPr>
                                <w:sz w:val="20"/>
                                <w:szCs w:val="20"/>
                              </w:rPr>
                              <w:t>PI</w:t>
                            </w:r>
                            <w:r>
                              <w:rPr>
                                <w:sz w:val="20"/>
                                <w:szCs w:val="20"/>
                              </w:rPr>
                              <w:t>Q</w:t>
                            </w:r>
                          </w:p>
                          <w:p w14:paraId="476B4485" w14:textId="77777777" w:rsidR="00974F66" w:rsidRDefault="00974F66" w:rsidP="00974F66">
                            <w:pPr>
                              <w:pStyle w:val="ListParagraph"/>
                              <w:numPr>
                                <w:ilvl w:val="0"/>
                                <w:numId w:val="5"/>
                              </w:numPr>
                              <w:rPr>
                                <w:sz w:val="20"/>
                                <w:szCs w:val="20"/>
                              </w:rPr>
                            </w:pPr>
                            <w:r w:rsidRPr="00884252">
                              <w:rPr>
                                <w:sz w:val="20"/>
                                <w:szCs w:val="20"/>
                              </w:rPr>
                              <w:t>PSEQ</w:t>
                            </w:r>
                          </w:p>
                          <w:p w14:paraId="79307961" w14:textId="77777777" w:rsidR="00974F66" w:rsidRPr="00884252" w:rsidRDefault="00974F66" w:rsidP="00974F66">
                            <w:pPr>
                              <w:pStyle w:val="ListParagraph"/>
                              <w:numPr>
                                <w:ilvl w:val="0"/>
                                <w:numId w:val="5"/>
                              </w:numPr>
                              <w:rPr>
                                <w:sz w:val="20"/>
                                <w:szCs w:val="20"/>
                              </w:rPr>
                            </w:pPr>
                            <w:r>
                              <w:rPr>
                                <w:sz w:val="20"/>
                                <w:szCs w:val="20"/>
                              </w:rPr>
                              <w:t>PGI-C scale</w:t>
                            </w:r>
                          </w:p>
                          <w:p w14:paraId="53AD80FD" w14:textId="77777777" w:rsidR="00974F66" w:rsidRDefault="00974F66" w:rsidP="00974F66"/>
                          <w:p w14:paraId="423A4267" w14:textId="77777777" w:rsidR="00974F66" w:rsidRDefault="00974F66" w:rsidP="00974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55E5" id="_x0000_s1065" type="#_x0000_t202" style="position:absolute;margin-left:366.4pt;margin-top:18.45pt;width:197pt;height:109.6pt;z-index:25170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" filled="f">
                <v:textbox>
                  <w:txbxContent>
                    <w:p w14:paraId="2CA175BA" w14:textId="77777777" w:rsidR="00974F66" w:rsidRPr="00884252" w:rsidRDefault="00974F66" w:rsidP="00974F66">
                      <w:pPr>
                        <w:rPr>
                          <w:sz w:val="20"/>
                          <w:szCs w:val="20"/>
                        </w:rPr>
                      </w:pPr>
                      <w:r>
                        <w:rPr>
                          <w:sz w:val="20"/>
                          <w:szCs w:val="20"/>
                        </w:rPr>
                        <w:t>Data collection</w:t>
                      </w:r>
                      <w:r w:rsidRPr="00884252">
                        <w:rPr>
                          <w:sz w:val="20"/>
                          <w:szCs w:val="20"/>
                        </w:rPr>
                        <w:t xml:space="preserve"> </w:t>
                      </w:r>
                      <w:r>
                        <w:rPr>
                          <w:sz w:val="20"/>
                          <w:szCs w:val="20"/>
                        </w:rPr>
                        <w:t>completed after the MRI findings have been communicated in visual, verbal and written format</w:t>
                      </w:r>
                      <w:r w:rsidRPr="00884252">
                        <w:rPr>
                          <w:sz w:val="20"/>
                          <w:szCs w:val="20"/>
                        </w:rPr>
                        <w:t xml:space="preserve">. </w:t>
                      </w:r>
                    </w:p>
                    <w:p w14:paraId="492E1D7D" w14:textId="77777777" w:rsidR="00974F66" w:rsidRPr="001D44E9" w:rsidRDefault="00974F66" w:rsidP="00974F66">
                      <w:pPr>
                        <w:pStyle w:val="ListParagraph"/>
                        <w:numPr>
                          <w:ilvl w:val="0"/>
                          <w:numId w:val="5"/>
                        </w:numPr>
                        <w:rPr>
                          <w:sz w:val="20"/>
                          <w:szCs w:val="20"/>
                        </w:rPr>
                      </w:pPr>
                      <w:r w:rsidRPr="00884252">
                        <w:rPr>
                          <w:sz w:val="20"/>
                          <w:szCs w:val="20"/>
                        </w:rPr>
                        <w:t>PSQ</w:t>
                      </w:r>
                    </w:p>
                    <w:p w14:paraId="092E11BD" w14:textId="77777777" w:rsidR="00974F66" w:rsidRPr="00884252" w:rsidRDefault="00974F66" w:rsidP="00974F66">
                      <w:pPr>
                        <w:pStyle w:val="ListParagraph"/>
                        <w:numPr>
                          <w:ilvl w:val="0"/>
                          <w:numId w:val="5"/>
                        </w:numPr>
                        <w:rPr>
                          <w:sz w:val="20"/>
                          <w:szCs w:val="20"/>
                        </w:rPr>
                      </w:pPr>
                      <w:r w:rsidRPr="00884252">
                        <w:rPr>
                          <w:sz w:val="20"/>
                          <w:szCs w:val="20"/>
                        </w:rPr>
                        <w:t>PI</w:t>
                      </w:r>
                      <w:r>
                        <w:rPr>
                          <w:sz w:val="20"/>
                          <w:szCs w:val="20"/>
                        </w:rPr>
                        <w:t>Q</w:t>
                      </w:r>
                    </w:p>
                    <w:p w14:paraId="476B4485" w14:textId="77777777" w:rsidR="00974F66" w:rsidRDefault="00974F66" w:rsidP="00974F66">
                      <w:pPr>
                        <w:pStyle w:val="ListParagraph"/>
                        <w:numPr>
                          <w:ilvl w:val="0"/>
                          <w:numId w:val="5"/>
                        </w:numPr>
                        <w:rPr>
                          <w:sz w:val="20"/>
                          <w:szCs w:val="20"/>
                        </w:rPr>
                      </w:pPr>
                      <w:r w:rsidRPr="00884252">
                        <w:rPr>
                          <w:sz w:val="20"/>
                          <w:szCs w:val="20"/>
                        </w:rPr>
                        <w:t>PSEQ</w:t>
                      </w:r>
                    </w:p>
                    <w:p w14:paraId="79307961" w14:textId="77777777" w:rsidR="00974F66" w:rsidRPr="00884252" w:rsidRDefault="00974F66" w:rsidP="00974F66">
                      <w:pPr>
                        <w:pStyle w:val="ListParagraph"/>
                        <w:numPr>
                          <w:ilvl w:val="0"/>
                          <w:numId w:val="5"/>
                        </w:numPr>
                        <w:rPr>
                          <w:sz w:val="20"/>
                          <w:szCs w:val="20"/>
                        </w:rPr>
                      </w:pPr>
                      <w:r>
                        <w:rPr>
                          <w:sz w:val="20"/>
                          <w:szCs w:val="20"/>
                        </w:rPr>
                        <w:t>PGI-C scale</w:t>
                      </w:r>
                    </w:p>
                    <w:p w14:paraId="53AD80FD" w14:textId="77777777" w:rsidR="00974F66" w:rsidRDefault="00974F66" w:rsidP="00974F66"/>
                    <w:p w14:paraId="423A4267" w14:textId="77777777" w:rsidR="00974F66" w:rsidRDefault="00974F66" w:rsidP="00974F66"/>
                  </w:txbxContent>
                </v:textbox>
                <w10:wrap type="square" anchorx="page"/>
              </v:shape>
            </w:pict>
          </mc:Fallback>
        </mc:AlternateContent>
      </w:r>
      <w:r>
        <w:rPr>
          <w:rFonts w:cstheme="minorHAnsi"/>
          <w:b/>
          <w:bCs/>
          <w:noProof/>
          <w:sz w:val="24"/>
          <w:szCs w:val="24"/>
        </w:rPr>
        <mc:AlternateContent>
          <mc:Choice Requires="wps">
            <w:drawing>
              <wp:anchor distT="0" distB="0" distL="114300" distR="114300" simplePos="0" relativeHeight="251704496" behindDoc="0" locked="0" layoutInCell="1" allowOverlap="1" wp14:anchorId="1442E214" wp14:editId="64E7C58C">
                <wp:simplePos x="0" y="0"/>
                <wp:positionH relativeFrom="column">
                  <wp:posOffset>2111375</wp:posOffset>
                </wp:positionH>
                <wp:positionV relativeFrom="paragraph">
                  <wp:posOffset>10985</wp:posOffset>
                </wp:positionV>
                <wp:extent cx="280035" cy="267970"/>
                <wp:effectExtent l="19050" t="0" r="24765" b="36830"/>
                <wp:wrapNone/>
                <wp:docPr id="683987457" name="Arrow: Down 79"/>
                <wp:cNvGraphicFramePr/>
                <a:graphic xmlns:a="http://schemas.openxmlformats.org/drawingml/2006/main">
                  <a:graphicData uri="http://schemas.microsoft.com/office/word/2010/wordprocessingShape">
                    <wps:wsp>
                      <wps:cNvSpPr/>
                      <wps:spPr>
                        <a:xfrm>
                          <a:off x="0" y="0"/>
                          <a:ext cx="280035" cy="26797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D73C1" id="Arrow: Down 79" o:spid="_x0000_s1026" type="#_x0000_t67" style="position:absolute;margin-left:166.25pt;margin-top:.85pt;width:22.05pt;height:21.1pt;z-index:25170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" adj="10800" fillcolor="windowText" strokecolor="#172c51" strokeweight="1pt"/>
            </w:pict>
          </mc:Fallback>
        </mc:AlternateContent>
      </w:r>
    </w:p>
    <w:p w14:paraId="5FE20419" w14:textId="77777777" w:rsidR="00974F66" w:rsidRDefault="00974F66" w:rsidP="00974F66">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6544" behindDoc="0" locked="0" layoutInCell="1" allowOverlap="1" wp14:anchorId="2A92731D" wp14:editId="4F56DE8D">
                <wp:simplePos x="0" y="0"/>
                <wp:positionH relativeFrom="margin">
                  <wp:posOffset>3236595</wp:posOffset>
                </wp:positionH>
                <wp:positionV relativeFrom="paragraph">
                  <wp:posOffset>237680</wp:posOffset>
                </wp:positionV>
                <wp:extent cx="407670" cy="12065"/>
                <wp:effectExtent l="0" t="57150" r="30480" b="102235"/>
                <wp:wrapNone/>
                <wp:docPr id="1023707745" name="Straight Arrow Connector 78"/>
                <wp:cNvGraphicFramePr/>
                <a:graphic xmlns:a="http://schemas.openxmlformats.org/drawingml/2006/main">
                  <a:graphicData uri="http://schemas.microsoft.com/office/word/2010/wordprocessingShape">
                    <wps:wsp>
                      <wps:cNvCnPr/>
                      <wps:spPr>
                        <a:xfrm>
                          <a:off x="0" y="0"/>
                          <a:ext cx="407670" cy="120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8CFD2C5" id="Straight Arrow Connector 78" o:spid="_x0000_s1026" type="#_x0000_t32" style="position:absolute;margin-left:254.85pt;margin-top:18.7pt;width:32.1pt;height:.95pt;z-index:2517065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" strokecolor="windowText" strokeweight=".5pt">
                <v:stroke endarrow="block" joinstyle="miter"/>
                <w10:wrap anchorx="margin"/>
              </v:shape>
            </w:pict>
          </mc:Fallback>
        </mc:AlternateContent>
      </w:r>
      <w:r>
        <w:rPr>
          <w:rFonts w:cstheme="minorHAnsi"/>
          <w:b/>
          <w:bCs/>
          <w:noProof/>
          <w:sz w:val="24"/>
          <w:szCs w:val="24"/>
        </w:rPr>
        <mc:AlternateContent>
          <mc:Choice Requires="wps">
            <w:drawing>
              <wp:anchor distT="0" distB="0" distL="114300" distR="114300" simplePos="0" relativeHeight="251707568" behindDoc="0" locked="0" layoutInCell="1" allowOverlap="1" wp14:anchorId="52A497D8" wp14:editId="0F622465">
                <wp:simplePos x="0" y="0"/>
                <wp:positionH relativeFrom="column">
                  <wp:posOffset>658495</wp:posOffset>
                </wp:positionH>
                <wp:positionV relativeFrom="paragraph">
                  <wp:posOffset>152400</wp:posOffset>
                </wp:positionV>
                <wp:extent cx="432435" cy="177165"/>
                <wp:effectExtent l="0" t="19050" r="43815" b="32385"/>
                <wp:wrapNone/>
                <wp:docPr id="507969176" name="Arrow: Right 81"/>
                <wp:cNvGraphicFramePr/>
                <a:graphic xmlns:a="http://schemas.openxmlformats.org/drawingml/2006/main">
                  <a:graphicData uri="http://schemas.microsoft.com/office/word/2010/wordprocessingShape">
                    <wps:wsp>
                      <wps:cNvSpPr/>
                      <wps:spPr>
                        <a:xfrm>
                          <a:off x="0" y="0"/>
                          <a:ext cx="432435" cy="177165"/>
                        </a:xfrm>
                        <a:prstGeom prst="rightArrow">
                          <a:avLst/>
                        </a:prstGeom>
                        <a:solidFill>
                          <a:schemeClr val="accent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B00C3" id="Arrow: Right 81" o:spid="_x0000_s1026" type="#_x0000_t13" style="position:absolute;margin-left:51.85pt;margin-top:12pt;width:34.05pt;height:13.95pt;z-index:25170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" adj="17175" fillcolor="#4472c4 [3204]" strokecolor="#172c51" strokeweight="1pt"/>
            </w:pict>
          </mc:Fallback>
        </mc:AlternateContent>
      </w:r>
      <w:r w:rsidRPr="00D7005E">
        <w:rPr>
          <w:rFonts w:cstheme="minorHAnsi"/>
          <w:b/>
          <w:bCs/>
          <w:noProof/>
          <w:sz w:val="24"/>
          <w:szCs w:val="24"/>
        </w:rPr>
        <mc:AlternateContent>
          <mc:Choice Requires="wps">
            <w:drawing>
              <wp:anchor distT="45720" distB="45720" distL="114300" distR="114300" simplePos="0" relativeHeight="251678896" behindDoc="0" locked="0" layoutInCell="1" allowOverlap="1" wp14:anchorId="431AF1E3" wp14:editId="7BBE57F8">
                <wp:simplePos x="0" y="0"/>
                <wp:positionH relativeFrom="column">
                  <wp:posOffset>1319530</wp:posOffset>
                </wp:positionH>
                <wp:positionV relativeFrom="paragraph">
                  <wp:posOffset>76390</wp:posOffset>
                </wp:positionV>
                <wp:extent cx="1828800" cy="314960"/>
                <wp:effectExtent l="0" t="0" r="19050" b="27940"/>
                <wp:wrapSquare wrapText="bothSides"/>
                <wp:docPr id="100898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4960"/>
                        </a:xfrm>
                        <a:prstGeom prst="rect">
                          <a:avLst/>
                        </a:prstGeom>
                        <a:solidFill>
                          <a:srgbClr val="FFFFFF"/>
                        </a:solidFill>
                        <a:ln w="9525">
                          <a:solidFill>
                            <a:srgbClr val="000000"/>
                          </a:solidFill>
                          <a:miter lim="800000"/>
                          <a:headEnd/>
                          <a:tailEnd/>
                        </a:ln>
                      </wps:spPr>
                      <wps:txbx>
                        <w:txbxContent>
                          <w:p w14:paraId="501230C0" w14:textId="77777777" w:rsidR="00974F66" w:rsidRDefault="00974F66" w:rsidP="00974F66">
                            <w:pPr>
                              <w:rPr>
                                <w:sz w:val="20"/>
                                <w:szCs w:val="20"/>
                              </w:rPr>
                            </w:pPr>
                            <w:r>
                              <w:rPr>
                                <w:sz w:val="20"/>
                                <w:szCs w:val="20"/>
                              </w:rPr>
                              <w:t>All data collection completed</w:t>
                            </w:r>
                          </w:p>
                          <w:p w14:paraId="64E50C97" w14:textId="77777777" w:rsidR="00974F66" w:rsidRDefault="00974F66" w:rsidP="00974F66">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AF1E3" id="_x0000_s1066" type="#_x0000_t202" style="position:absolute;margin-left:103.9pt;margin-top:6pt;width:2in;height:24.8pt;z-index:25167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">
                <v:textbox>
                  <w:txbxContent>
                    <w:p w14:paraId="501230C0" w14:textId="77777777" w:rsidR="00974F66" w:rsidRDefault="00974F66" w:rsidP="00974F66">
                      <w:pPr>
                        <w:rPr>
                          <w:sz w:val="20"/>
                          <w:szCs w:val="20"/>
                        </w:rPr>
                      </w:pPr>
                      <w:r>
                        <w:rPr>
                          <w:sz w:val="20"/>
                          <w:szCs w:val="20"/>
                        </w:rPr>
                        <w:t>All data collection completed</w:t>
                      </w:r>
                    </w:p>
                    <w:p w14:paraId="64E50C97" w14:textId="77777777" w:rsidR="00974F66" w:rsidRDefault="00974F66" w:rsidP="00974F66">
                      <w:pPr>
                        <w:rPr>
                          <w:sz w:val="20"/>
                          <w:szCs w:val="20"/>
                        </w:rPr>
                      </w:pPr>
                    </w:p>
                  </w:txbxContent>
                </v:textbox>
                <w10:wrap type="square"/>
              </v:shape>
            </w:pict>
          </mc:Fallback>
        </mc:AlternateContent>
      </w:r>
    </w:p>
    <w:p w14:paraId="7CC41503" w14:textId="77777777" w:rsidR="00974F66" w:rsidRPr="00522D09" w:rsidRDefault="00974F66" w:rsidP="00974F66">
      <w:pPr>
        <w:rPr>
          <w:rFonts w:cstheme="minorHAnsi"/>
          <w:sz w:val="24"/>
          <w:szCs w:val="24"/>
          <w:shd w:val="clear" w:color="auto" w:fill="FFFFFF"/>
        </w:rPr>
      </w:pPr>
      <w:r w:rsidRPr="00522D09">
        <w:rPr>
          <w:b/>
          <w:bCs/>
          <w:noProof/>
          <w:color w:val="4472C4" w:themeColor="accent1"/>
          <w:sz w:val="20"/>
          <w:szCs w:val="20"/>
        </w:rPr>
        <mc:AlternateContent>
          <mc:Choice Requires="wps">
            <w:drawing>
              <wp:anchor distT="45720" distB="45720" distL="114300" distR="114300" simplePos="0" relativeHeight="251708592" behindDoc="0" locked="0" layoutInCell="1" allowOverlap="1" wp14:anchorId="5041C260" wp14:editId="05CAAB54">
                <wp:simplePos x="0" y="0"/>
                <wp:positionH relativeFrom="column">
                  <wp:posOffset>759460</wp:posOffset>
                </wp:positionH>
                <wp:positionV relativeFrom="paragraph">
                  <wp:posOffset>390525</wp:posOffset>
                </wp:positionV>
                <wp:extent cx="2719070" cy="653415"/>
                <wp:effectExtent l="0" t="0" r="24130" b="13335"/>
                <wp:wrapSquare wrapText="bothSides"/>
                <wp:docPr id="1865510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653415"/>
                        </a:xfrm>
                        <a:prstGeom prst="rect">
                          <a:avLst/>
                        </a:prstGeom>
                        <a:solidFill>
                          <a:srgbClr val="FFFFFF"/>
                        </a:solidFill>
                        <a:ln w="9525">
                          <a:solidFill>
                            <a:srgbClr val="000000"/>
                          </a:solidFill>
                          <a:miter lim="800000"/>
                          <a:headEnd/>
                          <a:tailEnd/>
                        </a:ln>
                      </wps:spPr>
                      <wps:txbx>
                        <w:txbxContent>
                          <w:p w14:paraId="4220EAB3" w14:textId="77777777" w:rsidR="00974F66" w:rsidRPr="0023090F" w:rsidRDefault="00974F66" w:rsidP="00974F66">
                            <w:pPr>
                              <w:spacing w:line="240" w:lineRule="auto"/>
                              <w:jc w:val="both"/>
                              <w:rPr>
                                <w:b/>
                                <w:bCs/>
                                <w:sz w:val="24"/>
                                <w:szCs w:val="24"/>
                              </w:rPr>
                            </w:pPr>
                            <w:r w:rsidRPr="0023090F">
                              <w:rPr>
                                <w:b/>
                                <w:bCs/>
                                <w:sz w:val="24"/>
                                <w:szCs w:val="24"/>
                              </w:rPr>
                              <w:t>Key:</w:t>
                            </w:r>
                          </w:p>
                          <w:p w14:paraId="03D8B9CF" w14:textId="77777777" w:rsidR="00974F66" w:rsidRPr="00296BC6" w:rsidRDefault="00974F66" w:rsidP="00974F66">
                            <w:pPr>
                              <w:spacing w:line="240" w:lineRule="auto"/>
                              <w:jc w:val="both"/>
                              <w:rPr>
                                <w:b/>
                                <w:bCs/>
                                <w:color w:val="70AD47" w:themeColor="accent6"/>
                                <w:sz w:val="20"/>
                                <w:szCs w:val="20"/>
                              </w:rPr>
                            </w:pPr>
                            <w:r w:rsidRPr="00296BC6">
                              <w:rPr>
                                <w:b/>
                                <w:bCs/>
                                <w:noProof/>
                                <w:color w:val="70AD47" w:themeColor="accent6"/>
                                <w:sz w:val="20"/>
                                <w:szCs w:val="20"/>
                              </w:rPr>
                              <w:drawing>
                                <wp:inline distT="0" distB="0" distL="0" distR="0" wp14:anchorId="2C5CF971" wp14:editId="05DA2338">
                                  <wp:extent cx="500380" cy="237507"/>
                                  <wp:effectExtent l="0" t="0" r="0" b="0"/>
                                  <wp:docPr id="4221685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49" cy="246796"/>
                                          </a:xfrm>
                                          <a:prstGeom prst="rect">
                                            <a:avLst/>
                                          </a:prstGeom>
                                          <a:noFill/>
                                          <a:ln>
                                            <a:noFill/>
                                          </a:ln>
                                        </pic:spPr>
                                      </pic:pic>
                                    </a:graphicData>
                                  </a:graphic>
                                </wp:inline>
                              </w:drawing>
                            </w:r>
                            <w:r w:rsidRPr="00296BC6">
                              <w:rPr>
                                <w:b/>
                                <w:bCs/>
                                <w:color w:val="70AD47" w:themeColor="accent6"/>
                                <w:sz w:val="24"/>
                                <w:szCs w:val="24"/>
                              </w:rPr>
                              <w:t>: Phase 1</w:t>
                            </w:r>
                            <w:r>
                              <w:rPr>
                                <w:b/>
                                <w:bCs/>
                                <w:color w:val="70AD47" w:themeColor="accent6"/>
                                <w:sz w:val="20"/>
                                <w:szCs w:val="20"/>
                              </w:rPr>
                              <w:tab/>
                            </w:r>
                            <w:r w:rsidRPr="00296BC6">
                              <w:rPr>
                                <w:b/>
                                <w:bCs/>
                                <w:noProof/>
                                <w:color w:val="4472C4" w:themeColor="accent1"/>
                                <w:sz w:val="20"/>
                                <w:szCs w:val="20"/>
                              </w:rPr>
                              <w:drawing>
                                <wp:inline distT="0" distB="0" distL="0" distR="0" wp14:anchorId="1C85D38B" wp14:editId="551137D0">
                                  <wp:extent cx="451286" cy="213937"/>
                                  <wp:effectExtent l="0" t="0" r="6350" b="0"/>
                                  <wp:docPr id="164388677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71" cy="216300"/>
                                          </a:xfrm>
                                          <a:prstGeom prst="rect">
                                            <a:avLst/>
                                          </a:prstGeom>
                                          <a:noFill/>
                                          <a:ln>
                                            <a:noFill/>
                                          </a:ln>
                                        </pic:spPr>
                                      </pic:pic>
                                    </a:graphicData>
                                  </a:graphic>
                                </wp:inline>
                              </w:drawing>
                            </w:r>
                            <w:r w:rsidRPr="00296BC6">
                              <w:rPr>
                                <w:b/>
                                <w:bCs/>
                                <w:color w:val="4472C4" w:themeColor="accent1"/>
                                <w:sz w:val="24"/>
                                <w:szCs w:val="24"/>
                              </w:rPr>
                              <w:t>: Phase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1C260" id="_x0000_s1067" type="#_x0000_t202" style="position:absolute;margin-left:59.8pt;margin-top:30.75pt;width:214.1pt;height:51.45pt;z-index:25170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">
                <v:textbox>
                  <w:txbxContent>
                    <w:p w14:paraId="4220EAB3" w14:textId="77777777" w:rsidR="00974F66" w:rsidRPr="0023090F" w:rsidRDefault="00974F66" w:rsidP="00974F66">
                      <w:pPr>
                        <w:spacing w:line="240" w:lineRule="auto"/>
                        <w:jc w:val="both"/>
                        <w:rPr>
                          <w:b/>
                          <w:bCs/>
                          <w:sz w:val="24"/>
                          <w:szCs w:val="24"/>
                        </w:rPr>
                      </w:pPr>
                      <w:r w:rsidRPr="0023090F">
                        <w:rPr>
                          <w:b/>
                          <w:bCs/>
                          <w:sz w:val="24"/>
                          <w:szCs w:val="24"/>
                        </w:rPr>
                        <w:t>Key:</w:t>
                      </w:r>
                    </w:p>
                    <w:p w14:paraId="03D8B9CF" w14:textId="77777777" w:rsidR="00974F66" w:rsidRPr="00296BC6" w:rsidRDefault="00974F66" w:rsidP="00974F66">
                      <w:pPr>
                        <w:spacing w:line="240" w:lineRule="auto"/>
                        <w:jc w:val="both"/>
                        <w:rPr>
                          <w:b/>
                          <w:bCs/>
                          <w:color w:val="70AD47" w:themeColor="accent6"/>
                          <w:sz w:val="20"/>
                          <w:szCs w:val="20"/>
                        </w:rPr>
                      </w:pPr>
                      <w:r w:rsidRPr="00296BC6">
                        <w:rPr>
                          <w:b/>
                          <w:bCs/>
                          <w:noProof/>
                          <w:color w:val="70AD47" w:themeColor="accent6"/>
                          <w:sz w:val="20"/>
                          <w:szCs w:val="20"/>
                        </w:rPr>
                        <w:drawing>
                          <wp:inline distT="0" distB="0" distL="0" distR="0" wp14:anchorId="2C5CF971" wp14:editId="05DA2338">
                            <wp:extent cx="500380" cy="237507"/>
                            <wp:effectExtent l="0" t="0" r="0" b="0"/>
                            <wp:docPr id="4221685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49" cy="246796"/>
                                    </a:xfrm>
                                    <a:prstGeom prst="rect">
                                      <a:avLst/>
                                    </a:prstGeom>
                                    <a:noFill/>
                                    <a:ln>
                                      <a:noFill/>
                                    </a:ln>
                                  </pic:spPr>
                                </pic:pic>
                              </a:graphicData>
                            </a:graphic>
                          </wp:inline>
                        </w:drawing>
                      </w:r>
                      <w:r w:rsidRPr="00296BC6">
                        <w:rPr>
                          <w:b/>
                          <w:bCs/>
                          <w:color w:val="70AD47" w:themeColor="accent6"/>
                          <w:sz w:val="24"/>
                          <w:szCs w:val="24"/>
                        </w:rPr>
                        <w:t>: Phase 1</w:t>
                      </w:r>
                      <w:r>
                        <w:rPr>
                          <w:b/>
                          <w:bCs/>
                          <w:color w:val="70AD47" w:themeColor="accent6"/>
                          <w:sz w:val="20"/>
                          <w:szCs w:val="20"/>
                        </w:rPr>
                        <w:tab/>
                      </w:r>
                      <w:r w:rsidRPr="00296BC6">
                        <w:rPr>
                          <w:b/>
                          <w:bCs/>
                          <w:noProof/>
                          <w:color w:val="4472C4" w:themeColor="accent1"/>
                          <w:sz w:val="20"/>
                          <w:szCs w:val="20"/>
                        </w:rPr>
                        <w:drawing>
                          <wp:inline distT="0" distB="0" distL="0" distR="0" wp14:anchorId="1C85D38B" wp14:editId="551137D0">
                            <wp:extent cx="451286" cy="213937"/>
                            <wp:effectExtent l="0" t="0" r="6350" b="0"/>
                            <wp:docPr id="164388677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71" cy="216300"/>
                                    </a:xfrm>
                                    <a:prstGeom prst="rect">
                                      <a:avLst/>
                                    </a:prstGeom>
                                    <a:noFill/>
                                    <a:ln>
                                      <a:noFill/>
                                    </a:ln>
                                  </pic:spPr>
                                </pic:pic>
                              </a:graphicData>
                            </a:graphic>
                          </wp:inline>
                        </w:drawing>
                      </w:r>
                      <w:r w:rsidRPr="00296BC6">
                        <w:rPr>
                          <w:b/>
                          <w:bCs/>
                          <w:color w:val="4472C4" w:themeColor="accent1"/>
                          <w:sz w:val="24"/>
                          <w:szCs w:val="24"/>
                        </w:rPr>
                        <w:t>: Phase 2</w:t>
                      </w:r>
                    </w:p>
                  </w:txbxContent>
                </v:textbox>
                <w10:wrap type="square"/>
              </v:shape>
            </w:pict>
          </mc:Fallback>
        </mc:AlternateContent>
      </w:r>
      <w:r w:rsidRPr="00522D09">
        <w:rPr>
          <w:rFonts w:cstheme="minorHAnsi"/>
          <w:b/>
          <w:bCs/>
          <w:noProof/>
          <w:sz w:val="20"/>
          <w:szCs w:val="20"/>
        </w:rPr>
        <mc:AlternateContent>
          <mc:Choice Requires="wps">
            <w:drawing>
              <wp:anchor distT="0" distB="0" distL="114300" distR="114300" simplePos="0" relativeHeight="251696304" behindDoc="0" locked="0" layoutInCell="1" allowOverlap="1" wp14:anchorId="4B1B6FCF" wp14:editId="769D3E2C">
                <wp:simplePos x="0" y="0"/>
                <wp:positionH relativeFrom="column">
                  <wp:posOffset>4948555</wp:posOffset>
                </wp:positionH>
                <wp:positionV relativeFrom="paragraph">
                  <wp:posOffset>234027</wp:posOffset>
                </wp:positionV>
                <wp:extent cx="1214120" cy="463550"/>
                <wp:effectExtent l="0" t="0" r="24130" b="12700"/>
                <wp:wrapNone/>
                <wp:docPr id="374062688" name="Text Box 214"/>
                <wp:cNvGraphicFramePr/>
                <a:graphic xmlns:a="http://schemas.openxmlformats.org/drawingml/2006/main">
                  <a:graphicData uri="http://schemas.microsoft.com/office/word/2010/wordprocessingShape">
                    <wps:wsp>
                      <wps:cNvSpPr txBox="1"/>
                      <wps:spPr>
                        <a:xfrm>
                          <a:off x="0" y="0"/>
                          <a:ext cx="1214120" cy="463550"/>
                        </a:xfrm>
                        <a:prstGeom prst="rect">
                          <a:avLst/>
                        </a:prstGeom>
                        <a:solidFill>
                          <a:srgbClr val="FFFF00"/>
                        </a:solidFill>
                        <a:ln w="6350">
                          <a:solidFill>
                            <a:prstClr val="black"/>
                          </a:solidFill>
                        </a:ln>
                      </wps:spPr>
                      <wps:txbx>
                        <w:txbxContent>
                          <w:p w14:paraId="109708DF" w14:textId="77777777" w:rsidR="00974F66" w:rsidRPr="007A7A60" w:rsidRDefault="00974F66" w:rsidP="00974F66">
                            <w:pPr>
                              <w:jc w:val="center"/>
                              <w:rPr>
                                <w:color w:val="EE0000"/>
                                <w:sz w:val="40"/>
                                <w:szCs w:val="40"/>
                              </w:rPr>
                            </w:pPr>
                            <w:r>
                              <w:rPr>
                                <w:color w:val="EE0000"/>
                                <w:sz w:val="40"/>
                                <w:szCs w:val="40"/>
                              </w:rPr>
                              <w:t>STAGE 3</w:t>
                            </w:r>
                          </w:p>
                          <w:p w14:paraId="0D3C127B" w14:textId="77777777" w:rsidR="00974F66" w:rsidRDefault="00974F66" w:rsidP="00974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B6FCF" id="Text Box 214" o:spid="_x0000_s1068" type="#_x0000_t202" style="position:absolute;margin-left:389.65pt;margin-top:18.45pt;width:95.6pt;height:36.5pt;z-index:25169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" fillcolor="yellow" strokeweight=".5pt">
                <v:textbox>
                  <w:txbxContent>
                    <w:p w14:paraId="109708DF" w14:textId="77777777" w:rsidR="00974F66" w:rsidRPr="007A7A60" w:rsidRDefault="00974F66" w:rsidP="00974F66">
                      <w:pPr>
                        <w:jc w:val="center"/>
                        <w:rPr>
                          <w:color w:val="EE0000"/>
                          <w:sz w:val="40"/>
                          <w:szCs w:val="40"/>
                        </w:rPr>
                      </w:pPr>
                      <w:r>
                        <w:rPr>
                          <w:color w:val="EE0000"/>
                          <w:sz w:val="40"/>
                          <w:szCs w:val="40"/>
                        </w:rPr>
                        <w:t>STAGE 3</w:t>
                      </w:r>
                    </w:p>
                    <w:p w14:paraId="0D3C127B" w14:textId="77777777" w:rsidR="00974F66" w:rsidRDefault="00974F66" w:rsidP="00974F66"/>
                  </w:txbxContent>
                </v:textbox>
              </v:shape>
            </w:pict>
          </mc:Fallback>
        </mc:AlternateContent>
      </w:r>
    </w:p>
    <w:p w14:paraId="684A078F" w14:textId="494FF144" w:rsidR="00A51C64" w:rsidRPr="00137922" w:rsidRDefault="00A51C64" w:rsidP="00646B20">
      <w:pPr>
        <w:spacing w:line="360" w:lineRule="auto"/>
        <w:jc w:val="both"/>
        <w:rPr>
          <w:rFonts w:cstheme="minorHAnsi"/>
          <w:b/>
          <w:bCs/>
          <w:sz w:val="24"/>
          <w:szCs w:val="24"/>
        </w:rPr>
      </w:pPr>
      <w:r w:rsidRPr="00137922">
        <w:rPr>
          <w:rFonts w:cstheme="minorHAnsi"/>
          <w:b/>
          <w:bCs/>
          <w:sz w:val="24"/>
          <w:szCs w:val="24"/>
        </w:rPr>
        <w:lastRenderedPageBreak/>
        <w:t>3.</w:t>
      </w:r>
      <w:r w:rsidR="006722A9" w:rsidRPr="00137922">
        <w:rPr>
          <w:rFonts w:cstheme="minorHAnsi"/>
          <w:b/>
          <w:bCs/>
          <w:sz w:val="24"/>
          <w:szCs w:val="24"/>
        </w:rPr>
        <w:t>3</w:t>
      </w:r>
      <w:r w:rsidRPr="00137922">
        <w:rPr>
          <w:rFonts w:cstheme="minorHAnsi"/>
          <w:b/>
          <w:bCs/>
          <w:sz w:val="24"/>
          <w:szCs w:val="24"/>
        </w:rPr>
        <w:t>.1:  Study Setting and Triage Process</w:t>
      </w:r>
    </w:p>
    <w:p w14:paraId="1059C556" w14:textId="0AFEA7A2" w:rsidR="00F52C06" w:rsidRPr="00137922" w:rsidRDefault="004F5FBB" w:rsidP="004D5291">
      <w:pPr>
        <w:spacing w:line="480" w:lineRule="auto"/>
        <w:jc w:val="both"/>
        <w:rPr>
          <w:rFonts w:cstheme="minorHAnsi"/>
          <w:sz w:val="24"/>
          <w:szCs w:val="24"/>
        </w:rPr>
      </w:pPr>
      <w:r w:rsidRPr="00137922">
        <w:rPr>
          <w:rFonts w:cstheme="minorHAnsi"/>
          <w:sz w:val="24"/>
          <w:szCs w:val="24"/>
        </w:rPr>
        <w:t xml:space="preserve">All patients recruited to this </w:t>
      </w:r>
      <w:r w:rsidR="0021611D" w:rsidRPr="00137922">
        <w:rPr>
          <w:rFonts w:cstheme="minorHAnsi"/>
          <w:sz w:val="24"/>
          <w:szCs w:val="24"/>
        </w:rPr>
        <w:t>study</w:t>
      </w:r>
      <w:r w:rsidRPr="00137922">
        <w:rPr>
          <w:rFonts w:cstheme="minorHAnsi"/>
          <w:sz w:val="24"/>
          <w:szCs w:val="24"/>
        </w:rPr>
        <w:t xml:space="preserve"> were referred to the SAS </w:t>
      </w:r>
      <w:r w:rsidR="00F668DE" w:rsidRPr="00137922">
        <w:rPr>
          <w:rFonts w:cstheme="minorHAnsi"/>
          <w:sz w:val="24"/>
          <w:szCs w:val="24"/>
        </w:rPr>
        <w:t>from</w:t>
      </w:r>
      <w:r w:rsidRPr="00137922">
        <w:rPr>
          <w:rFonts w:cstheme="minorHAnsi"/>
          <w:sz w:val="24"/>
          <w:szCs w:val="24"/>
        </w:rPr>
        <w:t xml:space="preserve"> primary care and were </w:t>
      </w:r>
      <w:r w:rsidR="00741BD8" w:rsidRPr="00137922">
        <w:rPr>
          <w:rFonts w:cstheme="minorHAnsi"/>
          <w:sz w:val="24"/>
          <w:szCs w:val="24"/>
        </w:rPr>
        <w:t>assessed at</w:t>
      </w:r>
      <w:r w:rsidRPr="00137922">
        <w:rPr>
          <w:rFonts w:cstheme="minorHAnsi"/>
          <w:sz w:val="24"/>
          <w:szCs w:val="24"/>
        </w:rPr>
        <w:t xml:space="preserve"> the Enid Quenault Health and Wellbeing Centre, Jersey</w:t>
      </w:r>
      <w:r w:rsidR="005911C7" w:rsidRPr="00137922">
        <w:rPr>
          <w:rFonts w:cstheme="minorHAnsi"/>
          <w:sz w:val="24"/>
          <w:szCs w:val="24"/>
        </w:rPr>
        <w:t>.  Details o</w:t>
      </w:r>
      <w:r w:rsidR="00041C86" w:rsidRPr="00137922">
        <w:rPr>
          <w:rFonts w:cstheme="minorHAnsi"/>
          <w:sz w:val="24"/>
          <w:szCs w:val="24"/>
        </w:rPr>
        <w:t>f</w:t>
      </w:r>
      <w:r w:rsidR="005911C7" w:rsidRPr="00137922">
        <w:rPr>
          <w:rFonts w:cstheme="minorHAnsi"/>
          <w:sz w:val="24"/>
          <w:szCs w:val="24"/>
        </w:rPr>
        <w:t xml:space="preserve"> the SAS referral pathway can be found in </w:t>
      </w:r>
      <w:r w:rsidR="005E7102" w:rsidRPr="00137922">
        <w:rPr>
          <w:rFonts w:cstheme="minorHAnsi"/>
          <w:sz w:val="24"/>
          <w:szCs w:val="24"/>
        </w:rPr>
        <w:t>A</w:t>
      </w:r>
      <w:r w:rsidRPr="00137922">
        <w:rPr>
          <w:rFonts w:cstheme="minorHAnsi"/>
          <w:sz w:val="24"/>
          <w:szCs w:val="24"/>
        </w:rPr>
        <w:t>ppendix A</w:t>
      </w:r>
      <w:r w:rsidR="009060D1" w:rsidRPr="00137922">
        <w:rPr>
          <w:rFonts w:cstheme="minorHAnsi"/>
          <w:sz w:val="24"/>
          <w:szCs w:val="24"/>
        </w:rPr>
        <w:t>2</w:t>
      </w:r>
      <w:r w:rsidRPr="00137922">
        <w:rPr>
          <w:rFonts w:cstheme="minorHAnsi"/>
          <w:sz w:val="24"/>
          <w:szCs w:val="24"/>
        </w:rPr>
        <w:t>.</w:t>
      </w:r>
      <w:r w:rsidR="00546445" w:rsidRPr="00137922">
        <w:rPr>
          <w:rFonts w:cstheme="minorHAnsi"/>
          <w:sz w:val="24"/>
          <w:szCs w:val="24"/>
        </w:rPr>
        <w:t xml:space="preserve">  </w:t>
      </w:r>
      <w:r w:rsidR="002B4063" w:rsidRPr="00137922">
        <w:rPr>
          <w:rFonts w:cstheme="minorHAnsi"/>
          <w:sz w:val="24"/>
          <w:szCs w:val="24"/>
        </w:rPr>
        <w:t>Initial assessments were undertaken by</w:t>
      </w:r>
      <w:r w:rsidR="007603A0" w:rsidRPr="00137922">
        <w:rPr>
          <w:rFonts w:cstheme="minorHAnsi"/>
          <w:sz w:val="24"/>
          <w:szCs w:val="24"/>
        </w:rPr>
        <w:t xml:space="preserve"> </w:t>
      </w:r>
      <w:r w:rsidR="002B4063" w:rsidRPr="00137922">
        <w:rPr>
          <w:rFonts w:cstheme="minorHAnsi"/>
          <w:sz w:val="24"/>
          <w:szCs w:val="24"/>
        </w:rPr>
        <w:t>Spinal Triage Physiotherapist</w:t>
      </w:r>
      <w:r w:rsidR="00EF5A88" w:rsidRPr="00137922">
        <w:rPr>
          <w:rFonts w:cstheme="minorHAnsi"/>
          <w:sz w:val="24"/>
          <w:szCs w:val="24"/>
        </w:rPr>
        <w:t>s</w:t>
      </w:r>
      <w:r w:rsidR="002B4063" w:rsidRPr="00137922">
        <w:rPr>
          <w:rFonts w:cstheme="minorHAnsi"/>
          <w:sz w:val="24"/>
          <w:szCs w:val="24"/>
        </w:rPr>
        <w:t xml:space="preserve"> (n</w:t>
      </w:r>
      <w:r w:rsidR="004945F0" w:rsidRPr="00137922">
        <w:rPr>
          <w:rFonts w:cstheme="minorHAnsi"/>
          <w:sz w:val="24"/>
          <w:szCs w:val="24"/>
        </w:rPr>
        <w:t xml:space="preserve"> </w:t>
      </w:r>
      <w:r w:rsidR="002B4063" w:rsidRPr="00137922">
        <w:rPr>
          <w:rFonts w:cstheme="minorHAnsi"/>
          <w:sz w:val="24"/>
          <w:szCs w:val="24"/>
        </w:rPr>
        <w:t>=</w:t>
      </w:r>
      <w:r w:rsidR="004945F0" w:rsidRPr="00137922">
        <w:rPr>
          <w:rFonts w:cstheme="minorHAnsi"/>
          <w:sz w:val="24"/>
          <w:szCs w:val="24"/>
        </w:rPr>
        <w:t xml:space="preserve"> </w:t>
      </w:r>
      <w:r w:rsidR="002B4063" w:rsidRPr="00137922">
        <w:rPr>
          <w:rFonts w:cstheme="minorHAnsi"/>
          <w:sz w:val="24"/>
          <w:szCs w:val="24"/>
        </w:rPr>
        <w:t>6</w:t>
      </w:r>
      <w:r w:rsidR="004945F0" w:rsidRPr="00137922">
        <w:rPr>
          <w:rFonts w:cstheme="minorHAnsi"/>
          <w:sz w:val="24"/>
          <w:szCs w:val="24"/>
        </w:rPr>
        <w:t>;</w:t>
      </w:r>
      <w:r w:rsidR="0046522F" w:rsidRPr="00137922">
        <w:rPr>
          <w:rFonts w:cstheme="minorHAnsi"/>
          <w:sz w:val="24"/>
          <w:szCs w:val="24"/>
        </w:rPr>
        <w:t xml:space="preserve"> </w:t>
      </w:r>
      <w:r w:rsidR="002B4063" w:rsidRPr="00137922">
        <w:rPr>
          <w:rFonts w:cstheme="minorHAnsi"/>
          <w:sz w:val="24"/>
          <w:szCs w:val="24"/>
        </w:rPr>
        <w:t xml:space="preserve">UK Band 6 or above), </w:t>
      </w:r>
      <w:r w:rsidR="00E70837" w:rsidRPr="00137922">
        <w:rPr>
          <w:rFonts w:cstheme="minorHAnsi"/>
          <w:sz w:val="24"/>
          <w:szCs w:val="24"/>
        </w:rPr>
        <w:t xml:space="preserve">each </w:t>
      </w:r>
      <w:r w:rsidR="007949BC" w:rsidRPr="00137922">
        <w:rPr>
          <w:rFonts w:cstheme="minorHAnsi"/>
          <w:sz w:val="24"/>
          <w:szCs w:val="24"/>
        </w:rPr>
        <w:t xml:space="preserve">with </w:t>
      </w:r>
      <w:r w:rsidR="002B4063" w:rsidRPr="00137922">
        <w:rPr>
          <w:rFonts w:cstheme="minorHAnsi"/>
          <w:sz w:val="24"/>
          <w:szCs w:val="24"/>
        </w:rPr>
        <w:t>≥8 years of spinal triage experience</w:t>
      </w:r>
      <w:r w:rsidR="00F52C06" w:rsidRPr="00137922">
        <w:rPr>
          <w:rFonts w:cstheme="minorHAnsi"/>
          <w:sz w:val="24"/>
          <w:szCs w:val="24"/>
        </w:rPr>
        <w:t xml:space="preserve">.  </w:t>
      </w:r>
      <w:r w:rsidR="00557ECE" w:rsidRPr="00137922">
        <w:rPr>
          <w:rFonts w:cstheme="minorHAnsi"/>
          <w:sz w:val="24"/>
          <w:szCs w:val="24"/>
        </w:rPr>
        <w:t xml:space="preserve">This level of experience </w:t>
      </w:r>
      <w:r w:rsidR="00B557B8" w:rsidRPr="00137922">
        <w:rPr>
          <w:rFonts w:cstheme="minorHAnsi"/>
          <w:sz w:val="24"/>
          <w:szCs w:val="24"/>
        </w:rPr>
        <w:t xml:space="preserve">supports </w:t>
      </w:r>
      <w:r w:rsidR="008D2AB8" w:rsidRPr="00137922">
        <w:rPr>
          <w:rFonts w:cstheme="minorHAnsi"/>
          <w:sz w:val="24"/>
          <w:szCs w:val="24"/>
        </w:rPr>
        <w:t xml:space="preserve">robust </w:t>
      </w:r>
      <w:r w:rsidR="00B557B8" w:rsidRPr="00137922">
        <w:rPr>
          <w:rFonts w:cstheme="minorHAnsi"/>
          <w:sz w:val="24"/>
          <w:szCs w:val="24"/>
        </w:rPr>
        <w:t>clinical decision making</w:t>
      </w:r>
      <w:r w:rsidR="00E23D59" w:rsidRPr="00137922">
        <w:rPr>
          <w:rFonts w:cstheme="minorHAnsi"/>
          <w:sz w:val="24"/>
          <w:szCs w:val="24"/>
        </w:rPr>
        <w:t xml:space="preserve"> and</w:t>
      </w:r>
      <w:r w:rsidR="00E11DD6" w:rsidRPr="00137922">
        <w:rPr>
          <w:rFonts w:cstheme="minorHAnsi"/>
          <w:sz w:val="24"/>
          <w:szCs w:val="24"/>
        </w:rPr>
        <w:t xml:space="preserve"> reduc</w:t>
      </w:r>
      <w:r w:rsidR="00E23D59" w:rsidRPr="00137922">
        <w:rPr>
          <w:rFonts w:cstheme="minorHAnsi"/>
          <w:sz w:val="24"/>
          <w:szCs w:val="24"/>
        </w:rPr>
        <w:t>es</w:t>
      </w:r>
      <w:r w:rsidR="00E11DD6" w:rsidRPr="00137922">
        <w:rPr>
          <w:rFonts w:cstheme="minorHAnsi"/>
          <w:sz w:val="24"/>
          <w:szCs w:val="24"/>
        </w:rPr>
        <w:t xml:space="preserve"> the risk of </w:t>
      </w:r>
      <w:r w:rsidR="00FC74AF" w:rsidRPr="00137922">
        <w:rPr>
          <w:rFonts w:cstheme="minorHAnsi"/>
          <w:sz w:val="24"/>
          <w:szCs w:val="24"/>
        </w:rPr>
        <w:t>misclassification</w:t>
      </w:r>
      <w:r w:rsidR="00DC28FC" w:rsidRPr="00137922">
        <w:rPr>
          <w:rFonts w:cstheme="minorHAnsi"/>
          <w:sz w:val="24"/>
          <w:szCs w:val="24"/>
        </w:rPr>
        <w:t xml:space="preserve"> of CNSLBP</w:t>
      </w:r>
      <w:r w:rsidR="00757373" w:rsidRPr="00137922">
        <w:rPr>
          <w:rFonts w:cstheme="minorHAnsi"/>
          <w:sz w:val="24"/>
          <w:szCs w:val="24"/>
        </w:rPr>
        <w:t xml:space="preserve"> (Downie et al.</w:t>
      </w:r>
      <w:r w:rsidR="00BD4EA9" w:rsidRPr="00137922">
        <w:rPr>
          <w:rFonts w:cstheme="minorHAnsi"/>
          <w:sz w:val="24"/>
          <w:szCs w:val="24"/>
        </w:rPr>
        <w:t>,</w:t>
      </w:r>
      <w:r w:rsidR="00B90173" w:rsidRPr="00137922">
        <w:rPr>
          <w:rFonts w:cstheme="minorHAnsi"/>
          <w:sz w:val="24"/>
          <w:szCs w:val="24"/>
        </w:rPr>
        <w:t xml:space="preserve"> 2019)</w:t>
      </w:r>
      <w:r w:rsidR="00FC74AF" w:rsidRPr="00137922">
        <w:rPr>
          <w:rFonts w:cstheme="minorHAnsi"/>
          <w:sz w:val="24"/>
          <w:szCs w:val="24"/>
        </w:rPr>
        <w:t>.</w:t>
      </w:r>
      <w:r w:rsidR="00DC28FC" w:rsidRPr="00137922">
        <w:rPr>
          <w:rFonts w:cstheme="minorHAnsi"/>
          <w:sz w:val="24"/>
          <w:szCs w:val="24"/>
        </w:rPr>
        <w:t xml:space="preserve">  </w:t>
      </w:r>
      <w:r w:rsidR="00F52C06" w:rsidRPr="00137922">
        <w:rPr>
          <w:rFonts w:cstheme="minorHAnsi"/>
          <w:sz w:val="24"/>
          <w:szCs w:val="24"/>
        </w:rPr>
        <w:t>Following assessment, all patients received a written summary documenting the clinical impression and agreed care plan (Appendix D</w:t>
      </w:r>
      <w:r w:rsidR="009060D1" w:rsidRPr="00137922">
        <w:rPr>
          <w:rFonts w:cstheme="minorHAnsi"/>
          <w:sz w:val="24"/>
          <w:szCs w:val="24"/>
        </w:rPr>
        <w:t>2</w:t>
      </w:r>
      <w:r w:rsidR="00F52C06" w:rsidRPr="00137922">
        <w:rPr>
          <w:rFonts w:cstheme="minorHAnsi"/>
          <w:sz w:val="24"/>
          <w:szCs w:val="24"/>
        </w:rPr>
        <w:t>).</w:t>
      </w:r>
    </w:p>
    <w:p w14:paraId="3B2AE105" w14:textId="77777777" w:rsidR="003A1172" w:rsidRPr="00137922" w:rsidRDefault="003A1172" w:rsidP="00646B20">
      <w:pPr>
        <w:spacing w:line="360" w:lineRule="auto"/>
        <w:jc w:val="both"/>
        <w:rPr>
          <w:rFonts w:cstheme="minorHAnsi"/>
          <w:sz w:val="24"/>
          <w:szCs w:val="24"/>
        </w:rPr>
      </w:pPr>
    </w:p>
    <w:p w14:paraId="0ECD2B31" w14:textId="7048FD50" w:rsidR="007727DA" w:rsidRPr="00137922" w:rsidRDefault="007727DA" w:rsidP="00646B20">
      <w:pPr>
        <w:spacing w:line="360" w:lineRule="auto"/>
        <w:jc w:val="both"/>
        <w:rPr>
          <w:rFonts w:cstheme="minorHAnsi"/>
          <w:b/>
          <w:bCs/>
          <w:sz w:val="24"/>
          <w:szCs w:val="24"/>
        </w:rPr>
      </w:pPr>
      <w:r w:rsidRPr="00137922">
        <w:rPr>
          <w:rFonts w:cstheme="minorHAnsi"/>
          <w:b/>
          <w:bCs/>
          <w:sz w:val="24"/>
          <w:szCs w:val="24"/>
        </w:rPr>
        <w:t>3.</w:t>
      </w:r>
      <w:r w:rsidR="006722A9" w:rsidRPr="00137922">
        <w:rPr>
          <w:rFonts w:cstheme="minorHAnsi"/>
          <w:b/>
          <w:bCs/>
          <w:sz w:val="24"/>
          <w:szCs w:val="24"/>
        </w:rPr>
        <w:t>3</w:t>
      </w:r>
      <w:r w:rsidRPr="00137922">
        <w:rPr>
          <w:rFonts w:cstheme="minorHAnsi"/>
          <w:b/>
          <w:bCs/>
          <w:sz w:val="24"/>
          <w:szCs w:val="24"/>
        </w:rPr>
        <w:t>.2:  Spinal Health Course (SHC)</w:t>
      </w:r>
    </w:p>
    <w:p w14:paraId="5AD66920" w14:textId="60C5F25D" w:rsidR="001E1FCE" w:rsidRPr="00137922" w:rsidRDefault="00140737" w:rsidP="009218E6">
      <w:pPr>
        <w:spacing w:before="100" w:beforeAutospacing="1" w:after="100" w:afterAutospacing="1" w:line="480" w:lineRule="auto"/>
        <w:jc w:val="both"/>
        <w:rPr>
          <w:rFonts w:cstheme="minorHAnsi"/>
          <w:sz w:val="24"/>
          <w:szCs w:val="24"/>
        </w:rPr>
      </w:pPr>
      <w:r w:rsidRPr="00137922">
        <w:rPr>
          <w:rFonts w:cstheme="minorHAnsi"/>
          <w:sz w:val="24"/>
          <w:szCs w:val="24"/>
        </w:rPr>
        <w:t>Patients</w:t>
      </w:r>
      <w:r w:rsidR="00F52C06" w:rsidRPr="00137922">
        <w:rPr>
          <w:rFonts w:cstheme="minorHAnsi"/>
          <w:sz w:val="24"/>
          <w:szCs w:val="24"/>
        </w:rPr>
        <w:t xml:space="preserve"> clinically assessed as having CNSLBP were </w:t>
      </w:r>
      <w:r w:rsidR="00CE1E44" w:rsidRPr="00137922">
        <w:rPr>
          <w:rFonts w:cstheme="minorHAnsi"/>
          <w:sz w:val="24"/>
          <w:szCs w:val="24"/>
        </w:rPr>
        <w:t>eligible</w:t>
      </w:r>
      <w:r w:rsidR="00E71915" w:rsidRPr="00137922">
        <w:rPr>
          <w:rFonts w:cstheme="minorHAnsi"/>
          <w:sz w:val="24"/>
          <w:szCs w:val="24"/>
        </w:rPr>
        <w:t xml:space="preserve"> for referral</w:t>
      </w:r>
      <w:r w:rsidR="00F52C06" w:rsidRPr="00137922">
        <w:rPr>
          <w:rFonts w:cstheme="minorHAnsi"/>
          <w:sz w:val="24"/>
          <w:szCs w:val="24"/>
        </w:rPr>
        <w:t xml:space="preserve"> to the SHC</w:t>
      </w:r>
      <w:r w:rsidR="00E71915" w:rsidRPr="00137922">
        <w:rPr>
          <w:rFonts w:cstheme="minorHAnsi"/>
          <w:sz w:val="24"/>
          <w:szCs w:val="24"/>
        </w:rPr>
        <w:t>.</w:t>
      </w:r>
      <w:r w:rsidR="00BE58D7" w:rsidRPr="00137922">
        <w:rPr>
          <w:rFonts w:cstheme="minorHAnsi"/>
          <w:sz w:val="24"/>
          <w:szCs w:val="24"/>
        </w:rPr>
        <w:t xml:space="preserve"> </w:t>
      </w:r>
      <w:r w:rsidR="005F3DAD" w:rsidRPr="00137922">
        <w:rPr>
          <w:rFonts w:cstheme="minorHAnsi"/>
          <w:sz w:val="24"/>
          <w:szCs w:val="24"/>
        </w:rPr>
        <w:t xml:space="preserve"> </w:t>
      </w:r>
      <w:r w:rsidR="00FC0670" w:rsidRPr="00137922">
        <w:rPr>
          <w:rFonts w:cstheme="minorHAnsi"/>
          <w:sz w:val="24"/>
          <w:szCs w:val="24"/>
        </w:rPr>
        <w:t>E</w:t>
      </w:r>
      <w:r w:rsidR="006E57BC" w:rsidRPr="00137922">
        <w:rPr>
          <w:rFonts w:cstheme="minorHAnsi"/>
          <w:sz w:val="24"/>
          <w:szCs w:val="24"/>
        </w:rPr>
        <w:t xml:space="preserve">xclusion </w:t>
      </w:r>
      <w:r w:rsidR="00EA00C5" w:rsidRPr="00137922">
        <w:rPr>
          <w:rFonts w:cstheme="minorHAnsi"/>
          <w:sz w:val="24"/>
          <w:szCs w:val="24"/>
        </w:rPr>
        <w:t>criteria</w:t>
      </w:r>
      <w:r w:rsidR="006E57BC" w:rsidRPr="00137922">
        <w:rPr>
          <w:rFonts w:cstheme="minorHAnsi"/>
          <w:sz w:val="24"/>
          <w:szCs w:val="24"/>
        </w:rPr>
        <w:t xml:space="preserve"> for the SHC</w:t>
      </w:r>
      <w:r w:rsidR="00BE58D7" w:rsidRPr="00137922">
        <w:rPr>
          <w:rFonts w:cstheme="minorHAnsi"/>
          <w:sz w:val="24"/>
          <w:szCs w:val="24"/>
        </w:rPr>
        <w:t xml:space="preserve"> </w:t>
      </w:r>
      <w:r w:rsidR="003F43A9" w:rsidRPr="00137922">
        <w:rPr>
          <w:rFonts w:cstheme="minorHAnsi"/>
          <w:sz w:val="24"/>
          <w:szCs w:val="24"/>
        </w:rPr>
        <w:t>were</w:t>
      </w:r>
      <w:r w:rsidR="00FC0670" w:rsidRPr="00137922">
        <w:rPr>
          <w:rFonts w:cstheme="minorHAnsi"/>
          <w:sz w:val="24"/>
          <w:szCs w:val="24"/>
        </w:rPr>
        <w:t xml:space="preserve"> </w:t>
      </w:r>
      <w:r w:rsidR="003F43A9" w:rsidRPr="00137922">
        <w:rPr>
          <w:rFonts w:cstheme="minorHAnsi"/>
          <w:sz w:val="24"/>
          <w:szCs w:val="24"/>
        </w:rPr>
        <w:t>informed by the</w:t>
      </w:r>
      <w:r w:rsidR="005C6B26" w:rsidRPr="00137922">
        <w:rPr>
          <w:rFonts w:cstheme="minorHAnsi"/>
          <w:sz w:val="24"/>
          <w:szCs w:val="24"/>
        </w:rPr>
        <w:t xml:space="preserve"> BPS </w:t>
      </w:r>
      <w:r w:rsidR="00A22688" w:rsidRPr="00137922">
        <w:rPr>
          <w:rFonts w:cstheme="minorHAnsi"/>
          <w:sz w:val="24"/>
          <w:szCs w:val="24"/>
        </w:rPr>
        <w:t>Pain Management Programme (PMP)</w:t>
      </w:r>
      <w:r w:rsidR="005C6B26" w:rsidRPr="00137922">
        <w:rPr>
          <w:rFonts w:cstheme="minorHAnsi"/>
          <w:sz w:val="24"/>
          <w:szCs w:val="24"/>
        </w:rPr>
        <w:t xml:space="preserve"> </w:t>
      </w:r>
      <w:r w:rsidR="00A22688" w:rsidRPr="00137922">
        <w:rPr>
          <w:rFonts w:cstheme="minorHAnsi"/>
          <w:sz w:val="24"/>
          <w:szCs w:val="24"/>
        </w:rPr>
        <w:t>guidelines</w:t>
      </w:r>
      <w:r w:rsidR="005C6B26" w:rsidRPr="00137922">
        <w:rPr>
          <w:rFonts w:cstheme="minorHAnsi"/>
          <w:sz w:val="24"/>
          <w:szCs w:val="24"/>
        </w:rPr>
        <w:t xml:space="preserve"> (2021)</w:t>
      </w:r>
      <w:r w:rsidR="00F42C3A" w:rsidRPr="00137922">
        <w:rPr>
          <w:rFonts w:cstheme="minorHAnsi"/>
          <w:sz w:val="24"/>
          <w:szCs w:val="24"/>
        </w:rPr>
        <w:t xml:space="preserve"> and </w:t>
      </w:r>
      <w:r w:rsidR="007F50B9" w:rsidRPr="00137922">
        <w:rPr>
          <w:rFonts w:cstheme="minorHAnsi"/>
          <w:sz w:val="24"/>
          <w:szCs w:val="24"/>
        </w:rPr>
        <w:t>reflect</w:t>
      </w:r>
      <w:r w:rsidR="00F42C3A" w:rsidRPr="00137922">
        <w:rPr>
          <w:rFonts w:cstheme="minorHAnsi"/>
          <w:sz w:val="24"/>
          <w:szCs w:val="24"/>
        </w:rPr>
        <w:t xml:space="preserve"> routine </w:t>
      </w:r>
      <w:r w:rsidR="00CE1E44" w:rsidRPr="00137922">
        <w:rPr>
          <w:rFonts w:cstheme="minorHAnsi"/>
          <w:sz w:val="24"/>
          <w:szCs w:val="24"/>
        </w:rPr>
        <w:t xml:space="preserve">SAS </w:t>
      </w:r>
      <w:r w:rsidR="00F42C3A" w:rsidRPr="00137922">
        <w:rPr>
          <w:rFonts w:cstheme="minorHAnsi"/>
          <w:sz w:val="24"/>
          <w:szCs w:val="24"/>
        </w:rPr>
        <w:t xml:space="preserve">clinical </w:t>
      </w:r>
      <w:r w:rsidR="00CA7922" w:rsidRPr="00137922">
        <w:rPr>
          <w:rFonts w:cstheme="minorHAnsi"/>
          <w:sz w:val="24"/>
          <w:szCs w:val="24"/>
        </w:rPr>
        <w:t>care</w:t>
      </w:r>
      <w:r w:rsidR="00F42C3A" w:rsidRPr="00137922">
        <w:rPr>
          <w:rFonts w:cstheme="minorHAnsi"/>
          <w:sz w:val="24"/>
          <w:szCs w:val="24"/>
        </w:rPr>
        <w:t>.</w:t>
      </w:r>
      <w:r w:rsidR="00CA7922" w:rsidRPr="00137922">
        <w:rPr>
          <w:rFonts w:cstheme="minorHAnsi"/>
          <w:sz w:val="24"/>
          <w:szCs w:val="24"/>
        </w:rPr>
        <w:t xml:space="preserve"> </w:t>
      </w:r>
      <w:r w:rsidR="001C384C" w:rsidRPr="00137922">
        <w:rPr>
          <w:rFonts w:cstheme="minorHAnsi"/>
          <w:sz w:val="24"/>
          <w:szCs w:val="24"/>
        </w:rPr>
        <w:t>S</w:t>
      </w:r>
      <w:r w:rsidR="00DC4F1C" w:rsidRPr="00137922">
        <w:rPr>
          <w:rFonts w:cstheme="minorHAnsi"/>
          <w:sz w:val="24"/>
          <w:szCs w:val="24"/>
        </w:rPr>
        <w:t xml:space="preserve">pecific exclusions </w:t>
      </w:r>
      <w:r w:rsidR="00B91A61" w:rsidRPr="00137922">
        <w:rPr>
          <w:rFonts w:cstheme="minorHAnsi"/>
          <w:sz w:val="24"/>
          <w:szCs w:val="24"/>
        </w:rPr>
        <w:t>are detailed</w:t>
      </w:r>
      <w:r w:rsidR="00EA00C5" w:rsidRPr="00137922">
        <w:rPr>
          <w:rFonts w:cstheme="minorHAnsi"/>
          <w:sz w:val="24"/>
          <w:szCs w:val="24"/>
        </w:rPr>
        <w:t xml:space="preserve"> </w:t>
      </w:r>
      <w:r w:rsidR="008E392D" w:rsidRPr="00137922">
        <w:rPr>
          <w:rFonts w:cstheme="minorHAnsi"/>
          <w:sz w:val="24"/>
          <w:szCs w:val="24"/>
        </w:rPr>
        <w:t>in Appendix</w:t>
      </w:r>
      <w:r w:rsidR="00FC2073" w:rsidRPr="00137922">
        <w:rPr>
          <w:rFonts w:cstheme="minorHAnsi"/>
          <w:sz w:val="24"/>
          <w:szCs w:val="24"/>
        </w:rPr>
        <w:t xml:space="preserve"> A</w:t>
      </w:r>
      <w:r w:rsidR="00014D95" w:rsidRPr="00137922">
        <w:rPr>
          <w:rFonts w:cstheme="minorHAnsi"/>
          <w:sz w:val="24"/>
          <w:szCs w:val="24"/>
        </w:rPr>
        <w:t>5</w:t>
      </w:r>
      <w:r w:rsidR="00FC2073" w:rsidRPr="00137922">
        <w:rPr>
          <w:rFonts w:cstheme="minorHAnsi"/>
          <w:sz w:val="24"/>
          <w:szCs w:val="24"/>
        </w:rPr>
        <w:t>.</w:t>
      </w:r>
      <w:r w:rsidR="001C384C" w:rsidRPr="00137922">
        <w:rPr>
          <w:rFonts w:cstheme="minorHAnsi"/>
          <w:sz w:val="24"/>
          <w:szCs w:val="24"/>
        </w:rPr>
        <w:t xml:space="preserve"> </w:t>
      </w:r>
      <w:r w:rsidR="00F52C06" w:rsidRPr="00137922">
        <w:rPr>
          <w:rFonts w:cstheme="minorHAnsi"/>
          <w:sz w:val="24"/>
          <w:szCs w:val="24"/>
        </w:rPr>
        <w:t xml:space="preserve">The SHC provides evidence-based education </w:t>
      </w:r>
      <w:r w:rsidR="00E45B3F" w:rsidRPr="00137922">
        <w:rPr>
          <w:rFonts w:cstheme="minorHAnsi"/>
          <w:sz w:val="24"/>
          <w:szCs w:val="24"/>
        </w:rPr>
        <w:t>covering</w:t>
      </w:r>
      <w:r w:rsidR="00F52C06" w:rsidRPr="00137922">
        <w:rPr>
          <w:rFonts w:cstheme="minorHAnsi"/>
          <w:sz w:val="24"/>
          <w:szCs w:val="24"/>
        </w:rPr>
        <w:t xml:space="preserve"> spinal anatomy, pain neuroscience, </w:t>
      </w:r>
      <w:r w:rsidR="00DA6C9D" w:rsidRPr="00137922">
        <w:rPr>
          <w:rFonts w:cstheme="minorHAnsi"/>
          <w:sz w:val="24"/>
          <w:szCs w:val="24"/>
        </w:rPr>
        <w:t>the role and limitations of investigations</w:t>
      </w:r>
      <w:r w:rsidR="00843C91" w:rsidRPr="00137922">
        <w:rPr>
          <w:rFonts w:cstheme="minorHAnsi"/>
          <w:sz w:val="24"/>
          <w:szCs w:val="24"/>
        </w:rPr>
        <w:t xml:space="preserve">, </w:t>
      </w:r>
      <w:r w:rsidR="00F52C06" w:rsidRPr="00137922">
        <w:rPr>
          <w:rFonts w:cstheme="minorHAnsi"/>
          <w:sz w:val="24"/>
          <w:szCs w:val="24"/>
        </w:rPr>
        <w:t>and self-management strategies.</w:t>
      </w:r>
      <w:r w:rsidR="00664E71" w:rsidRPr="00137922">
        <w:rPr>
          <w:rFonts w:cstheme="minorHAnsi"/>
          <w:sz w:val="24"/>
          <w:szCs w:val="24"/>
        </w:rPr>
        <w:t xml:space="preserve"> </w:t>
      </w:r>
      <w:r w:rsidR="00F2567D" w:rsidRPr="00137922">
        <w:rPr>
          <w:rFonts w:cstheme="minorHAnsi"/>
          <w:sz w:val="24"/>
          <w:szCs w:val="24"/>
        </w:rPr>
        <w:t xml:space="preserve"> </w:t>
      </w:r>
      <w:r w:rsidR="00F52C06" w:rsidRPr="00137922">
        <w:rPr>
          <w:rFonts w:cstheme="minorHAnsi"/>
          <w:sz w:val="24"/>
          <w:szCs w:val="24"/>
        </w:rPr>
        <w:t xml:space="preserve">Its structure </w:t>
      </w:r>
      <w:r w:rsidR="00843C91" w:rsidRPr="00137922">
        <w:rPr>
          <w:rFonts w:cstheme="minorHAnsi"/>
          <w:sz w:val="24"/>
          <w:szCs w:val="24"/>
        </w:rPr>
        <w:t>aligns with</w:t>
      </w:r>
      <w:r w:rsidR="00F52C06" w:rsidRPr="00137922">
        <w:rPr>
          <w:rFonts w:cstheme="minorHAnsi"/>
          <w:sz w:val="24"/>
          <w:szCs w:val="24"/>
        </w:rPr>
        <w:t xml:space="preserve"> NICE </w:t>
      </w:r>
      <w:r w:rsidR="006F4E79" w:rsidRPr="00137922">
        <w:rPr>
          <w:rFonts w:cstheme="minorHAnsi"/>
          <w:sz w:val="24"/>
          <w:szCs w:val="24"/>
        </w:rPr>
        <w:t>LBP</w:t>
      </w:r>
      <w:r w:rsidR="00F52C06" w:rsidRPr="00137922">
        <w:rPr>
          <w:rFonts w:cstheme="minorHAnsi"/>
          <w:sz w:val="24"/>
          <w:szCs w:val="24"/>
        </w:rPr>
        <w:t xml:space="preserve"> </w:t>
      </w:r>
      <w:r w:rsidR="00411B3F" w:rsidRPr="00137922">
        <w:rPr>
          <w:rFonts w:cstheme="minorHAnsi"/>
          <w:sz w:val="24"/>
          <w:szCs w:val="24"/>
        </w:rPr>
        <w:t xml:space="preserve">guidance </w:t>
      </w:r>
      <w:r w:rsidR="00F52C06" w:rsidRPr="00137922">
        <w:rPr>
          <w:rFonts w:cstheme="minorHAnsi"/>
          <w:sz w:val="24"/>
          <w:szCs w:val="24"/>
        </w:rPr>
        <w:t>(</w:t>
      </w:r>
      <w:r w:rsidR="00411B3F" w:rsidRPr="00137922">
        <w:rPr>
          <w:rFonts w:cstheme="minorHAnsi"/>
          <w:sz w:val="24"/>
          <w:szCs w:val="24"/>
        </w:rPr>
        <w:t xml:space="preserve">NG59, </w:t>
      </w:r>
      <w:r w:rsidR="00F52C06" w:rsidRPr="00137922">
        <w:rPr>
          <w:rFonts w:cstheme="minorHAnsi"/>
          <w:sz w:val="24"/>
          <w:szCs w:val="24"/>
        </w:rPr>
        <w:t>update</w:t>
      </w:r>
      <w:r w:rsidR="00411B3F" w:rsidRPr="00137922">
        <w:rPr>
          <w:rFonts w:cstheme="minorHAnsi"/>
          <w:sz w:val="24"/>
          <w:szCs w:val="24"/>
        </w:rPr>
        <w:t>d 2020</w:t>
      </w:r>
      <w:r w:rsidR="009546C0" w:rsidRPr="00137922">
        <w:rPr>
          <w:rFonts w:cstheme="minorHAnsi"/>
          <w:sz w:val="24"/>
          <w:szCs w:val="24"/>
        </w:rPr>
        <w:t>) and</w:t>
      </w:r>
      <w:r w:rsidR="00F52C06" w:rsidRPr="00137922">
        <w:rPr>
          <w:rFonts w:cstheme="minorHAnsi"/>
          <w:sz w:val="24"/>
          <w:szCs w:val="24"/>
        </w:rPr>
        <w:t xml:space="preserve"> incorporates key messages from the IASP </w:t>
      </w:r>
      <w:r w:rsidR="00A05F00" w:rsidRPr="00137922">
        <w:rPr>
          <w:rFonts w:cstheme="minorHAnsi"/>
          <w:sz w:val="24"/>
          <w:szCs w:val="24"/>
        </w:rPr>
        <w:t>“</w:t>
      </w:r>
      <w:r w:rsidR="00F52C06" w:rsidRPr="00137922">
        <w:rPr>
          <w:rFonts w:cstheme="minorHAnsi"/>
          <w:sz w:val="24"/>
          <w:szCs w:val="24"/>
        </w:rPr>
        <w:t>Back Pain Education Recommendations</w:t>
      </w:r>
      <w:r w:rsidR="00A05F00" w:rsidRPr="00137922">
        <w:rPr>
          <w:rFonts w:cstheme="minorHAnsi"/>
          <w:sz w:val="24"/>
          <w:szCs w:val="24"/>
        </w:rPr>
        <w:t>”</w:t>
      </w:r>
      <w:r w:rsidR="00F52C06" w:rsidRPr="00137922">
        <w:rPr>
          <w:rFonts w:cstheme="minorHAnsi"/>
          <w:sz w:val="24"/>
          <w:szCs w:val="24"/>
        </w:rPr>
        <w:t xml:space="preserve"> (2021)</w:t>
      </w:r>
      <w:r w:rsidR="001C171C" w:rsidRPr="00137922">
        <w:rPr>
          <w:rFonts w:cstheme="minorHAnsi"/>
          <w:sz w:val="24"/>
          <w:szCs w:val="24"/>
        </w:rPr>
        <w:t xml:space="preserve"> (Table 3)</w:t>
      </w:r>
      <w:r w:rsidR="00F52C06" w:rsidRPr="00137922">
        <w:rPr>
          <w:rFonts w:cstheme="minorHAnsi"/>
          <w:sz w:val="24"/>
          <w:szCs w:val="24"/>
        </w:rPr>
        <w:t xml:space="preserve">. </w:t>
      </w:r>
      <w:r w:rsidR="00395EEC" w:rsidRPr="00137922">
        <w:rPr>
          <w:rFonts w:cstheme="minorHAnsi"/>
          <w:sz w:val="24"/>
          <w:szCs w:val="24"/>
        </w:rPr>
        <w:t xml:space="preserve"> </w:t>
      </w:r>
      <w:r w:rsidR="00B900BC" w:rsidRPr="00137922">
        <w:rPr>
          <w:rFonts w:cstheme="minorHAnsi"/>
          <w:sz w:val="24"/>
          <w:szCs w:val="24"/>
        </w:rPr>
        <w:t xml:space="preserve">A summary of </w:t>
      </w:r>
      <w:r w:rsidR="00F52C06" w:rsidRPr="00137922">
        <w:rPr>
          <w:rFonts w:cstheme="minorHAnsi"/>
          <w:sz w:val="24"/>
          <w:szCs w:val="24"/>
        </w:rPr>
        <w:t>the educational content</w:t>
      </w:r>
      <w:r w:rsidR="00DA6887" w:rsidRPr="00137922">
        <w:rPr>
          <w:rFonts w:cstheme="minorHAnsi"/>
          <w:sz w:val="24"/>
          <w:szCs w:val="24"/>
        </w:rPr>
        <w:t xml:space="preserve"> </w:t>
      </w:r>
      <w:r w:rsidR="00082AD6" w:rsidRPr="00137922">
        <w:rPr>
          <w:rFonts w:cstheme="minorHAnsi"/>
          <w:sz w:val="24"/>
          <w:szCs w:val="24"/>
        </w:rPr>
        <w:t xml:space="preserve">included in the SHC </w:t>
      </w:r>
      <w:r w:rsidR="00B900BC" w:rsidRPr="00137922">
        <w:rPr>
          <w:rFonts w:cstheme="minorHAnsi"/>
          <w:sz w:val="24"/>
          <w:szCs w:val="24"/>
        </w:rPr>
        <w:t xml:space="preserve">is presented in Table </w:t>
      </w:r>
      <w:r w:rsidR="00FA79A2" w:rsidRPr="00137922">
        <w:rPr>
          <w:rFonts w:cstheme="minorHAnsi"/>
          <w:sz w:val="24"/>
          <w:szCs w:val="24"/>
        </w:rPr>
        <w:t>18</w:t>
      </w:r>
      <w:r w:rsidR="002D62C0" w:rsidRPr="00137922">
        <w:rPr>
          <w:rFonts w:cstheme="minorHAnsi"/>
          <w:sz w:val="24"/>
          <w:szCs w:val="24"/>
        </w:rPr>
        <w:t>,</w:t>
      </w:r>
      <w:r w:rsidR="00A73E47" w:rsidRPr="00137922">
        <w:rPr>
          <w:rFonts w:cstheme="minorHAnsi"/>
          <w:sz w:val="24"/>
          <w:szCs w:val="24"/>
        </w:rPr>
        <w:t xml:space="preserve"> with </w:t>
      </w:r>
      <w:r w:rsidR="00B65CC3" w:rsidRPr="00137922">
        <w:rPr>
          <w:rFonts w:cstheme="minorHAnsi"/>
          <w:sz w:val="24"/>
          <w:szCs w:val="24"/>
        </w:rPr>
        <w:t>further details</w:t>
      </w:r>
      <w:r w:rsidR="00FA553B" w:rsidRPr="00137922">
        <w:rPr>
          <w:rFonts w:cstheme="minorHAnsi"/>
          <w:bCs/>
          <w:sz w:val="24"/>
          <w:szCs w:val="24"/>
        </w:rPr>
        <w:t xml:space="preserve"> in </w:t>
      </w:r>
      <w:r w:rsidR="00A73E47" w:rsidRPr="00137922">
        <w:rPr>
          <w:rFonts w:cstheme="minorHAnsi"/>
          <w:sz w:val="24"/>
          <w:szCs w:val="24"/>
        </w:rPr>
        <w:t>Appendix A</w:t>
      </w:r>
      <w:r w:rsidR="00141175" w:rsidRPr="00137922">
        <w:rPr>
          <w:rFonts w:cstheme="minorHAnsi"/>
          <w:sz w:val="24"/>
          <w:szCs w:val="24"/>
        </w:rPr>
        <w:t>3</w:t>
      </w:r>
      <w:r w:rsidR="00A73E47" w:rsidRPr="00137922">
        <w:rPr>
          <w:rFonts w:cstheme="minorHAnsi"/>
          <w:sz w:val="24"/>
          <w:szCs w:val="24"/>
        </w:rPr>
        <w:t>.</w:t>
      </w:r>
      <w:r w:rsidR="004E6DD7" w:rsidRPr="00137922">
        <w:rPr>
          <w:rFonts w:cstheme="minorHAnsi"/>
          <w:sz w:val="24"/>
          <w:szCs w:val="24"/>
        </w:rPr>
        <w:t xml:space="preserve"> </w:t>
      </w:r>
      <w:r w:rsidR="003D767D" w:rsidRPr="00137922">
        <w:rPr>
          <w:noProof/>
          <w:sz w:val="24"/>
          <w:szCs w:val="24"/>
        </w:rPr>
        <w:t xml:space="preserve"> </w:t>
      </w:r>
      <w:r w:rsidR="007E6276" w:rsidRPr="0026310D">
        <w:rPr>
          <w:noProof/>
          <w:sz w:val="24"/>
          <w:szCs w:val="24"/>
        </w:rPr>
        <w:t xml:space="preserve">Completion of the </w:t>
      </w:r>
      <w:r w:rsidR="00301959" w:rsidRPr="0026310D">
        <w:rPr>
          <w:noProof/>
          <w:sz w:val="24"/>
          <w:szCs w:val="24"/>
        </w:rPr>
        <w:t>SHC</w:t>
      </w:r>
      <w:r w:rsidR="007E6276" w:rsidRPr="0026310D">
        <w:rPr>
          <w:noProof/>
          <w:sz w:val="24"/>
          <w:szCs w:val="24"/>
        </w:rPr>
        <w:t xml:space="preserve"> ensures </w:t>
      </w:r>
      <w:r w:rsidR="00A643AE" w:rsidRPr="0026310D">
        <w:rPr>
          <w:noProof/>
          <w:sz w:val="24"/>
          <w:szCs w:val="24"/>
        </w:rPr>
        <w:t xml:space="preserve">that </w:t>
      </w:r>
      <w:r w:rsidR="007E6276" w:rsidRPr="0026310D">
        <w:rPr>
          <w:noProof/>
          <w:sz w:val="24"/>
          <w:szCs w:val="24"/>
        </w:rPr>
        <w:t xml:space="preserve">all participants have received </w:t>
      </w:r>
      <w:r w:rsidR="004E6DD7" w:rsidRPr="0026310D">
        <w:rPr>
          <w:noProof/>
          <w:sz w:val="24"/>
          <w:szCs w:val="24"/>
        </w:rPr>
        <w:t xml:space="preserve">standardised, </w:t>
      </w:r>
      <w:r w:rsidR="007E6276" w:rsidRPr="0026310D">
        <w:rPr>
          <w:noProof/>
          <w:sz w:val="24"/>
          <w:szCs w:val="24"/>
        </w:rPr>
        <w:t xml:space="preserve">guideline-concordant </w:t>
      </w:r>
      <w:r w:rsidR="004E6DD7" w:rsidRPr="0026310D">
        <w:rPr>
          <w:noProof/>
          <w:sz w:val="24"/>
          <w:szCs w:val="24"/>
        </w:rPr>
        <w:t xml:space="preserve">first-line education and reassurance prior to consideration of MRI referral, allowing subsequent non-response to </w:t>
      </w:r>
      <w:r w:rsidR="00DF19A1" w:rsidRPr="0026310D">
        <w:rPr>
          <w:noProof/>
          <w:sz w:val="24"/>
          <w:szCs w:val="24"/>
        </w:rPr>
        <w:t>PE</w:t>
      </w:r>
      <w:r w:rsidR="004E6DD7" w:rsidRPr="0026310D">
        <w:rPr>
          <w:noProof/>
          <w:sz w:val="24"/>
          <w:szCs w:val="24"/>
        </w:rPr>
        <w:t xml:space="preserve"> to be clearly defined.</w:t>
      </w:r>
    </w:p>
    <w:p w14:paraId="6FF1B4BE" w14:textId="77777777" w:rsidR="00974F66" w:rsidRDefault="00974F66" w:rsidP="009218E6">
      <w:pPr>
        <w:spacing w:before="100" w:beforeAutospacing="1" w:after="100" w:afterAutospacing="1" w:line="480" w:lineRule="auto"/>
        <w:jc w:val="both"/>
        <w:rPr>
          <w:noProof/>
          <w:sz w:val="24"/>
          <w:szCs w:val="24"/>
        </w:rPr>
      </w:pPr>
    </w:p>
    <w:p w14:paraId="04E03448" w14:textId="29CAAF4E" w:rsidR="004F5FBB" w:rsidRPr="00B65CC3" w:rsidRDefault="004F5FBB" w:rsidP="008968AC">
      <w:pPr>
        <w:spacing w:line="240" w:lineRule="auto"/>
        <w:jc w:val="both"/>
        <w:rPr>
          <w:rFonts w:cstheme="minorHAnsi"/>
          <w:sz w:val="24"/>
          <w:szCs w:val="24"/>
        </w:rPr>
      </w:pPr>
      <w:r w:rsidRPr="00B65CC3">
        <w:rPr>
          <w:rFonts w:cstheme="minorHAnsi"/>
          <w:b/>
          <w:bCs/>
          <w:sz w:val="24"/>
          <w:szCs w:val="24"/>
        </w:rPr>
        <w:lastRenderedPageBreak/>
        <w:t xml:space="preserve">Table </w:t>
      </w:r>
      <w:r w:rsidR="000916D8">
        <w:rPr>
          <w:rFonts w:cstheme="minorHAnsi"/>
          <w:b/>
          <w:bCs/>
          <w:sz w:val="24"/>
          <w:szCs w:val="24"/>
        </w:rPr>
        <w:t>18</w:t>
      </w:r>
      <w:r w:rsidRPr="00B65CC3">
        <w:rPr>
          <w:rFonts w:cstheme="minorHAnsi"/>
          <w:b/>
          <w:bCs/>
          <w:sz w:val="24"/>
          <w:szCs w:val="24"/>
        </w:rPr>
        <w:t>:</w:t>
      </w:r>
      <w:r w:rsidRPr="00B65CC3">
        <w:rPr>
          <w:rFonts w:cstheme="minorHAnsi"/>
          <w:sz w:val="24"/>
          <w:szCs w:val="24"/>
        </w:rPr>
        <w:t xml:space="preserve">  Educational content of the SAS Spinal Health Course </w:t>
      </w:r>
      <w:r w:rsidR="00B304BB">
        <w:rPr>
          <w:rFonts w:cstheme="minorHAnsi"/>
          <w:sz w:val="24"/>
          <w:szCs w:val="24"/>
        </w:rPr>
        <w:t>(SHC)</w:t>
      </w:r>
    </w:p>
    <w:tbl>
      <w:tblPr>
        <w:tblStyle w:val="TableGrid"/>
        <w:tblW w:w="9214" w:type="dxa"/>
        <w:tblInd w:w="-147" w:type="dxa"/>
        <w:tblLayout w:type="fixed"/>
        <w:tblLook w:val="04A0" w:firstRow="1" w:lastRow="0" w:firstColumn="1" w:lastColumn="0" w:noHBand="0" w:noVBand="1"/>
      </w:tblPr>
      <w:tblGrid>
        <w:gridCol w:w="709"/>
        <w:gridCol w:w="7513"/>
        <w:gridCol w:w="992"/>
      </w:tblGrid>
      <w:tr w:rsidR="004F5FBB" w14:paraId="2E950CD2" w14:textId="77777777" w:rsidTr="008968AC">
        <w:trPr>
          <w:trHeight w:val="567"/>
        </w:trPr>
        <w:tc>
          <w:tcPr>
            <w:tcW w:w="709" w:type="dxa"/>
            <w:shd w:val="clear" w:color="auto" w:fill="E7E6E6" w:themeFill="background2"/>
            <w:vAlign w:val="center"/>
          </w:tcPr>
          <w:p w14:paraId="284256D8" w14:textId="77777777" w:rsidR="004F5FBB" w:rsidRPr="00EE79EB" w:rsidRDefault="004F5FBB" w:rsidP="004B0664">
            <w:pPr>
              <w:pStyle w:val="NoSpacing"/>
              <w:jc w:val="center"/>
              <w:rPr>
                <w:b/>
                <w:bCs/>
                <w:sz w:val="20"/>
                <w:szCs w:val="20"/>
              </w:rPr>
            </w:pPr>
            <w:r w:rsidRPr="00EE79EB">
              <w:rPr>
                <w:b/>
                <w:bCs/>
                <w:sz w:val="20"/>
                <w:szCs w:val="20"/>
              </w:rPr>
              <w:t>Week</w:t>
            </w:r>
          </w:p>
        </w:tc>
        <w:tc>
          <w:tcPr>
            <w:tcW w:w="7513" w:type="dxa"/>
            <w:shd w:val="clear" w:color="auto" w:fill="E7E6E6" w:themeFill="background2"/>
            <w:vAlign w:val="center"/>
          </w:tcPr>
          <w:p w14:paraId="6E4A3ED0" w14:textId="15B75508" w:rsidR="004F5FBB" w:rsidRPr="00EE79EB" w:rsidRDefault="004F5FBB" w:rsidP="004B0664">
            <w:pPr>
              <w:pStyle w:val="NoSpacing"/>
              <w:jc w:val="center"/>
              <w:rPr>
                <w:b/>
                <w:bCs/>
                <w:sz w:val="20"/>
                <w:szCs w:val="20"/>
              </w:rPr>
            </w:pPr>
            <w:r w:rsidRPr="00EE79EB">
              <w:rPr>
                <w:b/>
                <w:bCs/>
                <w:sz w:val="20"/>
                <w:szCs w:val="20"/>
              </w:rPr>
              <w:t>Topics covered</w:t>
            </w:r>
          </w:p>
        </w:tc>
        <w:tc>
          <w:tcPr>
            <w:tcW w:w="992" w:type="dxa"/>
            <w:shd w:val="clear" w:color="auto" w:fill="E7E6E6" w:themeFill="background2"/>
            <w:vAlign w:val="center"/>
          </w:tcPr>
          <w:p w14:paraId="31589691" w14:textId="7F5DE79C" w:rsidR="004F5FBB" w:rsidRPr="00EE79EB" w:rsidRDefault="00F9118C" w:rsidP="004B0664">
            <w:pPr>
              <w:pStyle w:val="NoSpacing"/>
              <w:jc w:val="center"/>
              <w:rPr>
                <w:b/>
                <w:bCs/>
                <w:sz w:val="20"/>
                <w:szCs w:val="20"/>
              </w:rPr>
            </w:pPr>
            <w:r>
              <w:rPr>
                <w:b/>
                <w:bCs/>
                <w:sz w:val="20"/>
                <w:szCs w:val="20"/>
              </w:rPr>
              <w:t>Duration</w:t>
            </w:r>
          </w:p>
        </w:tc>
      </w:tr>
      <w:tr w:rsidR="004F5FBB" w14:paraId="12532C52" w14:textId="77777777" w:rsidTr="008968AC">
        <w:trPr>
          <w:trHeight w:val="567"/>
        </w:trPr>
        <w:tc>
          <w:tcPr>
            <w:tcW w:w="709" w:type="dxa"/>
            <w:vAlign w:val="center"/>
          </w:tcPr>
          <w:p w14:paraId="2719AD75" w14:textId="77777777" w:rsidR="004F5FBB" w:rsidRPr="00333376" w:rsidRDefault="004F5FBB" w:rsidP="00CE719A">
            <w:pPr>
              <w:pStyle w:val="NoSpacing"/>
              <w:jc w:val="center"/>
              <w:rPr>
                <w:b/>
                <w:bCs/>
                <w:sz w:val="20"/>
                <w:szCs w:val="20"/>
              </w:rPr>
            </w:pPr>
            <w:r w:rsidRPr="00333376">
              <w:rPr>
                <w:b/>
                <w:bCs/>
                <w:sz w:val="20"/>
                <w:szCs w:val="20"/>
              </w:rPr>
              <w:t>1</w:t>
            </w:r>
          </w:p>
        </w:tc>
        <w:tc>
          <w:tcPr>
            <w:tcW w:w="7513" w:type="dxa"/>
            <w:vAlign w:val="center"/>
          </w:tcPr>
          <w:p w14:paraId="2DB1E8C5" w14:textId="47E6A64A" w:rsidR="004F5FBB" w:rsidRPr="00EE79EB" w:rsidRDefault="004F5FBB" w:rsidP="00CE719A">
            <w:pPr>
              <w:pStyle w:val="NoSpacing"/>
              <w:jc w:val="center"/>
              <w:rPr>
                <w:sz w:val="20"/>
                <w:szCs w:val="20"/>
              </w:rPr>
            </w:pPr>
            <w:r>
              <w:rPr>
                <w:sz w:val="20"/>
                <w:szCs w:val="20"/>
              </w:rPr>
              <w:t xml:space="preserve">Functional </w:t>
            </w:r>
            <w:r w:rsidR="00C536E6">
              <w:rPr>
                <w:sz w:val="20"/>
                <w:szCs w:val="20"/>
              </w:rPr>
              <w:t xml:space="preserve">spinal </w:t>
            </w:r>
            <w:r w:rsidR="00497488">
              <w:rPr>
                <w:sz w:val="20"/>
                <w:szCs w:val="20"/>
              </w:rPr>
              <w:t>a</w:t>
            </w:r>
            <w:r>
              <w:rPr>
                <w:sz w:val="20"/>
                <w:szCs w:val="20"/>
              </w:rPr>
              <w:t>natomy</w:t>
            </w:r>
            <w:r w:rsidR="00A6541E">
              <w:rPr>
                <w:sz w:val="20"/>
                <w:szCs w:val="20"/>
              </w:rPr>
              <w:t>; p</w:t>
            </w:r>
            <w:r>
              <w:rPr>
                <w:sz w:val="20"/>
                <w:szCs w:val="20"/>
              </w:rPr>
              <w:t xml:space="preserve">osture </w:t>
            </w:r>
            <w:r w:rsidR="00C536E6">
              <w:rPr>
                <w:sz w:val="20"/>
                <w:szCs w:val="20"/>
              </w:rPr>
              <w:t>and</w:t>
            </w:r>
            <w:r>
              <w:rPr>
                <w:sz w:val="20"/>
                <w:szCs w:val="20"/>
              </w:rPr>
              <w:t xml:space="preserve"> lifting</w:t>
            </w:r>
            <w:r w:rsidR="00A6541E">
              <w:rPr>
                <w:sz w:val="20"/>
                <w:szCs w:val="20"/>
              </w:rPr>
              <w:t>; s</w:t>
            </w:r>
            <w:r>
              <w:rPr>
                <w:sz w:val="20"/>
                <w:szCs w:val="20"/>
              </w:rPr>
              <w:t>pinal facts</w:t>
            </w:r>
            <w:r w:rsidR="00173EF0">
              <w:rPr>
                <w:sz w:val="20"/>
                <w:szCs w:val="20"/>
              </w:rPr>
              <w:t xml:space="preserve">, </w:t>
            </w:r>
            <w:r>
              <w:rPr>
                <w:sz w:val="20"/>
                <w:szCs w:val="20"/>
              </w:rPr>
              <w:t xml:space="preserve">myths </w:t>
            </w:r>
            <w:r w:rsidR="00173EF0">
              <w:rPr>
                <w:sz w:val="20"/>
                <w:szCs w:val="20"/>
              </w:rPr>
              <w:t>and</w:t>
            </w:r>
            <w:r>
              <w:rPr>
                <w:sz w:val="20"/>
                <w:szCs w:val="20"/>
              </w:rPr>
              <w:t xml:space="preserve"> guidelines.</w:t>
            </w:r>
          </w:p>
        </w:tc>
        <w:tc>
          <w:tcPr>
            <w:tcW w:w="992" w:type="dxa"/>
            <w:vAlign w:val="center"/>
          </w:tcPr>
          <w:p w14:paraId="1D3B986C" w14:textId="305432C4" w:rsidR="004F5FBB" w:rsidRDefault="004F5FBB" w:rsidP="00CE719A">
            <w:pPr>
              <w:pStyle w:val="NoSpacing"/>
              <w:jc w:val="center"/>
              <w:rPr>
                <w:sz w:val="20"/>
                <w:szCs w:val="20"/>
              </w:rPr>
            </w:pPr>
            <w:r>
              <w:rPr>
                <w:sz w:val="20"/>
                <w:szCs w:val="20"/>
              </w:rPr>
              <w:t>2</w:t>
            </w:r>
            <w:r w:rsidR="009A5878">
              <w:rPr>
                <w:sz w:val="20"/>
                <w:szCs w:val="20"/>
              </w:rPr>
              <w:t xml:space="preserve"> </w:t>
            </w:r>
            <w:r>
              <w:rPr>
                <w:sz w:val="20"/>
                <w:szCs w:val="20"/>
              </w:rPr>
              <w:t>hours</w:t>
            </w:r>
          </w:p>
        </w:tc>
      </w:tr>
      <w:tr w:rsidR="004F5FBB" w14:paraId="2F7CC283" w14:textId="77777777" w:rsidTr="008968AC">
        <w:trPr>
          <w:trHeight w:val="567"/>
        </w:trPr>
        <w:tc>
          <w:tcPr>
            <w:tcW w:w="709" w:type="dxa"/>
            <w:vAlign w:val="center"/>
          </w:tcPr>
          <w:p w14:paraId="1BD80B66" w14:textId="77777777" w:rsidR="004F5FBB" w:rsidRPr="00333376" w:rsidRDefault="004F5FBB" w:rsidP="00CE719A">
            <w:pPr>
              <w:pStyle w:val="NoSpacing"/>
              <w:jc w:val="center"/>
              <w:rPr>
                <w:b/>
                <w:bCs/>
                <w:sz w:val="20"/>
                <w:szCs w:val="20"/>
              </w:rPr>
            </w:pPr>
            <w:r w:rsidRPr="00333376">
              <w:rPr>
                <w:b/>
                <w:bCs/>
                <w:sz w:val="20"/>
                <w:szCs w:val="20"/>
              </w:rPr>
              <w:t>2</w:t>
            </w:r>
          </w:p>
        </w:tc>
        <w:tc>
          <w:tcPr>
            <w:tcW w:w="7513" w:type="dxa"/>
            <w:vAlign w:val="center"/>
          </w:tcPr>
          <w:p w14:paraId="31BA90CE" w14:textId="1B5F1FD6" w:rsidR="004F5FBB" w:rsidRPr="00EE79EB" w:rsidRDefault="004F5FBB" w:rsidP="00CE719A">
            <w:pPr>
              <w:pStyle w:val="NoSpacing"/>
              <w:jc w:val="center"/>
              <w:rPr>
                <w:sz w:val="20"/>
                <w:szCs w:val="20"/>
              </w:rPr>
            </w:pPr>
            <w:r>
              <w:rPr>
                <w:sz w:val="20"/>
                <w:szCs w:val="20"/>
              </w:rPr>
              <w:t>Explain Pain session</w:t>
            </w:r>
            <w:r w:rsidR="00173EF0">
              <w:rPr>
                <w:sz w:val="20"/>
                <w:szCs w:val="20"/>
              </w:rPr>
              <w:t>;</w:t>
            </w:r>
            <w:r>
              <w:rPr>
                <w:sz w:val="20"/>
                <w:szCs w:val="20"/>
              </w:rPr>
              <w:t xml:space="preserve"> </w:t>
            </w:r>
            <w:r w:rsidR="00173EF0">
              <w:rPr>
                <w:sz w:val="20"/>
                <w:szCs w:val="20"/>
              </w:rPr>
              <w:t>p</w:t>
            </w:r>
            <w:r>
              <w:rPr>
                <w:sz w:val="20"/>
                <w:szCs w:val="20"/>
              </w:rPr>
              <w:t xml:space="preserve">ain </w:t>
            </w:r>
            <w:r w:rsidR="00497488">
              <w:rPr>
                <w:sz w:val="20"/>
                <w:szCs w:val="20"/>
              </w:rPr>
              <w:t>n</w:t>
            </w:r>
            <w:r>
              <w:rPr>
                <w:sz w:val="20"/>
                <w:szCs w:val="20"/>
              </w:rPr>
              <w:t xml:space="preserve">euroscience </w:t>
            </w:r>
            <w:r w:rsidR="00497488">
              <w:rPr>
                <w:sz w:val="20"/>
                <w:szCs w:val="20"/>
              </w:rPr>
              <w:t>e</w:t>
            </w:r>
            <w:r>
              <w:rPr>
                <w:sz w:val="20"/>
                <w:szCs w:val="20"/>
              </w:rPr>
              <w:t>ducation</w:t>
            </w:r>
            <w:r w:rsidR="00173EF0">
              <w:rPr>
                <w:sz w:val="20"/>
                <w:szCs w:val="20"/>
              </w:rPr>
              <w:t>; s</w:t>
            </w:r>
            <w:r>
              <w:rPr>
                <w:sz w:val="20"/>
                <w:szCs w:val="20"/>
              </w:rPr>
              <w:t xml:space="preserve">tress </w:t>
            </w:r>
            <w:r w:rsidR="001B5AFC">
              <w:rPr>
                <w:sz w:val="20"/>
                <w:szCs w:val="20"/>
              </w:rPr>
              <w:t>and the</w:t>
            </w:r>
            <w:r>
              <w:rPr>
                <w:sz w:val="20"/>
                <w:szCs w:val="20"/>
              </w:rPr>
              <w:t xml:space="preserve"> role of relaxation.</w:t>
            </w:r>
          </w:p>
        </w:tc>
        <w:tc>
          <w:tcPr>
            <w:tcW w:w="992" w:type="dxa"/>
            <w:vAlign w:val="center"/>
          </w:tcPr>
          <w:p w14:paraId="5D520AFF" w14:textId="264AF565" w:rsidR="004F5FBB" w:rsidRDefault="004F5FBB" w:rsidP="00CE719A">
            <w:pPr>
              <w:pStyle w:val="NoSpacing"/>
              <w:jc w:val="center"/>
              <w:rPr>
                <w:sz w:val="20"/>
                <w:szCs w:val="20"/>
              </w:rPr>
            </w:pPr>
            <w:r>
              <w:rPr>
                <w:sz w:val="20"/>
                <w:szCs w:val="20"/>
              </w:rPr>
              <w:t>2</w:t>
            </w:r>
            <w:r w:rsidR="009A5878">
              <w:rPr>
                <w:sz w:val="20"/>
                <w:szCs w:val="20"/>
              </w:rPr>
              <w:t xml:space="preserve"> </w:t>
            </w:r>
            <w:r>
              <w:rPr>
                <w:sz w:val="20"/>
                <w:szCs w:val="20"/>
              </w:rPr>
              <w:t>hours</w:t>
            </w:r>
          </w:p>
        </w:tc>
      </w:tr>
      <w:tr w:rsidR="004F5FBB" w14:paraId="3546B5EE" w14:textId="77777777" w:rsidTr="008968AC">
        <w:trPr>
          <w:trHeight w:val="567"/>
        </w:trPr>
        <w:tc>
          <w:tcPr>
            <w:tcW w:w="709" w:type="dxa"/>
            <w:vAlign w:val="center"/>
          </w:tcPr>
          <w:p w14:paraId="603EE851" w14:textId="77777777" w:rsidR="004F5FBB" w:rsidRPr="00333376" w:rsidRDefault="004F5FBB" w:rsidP="00CE719A">
            <w:pPr>
              <w:pStyle w:val="NoSpacing"/>
              <w:jc w:val="center"/>
              <w:rPr>
                <w:b/>
                <w:bCs/>
                <w:sz w:val="20"/>
                <w:szCs w:val="20"/>
              </w:rPr>
            </w:pPr>
            <w:r w:rsidRPr="00333376">
              <w:rPr>
                <w:b/>
                <w:bCs/>
                <w:sz w:val="20"/>
                <w:szCs w:val="20"/>
              </w:rPr>
              <w:t>3</w:t>
            </w:r>
          </w:p>
        </w:tc>
        <w:tc>
          <w:tcPr>
            <w:tcW w:w="7513" w:type="dxa"/>
            <w:vAlign w:val="center"/>
          </w:tcPr>
          <w:p w14:paraId="43651360" w14:textId="1BC34CBA" w:rsidR="004F5FBB" w:rsidRPr="00EE79EB" w:rsidRDefault="004F5FBB" w:rsidP="00CE719A">
            <w:pPr>
              <w:pStyle w:val="NoSpacing"/>
              <w:jc w:val="center"/>
              <w:rPr>
                <w:sz w:val="20"/>
                <w:szCs w:val="20"/>
              </w:rPr>
            </w:pPr>
            <w:r>
              <w:rPr>
                <w:sz w:val="20"/>
                <w:szCs w:val="20"/>
              </w:rPr>
              <w:t>Causes of spinal pain</w:t>
            </w:r>
            <w:r w:rsidR="001B5AFC">
              <w:rPr>
                <w:sz w:val="20"/>
                <w:szCs w:val="20"/>
              </w:rPr>
              <w:t>;</w:t>
            </w:r>
            <w:r>
              <w:rPr>
                <w:sz w:val="20"/>
                <w:szCs w:val="20"/>
              </w:rPr>
              <w:t xml:space="preserve"> </w:t>
            </w:r>
            <w:r w:rsidR="001B5AFC">
              <w:rPr>
                <w:i/>
                <w:iCs/>
                <w:sz w:val="20"/>
                <w:szCs w:val="20"/>
              </w:rPr>
              <w:t>i</w:t>
            </w:r>
            <w:r w:rsidRPr="005070E2">
              <w:rPr>
                <w:i/>
                <w:iCs/>
                <w:sz w:val="20"/>
                <w:szCs w:val="20"/>
              </w:rPr>
              <w:t xml:space="preserve">nvestigations (benefits </w:t>
            </w:r>
            <w:r w:rsidR="00F9118C">
              <w:rPr>
                <w:i/>
                <w:iCs/>
                <w:sz w:val="20"/>
                <w:szCs w:val="20"/>
              </w:rPr>
              <w:t xml:space="preserve">and </w:t>
            </w:r>
            <w:r w:rsidR="00F9118C" w:rsidRPr="005070E2">
              <w:rPr>
                <w:i/>
                <w:iCs/>
                <w:sz w:val="20"/>
                <w:szCs w:val="20"/>
              </w:rPr>
              <w:t>limitations</w:t>
            </w:r>
            <w:r w:rsidRPr="005070E2">
              <w:rPr>
                <w:i/>
                <w:iCs/>
                <w:sz w:val="20"/>
                <w:szCs w:val="20"/>
              </w:rPr>
              <w:t>)</w:t>
            </w:r>
            <w:r w:rsidR="000D1179">
              <w:rPr>
                <w:i/>
                <w:iCs/>
                <w:sz w:val="20"/>
                <w:szCs w:val="20"/>
              </w:rPr>
              <w:t>;</w:t>
            </w:r>
            <w:r w:rsidRPr="005070E2">
              <w:rPr>
                <w:sz w:val="20"/>
                <w:szCs w:val="20"/>
              </w:rPr>
              <w:t xml:space="preserve"> </w:t>
            </w:r>
            <w:r w:rsidR="000D1179">
              <w:rPr>
                <w:sz w:val="20"/>
                <w:szCs w:val="20"/>
              </w:rPr>
              <w:t>p</w:t>
            </w:r>
            <w:r>
              <w:rPr>
                <w:sz w:val="20"/>
                <w:szCs w:val="20"/>
              </w:rPr>
              <w:t>ain medication overview</w:t>
            </w:r>
          </w:p>
        </w:tc>
        <w:tc>
          <w:tcPr>
            <w:tcW w:w="992" w:type="dxa"/>
            <w:vAlign w:val="center"/>
          </w:tcPr>
          <w:p w14:paraId="17A52344" w14:textId="4BFC7845" w:rsidR="004F5FBB" w:rsidRDefault="004F5FBB" w:rsidP="00CE719A">
            <w:pPr>
              <w:pStyle w:val="NoSpacing"/>
              <w:jc w:val="center"/>
              <w:rPr>
                <w:sz w:val="20"/>
                <w:szCs w:val="20"/>
              </w:rPr>
            </w:pPr>
            <w:r>
              <w:rPr>
                <w:sz w:val="20"/>
                <w:szCs w:val="20"/>
              </w:rPr>
              <w:t>2</w:t>
            </w:r>
            <w:r w:rsidR="009A5878">
              <w:rPr>
                <w:sz w:val="20"/>
                <w:szCs w:val="20"/>
              </w:rPr>
              <w:t xml:space="preserve"> </w:t>
            </w:r>
            <w:r>
              <w:rPr>
                <w:sz w:val="20"/>
                <w:szCs w:val="20"/>
              </w:rPr>
              <w:t>hours</w:t>
            </w:r>
          </w:p>
        </w:tc>
      </w:tr>
      <w:tr w:rsidR="004F5FBB" w14:paraId="041B87FA" w14:textId="77777777" w:rsidTr="008968AC">
        <w:trPr>
          <w:trHeight w:val="567"/>
        </w:trPr>
        <w:tc>
          <w:tcPr>
            <w:tcW w:w="709" w:type="dxa"/>
            <w:vAlign w:val="center"/>
          </w:tcPr>
          <w:p w14:paraId="74BE3736" w14:textId="77777777" w:rsidR="004F5FBB" w:rsidRPr="00333376" w:rsidRDefault="004F5FBB" w:rsidP="00D5011E">
            <w:pPr>
              <w:pStyle w:val="NoSpacing"/>
              <w:jc w:val="center"/>
              <w:rPr>
                <w:b/>
                <w:bCs/>
                <w:sz w:val="20"/>
                <w:szCs w:val="20"/>
              </w:rPr>
            </w:pPr>
            <w:r w:rsidRPr="00333376">
              <w:rPr>
                <w:b/>
                <w:bCs/>
                <w:sz w:val="20"/>
                <w:szCs w:val="20"/>
              </w:rPr>
              <w:t>4</w:t>
            </w:r>
          </w:p>
        </w:tc>
        <w:tc>
          <w:tcPr>
            <w:tcW w:w="7513" w:type="dxa"/>
            <w:vAlign w:val="center"/>
          </w:tcPr>
          <w:p w14:paraId="32200C0A" w14:textId="3027655B" w:rsidR="004F5FBB" w:rsidRPr="00EE79EB" w:rsidRDefault="004F5FBB" w:rsidP="00D5011E">
            <w:pPr>
              <w:pStyle w:val="NoSpacing"/>
              <w:jc w:val="center"/>
              <w:rPr>
                <w:sz w:val="20"/>
                <w:szCs w:val="20"/>
              </w:rPr>
            </w:pPr>
            <w:r>
              <w:rPr>
                <w:sz w:val="20"/>
                <w:szCs w:val="20"/>
              </w:rPr>
              <w:t xml:space="preserve">Managing spinal </w:t>
            </w:r>
            <w:r w:rsidR="00497488">
              <w:rPr>
                <w:sz w:val="20"/>
                <w:szCs w:val="20"/>
              </w:rPr>
              <w:t>p</w:t>
            </w:r>
            <w:r>
              <w:rPr>
                <w:sz w:val="20"/>
                <w:szCs w:val="20"/>
              </w:rPr>
              <w:t xml:space="preserve">ain with exercise </w:t>
            </w:r>
            <w:r w:rsidR="006A1461">
              <w:rPr>
                <w:sz w:val="20"/>
                <w:szCs w:val="20"/>
              </w:rPr>
              <w:t>&amp;</w:t>
            </w:r>
            <w:r w:rsidR="000D1179">
              <w:rPr>
                <w:sz w:val="20"/>
                <w:szCs w:val="20"/>
              </w:rPr>
              <w:t xml:space="preserve"> </w:t>
            </w:r>
            <w:r>
              <w:rPr>
                <w:sz w:val="20"/>
                <w:szCs w:val="20"/>
              </w:rPr>
              <w:t>mindfulness</w:t>
            </w:r>
            <w:r w:rsidR="000D1179">
              <w:rPr>
                <w:sz w:val="20"/>
                <w:szCs w:val="20"/>
              </w:rPr>
              <w:t>; s</w:t>
            </w:r>
            <w:r w:rsidR="009470FA">
              <w:rPr>
                <w:sz w:val="20"/>
                <w:szCs w:val="20"/>
              </w:rPr>
              <w:t>ignpost</w:t>
            </w:r>
            <w:r w:rsidR="000D1179">
              <w:rPr>
                <w:sz w:val="20"/>
                <w:szCs w:val="20"/>
              </w:rPr>
              <w:t xml:space="preserve">ing </w:t>
            </w:r>
            <w:r>
              <w:rPr>
                <w:sz w:val="20"/>
                <w:szCs w:val="20"/>
              </w:rPr>
              <w:t>local support &amp; services</w:t>
            </w:r>
          </w:p>
        </w:tc>
        <w:tc>
          <w:tcPr>
            <w:tcW w:w="992" w:type="dxa"/>
            <w:vAlign w:val="center"/>
          </w:tcPr>
          <w:p w14:paraId="127A97BA" w14:textId="7BE4230D" w:rsidR="004F5FBB" w:rsidRDefault="004F5FBB" w:rsidP="00D5011E">
            <w:pPr>
              <w:pStyle w:val="NoSpacing"/>
              <w:jc w:val="center"/>
              <w:rPr>
                <w:sz w:val="20"/>
                <w:szCs w:val="20"/>
              </w:rPr>
            </w:pPr>
            <w:r>
              <w:rPr>
                <w:sz w:val="20"/>
                <w:szCs w:val="20"/>
              </w:rPr>
              <w:t>2</w:t>
            </w:r>
            <w:r w:rsidR="009A5878">
              <w:rPr>
                <w:sz w:val="20"/>
                <w:szCs w:val="20"/>
              </w:rPr>
              <w:t xml:space="preserve"> </w:t>
            </w:r>
            <w:r>
              <w:rPr>
                <w:sz w:val="20"/>
                <w:szCs w:val="20"/>
              </w:rPr>
              <w:t>hours</w:t>
            </w:r>
          </w:p>
        </w:tc>
      </w:tr>
    </w:tbl>
    <w:p w14:paraId="0DD6B269" w14:textId="77777777" w:rsidR="00976D1A" w:rsidRPr="00316110" w:rsidRDefault="00976D1A" w:rsidP="00D5011E">
      <w:pPr>
        <w:spacing w:line="240" w:lineRule="auto"/>
        <w:jc w:val="right"/>
        <w:rPr>
          <w:rFonts w:cstheme="minorHAnsi"/>
          <w:b/>
          <w:bCs/>
          <w:sz w:val="2"/>
          <w:szCs w:val="2"/>
        </w:rPr>
      </w:pPr>
    </w:p>
    <w:p w14:paraId="06316F0F" w14:textId="542050FF" w:rsidR="00976D1A" w:rsidRPr="008968AC" w:rsidRDefault="009A5878" w:rsidP="00D5011E">
      <w:pPr>
        <w:pStyle w:val="ListParagraph"/>
        <w:numPr>
          <w:ilvl w:val="0"/>
          <w:numId w:val="36"/>
        </w:numPr>
        <w:spacing w:line="240" w:lineRule="auto"/>
        <w:ind w:left="714" w:hanging="357"/>
        <w:rPr>
          <w:rFonts w:cstheme="minorHAnsi"/>
          <w:i/>
          <w:iCs/>
          <w:sz w:val="20"/>
          <w:szCs w:val="20"/>
        </w:rPr>
      </w:pPr>
      <w:r w:rsidRPr="008968AC">
        <w:rPr>
          <w:rFonts w:cstheme="minorHAnsi"/>
          <w:b/>
          <w:bCs/>
          <w:i/>
          <w:iCs/>
          <w:sz w:val="20"/>
          <w:szCs w:val="20"/>
        </w:rPr>
        <w:t>Footnote:</w:t>
      </w:r>
      <w:r w:rsidR="00316110" w:rsidRPr="008968AC">
        <w:rPr>
          <w:rFonts w:cstheme="minorHAnsi"/>
          <w:i/>
          <w:iCs/>
          <w:sz w:val="20"/>
          <w:szCs w:val="20"/>
        </w:rPr>
        <w:t xml:space="preserve"> </w:t>
      </w:r>
      <w:r w:rsidR="00611510" w:rsidRPr="008968AC">
        <w:rPr>
          <w:rFonts w:cstheme="minorHAnsi"/>
          <w:i/>
          <w:iCs/>
          <w:sz w:val="20"/>
          <w:szCs w:val="20"/>
        </w:rPr>
        <w:t>The SHC is delivered as a group-based programme consisting of weekly sessions facilitated by experienced clinicians</w:t>
      </w:r>
      <w:r w:rsidR="00B215C1" w:rsidRPr="008968AC">
        <w:rPr>
          <w:rFonts w:cstheme="minorHAnsi"/>
          <w:i/>
          <w:iCs/>
          <w:sz w:val="20"/>
          <w:szCs w:val="20"/>
        </w:rPr>
        <w:t>,</w:t>
      </w:r>
      <w:r w:rsidR="00611510" w:rsidRPr="008968AC">
        <w:rPr>
          <w:rFonts w:cstheme="minorHAnsi"/>
          <w:i/>
          <w:iCs/>
          <w:sz w:val="20"/>
          <w:szCs w:val="20"/>
        </w:rPr>
        <w:t xml:space="preserve"> using a standardised curriculum as part of routine SAS clinical care.</w:t>
      </w:r>
    </w:p>
    <w:p w14:paraId="7814B231" w14:textId="77777777" w:rsidR="00B215C1" w:rsidRPr="008968AC" w:rsidRDefault="00B215C1" w:rsidP="00611510">
      <w:pPr>
        <w:spacing w:line="480" w:lineRule="auto"/>
        <w:jc w:val="right"/>
        <w:rPr>
          <w:rFonts w:cstheme="minorHAnsi"/>
          <w:sz w:val="24"/>
          <w:szCs w:val="24"/>
        </w:rPr>
      </w:pPr>
    </w:p>
    <w:p w14:paraId="7550FB4C" w14:textId="29CBB026" w:rsidR="000828B6" w:rsidRPr="00CF18B6" w:rsidRDefault="000828B6" w:rsidP="00EE0038">
      <w:pPr>
        <w:spacing w:line="480" w:lineRule="auto"/>
        <w:jc w:val="both"/>
        <w:rPr>
          <w:rFonts w:cstheme="minorHAnsi"/>
          <w:b/>
          <w:bCs/>
          <w:sz w:val="24"/>
          <w:szCs w:val="24"/>
        </w:rPr>
      </w:pPr>
      <w:r w:rsidRPr="00CF18B6">
        <w:rPr>
          <w:rFonts w:cstheme="minorHAnsi"/>
          <w:b/>
          <w:bCs/>
          <w:sz w:val="24"/>
          <w:szCs w:val="24"/>
        </w:rPr>
        <w:t>3.</w:t>
      </w:r>
      <w:r w:rsidR="006722A9" w:rsidRPr="00CF18B6">
        <w:rPr>
          <w:rFonts w:cstheme="minorHAnsi"/>
          <w:b/>
          <w:bCs/>
          <w:sz w:val="24"/>
          <w:szCs w:val="24"/>
        </w:rPr>
        <w:t>3</w:t>
      </w:r>
      <w:r w:rsidRPr="00CF18B6">
        <w:rPr>
          <w:rFonts w:cstheme="minorHAnsi"/>
          <w:b/>
          <w:bCs/>
          <w:sz w:val="24"/>
          <w:szCs w:val="24"/>
        </w:rPr>
        <w:t xml:space="preserve">.3:  </w:t>
      </w:r>
      <w:r w:rsidR="00B146F8" w:rsidRPr="00CF18B6">
        <w:rPr>
          <w:rFonts w:cstheme="minorHAnsi"/>
          <w:b/>
          <w:bCs/>
          <w:sz w:val="24"/>
          <w:szCs w:val="24"/>
        </w:rPr>
        <w:t>Research</w:t>
      </w:r>
      <w:r w:rsidRPr="00CF18B6">
        <w:rPr>
          <w:rFonts w:cstheme="minorHAnsi"/>
          <w:b/>
          <w:bCs/>
          <w:sz w:val="24"/>
          <w:szCs w:val="24"/>
        </w:rPr>
        <w:t xml:space="preserve"> </w:t>
      </w:r>
      <w:r w:rsidR="00B146F8" w:rsidRPr="00CF18B6">
        <w:rPr>
          <w:rFonts w:cstheme="minorHAnsi"/>
          <w:b/>
          <w:bCs/>
          <w:sz w:val="24"/>
          <w:szCs w:val="24"/>
        </w:rPr>
        <w:t>p</w:t>
      </w:r>
      <w:r w:rsidRPr="00CF18B6">
        <w:rPr>
          <w:rFonts w:cstheme="minorHAnsi"/>
          <w:b/>
          <w:bCs/>
          <w:sz w:val="24"/>
          <w:szCs w:val="24"/>
        </w:rPr>
        <w:t>athway</w:t>
      </w:r>
      <w:r w:rsidR="000A20BE" w:rsidRPr="00CF18B6">
        <w:rPr>
          <w:rFonts w:cstheme="minorHAnsi"/>
          <w:b/>
          <w:bCs/>
          <w:sz w:val="24"/>
          <w:szCs w:val="24"/>
        </w:rPr>
        <w:t xml:space="preserve"> pre-MRI referral</w:t>
      </w:r>
      <w:r w:rsidR="00AA634A" w:rsidRPr="00CF18B6">
        <w:rPr>
          <w:rFonts w:cstheme="minorHAnsi"/>
          <w:b/>
          <w:bCs/>
          <w:sz w:val="24"/>
          <w:szCs w:val="24"/>
        </w:rPr>
        <w:t>:</w:t>
      </w:r>
      <w:r w:rsidRPr="00CF18B6">
        <w:rPr>
          <w:rFonts w:cstheme="minorHAnsi"/>
          <w:b/>
          <w:bCs/>
          <w:sz w:val="24"/>
          <w:szCs w:val="24"/>
        </w:rPr>
        <w:t xml:space="preserve"> </w:t>
      </w:r>
      <w:r w:rsidR="00AA634A" w:rsidRPr="00CF18B6">
        <w:rPr>
          <w:rFonts w:cstheme="minorHAnsi"/>
          <w:b/>
          <w:bCs/>
          <w:color w:val="EE0000"/>
          <w:sz w:val="24"/>
          <w:szCs w:val="24"/>
        </w:rPr>
        <w:t>P</w:t>
      </w:r>
      <w:r w:rsidR="00045368" w:rsidRPr="00CF18B6">
        <w:rPr>
          <w:rFonts w:cstheme="minorHAnsi"/>
          <w:b/>
          <w:bCs/>
          <w:color w:val="EE0000"/>
          <w:sz w:val="24"/>
          <w:szCs w:val="24"/>
        </w:rPr>
        <w:t>hase</w:t>
      </w:r>
      <w:r w:rsidRPr="00CF18B6">
        <w:rPr>
          <w:rFonts w:cstheme="minorHAnsi"/>
          <w:b/>
          <w:bCs/>
          <w:color w:val="EE0000"/>
          <w:sz w:val="24"/>
          <w:szCs w:val="24"/>
        </w:rPr>
        <w:t xml:space="preserve"> 1</w:t>
      </w:r>
      <w:r w:rsidR="00776E2E" w:rsidRPr="00CF18B6">
        <w:rPr>
          <w:rFonts w:cstheme="minorHAnsi"/>
          <w:b/>
          <w:bCs/>
          <w:color w:val="EE0000"/>
          <w:sz w:val="24"/>
          <w:szCs w:val="24"/>
        </w:rPr>
        <w:t>: standard clinical care</w:t>
      </w:r>
    </w:p>
    <w:p w14:paraId="1B7BC332" w14:textId="0E386346" w:rsidR="00695916" w:rsidRDefault="00D01C72" w:rsidP="00EA5930">
      <w:pPr>
        <w:spacing w:line="480" w:lineRule="auto"/>
        <w:jc w:val="both"/>
        <w:rPr>
          <w:rFonts w:cstheme="minorHAnsi"/>
          <w:sz w:val="24"/>
          <w:szCs w:val="24"/>
        </w:rPr>
      </w:pPr>
      <w:r w:rsidRPr="00D01C72">
        <w:rPr>
          <w:rFonts w:cstheme="minorHAnsi"/>
          <w:sz w:val="24"/>
          <w:szCs w:val="24"/>
        </w:rPr>
        <w:t>Prior to MRI referral and study inclusion</w:t>
      </w:r>
      <w:r w:rsidR="004F5FBB" w:rsidRPr="00CF18B6">
        <w:rPr>
          <w:rFonts w:cstheme="minorHAnsi"/>
          <w:sz w:val="24"/>
          <w:szCs w:val="24"/>
        </w:rPr>
        <w:t xml:space="preserve">, all </w:t>
      </w:r>
      <w:r w:rsidR="004B5ED9" w:rsidRPr="00CF18B6">
        <w:rPr>
          <w:rFonts w:cstheme="minorHAnsi"/>
          <w:sz w:val="24"/>
          <w:szCs w:val="24"/>
        </w:rPr>
        <w:t>patients</w:t>
      </w:r>
      <w:r w:rsidR="004F5FBB" w:rsidRPr="00CF18B6">
        <w:rPr>
          <w:rFonts w:cstheme="minorHAnsi"/>
          <w:sz w:val="24"/>
          <w:szCs w:val="24"/>
        </w:rPr>
        <w:t xml:space="preserve"> </w:t>
      </w:r>
      <w:r w:rsidR="00FA48AF" w:rsidRPr="00CF18B6">
        <w:rPr>
          <w:rFonts w:cstheme="minorHAnsi"/>
          <w:sz w:val="24"/>
          <w:szCs w:val="24"/>
        </w:rPr>
        <w:t>were</w:t>
      </w:r>
      <w:r w:rsidR="004F5FBB" w:rsidRPr="00CF18B6">
        <w:rPr>
          <w:rFonts w:cstheme="minorHAnsi"/>
          <w:sz w:val="24"/>
          <w:szCs w:val="24"/>
        </w:rPr>
        <w:t xml:space="preserve"> required to complete the </w:t>
      </w:r>
      <w:r w:rsidR="006E0706" w:rsidRPr="00CF18B6">
        <w:rPr>
          <w:rFonts w:cstheme="minorHAnsi"/>
          <w:sz w:val="24"/>
          <w:szCs w:val="24"/>
        </w:rPr>
        <w:t xml:space="preserve">standard </w:t>
      </w:r>
      <w:r w:rsidR="00B2490A" w:rsidRPr="00CF18B6">
        <w:rPr>
          <w:rFonts w:cstheme="minorHAnsi"/>
          <w:sz w:val="24"/>
          <w:szCs w:val="24"/>
        </w:rPr>
        <w:t xml:space="preserve">SAS </w:t>
      </w:r>
      <w:r w:rsidR="006E0706" w:rsidRPr="00CF18B6">
        <w:rPr>
          <w:rFonts w:cstheme="minorHAnsi"/>
          <w:sz w:val="24"/>
          <w:szCs w:val="24"/>
        </w:rPr>
        <w:t xml:space="preserve">clinical </w:t>
      </w:r>
      <w:r w:rsidR="004F5FBB" w:rsidRPr="00CF18B6">
        <w:rPr>
          <w:rFonts w:cstheme="minorHAnsi"/>
          <w:sz w:val="24"/>
          <w:szCs w:val="24"/>
        </w:rPr>
        <w:t xml:space="preserve">pathway </w:t>
      </w:r>
      <w:r w:rsidR="003D58D5">
        <w:rPr>
          <w:rFonts w:cstheme="minorHAnsi"/>
          <w:sz w:val="24"/>
          <w:szCs w:val="24"/>
        </w:rPr>
        <w:t>(</w:t>
      </w:r>
      <w:r w:rsidR="00570140" w:rsidRPr="00CF18B6">
        <w:rPr>
          <w:rFonts w:cstheme="minorHAnsi"/>
          <w:sz w:val="24"/>
          <w:szCs w:val="24"/>
        </w:rPr>
        <w:t>T</w:t>
      </w:r>
      <w:r w:rsidR="004F5FBB" w:rsidRPr="00CF18B6">
        <w:rPr>
          <w:rFonts w:cstheme="minorHAnsi"/>
          <w:sz w:val="24"/>
          <w:szCs w:val="24"/>
        </w:rPr>
        <w:t xml:space="preserve">able </w:t>
      </w:r>
      <w:r w:rsidR="003D58D5">
        <w:rPr>
          <w:rFonts w:cstheme="minorHAnsi"/>
          <w:sz w:val="24"/>
          <w:szCs w:val="24"/>
        </w:rPr>
        <w:t>19</w:t>
      </w:r>
      <w:r w:rsidR="006C1484">
        <w:rPr>
          <w:rFonts w:cstheme="minorHAnsi"/>
          <w:sz w:val="24"/>
          <w:szCs w:val="24"/>
        </w:rPr>
        <w:t>)</w:t>
      </w:r>
      <w:r w:rsidR="00407E00" w:rsidRPr="00CF18B6">
        <w:rPr>
          <w:rFonts w:cstheme="minorHAnsi"/>
          <w:sz w:val="24"/>
          <w:szCs w:val="24"/>
        </w:rPr>
        <w:t>.</w:t>
      </w:r>
      <w:r w:rsidR="003D58D5">
        <w:rPr>
          <w:rFonts w:cstheme="minorHAnsi"/>
          <w:sz w:val="24"/>
          <w:szCs w:val="24"/>
        </w:rPr>
        <w:t xml:space="preserve"> </w:t>
      </w:r>
      <w:r w:rsidR="00407E00" w:rsidRPr="00CF18B6">
        <w:rPr>
          <w:rFonts w:cstheme="minorHAnsi"/>
          <w:sz w:val="24"/>
          <w:szCs w:val="24"/>
        </w:rPr>
        <w:t xml:space="preserve"> </w:t>
      </w:r>
      <w:r w:rsidR="00611994" w:rsidRPr="00CF18B6">
        <w:rPr>
          <w:rFonts w:cstheme="minorHAnsi"/>
          <w:sz w:val="24"/>
          <w:szCs w:val="24"/>
        </w:rPr>
        <w:t xml:space="preserve">Phase 1 represents routine clinical care and occurred independently of any research activity. </w:t>
      </w:r>
      <w:r w:rsidR="003D58D5">
        <w:rPr>
          <w:rFonts w:cstheme="minorHAnsi"/>
          <w:sz w:val="24"/>
          <w:szCs w:val="24"/>
        </w:rPr>
        <w:t xml:space="preserve"> </w:t>
      </w:r>
      <w:r w:rsidR="00476223" w:rsidRPr="00CF18B6">
        <w:rPr>
          <w:rFonts w:cstheme="minorHAnsi"/>
          <w:sz w:val="24"/>
          <w:szCs w:val="24"/>
        </w:rPr>
        <w:t>This ensures that the target population (CNSLBP) is accurately identified</w:t>
      </w:r>
      <w:r w:rsidR="005365D5" w:rsidRPr="00CF18B6">
        <w:rPr>
          <w:rFonts w:cstheme="minorHAnsi"/>
          <w:sz w:val="24"/>
          <w:szCs w:val="24"/>
        </w:rPr>
        <w:t xml:space="preserve"> </w:t>
      </w:r>
      <w:r w:rsidR="00476223" w:rsidRPr="00CF18B6">
        <w:rPr>
          <w:rFonts w:cstheme="minorHAnsi"/>
          <w:sz w:val="24"/>
          <w:szCs w:val="24"/>
        </w:rPr>
        <w:t xml:space="preserve">and that all participants have received the same standardised </w:t>
      </w:r>
      <w:r w:rsidR="00782160">
        <w:rPr>
          <w:rFonts w:cstheme="minorHAnsi"/>
          <w:sz w:val="24"/>
          <w:szCs w:val="24"/>
        </w:rPr>
        <w:t>PE</w:t>
      </w:r>
      <w:r w:rsidR="00476223" w:rsidRPr="00CF18B6">
        <w:rPr>
          <w:rFonts w:cstheme="minorHAnsi"/>
          <w:sz w:val="24"/>
          <w:szCs w:val="24"/>
        </w:rPr>
        <w:t>.</w:t>
      </w:r>
      <w:r w:rsidR="0071166B" w:rsidRPr="00CF18B6">
        <w:rPr>
          <w:rFonts w:cstheme="minorHAnsi"/>
          <w:sz w:val="24"/>
          <w:szCs w:val="24"/>
        </w:rPr>
        <w:t xml:space="preserve"> </w:t>
      </w:r>
      <w:r w:rsidR="00476223" w:rsidRPr="00CF18B6">
        <w:rPr>
          <w:rFonts w:cstheme="minorHAnsi"/>
          <w:sz w:val="24"/>
          <w:szCs w:val="24"/>
        </w:rPr>
        <w:t xml:space="preserve"> </w:t>
      </w:r>
      <w:r w:rsidR="00563712" w:rsidRPr="00563712">
        <w:rPr>
          <w:rFonts w:cstheme="minorHAnsi"/>
          <w:sz w:val="24"/>
          <w:szCs w:val="24"/>
        </w:rPr>
        <w:t>This process</w:t>
      </w:r>
      <w:r w:rsidR="00563712">
        <w:rPr>
          <w:rFonts w:cstheme="minorHAnsi"/>
          <w:sz w:val="24"/>
          <w:szCs w:val="24"/>
        </w:rPr>
        <w:t xml:space="preserve"> </w:t>
      </w:r>
      <w:r w:rsidR="000E6DEE" w:rsidRPr="00CF18B6">
        <w:rPr>
          <w:rFonts w:cstheme="minorHAnsi"/>
          <w:sz w:val="24"/>
          <w:szCs w:val="24"/>
        </w:rPr>
        <w:t xml:space="preserve">also </w:t>
      </w:r>
      <w:r w:rsidR="005E0A03" w:rsidRPr="00CF18B6">
        <w:rPr>
          <w:rFonts w:cstheme="minorHAnsi"/>
          <w:sz w:val="24"/>
          <w:szCs w:val="24"/>
        </w:rPr>
        <w:t xml:space="preserve">identifies a subgroup of </w:t>
      </w:r>
      <w:r w:rsidR="005A78C7">
        <w:rPr>
          <w:rFonts w:cstheme="minorHAnsi"/>
          <w:sz w:val="24"/>
          <w:szCs w:val="24"/>
        </w:rPr>
        <w:t>PE</w:t>
      </w:r>
      <w:r w:rsidR="00614EC1">
        <w:rPr>
          <w:rFonts w:cstheme="minorHAnsi"/>
          <w:sz w:val="24"/>
          <w:szCs w:val="24"/>
        </w:rPr>
        <w:t xml:space="preserve"> non-responders</w:t>
      </w:r>
      <w:r w:rsidR="00CE4C6A" w:rsidRPr="00CF18B6">
        <w:rPr>
          <w:rFonts w:cstheme="minorHAnsi"/>
          <w:sz w:val="24"/>
          <w:szCs w:val="24"/>
        </w:rPr>
        <w:t xml:space="preserve">.  Only after completion of Phase 1 were </w:t>
      </w:r>
      <w:r w:rsidR="00CF18B6" w:rsidRPr="00CF18B6">
        <w:rPr>
          <w:rFonts w:cstheme="minorHAnsi"/>
          <w:sz w:val="24"/>
          <w:szCs w:val="24"/>
        </w:rPr>
        <w:t xml:space="preserve">eligible </w:t>
      </w:r>
      <w:r w:rsidR="00CE4C6A" w:rsidRPr="00CF18B6">
        <w:rPr>
          <w:rFonts w:cstheme="minorHAnsi"/>
          <w:sz w:val="24"/>
          <w:szCs w:val="24"/>
        </w:rPr>
        <w:t>patients invited to provide informed consent for research participation.</w:t>
      </w:r>
      <w:r w:rsidR="00D84B51">
        <w:rPr>
          <w:rFonts w:cstheme="minorHAnsi"/>
          <w:sz w:val="24"/>
          <w:szCs w:val="24"/>
        </w:rPr>
        <w:t xml:space="preserve">  </w:t>
      </w:r>
      <w:r w:rsidR="00D84B51" w:rsidRPr="00D84B51">
        <w:rPr>
          <w:rFonts w:cstheme="minorHAnsi"/>
          <w:sz w:val="24"/>
          <w:szCs w:val="24"/>
        </w:rPr>
        <w:t xml:space="preserve">This sequencing preserves clinical </w:t>
      </w:r>
      <w:r w:rsidR="00BF0FB7">
        <w:rPr>
          <w:rFonts w:cstheme="minorHAnsi"/>
          <w:sz w:val="24"/>
          <w:szCs w:val="24"/>
        </w:rPr>
        <w:t>independence</w:t>
      </w:r>
      <w:r w:rsidR="00D84B51">
        <w:rPr>
          <w:rFonts w:cstheme="minorHAnsi"/>
          <w:sz w:val="24"/>
          <w:szCs w:val="24"/>
        </w:rPr>
        <w:t xml:space="preserve"> </w:t>
      </w:r>
      <w:r w:rsidR="00D84B51" w:rsidRPr="00D84B51">
        <w:rPr>
          <w:rFonts w:cstheme="minorHAnsi"/>
          <w:sz w:val="24"/>
          <w:szCs w:val="24"/>
        </w:rPr>
        <w:t>and minimises the risk that research participation influenced routine clinical decision-making.</w:t>
      </w:r>
      <w:r w:rsidR="00CD4F91">
        <w:rPr>
          <w:rFonts w:cstheme="minorHAnsi"/>
          <w:sz w:val="24"/>
          <w:szCs w:val="24"/>
        </w:rPr>
        <w:t xml:space="preserve">  </w:t>
      </w:r>
    </w:p>
    <w:p w14:paraId="1C4641BA" w14:textId="77777777" w:rsidR="00137922" w:rsidRPr="00664E71" w:rsidRDefault="00137922" w:rsidP="00EA5930">
      <w:pPr>
        <w:spacing w:line="480" w:lineRule="auto"/>
        <w:jc w:val="both"/>
        <w:rPr>
          <w:rFonts w:cstheme="minorHAnsi"/>
          <w:sz w:val="24"/>
          <w:szCs w:val="24"/>
        </w:rPr>
      </w:pPr>
    </w:p>
    <w:p w14:paraId="6D0B4056" w14:textId="77777777" w:rsidR="00C24861" w:rsidRPr="003E0277" w:rsidRDefault="00C24861" w:rsidP="00C24861">
      <w:pPr>
        <w:spacing w:line="360" w:lineRule="auto"/>
        <w:jc w:val="both"/>
        <w:rPr>
          <w:rFonts w:cstheme="minorHAnsi"/>
          <w:b/>
          <w:bCs/>
          <w:sz w:val="24"/>
          <w:szCs w:val="24"/>
        </w:rPr>
      </w:pPr>
      <w:r w:rsidRPr="003E0277">
        <w:rPr>
          <w:rFonts w:cstheme="minorHAnsi"/>
          <w:b/>
          <w:bCs/>
          <w:sz w:val="24"/>
          <w:szCs w:val="24"/>
        </w:rPr>
        <w:t>3.</w:t>
      </w:r>
      <w:r>
        <w:rPr>
          <w:rFonts w:cstheme="minorHAnsi"/>
          <w:b/>
          <w:bCs/>
          <w:sz w:val="24"/>
          <w:szCs w:val="24"/>
        </w:rPr>
        <w:t>3</w:t>
      </w:r>
      <w:r w:rsidRPr="003E0277">
        <w:rPr>
          <w:rFonts w:cstheme="minorHAnsi"/>
          <w:b/>
          <w:bCs/>
          <w:sz w:val="24"/>
          <w:szCs w:val="24"/>
        </w:rPr>
        <w:t xml:space="preserve">.4:  </w:t>
      </w:r>
      <w:r>
        <w:rPr>
          <w:rFonts w:cstheme="minorHAnsi"/>
          <w:b/>
          <w:bCs/>
          <w:sz w:val="24"/>
          <w:szCs w:val="24"/>
        </w:rPr>
        <w:t>Research</w:t>
      </w:r>
      <w:r w:rsidRPr="00B65CC3">
        <w:rPr>
          <w:rFonts w:cstheme="minorHAnsi"/>
          <w:b/>
          <w:bCs/>
          <w:sz w:val="24"/>
          <w:szCs w:val="24"/>
        </w:rPr>
        <w:t xml:space="preserve"> </w:t>
      </w:r>
      <w:r>
        <w:rPr>
          <w:rFonts w:cstheme="minorHAnsi"/>
          <w:b/>
          <w:bCs/>
          <w:sz w:val="24"/>
          <w:szCs w:val="24"/>
        </w:rPr>
        <w:t>p</w:t>
      </w:r>
      <w:r w:rsidRPr="00B65CC3">
        <w:rPr>
          <w:rFonts w:cstheme="minorHAnsi"/>
          <w:b/>
          <w:bCs/>
          <w:sz w:val="24"/>
          <w:szCs w:val="24"/>
        </w:rPr>
        <w:t>athway</w:t>
      </w:r>
      <w:r>
        <w:rPr>
          <w:rFonts w:cstheme="minorHAnsi"/>
          <w:b/>
          <w:bCs/>
          <w:sz w:val="24"/>
          <w:szCs w:val="24"/>
        </w:rPr>
        <w:t xml:space="preserve"> post-MRI referral: </w:t>
      </w:r>
      <w:r w:rsidRPr="006D2260">
        <w:rPr>
          <w:rFonts w:cstheme="minorHAnsi"/>
          <w:b/>
          <w:bCs/>
          <w:color w:val="EE0000"/>
          <w:sz w:val="24"/>
          <w:szCs w:val="24"/>
        </w:rPr>
        <w:t>Phase 2: research exposure</w:t>
      </w:r>
    </w:p>
    <w:p w14:paraId="3B882636" w14:textId="2B97CD39" w:rsidR="003E3E2D" w:rsidRDefault="00C24861" w:rsidP="00C24861">
      <w:pPr>
        <w:spacing w:line="480" w:lineRule="auto"/>
        <w:jc w:val="both"/>
        <w:rPr>
          <w:sz w:val="24"/>
          <w:szCs w:val="24"/>
        </w:rPr>
      </w:pPr>
      <w:r w:rsidRPr="009C278E">
        <w:rPr>
          <w:sz w:val="24"/>
          <w:szCs w:val="24"/>
        </w:rPr>
        <w:t>Following completion of Phase 1 and application of research inclusion and exclusion criteria (Tables 2</w:t>
      </w:r>
      <w:r w:rsidR="00641C34">
        <w:rPr>
          <w:sz w:val="24"/>
          <w:szCs w:val="24"/>
        </w:rPr>
        <w:t>1</w:t>
      </w:r>
      <w:r w:rsidRPr="009C278E">
        <w:rPr>
          <w:sz w:val="24"/>
          <w:szCs w:val="24"/>
        </w:rPr>
        <w:t xml:space="preserve"> and 2</w:t>
      </w:r>
      <w:r w:rsidR="00641C34">
        <w:rPr>
          <w:sz w:val="24"/>
          <w:szCs w:val="24"/>
        </w:rPr>
        <w:t>2</w:t>
      </w:r>
      <w:r w:rsidRPr="009C278E">
        <w:rPr>
          <w:sz w:val="24"/>
          <w:szCs w:val="24"/>
        </w:rPr>
        <w:t>), eligible participants enter</w:t>
      </w:r>
      <w:r w:rsidR="009F2169">
        <w:rPr>
          <w:sz w:val="24"/>
          <w:szCs w:val="24"/>
        </w:rPr>
        <w:t>ed</w:t>
      </w:r>
      <w:r w:rsidRPr="009C278E">
        <w:rPr>
          <w:sz w:val="24"/>
          <w:szCs w:val="24"/>
        </w:rPr>
        <w:t xml:space="preserve"> Phase 2 of the research pathway (Table 2</w:t>
      </w:r>
      <w:r w:rsidR="00B141D4">
        <w:rPr>
          <w:sz w:val="24"/>
          <w:szCs w:val="24"/>
        </w:rPr>
        <w:t>0</w:t>
      </w:r>
      <w:r w:rsidRPr="009C278E">
        <w:rPr>
          <w:sz w:val="24"/>
          <w:szCs w:val="24"/>
        </w:rPr>
        <w:t xml:space="preserve">). Phase 2 represents the research exposure component of the study.  Following completion of </w:t>
      </w:r>
      <w:r w:rsidRPr="009C278E">
        <w:rPr>
          <w:sz w:val="24"/>
          <w:szCs w:val="24"/>
        </w:rPr>
        <w:lastRenderedPageBreak/>
        <w:t xml:space="preserve">MRI, findings </w:t>
      </w:r>
      <w:r w:rsidR="00FB35C0">
        <w:rPr>
          <w:sz w:val="24"/>
          <w:szCs w:val="24"/>
        </w:rPr>
        <w:t>were</w:t>
      </w:r>
      <w:r w:rsidRPr="009C278E">
        <w:rPr>
          <w:sz w:val="24"/>
          <w:szCs w:val="24"/>
        </w:rPr>
        <w:t xml:space="preserve"> clinically reported and communicated to participants </w:t>
      </w:r>
      <w:r w:rsidR="003E3E2D" w:rsidRPr="003E3E2D">
        <w:rPr>
          <w:sz w:val="24"/>
          <w:szCs w:val="24"/>
        </w:rPr>
        <w:t>using verbal, visual, and written formats</w:t>
      </w:r>
      <w:r>
        <w:rPr>
          <w:sz w:val="24"/>
          <w:szCs w:val="24"/>
        </w:rPr>
        <w:t xml:space="preserve">, with </w:t>
      </w:r>
      <w:r w:rsidRPr="009C278E">
        <w:rPr>
          <w:sz w:val="24"/>
          <w:szCs w:val="24"/>
        </w:rPr>
        <w:t xml:space="preserve">PROMs collected in accordance with the study timeline (Figure </w:t>
      </w:r>
      <w:r w:rsidR="00854E01">
        <w:rPr>
          <w:sz w:val="24"/>
          <w:szCs w:val="24"/>
        </w:rPr>
        <w:t>3</w:t>
      </w:r>
      <w:r w:rsidRPr="009C278E">
        <w:rPr>
          <w:sz w:val="24"/>
          <w:szCs w:val="24"/>
        </w:rPr>
        <w:t>).</w:t>
      </w:r>
    </w:p>
    <w:p w14:paraId="2973BD2D" w14:textId="77777777" w:rsidR="003E3E2D" w:rsidRDefault="003E3E2D" w:rsidP="00C24861">
      <w:pPr>
        <w:spacing w:line="480" w:lineRule="auto"/>
        <w:jc w:val="both"/>
        <w:rPr>
          <w:sz w:val="24"/>
          <w:szCs w:val="24"/>
        </w:rPr>
      </w:pPr>
    </w:p>
    <w:p w14:paraId="151E0636" w14:textId="7C21B61D" w:rsidR="00E47202" w:rsidRDefault="00C24861" w:rsidP="00C24861">
      <w:pPr>
        <w:spacing w:line="480" w:lineRule="auto"/>
        <w:jc w:val="both"/>
        <w:rPr>
          <w:rFonts w:cstheme="minorHAnsi"/>
          <w:sz w:val="24"/>
          <w:szCs w:val="24"/>
        </w:rPr>
      </w:pPr>
      <w:r w:rsidRPr="009C278E">
        <w:rPr>
          <w:rFonts w:cstheme="minorHAnsi"/>
          <w:sz w:val="24"/>
          <w:szCs w:val="24"/>
        </w:rPr>
        <w:t xml:space="preserve">For the purposes of this study, ‘MRI exposure’ is defined as completion of </w:t>
      </w:r>
      <w:r w:rsidR="00007D6B">
        <w:rPr>
          <w:rFonts w:cstheme="minorHAnsi"/>
          <w:sz w:val="24"/>
          <w:szCs w:val="24"/>
        </w:rPr>
        <w:t xml:space="preserve">an </w:t>
      </w:r>
      <w:r w:rsidRPr="009C278E">
        <w:rPr>
          <w:rFonts w:cstheme="minorHAnsi"/>
          <w:sz w:val="24"/>
          <w:szCs w:val="24"/>
        </w:rPr>
        <w:t xml:space="preserve">MRI followed by clinical reporting and multimodal communication of </w:t>
      </w:r>
      <w:r>
        <w:rPr>
          <w:rFonts w:cstheme="minorHAnsi"/>
          <w:sz w:val="24"/>
          <w:szCs w:val="24"/>
        </w:rPr>
        <w:t xml:space="preserve">the </w:t>
      </w:r>
      <w:r w:rsidRPr="009C278E">
        <w:rPr>
          <w:rFonts w:cstheme="minorHAnsi"/>
          <w:sz w:val="24"/>
          <w:szCs w:val="24"/>
        </w:rPr>
        <w:t>findings</w:t>
      </w:r>
      <w:r>
        <w:rPr>
          <w:rFonts w:cstheme="minorHAnsi"/>
          <w:sz w:val="24"/>
          <w:szCs w:val="24"/>
        </w:rPr>
        <w:t>.</w:t>
      </w:r>
      <w:r w:rsidR="00C64B6C">
        <w:rPr>
          <w:rFonts w:cstheme="minorHAnsi"/>
          <w:sz w:val="24"/>
          <w:szCs w:val="24"/>
        </w:rPr>
        <w:t xml:space="preserve">  </w:t>
      </w:r>
      <w:r w:rsidR="00F24ADB" w:rsidRPr="00F24ADB">
        <w:rPr>
          <w:rFonts w:cstheme="minorHAnsi"/>
          <w:sz w:val="24"/>
          <w:szCs w:val="24"/>
        </w:rPr>
        <w:t xml:space="preserve">MRI completion and routine clinical reporting occurred prior to research enrolment; eligible patients were approached for consent only after the written clinical report had been issued, ensuring </w:t>
      </w:r>
      <w:r w:rsidR="00C850F9">
        <w:rPr>
          <w:rFonts w:cstheme="minorHAnsi"/>
          <w:sz w:val="24"/>
          <w:szCs w:val="24"/>
        </w:rPr>
        <w:t>that</w:t>
      </w:r>
      <w:r w:rsidR="00F24ADB" w:rsidRPr="00F24ADB">
        <w:rPr>
          <w:rFonts w:cstheme="minorHAnsi"/>
          <w:sz w:val="24"/>
          <w:szCs w:val="24"/>
        </w:rPr>
        <w:t xml:space="preserve"> research </w:t>
      </w:r>
      <w:r w:rsidR="00987579">
        <w:rPr>
          <w:rFonts w:cstheme="minorHAnsi"/>
          <w:sz w:val="24"/>
          <w:szCs w:val="24"/>
        </w:rPr>
        <w:t xml:space="preserve">participation </w:t>
      </w:r>
      <w:r w:rsidR="00F24ADB" w:rsidRPr="00F24ADB">
        <w:rPr>
          <w:rFonts w:cstheme="minorHAnsi"/>
          <w:sz w:val="24"/>
          <w:szCs w:val="24"/>
        </w:rPr>
        <w:t xml:space="preserve">did not influence the decision to </w:t>
      </w:r>
      <w:r w:rsidR="0058128F">
        <w:rPr>
          <w:rFonts w:cstheme="minorHAnsi"/>
          <w:sz w:val="24"/>
          <w:szCs w:val="24"/>
        </w:rPr>
        <w:t>request MRI</w:t>
      </w:r>
      <w:r w:rsidR="00023F2B">
        <w:rPr>
          <w:rFonts w:cstheme="minorHAnsi"/>
          <w:sz w:val="24"/>
          <w:szCs w:val="24"/>
        </w:rPr>
        <w:t>.</w:t>
      </w:r>
    </w:p>
    <w:p w14:paraId="1ECCA8EE" w14:textId="77777777" w:rsidR="004F43E8" w:rsidRDefault="004F43E8" w:rsidP="00C24861">
      <w:pPr>
        <w:spacing w:line="480" w:lineRule="auto"/>
        <w:jc w:val="both"/>
        <w:rPr>
          <w:rFonts w:cstheme="minorHAnsi"/>
          <w:sz w:val="24"/>
          <w:szCs w:val="24"/>
        </w:rPr>
      </w:pPr>
    </w:p>
    <w:p w14:paraId="51E97A52" w14:textId="77777777" w:rsidR="00E47202" w:rsidRPr="00C9617D" w:rsidRDefault="00E47202" w:rsidP="00E47202">
      <w:pPr>
        <w:spacing w:line="360" w:lineRule="auto"/>
        <w:jc w:val="both"/>
        <w:rPr>
          <w:rFonts w:cstheme="minorHAnsi"/>
          <w:b/>
          <w:bCs/>
          <w:sz w:val="24"/>
          <w:szCs w:val="24"/>
        </w:rPr>
      </w:pPr>
      <w:r w:rsidRPr="00C9617D">
        <w:rPr>
          <w:rFonts w:cstheme="minorHAnsi"/>
          <w:b/>
          <w:bCs/>
          <w:sz w:val="24"/>
          <w:szCs w:val="24"/>
        </w:rPr>
        <w:t>3.</w:t>
      </w:r>
      <w:r>
        <w:rPr>
          <w:rFonts w:cstheme="minorHAnsi"/>
          <w:b/>
          <w:bCs/>
          <w:sz w:val="24"/>
          <w:szCs w:val="24"/>
        </w:rPr>
        <w:t>3</w:t>
      </w:r>
      <w:r w:rsidRPr="00C9617D">
        <w:rPr>
          <w:rFonts w:cstheme="minorHAnsi"/>
          <w:b/>
          <w:bCs/>
          <w:sz w:val="24"/>
          <w:szCs w:val="24"/>
        </w:rPr>
        <w:t xml:space="preserve">.5:  Stages of data collection </w:t>
      </w:r>
    </w:p>
    <w:p w14:paraId="02CBA9A4" w14:textId="6D4F60CE" w:rsidR="000A7432" w:rsidRDefault="00E47202" w:rsidP="00C24861">
      <w:pPr>
        <w:spacing w:line="480" w:lineRule="auto"/>
        <w:jc w:val="both"/>
        <w:rPr>
          <w:rFonts w:cstheme="minorHAnsi"/>
          <w:sz w:val="24"/>
          <w:szCs w:val="24"/>
        </w:rPr>
      </w:pPr>
      <w:r w:rsidRPr="00C9617D">
        <w:rPr>
          <w:rFonts w:cstheme="minorHAnsi"/>
          <w:sz w:val="24"/>
          <w:szCs w:val="24"/>
        </w:rPr>
        <w:t xml:space="preserve">Data collection </w:t>
      </w:r>
      <w:r w:rsidR="00A579AC">
        <w:rPr>
          <w:rFonts w:cstheme="minorHAnsi"/>
          <w:sz w:val="24"/>
          <w:szCs w:val="24"/>
        </w:rPr>
        <w:t>was</w:t>
      </w:r>
      <w:r w:rsidRPr="00C9617D">
        <w:rPr>
          <w:rFonts w:cstheme="minorHAnsi"/>
          <w:sz w:val="24"/>
          <w:szCs w:val="24"/>
        </w:rPr>
        <w:t xml:space="preserve"> completed at three stages</w:t>
      </w:r>
      <w:r>
        <w:rPr>
          <w:rFonts w:cstheme="minorHAnsi"/>
          <w:sz w:val="24"/>
          <w:szCs w:val="24"/>
        </w:rPr>
        <w:t xml:space="preserve">: </w:t>
      </w:r>
      <w:r w:rsidRPr="00C9617D">
        <w:rPr>
          <w:rFonts w:cstheme="minorHAnsi"/>
          <w:sz w:val="24"/>
          <w:szCs w:val="24"/>
        </w:rPr>
        <w:t xml:space="preserve">Stage 1 </w:t>
      </w:r>
      <w:r w:rsidR="007D08A9">
        <w:rPr>
          <w:rFonts w:cstheme="minorHAnsi"/>
          <w:sz w:val="24"/>
          <w:szCs w:val="24"/>
        </w:rPr>
        <w:t>was</w:t>
      </w:r>
      <w:r w:rsidRPr="00C9617D">
        <w:rPr>
          <w:rFonts w:cstheme="minorHAnsi"/>
          <w:sz w:val="24"/>
          <w:szCs w:val="24"/>
        </w:rPr>
        <w:t xml:space="preserve"> completed at the initial spinal triage assessment; Stage 2 </w:t>
      </w:r>
      <w:r w:rsidR="007D08A9">
        <w:rPr>
          <w:rFonts w:cstheme="minorHAnsi"/>
          <w:sz w:val="24"/>
          <w:szCs w:val="24"/>
        </w:rPr>
        <w:t>was</w:t>
      </w:r>
      <w:r w:rsidRPr="00C9617D">
        <w:rPr>
          <w:rFonts w:cstheme="minorHAnsi"/>
          <w:sz w:val="24"/>
          <w:szCs w:val="24"/>
        </w:rPr>
        <w:t xml:space="preserve"> completed </w:t>
      </w:r>
      <w:r>
        <w:rPr>
          <w:rFonts w:cstheme="minorHAnsi"/>
          <w:sz w:val="24"/>
          <w:szCs w:val="24"/>
        </w:rPr>
        <w:t>at</w:t>
      </w:r>
      <w:r w:rsidRPr="00C9617D">
        <w:rPr>
          <w:rFonts w:cstheme="minorHAnsi"/>
          <w:sz w:val="24"/>
          <w:szCs w:val="24"/>
        </w:rPr>
        <w:t xml:space="preserve"> the final session of the SHC; and Stage 3 </w:t>
      </w:r>
      <w:r w:rsidR="00C002F6">
        <w:rPr>
          <w:rFonts w:cstheme="minorHAnsi"/>
          <w:sz w:val="24"/>
          <w:szCs w:val="24"/>
        </w:rPr>
        <w:t>was</w:t>
      </w:r>
      <w:r w:rsidRPr="00C9617D">
        <w:rPr>
          <w:rFonts w:cstheme="minorHAnsi"/>
          <w:sz w:val="24"/>
          <w:szCs w:val="24"/>
        </w:rPr>
        <w:t xml:space="preserve"> completed </w:t>
      </w:r>
      <w:r>
        <w:rPr>
          <w:rFonts w:cstheme="minorHAnsi"/>
          <w:sz w:val="24"/>
          <w:szCs w:val="24"/>
        </w:rPr>
        <w:t xml:space="preserve">following </w:t>
      </w:r>
      <w:r w:rsidRPr="00C9617D">
        <w:rPr>
          <w:rFonts w:cstheme="minorHAnsi"/>
          <w:sz w:val="24"/>
          <w:szCs w:val="24"/>
        </w:rPr>
        <w:t xml:space="preserve">verbal, visual and written </w:t>
      </w:r>
      <w:r w:rsidRPr="00063E14">
        <w:rPr>
          <w:rFonts w:cstheme="minorHAnsi"/>
          <w:sz w:val="24"/>
          <w:szCs w:val="24"/>
        </w:rPr>
        <w:t>communication of the MRI clinical report</w:t>
      </w:r>
      <w:r w:rsidRPr="00C9617D">
        <w:rPr>
          <w:rFonts w:cstheme="minorHAnsi"/>
          <w:sz w:val="24"/>
          <w:szCs w:val="24"/>
        </w:rPr>
        <w:t xml:space="preserve">. Figure </w:t>
      </w:r>
      <w:r w:rsidR="00854E01">
        <w:rPr>
          <w:rFonts w:cstheme="minorHAnsi"/>
          <w:sz w:val="24"/>
          <w:szCs w:val="24"/>
        </w:rPr>
        <w:t>3</w:t>
      </w:r>
      <w:r w:rsidRPr="00C9617D">
        <w:rPr>
          <w:rFonts w:cstheme="minorHAnsi"/>
          <w:sz w:val="24"/>
          <w:szCs w:val="24"/>
        </w:rPr>
        <w:t xml:space="preserve"> outlines the data collection process and associated timeframes.</w:t>
      </w:r>
    </w:p>
    <w:p w14:paraId="24324DE0" w14:textId="77777777" w:rsidR="0057471B" w:rsidRDefault="0057471B" w:rsidP="00C24861">
      <w:pPr>
        <w:spacing w:line="480" w:lineRule="auto"/>
        <w:jc w:val="both"/>
        <w:rPr>
          <w:rFonts w:cstheme="minorHAnsi"/>
          <w:sz w:val="24"/>
          <w:szCs w:val="24"/>
        </w:rPr>
      </w:pPr>
    </w:p>
    <w:p w14:paraId="5A9D0B4B" w14:textId="73D7AD6B" w:rsidR="0057471B" w:rsidRDefault="0057471B" w:rsidP="00C24861">
      <w:pPr>
        <w:spacing w:line="480" w:lineRule="auto"/>
        <w:jc w:val="both"/>
        <w:rPr>
          <w:rFonts w:cstheme="minorHAnsi"/>
          <w:sz w:val="24"/>
          <w:szCs w:val="24"/>
        </w:rPr>
        <w:sectPr w:rsidR="0057471B" w:rsidSect="00BC1414">
          <w:pgSz w:w="11906" w:h="16838"/>
          <w:pgMar w:top="1440" w:right="1440" w:bottom="1440" w:left="1440" w:header="709" w:footer="709" w:gutter="0"/>
          <w:cols w:space="708"/>
          <w:docGrid w:linePitch="360"/>
        </w:sectPr>
      </w:pPr>
    </w:p>
    <w:p w14:paraId="3768FC80" w14:textId="206F7187" w:rsidR="00695916" w:rsidRPr="005678CF" w:rsidRDefault="00695916" w:rsidP="000F4D22">
      <w:pPr>
        <w:spacing w:line="480" w:lineRule="auto"/>
        <w:jc w:val="cente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58393" behindDoc="0" locked="0" layoutInCell="1" allowOverlap="1" wp14:anchorId="37A4504C" wp14:editId="270A1E77">
                <wp:simplePos x="0" y="0"/>
                <wp:positionH relativeFrom="margin">
                  <wp:align>left</wp:align>
                </wp:positionH>
                <wp:positionV relativeFrom="paragraph">
                  <wp:posOffset>403762</wp:posOffset>
                </wp:positionV>
                <wp:extent cx="376735" cy="4393870"/>
                <wp:effectExtent l="19050" t="0" r="23495" b="45085"/>
                <wp:wrapNone/>
                <wp:docPr id="293987091" name="Arrow: Down 13"/>
                <wp:cNvGraphicFramePr/>
                <a:graphic xmlns:a="http://schemas.openxmlformats.org/drawingml/2006/main">
                  <a:graphicData uri="http://schemas.microsoft.com/office/word/2010/wordprocessingShape">
                    <wps:wsp>
                      <wps:cNvSpPr/>
                      <wps:spPr>
                        <a:xfrm>
                          <a:off x="0" y="0"/>
                          <a:ext cx="376735" cy="4393870"/>
                        </a:xfrm>
                        <a:prstGeom prst="downArrow">
                          <a:avLst/>
                        </a:prstGeom>
                        <a:solidFill>
                          <a:srgbClr val="FFFF00"/>
                        </a:solidFill>
                        <a:ln w="12700" cap="flat" cmpd="sng" algn="ctr">
                          <a:solidFill>
                            <a:srgbClr val="4472C4">
                              <a:shade val="15000"/>
                            </a:srgbClr>
                          </a:solidFill>
                          <a:prstDash val="solid"/>
                          <a:miter lim="800000"/>
                        </a:ln>
                        <a:effectLst/>
                      </wps:spPr>
                      <wps:txbx>
                        <w:txbxContent>
                          <w:p w14:paraId="3BD6B84C" w14:textId="77777777" w:rsidR="00695916" w:rsidRDefault="00695916" w:rsidP="00695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450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69" type="#_x0000_t67" style="position:absolute;left:0;text-align:left;margin-left:0;margin-top:31.8pt;width:29.65pt;height:345.95pt;z-index:2516583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" adj="20674" fillcolor="yellow" strokecolor="#172c51" strokeweight="1pt">
                <v:textbox>
                  <w:txbxContent>
                    <w:p w14:paraId="3BD6B84C" w14:textId="77777777" w:rsidR="00695916" w:rsidRDefault="00695916" w:rsidP="00695916">
                      <w:pPr>
                        <w:jc w:val="center"/>
                      </w:pPr>
                    </w:p>
                  </w:txbxContent>
                </v:textbox>
                <w10:wrap anchorx="margin"/>
              </v:shape>
            </w:pict>
          </mc:Fallback>
        </mc:AlternateContent>
      </w:r>
      <w:r w:rsidRPr="00C14C6F">
        <w:rPr>
          <w:rFonts w:cstheme="minorHAnsi"/>
          <w:b/>
          <w:bCs/>
          <w:sz w:val="24"/>
          <w:szCs w:val="24"/>
        </w:rPr>
        <w:t xml:space="preserve">Table </w:t>
      </w:r>
      <w:r w:rsidR="000916D8">
        <w:rPr>
          <w:rFonts w:cstheme="minorHAnsi"/>
          <w:b/>
          <w:bCs/>
          <w:sz w:val="24"/>
          <w:szCs w:val="24"/>
        </w:rPr>
        <w:t>19</w:t>
      </w:r>
      <w:r w:rsidRPr="00C14C6F">
        <w:rPr>
          <w:rFonts w:cstheme="minorHAnsi"/>
          <w:b/>
          <w:bCs/>
          <w:sz w:val="24"/>
          <w:szCs w:val="24"/>
        </w:rPr>
        <w:t>:</w:t>
      </w:r>
      <w:r>
        <w:rPr>
          <w:rFonts w:cstheme="minorHAnsi"/>
          <w:sz w:val="24"/>
          <w:szCs w:val="24"/>
        </w:rPr>
        <w:t xml:space="preserve"> </w:t>
      </w:r>
      <w:r w:rsidRPr="00A57A1A">
        <w:rPr>
          <w:rFonts w:cstheme="minorHAnsi"/>
          <w:sz w:val="24"/>
          <w:szCs w:val="24"/>
        </w:rPr>
        <w:t>Phase 1</w:t>
      </w:r>
      <w:r>
        <w:rPr>
          <w:rFonts w:cstheme="minorHAnsi"/>
          <w:sz w:val="24"/>
          <w:szCs w:val="24"/>
        </w:rPr>
        <w:t>:</w:t>
      </w:r>
      <w:r w:rsidRPr="006576C3">
        <w:rPr>
          <w:rFonts w:cstheme="minorHAnsi"/>
          <w:b/>
          <w:bCs/>
          <w:color w:val="EE0000"/>
          <w:sz w:val="24"/>
          <w:szCs w:val="24"/>
        </w:rPr>
        <w:t xml:space="preserve"> </w:t>
      </w:r>
      <w:r w:rsidRPr="006576C3">
        <w:rPr>
          <w:rFonts w:cstheme="minorHAnsi"/>
          <w:sz w:val="24"/>
          <w:szCs w:val="24"/>
        </w:rPr>
        <w:t>standard clinical care</w:t>
      </w:r>
    </w:p>
    <w:tbl>
      <w:tblPr>
        <w:tblStyle w:val="TableGrid"/>
        <w:tblW w:w="12474" w:type="dxa"/>
        <w:tblInd w:w="846" w:type="dxa"/>
        <w:tblLayout w:type="fixed"/>
        <w:tblLook w:val="04A0" w:firstRow="1" w:lastRow="0" w:firstColumn="1" w:lastColumn="0" w:noHBand="0" w:noVBand="1"/>
      </w:tblPr>
      <w:tblGrid>
        <w:gridCol w:w="12474"/>
      </w:tblGrid>
      <w:tr w:rsidR="00695916" w:rsidRPr="00D86FDC" w14:paraId="3567F0B6" w14:textId="77777777" w:rsidTr="00DA01FB">
        <w:trPr>
          <w:trHeight w:val="709"/>
        </w:trPr>
        <w:tc>
          <w:tcPr>
            <w:tcW w:w="12474" w:type="dxa"/>
            <w:shd w:val="clear" w:color="auto" w:fill="E7E6E6" w:themeFill="background2"/>
            <w:vAlign w:val="center"/>
          </w:tcPr>
          <w:p w14:paraId="0C5F65D3" w14:textId="77777777" w:rsidR="000F4D22" w:rsidRDefault="000F4D22" w:rsidP="00952261">
            <w:pPr>
              <w:jc w:val="center"/>
              <w:rPr>
                <w:rFonts w:cstheme="minorHAnsi"/>
                <w:b/>
                <w:bCs/>
                <w:sz w:val="20"/>
                <w:szCs w:val="20"/>
              </w:rPr>
            </w:pPr>
          </w:p>
          <w:p w14:paraId="639616C5" w14:textId="77777777" w:rsidR="007E73E0" w:rsidRDefault="007E73E0" w:rsidP="00952261">
            <w:pPr>
              <w:jc w:val="center"/>
              <w:rPr>
                <w:rFonts w:cstheme="minorHAnsi"/>
                <w:b/>
                <w:bCs/>
                <w:sz w:val="20"/>
                <w:szCs w:val="20"/>
              </w:rPr>
            </w:pPr>
            <w:r w:rsidRPr="007E73E0">
              <w:rPr>
                <w:rFonts w:cstheme="minorHAnsi"/>
                <w:b/>
                <w:bCs/>
                <w:sz w:val="20"/>
                <w:szCs w:val="20"/>
              </w:rPr>
              <w:t>BROAD RESEARCH APPROACH</w:t>
            </w:r>
          </w:p>
          <w:p w14:paraId="63DAE728" w14:textId="212D5802" w:rsidR="00695916" w:rsidRPr="000F4D22" w:rsidRDefault="00695916" w:rsidP="00952261">
            <w:pPr>
              <w:jc w:val="center"/>
              <w:rPr>
                <w:rFonts w:cstheme="minorHAnsi"/>
                <w:b/>
                <w:bCs/>
                <w:sz w:val="20"/>
                <w:szCs w:val="20"/>
              </w:rPr>
            </w:pPr>
            <w:r w:rsidRPr="009F6AD6">
              <w:rPr>
                <w:rFonts w:cstheme="minorHAnsi"/>
                <w:b/>
                <w:bCs/>
                <w:color w:val="EE0000"/>
                <w:sz w:val="20"/>
                <w:szCs w:val="20"/>
              </w:rPr>
              <w:t xml:space="preserve">Phase 1: </w:t>
            </w:r>
            <w:r w:rsidR="002E40F6" w:rsidRPr="009F6AD6">
              <w:rPr>
                <w:rFonts w:cstheme="minorHAnsi"/>
                <w:b/>
                <w:bCs/>
                <w:color w:val="EE0000"/>
                <w:sz w:val="20"/>
                <w:szCs w:val="20"/>
              </w:rPr>
              <w:t>S</w:t>
            </w:r>
            <w:r w:rsidRPr="009F6AD6">
              <w:rPr>
                <w:rFonts w:cstheme="minorHAnsi"/>
                <w:b/>
                <w:bCs/>
                <w:color w:val="EE0000"/>
                <w:sz w:val="20"/>
                <w:szCs w:val="20"/>
              </w:rPr>
              <w:t>tandard clinical care</w:t>
            </w:r>
            <w:r w:rsidR="00A55D73" w:rsidRPr="009F6AD6">
              <w:rPr>
                <w:rFonts w:cstheme="minorHAnsi"/>
                <w:b/>
                <w:bCs/>
                <w:color w:val="EE0000"/>
                <w:sz w:val="20"/>
                <w:szCs w:val="20"/>
              </w:rPr>
              <w:t>.</w:t>
            </w:r>
            <w:r w:rsidR="000F4D22" w:rsidRPr="009F6AD6">
              <w:rPr>
                <w:rFonts w:cstheme="minorHAnsi"/>
                <w:b/>
                <w:bCs/>
                <w:color w:val="EE0000"/>
                <w:sz w:val="20"/>
                <w:szCs w:val="20"/>
              </w:rPr>
              <w:t xml:space="preserve"> </w:t>
            </w:r>
            <w:r w:rsidRPr="000F4D22">
              <w:rPr>
                <w:rFonts w:cstheme="minorHAnsi"/>
                <w:sz w:val="20"/>
                <w:szCs w:val="20"/>
              </w:rPr>
              <w:t xml:space="preserve">Each </w:t>
            </w:r>
            <w:r w:rsidR="00335B12" w:rsidRPr="000F4D22">
              <w:rPr>
                <w:rFonts w:cstheme="minorHAnsi"/>
                <w:sz w:val="20"/>
                <w:szCs w:val="20"/>
              </w:rPr>
              <w:t>section</w:t>
            </w:r>
            <w:r w:rsidRPr="000F4D22">
              <w:rPr>
                <w:rFonts w:cstheme="minorHAnsi"/>
                <w:sz w:val="20"/>
                <w:szCs w:val="20"/>
              </w:rPr>
              <w:t xml:space="preserve"> </w:t>
            </w:r>
            <w:r w:rsidR="00DF4E59">
              <w:rPr>
                <w:rFonts w:cstheme="minorHAnsi"/>
                <w:sz w:val="20"/>
                <w:szCs w:val="20"/>
              </w:rPr>
              <w:t>was</w:t>
            </w:r>
            <w:r w:rsidRPr="000F4D22">
              <w:rPr>
                <w:rFonts w:cstheme="minorHAnsi"/>
                <w:sz w:val="20"/>
                <w:szCs w:val="20"/>
              </w:rPr>
              <w:t xml:space="preserve"> completed before moving to the next</w:t>
            </w:r>
            <w:r w:rsidR="00A55D73">
              <w:rPr>
                <w:rFonts w:cstheme="minorHAnsi"/>
                <w:sz w:val="20"/>
                <w:szCs w:val="20"/>
              </w:rPr>
              <w:t>; t</w:t>
            </w:r>
            <w:r w:rsidR="00DB1F82" w:rsidRPr="000F4D22">
              <w:rPr>
                <w:rFonts w:cstheme="minorHAnsi"/>
                <w:sz w:val="20"/>
                <w:szCs w:val="20"/>
              </w:rPr>
              <w:t xml:space="preserve">imeline </w:t>
            </w:r>
            <w:r w:rsidR="00A36521">
              <w:rPr>
                <w:rFonts w:cstheme="minorHAnsi"/>
                <w:sz w:val="20"/>
                <w:szCs w:val="20"/>
              </w:rPr>
              <w:t>shown</w:t>
            </w:r>
            <w:r w:rsidR="00DB1F82" w:rsidRPr="000F4D22">
              <w:rPr>
                <w:rFonts w:cstheme="minorHAnsi"/>
                <w:sz w:val="20"/>
                <w:szCs w:val="20"/>
              </w:rPr>
              <w:t xml:space="preserve"> in Figure </w:t>
            </w:r>
            <w:r w:rsidR="00854E01">
              <w:rPr>
                <w:rFonts w:cstheme="minorHAnsi"/>
                <w:sz w:val="20"/>
                <w:szCs w:val="20"/>
              </w:rPr>
              <w:t>3</w:t>
            </w:r>
          </w:p>
          <w:p w14:paraId="4B812B53" w14:textId="7DF5E169" w:rsidR="000F4D22" w:rsidRPr="00DD058F" w:rsidRDefault="000F4D22" w:rsidP="00952261">
            <w:pPr>
              <w:jc w:val="center"/>
              <w:rPr>
                <w:rFonts w:cstheme="minorHAnsi"/>
                <w:b/>
                <w:bCs/>
                <w:sz w:val="20"/>
                <w:szCs w:val="20"/>
              </w:rPr>
            </w:pPr>
          </w:p>
        </w:tc>
      </w:tr>
      <w:tr w:rsidR="00695916" w:rsidRPr="00D86FDC" w14:paraId="25449D0B" w14:textId="77777777" w:rsidTr="00DA01FB">
        <w:trPr>
          <w:trHeight w:val="709"/>
        </w:trPr>
        <w:tc>
          <w:tcPr>
            <w:tcW w:w="12474" w:type="dxa"/>
            <w:vAlign w:val="center"/>
          </w:tcPr>
          <w:p w14:paraId="6F8A3C9F" w14:textId="77777777" w:rsidR="00695916" w:rsidRPr="00D86FDC" w:rsidRDefault="00695916" w:rsidP="00952261">
            <w:pPr>
              <w:jc w:val="center"/>
              <w:rPr>
                <w:rFonts w:cstheme="minorHAnsi"/>
                <w:sz w:val="20"/>
                <w:szCs w:val="20"/>
              </w:rPr>
            </w:pPr>
            <w:r>
              <w:rPr>
                <w:rFonts w:cstheme="minorHAnsi"/>
                <w:sz w:val="20"/>
                <w:szCs w:val="20"/>
              </w:rPr>
              <w:t>Assessment</w:t>
            </w:r>
            <w:r w:rsidRPr="00D86FDC">
              <w:rPr>
                <w:rFonts w:cstheme="minorHAnsi"/>
                <w:sz w:val="20"/>
                <w:szCs w:val="20"/>
              </w:rPr>
              <w:t xml:space="preserve"> by</w:t>
            </w:r>
            <w:r>
              <w:rPr>
                <w:rFonts w:cstheme="minorHAnsi"/>
                <w:sz w:val="20"/>
                <w:szCs w:val="20"/>
              </w:rPr>
              <w:t xml:space="preserve"> a Spinal Triage Physiotherapist </w:t>
            </w:r>
          </w:p>
        </w:tc>
      </w:tr>
      <w:tr w:rsidR="00695916" w:rsidRPr="00D86FDC" w14:paraId="225E5F13" w14:textId="77777777" w:rsidTr="00DA01FB">
        <w:trPr>
          <w:trHeight w:val="709"/>
        </w:trPr>
        <w:tc>
          <w:tcPr>
            <w:tcW w:w="12474" w:type="dxa"/>
            <w:vAlign w:val="center"/>
          </w:tcPr>
          <w:p w14:paraId="54497D72" w14:textId="48F0C15D" w:rsidR="00695916" w:rsidRPr="00D86FDC" w:rsidRDefault="009111C5" w:rsidP="00952261">
            <w:pPr>
              <w:jc w:val="center"/>
              <w:rPr>
                <w:rFonts w:cstheme="minorHAnsi"/>
                <w:sz w:val="20"/>
                <w:szCs w:val="20"/>
              </w:rPr>
            </w:pPr>
            <w:r>
              <w:rPr>
                <w:rFonts w:cstheme="minorHAnsi"/>
                <w:sz w:val="20"/>
                <w:szCs w:val="20"/>
              </w:rPr>
              <w:t>C</w:t>
            </w:r>
            <w:r w:rsidR="00695916" w:rsidRPr="00D86FDC">
              <w:rPr>
                <w:rFonts w:cstheme="minorHAnsi"/>
                <w:sz w:val="20"/>
                <w:szCs w:val="20"/>
              </w:rPr>
              <w:t xml:space="preserve">linical </w:t>
            </w:r>
            <w:r w:rsidR="00695916">
              <w:rPr>
                <w:rFonts w:cstheme="minorHAnsi"/>
                <w:sz w:val="20"/>
                <w:szCs w:val="20"/>
              </w:rPr>
              <w:t>opinion</w:t>
            </w:r>
            <w:r w:rsidR="00695916" w:rsidRPr="00D86FDC">
              <w:rPr>
                <w:rFonts w:cstheme="minorHAnsi"/>
                <w:sz w:val="20"/>
                <w:szCs w:val="20"/>
              </w:rPr>
              <w:t xml:space="preserve"> </w:t>
            </w:r>
            <w:r w:rsidR="00087987">
              <w:rPr>
                <w:rFonts w:cstheme="minorHAnsi"/>
                <w:sz w:val="20"/>
                <w:szCs w:val="20"/>
              </w:rPr>
              <w:t>was</w:t>
            </w:r>
            <w:r w:rsidR="00695916" w:rsidRPr="00D86FDC">
              <w:rPr>
                <w:rFonts w:cstheme="minorHAnsi"/>
                <w:sz w:val="20"/>
                <w:szCs w:val="20"/>
              </w:rPr>
              <w:t xml:space="preserve"> CNSLBP</w:t>
            </w:r>
            <w:r w:rsidR="00695916">
              <w:rPr>
                <w:rFonts w:cstheme="minorHAnsi"/>
                <w:sz w:val="20"/>
                <w:szCs w:val="20"/>
              </w:rPr>
              <w:t xml:space="preserve">; PSQ, PIQ and PSEQ </w:t>
            </w:r>
            <w:r w:rsidR="00087987">
              <w:rPr>
                <w:rFonts w:cstheme="minorHAnsi"/>
                <w:sz w:val="20"/>
                <w:szCs w:val="20"/>
              </w:rPr>
              <w:t xml:space="preserve">were </w:t>
            </w:r>
            <w:r w:rsidR="00695916">
              <w:rPr>
                <w:rFonts w:cstheme="minorHAnsi"/>
                <w:sz w:val="20"/>
                <w:szCs w:val="20"/>
              </w:rPr>
              <w:t xml:space="preserve">completed </w:t>
            </w:r>
            <w:r w:rsidR="00695916" w:rsidRPr="005938EC">
              <w:rPr>
                <w:rFonts w:cstheme="minorHAnsi"/>
                <w:i/>
                <w:iCs/>
                <w:sz w:val="20"/>
                <w:szCs w:val="20"/>
              </w:rPr>
              <w:t>(Stage 1</w:t>
            </w:r>
            <w:r w:rsidR="00695916">
              <w:rPr>
                <w:rFonts w:cstheme="minorHAnsi"/>
                <w:i/>
                <w:iCs/>
                <w:sz w:val="20"/>
                <w:szCs w:val="20"/>
              </w:rPr>
              <w:t xml:space="preserve"> data collection</w:t>
            </w:r>
            <w:r w:rsidR="00695916" w:rsidRPr="005938EC">
              <w:rPr>
                <w:rFonts w:cstheme="minorHAnsi"/>
                <w:i/>
                <w:iCs/>
                <w:sz w:val="20"/>
                <w:szCs w:val="20"/>
              </w:rPr>
              <w:t>)</w:t>
            </w:r>
          </w:p>
        </w:tc>
      </w:tr>
      <w:tr w:rsidR="00695916" w:rsidRPr="00D86FDC" w14:paraId="499678F6" w14:textId="77777777" w:rsidTr="00DA01FB">
        <w:trPr>
          <w:trHeight w:val="709"/>
        </w:trPr>
        <w:tc>
          <w:tcPr>
            <w:tcW w:w="12474" w:type="dxa"/>
            <w:vAlign w:val="center"/>
          </w:tcPr>
          <w:p w14:paraId="19721B85" w14:textId="67E16B35" w:rsidR="00695916" w:rsidRPr="006303CD" w:rsidRDefault="006303CD" w:rsidP="00952261">
            <w:pPr>
              <w:jc w:val="center"/>
              <w:rPr>
                <w:rFonts w:cstheme="minorHAnsi"/>
                <w:sz w:val="20"/>
                <w:szCs w:val="20"/>
              </w:rPr>
            </w:pPr>
            <w:r w:rsidRPr="006303CD">
              <w:rPr>
                <w:rFonts w:cstheme="minorHAnsi"/>
                <w:sz w:val="20"/>
                <w:szCs w:val="20"/>
              </w:rPr>
              <w:t xml:space="preserve">Patient was referred to the SHC; standard SAS exclusion criteria were applied </w:t>
            </w:r>
            <w:r w:rsidR="006D2021" w:rsidRPr="006303CD">
              <w:rPr>
                <w:rFonts w:cstheme="minorHAnsi"/>
                <w:sz w:val="20"/>
                <w:szCs w:val="20"/>
              </w:rPr>
              <w:t>(</w:t>
            </w:r>
            <w:r w:rsidR="00695916" w:rsidRPr="006303CD">
              <w:rPr>
                <w:rFonts w:cstheme="minorHAnsi"/>
                <w:sz w:val="20"/>
                <w:szCs w:val="20"/>
              </w:rPr>
              <w:t>Appendix A5</w:t>
            </w:r>
            <w:r w:rsidR="006D2021" w:rsidRPr="006303CD">
              <w:rPr>
                <w:rFonts w:cstheme="minorHAnsi"/>
                <w:sz w:val="20"/>
                <w:szCs w:val="20"/>
              </w:rPr>
              <w:t>)</w:t>
            </w:r>
          </w:p>
        </w:tc>
      </w:tr>
      <w:tr w:rsidR="00695916" w:rsidRPr="00D86FDC" w14:paraId="40A91158" w14:textId="77777777" w:rsidTr="00DA01FB">
        <w:trPr>
          <w:trHeight w:val="709"/>
        </w:trPr>
        <w:tc>
          <w:tcPr>
            <w:tcW w:w="12474" w:type="dxa"/>
            <w:vAlign w:val="center"/>
          </w:tcPr>
          <w:p w14:paraId="2CAB3F53" w14:textId="78467342" w:rsidR="00695916" w:rsidRPr="00D86FDC" w:rsidRDefault="00695916" w:rsidP="00952261">
            <w:pPr>
              <w:jc w:val="center"/>
              <w:rPr>
                <w:rFonts w:cstheme="minorHAnsi"/>
                <w:sz w:val="20"/>
                <w:szCs w:val="20"/>
              </w:rPr>
            </w:pPr>
            <w:r>
              <w:rPr>
                <w:rFonts w:cstheme="minorHAnsi"/>
                <w:sz w:val="20"/>
                <w:szCs w:val="20"/>
              </w:rPr>
              <w:t>C</w:t>
            </w:r>
            <w:r w:rsidRPr="00D86FDC">
              <w:rPr>
                <w:rFonts w:cstheme="minorHAnsi"/>
                <w:sz w:val="20"/>
                <w:szCs w:val="20"/>
              </w:rPr>
              <w:t>omplet</w:t>
            </w:r>
            <w:r w:rsidR="00BC2167">
              <w:rPr>
                <w:rFonts w:cstheme="minorHAnsi"/>
                <w:sz w:val="20"/>
                <w:szCs w:val="20"/>
              </w:rPr>
              <w:t xml:space="preserve">ion of </w:t>
            </w:r>
            <w:r w:rsidRPr="001A16C0">
              <w:rPr>
                <w:rFonts w:cstheme="minorHAnsi"/>
                <w:sz w:val="20"/>
                <w:szCs w:val="20"/>
              </w:rPr>
              <w:t>all</w:t>
            </w:r>
            <w:r w:rsidRPr="00D86FDC">
              <w:rPr>
                <w:rFonts w:cstheme="minorHAnsi"/>
                <w:sz w:val="20"/>
                <w:szCs w:val="20"/>
              </w:rPr>
              <w:t xml:space="preserve"> SHC</w:t>
            </w:r>
            <w:r w:rsidR="00BC2167">
              <w:rPr>
                <w:rFonts w:cstheme="minorHAnsi"/>
                <w:sz w:val="20"/>
                <w:szCs w:val="20"/>
              </w:rPr>
              <w:t xml:space="preserve"> sessions</w:t>
            </w:r>
            <w:r w:rsidRPr="00D86FDC">
              <w:rPr>
                <w:rFonts w:cstheme="minorHAnsi"/>
                <w:sz w:val="20"/>
                <w:szCs w:val="20"/>
              </w:rPr>
              <w:t>;</w:t>
            </w:r>
            <w:r>
              <w:rPr>
                <w:rFonts w:cstheme="minorHAnsi"/>
                <w:sz w:val="20"/>
                <w:szCs w:val="20"/>
              </w:rPr>
              <w:t xml:space="preserve"> PSQ, PIQ and PSEQ </w:t>
            </w:r>
            <w:r w:rsidR="006B187C">
              <w:rPr>
                <w:rFonts w:cstheme="minorHAnsi"/>
                <w:sz w:val="20"/>
                <w:szCs w:val="20"/>
              </w:rPr>
              <w:t xml:space="preserve">were </w:t>
            </w:r>
            <w:r>
              <w:rPr>
                <w:rFonts w:cstheme="minorHAnsi"/>
                <w:sz w:val="20"/>
                <w:szCs w:val="20"/>
              </w:rPr>
              <w:t xml:space="preserve">completed </w:t>
            </w:r>
            <w:r w:rsidRPr="005938EC">
              <w:rPr>
                <w:rFonts w:cstheme="minorHAnsi"/>
                <w:i/>
                <w:iCs/>
                <w:sz w:val="20"/>
                <w:szCs w:val="20"/>
              </w:rPr>
              <w:t>(Stage 2</w:t>
            </w:r>
            <w:r>
              <w:rPr>
                <w:rFonts w:cstheme="minorHAnsi"/>
                <w:i/>
                <w:iCs/>
                <w:sz w:val="20"/>
                <w:szCs w:val="20"/>
              </w:rPr>
              <w:t xml:space="preserve"> data collection</w:t>
            </w:r>
            <w:r w:rsidRPr="005938EC">
              <w:rPr>
                <w:rFonts w:cstheme="minorHAnsi"/>
                <w:i/>
                <w:iCs/>
                <w:sz w:val="20"/>
                <w:szCs w:val="20"/>
              </w:rPr>
              <w:t>)</w:t>
            </w:r>
            <w:r>
              <w:rPr>
                <w:rFonts w:cstheme="minorHAnsi"/>
                <w:sz w:val="20"/>
                <w:szCs w:val="20"/>
              </w:rPr>
              <w:t xml:space="preserve"> </w:t>
            </w:r>
          </w:p>
        </w:tc>
      </w:tr>
      <w:tr w:rsidR="00695916" w:rsidRPr="00D86FDC" w14:paraId="14E3C4A7" w14:textId="77777777" w:rsidTr="00DA01FB">
        <w:trPr>
          <w:trHeight w:val="709"/>
        </w:trPr>
        <w:tc>
          <w:tcPr>
            <w:tcW w:w="12474" w:type="dxa"/>
            <w:vAlign w:val="center"/>
          </w:tcPr>
          <w:p w14:paraId="310B2DAB" w14:textId="3BD68D9B" w:rsidR="00695916" w:rsidRPr="006B187C" w:rsidRDefault="006B187C" w:rsidP="00952261">
            <w:pPr>
              <w:jc w:val="center"/>
              <w:rPr>
                <w:rFonts w:cstheme="minorHAnsi"/>
                <w:sz w:val="20"/>
                <w:szCs w:val="20"/>
              </w:rPr>
            </w:pPr>
            <w:r w:rsidRPr="006B187C">
              <w:rPr>
                <w:rFonts w:cstheme="minorHAnsi"/>
                <w:sz w:val="20"/>
                <w:szCs w:val="20"/>
              </w:rPr>
              <w:t xml:space="preserve">MCID was not achieved </w:t>
            </w:r>
            <w:r w:rsidR="00695916" w:rsidRPr="006B187C">
              <w:rPr>
                <w:rFonts w:cstheme="minorHAnsi"/>
                <w:sz w:val="20"/>
                <w:szCs w:val="20"/>
              </w:rPr>
              <w:t>in PIQ and/or PSEQ post SHC</w:t>
            </w:r>
            <w:r w:rsidR="00BC2167" w:rsidRPr="006B187C">
              <w:rPr>
                <w:rFonts w:cstheme="minorHAnsi"/>
                <w:sz w:val="20"/>
                <w:szCs w:val="20"/>
              </w:rPr>
              <w:t xml:space="preserve"> (</w:t>
            </w:r>
            <w:r w:rsidR="00695916" w:rsidRPr="006B187C">
              <w:rPr>
                <w:rFonts w:cstheme="minorHAnsi"/>
                <w:color w:val="212121"/>
                <w:sz w:val="20"/>
                <w:szCs w:val="20"/>
                <w:shd w:val="clear" w:color="auto" w:fill="FFFFFF"/>
              </w:rPr>
              <w:t>Tardif et al., 2017</w:t>
            </w:r>
            <w:r w:rsidR="00BC2167" w:rsidRPr="006B187C">
              <w:rPr>
                <w:rFonts w:cstheme="minorHAnsi"/>
                <w:color w:val="212121"/>
                <w:sz w:val="20"/>
                <w:szCs w:val="20"/>
                <w:shd w:val="clear" w:color="auto" w:fill="FFFFFF"/>
              </w:rPr>
              <w:t xml:space="preserve">; </w:t>
            </w:r>
            <w:r w:rsidR="00695916" w:rsidRPr="006B187C">
              <w:rPr>
                <w:rFonts w:cstheme="minorHAnsi"/>
                <w:sz w:val="20"/>
                <w:szCs w:val="20"/>
              </w:rPr>
              <w:t>Song et al., 2022)</w:t>
            </w:r>
          </w:p>
        </w:tc>
      </w:tr>
      <w:tr w:rsidR="00695916" w:rsidRPr="00D86FDC" w14:paraId="5C75CCE7" w14:textId="77777777" w:rsidTr="00DA01FB">
        <w:trPr>
          <w:trHeight w:val="709"/>
        </w:trPr>
        <w:tc>
          <w:tcPr>
            <w:tcW w:w="12474" w:type="dxa"/>
            <w:vAlign w:val="center"/>
          </w:tcPr>
          <w:p w14:paraId="00FBF1BF" w14:textId="1833FDC4" w:rsidR="00695916" w:rsidRPr="00C74BEA" w:rsidRDefault="00C74BEA" w:rsidP="00952261">
            <w:pPr>
              <w:jc w:val="center"/>
              <w:rPr>
                <w:rFonts w:cstheme="minorHAnsi"/>
                <w:sz w:val="20"/>
                <w:szCs w:val="20"/>
              </w:rPr>
            </w:pPr>
            <w:r w:rsidRPr="00C74BEA">
              <w:rPr>
                <w:rFonts w:cstheme="minorHAnsi"/>
                <w:sz w:val="20"/>
                <w:szCs w:val="20"/>
              </w:rPr>
              <w:t xml:space="preserve">Patient was re-assessed </w:t>
            </w:r>
            <w:r w:rsidR="00695916" w:rsidRPr="00C74BEA">
              <w:rPr>
                <w:rFonts w:cstheme="minorHAnsi"/>
                <w:sz w:val="20"/>
                <w:szCs w:val="20"/>
              </w:rPr>
              <w:t>by a Spinal Triage Physiotherapist</w:t>
            </w:r>
            <w:r w:rsidR="00EF6C4A">
              <w:rPr>
                <w:rFonts w:cstheme="minorHAnsi"/>
                <w:sz w:val="20"/>
                <w:szCs w:val="20"/>
              </w:rPr>
              <w:t xml:space="preserve">; </w:t>
            </w:r>
            <w:r w:rsidR="00DA01FB" w:rsidRPr="00DA01FB">
              <w:rPr>
                <w:rFonts w:cstheme="minorHAnsi"/>
                <w:sz w:val="20"/>
                <w:szCs w:val="20"/>
              </w:rPr>
              <w:t>no change in clinical presentation was identified and CNSLBP remained the clinical opinion</w:t>
            </w:r>
          </w:p>
        </w:tc>
      </w:tr>
      <w:tr w:rsidR="00695916" w:rsidRPr="00D86FDC" w14:paraId="4FF3DF85" w14:textId="77777777" w:rsidTr="00DA01FB">
        <w:trPr>
          <w:trHeight w:val="709"/>
        </w:trPr>
        <w:tc>
          <w:tcPr>
            <w:tcW w:w="12474" w:type="dxa"/>
            <w:vAlign w:val="center"/>
          </w:tcPr>
          <w:p w14:paraId="2E42B3AE" w14:textId="171412FA" w:rsidR="00695916" w:rsidRDefault="00695916" w:rsidP="00952261">
            <w:pPr>
              <w:jc w:val="center"/>
              <w:rPr>
                <w:rFonts w:cstheme="minorHAnsi"/>
                <w:sz w:val="20"/>
                <w:szCs w:val="20"/>
              </w:rPr>
            </w:pPr>
            <w:r>
              <w:rPr>
                <w:rFonts w:cstheme="minorHAnsi"/>
                <w:sz w:val="20"/>
                <w:szCs w:val="20"/>
              </w:rPr>
              <w:t xml:space="preserve">Following </w:t>
            </w:r>
            <w:r w:rsidR="00E02B68" w:rsidRPr="00E02B68">
              <w:rPr>
                <w:rFonts w:cstheme="minorHAnsi"/>
                <w:sz w:val="20"/>
                <w:szCs w:val="20"/>
              </w:rPr>
              <w:t>follow-up review</w:t>
            </w:r>
            <w:r>
              <w:rPr>
                <w:rFonts w:cstheme="minorHAnsi"/>
                <w:sz w:val="20"/>
                <w:szCs w:val="20"/>
              </w:rPr>
              <w:t xml:space="preserve">, patient preference </w:t>
            </w:r>
            <w:r w:rsidR="00C74BEA">
              <w:rPr>
                <w:rFonts w:cstheme="minorHAnsi"/>
                <w:sz w:val="20"/>
                <w:szCs w:val="20"/>
              </w:rPr>
              <w:t>was</w:t>
            </w:r>
            <w:r>
              <w:rPr>
                <w:rFonts w:cstheme="minorHAnsi"/>
                <w:sz w:val="20"/>
                <w:szCs w:val="20"/>
              </w:rPr>
              <w:t xml:space="preserve"> to be referred for MRI</w:t>
            </w:r>
            <w:r w:rsidR="00B8353D">
              <w:rPr>
                <w:rFonts w:cstheme="minorHAnsi"/>
                <w:sz w:val="20"/>
                <w:szCs w:val="20"/>
              </w:rPr>
              <w:t>; s</w:t>
            </w:r>
            <w:r>
              <w:rPr>
                <w:rFonts w:cstheme="minorHAnsi"/>
                <w:sz w:val="20"/>
                <w:szCs w:val="20"/>
              </w:rPr>
              <w:t xml:space="preserve">tandard MRI exclusion criteria </w:t>
            </w:r>
            <w:r w:rsidR="007B167C">
              <w:rPr>
                <w:rFonts w:cstheme="minorHAnsi"/>
                <w:sz w:val="20"/>
                <w:szCs w:val="20"/>
              </w:rPr>
              <w:t xml:space="preserve">were </w:t>
            </w:r>
            <w:r>
              <w:rPr>
                <w:rFonts w:cstheme="minorHAnsi"/>
                <w:sz w:val="20"/>
                <w:szCs w:val="20"/>
              </w:rPr>
              <w:t>applied</w:t>
            </w:r>
            <w:r w:rsidR="00006083">
              <w:rPr>
                <w:rFonts w:cstheme="minorHAnsi"/>
                <w:sz w:val="20"/>
                <w:szCs w:val="20"/>
              </w:rPr>
              <w:t xml:space="preserve"> (</w:t>
            </w:r>
            <w:r>
              <w:rPr>
                <w:rFonts w:cstheme="minorHAnsi"/>
                <w:sz w:val="20"/>
                <w:szCs w:val="20"/>
              </w:rPr>
              <w:t>Appendix F</w:t>
            </w:r>
            <w:r w:rsidR="00006083">
              <w:rPr>
                <w:rFonts w:cstheme="minorHAnsi"/>
                <w:sz w:val="20"/>
                <w:szCs w:val="20"/>
              </w:rPr>
              <w:t>)</w:t>
            </w:r>
          </w:p>
        </w:tc>
      </w:tr>
      <w:tr w:rsidR="00695916" w:rsidRPr="00D86FDC" w14:paraId="06E26E0B" w14:textId="77777777" w:rsidTr="00DA01FB">
        <w:trPr>
          <w:trHeight w:val="709"/>
        </w:trPr>
        <w:tc>
          <w:tcPr>
            <w:tcW w:w="12474" w:type="dxa"/>
            <w:shd w:val="clear" w:color="auto" w:fill="FFFFFF" w:themeFill="background1"/>
            <w:vAlign w:val="center"/>
          </w:tcPr>
          <w:p w14:paraId="59D2CBD4" w14:textId="55397D21" w:rsidR="00695916" w:rsidRPr="001B54B0" w:rsidRDefault="00695916" w:rsidP="00952261">
            <w:pPr>
              <w:jc w:val="center"/>
              <w:rPr>
                <w:rFonts w:cstheme="minorHAnsi"/>
                <w:sz w:val="20"/>
                <w:szCs w:val="20"/>
              </w:rPr>
            </w:pPr>
            <w:r w:rsidRPr="001B54B0">
              <w:rPr>
                <w:rFonts w:cstheme="minorHAnsi"/>
                <w:sz w:val="20"/>
                <w:szCs w:val="20"/>
              </w:rPr>
              <w:t xml:space="preserve">Routine </w:t>
            </w:r>
            <w:r w:rsidR="005E7224">
              <w:rPr>
                <w:rFonts w:cstheme="minorHAnsi"/>
                <w:sz w:val="20"/>
                <w:szCs w:val="20"/>
              </w:rPr>
              <w:t>lumbar</w:t>
            </w:r>
            <w:r w:rsidRPr="001B54B0">
              <w:rPr>
                <w:rFonts w:cstheme="minorHAnsi"/>
                <w:sz w:val="20"/>
                <w:szCs w:val="20"/>
              </w:rPr>
              <w:t xml:space="preserve"> MRI </w:t>
            </w:r>
            <w:r w:rsidR="007B167C">
              <w:rPr>
                <w:rFonts w:cstheme="minorHAnsi"/>
                <w:sz w:val="20"/>
                <w:szCs w:val="20"/>
              </w:rPr>
              <w:t xml:space="preserve">was </w:t>
            </w:r>
            <w:r w:rsidRPr="001B54B0">
              <w:rPr>
                <w:rFonts w:cstheme="minorHAnsi"/>
                <w:sz w:val="20"/>
                <w:szCs w:val="20"/>
              </w:rPr>
              <w:t>requested</w:t>
            </w:r>
            <w:r>
              <w:rPr>
                <w:rFonts w:cstheme="minorHAnsi"/>
                <w:sz w:val="20"/>
                <w:szCs w:val="20"/>
              </w:rPr>
              <w:t xml:space="preserve"> under the care of the Pain Consultant</w:t>
            </w:r>
          </w:p>
        </w:tc>
      </w:tr>
    </w:tbl>
    <w:p w14:paraId="4BC377B6" w14:textId="77777777" w:rsidR="00007755" w:rsidRDefault="00007755" w:rsidP="000624A8">
      <w:pPr>
        <w:spacing w:line="480" w:lineRule="auto"/>
        <w:jc w:val="both"/>
        <w:rPr>
          <w:rFonts w:cstheme="minorHAnsi"/>
          <w:b/>
          <w:bCs/>
          <w:sz w:val="24"/>
          <w:szCs w:val="24"/>
        </w:rPr>
        <w:sectPr w:rsidR="00007755" w:rsidSect="00007755">
          <w:pgSz w:w="16838" w:h="11906" w:orient="landscape"/>
          <w:pgMar w:top="1440" w:right="1440" w:bottom="1440" w:left="1440" w:header="709" w:footer="709" w:gutter="0"/>
          <w:cols w:space="708"/>
          <w:docGrid w:linePitch="360"/>
        </w:sectPr>
      </w:pPr>
    </w:p>
    <w:p w14:paraId="191409A8" w14:textId="77777777" w:rsidR="00007755" w:rsidRDefault="00007755" w:rsidP="00023FAE">
      <w:pPr>
        <w:spacing w:line="480" w:lineRule="auto"/>
        <w:jc w:val="cente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4560" behindDoc="0" locked="0" layoutInCell="1" allowOverlap="1" wp14:anchorId="6E482855" wp14:editId="702FEC17">
                <wp:simplePos x="0" y="0"/>
                <wp:positionH relativeFrom="column">
                  <wp:posOffset>220345</wp:posOffset>
                </wp:positionH>
                <wp:positionV relativeFrom="paragraph">
                  <wp:posOffset>533467</wp:posOffset>
                </wp:positionV>
                <wp:extent cx="360961" cy="4180114"/>
                <wp:effectExtent l="19050" t="0" r="20320" b="30480"/>
                <wp:wrapNone/>
                <wp:docPr id="415114821" name="Arrow: Down 13"/>
                <wp:cNvGraphicFramePr/>
                <a:graphic xmlns:a="http://schemas.openxmlformats.org/drawingml/2006/main">
                  <a:graphicData uri="http://schemas.microsoft.com/office/word/2010/wordprocessingShape">
                    <wps:wsp>
                      <wps:cNvSpPr/>
                      <wps:spPr>
                        <a:xfrm>
                          <a:off x="0" y="0"/>
                          <a:ext cx="360961" cy="4180114"/>
                        </a:xfrm>
                        <a:prstGeom prst="downArrow">
                          <a:avLst/>
                        </a:prstGeom>
                        <a:solidFill>
                          <a:srgbClr val="FFFF00"/>
                        </a:solidFill>
                        <a:ln w="12700" cap="flat" cmpd="sng" algn="ctr">
                          <a:solidFill>
                            <a:srgbClr val="4472C4">
                              <a:shade val="15000"/>
                            </a:srgbClr>
                          </a:solidFill>
                          <a:prstDash val="solid"/>
                          <a:miter lim="800000"/>
                        </a:ln>
                        <a:effectLst/>
                      </wps:spPr>
                      <wps:txbx>
                        <w:txbxContent>
                          <w:p w14:paraId="7D9004C6" w14:textId="77777777" w:rsidR="00007755" w:rsidRDefault="00007755" w:rsidP="00007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2855" id="_x0000_s1070" type="#_x0000_t67" style="position:absolute;left:0;text-align:left;margin-left:17.35pt;margin-top:42pt;width:28.4pt;height:329.15pt;z-index:25166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" adj="20667" fillcolor="yellow" strokecolor="#172c51" strokeweight="1pt">
                <v:textbox>
                  <w:txbxContent>
                    <w:p w14:paraId="7D9004C6" w14:textId="77777777" w:rsidR="00007755" w:rsidRDefault="00007755" w:rsidP="00007755">
                      <w:pPr>
                        <w:jc w:val="center"/>
                      </w:pPr>
                    </w:p>
                  </w:txbxContent>
                </v:textbox>
              </v:shape>
            </w:pict>
          </mc:Fallback>
        </mc:AlternateContent>
      </w:r>
      <w:r w:rsidRPr="00ED59DB">
        <w:rPr>
          <w:rFonts w:cstheme="minorHAnsi"/>
          <w:b/>
          <w:bCs/>
          <w:sz w:val="24"/>
          <w:szCs w:val="24"/>
        </w:rPr>
        <w:t>Table 2</w:t>
      </w:r>
      <w:r>
        <w:rPr>
          <w:rFonts w:cstheme="minorHAnsi"/>
          <w:b/>
          <w:bCs/>
          <w:sz w:val="24"/>
          <w:szCs w:val="24"/>
        </w:rPr>
        <w:t>0</w:t>
      </w:r>
      <w:r w:rsidRPr="00ED59DB">
        <w:rPr>
          <w:rFonts w:cstheme="minorHAnsi"/>
          <w:b/>
          <w:bCs/>
          <w:sz w:val="24"/>
          <w:szCs w:val="24"/>
        </w:rPr>
        <w:t>:</w:t>
      </w:r>
      <w:r>
        <w:rPr>
          <w:rFonts w:cstheme="minorHAnsi"/>
          <w:sz w:val="24"/>
          <w:szCs w:val="24"/>
        </w:rPr>
        <w:t xml:space="preserve"> Phase 2: </w:t>
      </w:r>
      <w:r w:rsidRPr="006576C3">
        <w:rPr>
          <w:rFonts w:cstheme="minorHAnsi"/>
          <w:sz w:val="24"/>
          <w:szCs w:val="24"/>
        </w:rPr>
        <w:t>research exposure</w:t>
      </w:r>
    </w:p>
    <w:tbl>
      <w:tblPr>
        <w:tblStyle w:val="TableGrid"/>
        <w:tblW w:w="12049" w:type="dxa"/>
        <w:tblInd w:w="1271" w:type="dxa"/>
        <w:tblLayout w:type="fixed"/>
        <w:tblLook w:val="04A0" w:firstRow="1" w:lastRow="0" w:firstColumn="1" w:lastColumn="0" w:noHBand="0" w:noVBand="1"/>
      </w:tblPr>
      <w:tblGrid>
        <w:gridCol w:w="12049"/>
      </w:tblGrid>
      <w:tr w:rsidR="00007755" w:rsidRPr="001B54B0" w14:paraId="36C025F6" w14:textId="77777777" w:rsidTr="00656556">
        <w:trPr>
          <w:trHeight w:val="709"/>
        </w:trPr>
        <w:tc>
          <w:tcPr>
            <w:tcW w:w="12049" w:type="dxa"/>
            <w:shd w:val="clear" w:color="auto" w:fill="E7E6E6" w:themeFill="background2"/>
            <w:vAlign w:val="center"/>
          </w:tcPr>
          <w:p w14:paraId="3E34CF79" w14:textId="77777777" w:rsidR="00023FAE" w:rsidRDefault="00023FAE" w:rsidP="004F78F9">
            <w:pPr>
              <w:jc w:val="center"/>
              <w:rPr>
                <w:rFonts w:cstheme="minorHAnsi"/>
                <w:b/>
                <w:bCs/>
                <w:sz w:val="20"/>
                <w:szCs w:val="20"/>
              </w:rPr>
            </w:pPr>
          </w:p>
          <w:p w14:paraId="4B91F242" w14:textId="77777777" w:rsidR="007E73E0" w:rsidRDefault="007E73E0" w:rsidP="004F78F9">
            <w:pPr>
              <w:jc w:val="center"/>
              <w:rPr>
                <w:rFonts w:cstheme="minorHAnsi"/>
                <w:b/>
                <w:bCs/>
                <w:sz w:val="20"/>
                <w:szCs w:val="20"/>
              </w:rPr>
            </w:pPr>
            <w:r w:rsidRPr="007E73E0">
              <w:rPr>
                <w:rFonts w:cstheme="minorHAnsi"/>
                <w:b/>
                <w:bCs/>
                <w:sz w:val="20"/>
                <w:szCs w:val="20"/>
              </w:rPr>
              <w:t>BROAD RESEARCH APPROACH</w:t>
            </w:r>
          </w:p>
          <w:p w14:paraId="517FB63B" w14:textId="73E8F87E" w:rsidR="00007755" w:rsidRDefault="00007755" w:rsidP="004F78F9">
            <w:pPr>
              <w:jc w:val="center"/>
              <w:rPr>
                <w:rFonts w:cstheme="minorHAnsi"/>
                <w:sz w:val="20"/>
                <w:szCs w:val="20"/>
              </w:rPr>
            </w:pPr>
            <w:r w:rsidRPr="009F6AD6">
              <w:rPr>
                <w:rFonts w:cstheme="minorHAnsi"/>
                <w:b/>
                <w:bCs/>
                <w:color w:val="EE0000"/>
                <w:sz w:val="20"/>
                <w:szCs w:val="20"/>
              </w:rPr>
              <w:t xml:space="preserve">Phase 2: </w:t>
            </w:r>
            <w:r w:rsidR="00D7485A" w:rsidRPr="009F6AD6">
              <w:rPr>
                <w:rFonts w:cstheme="minorHAnsi"/>
                <w:b/>
                <w:bCs/>
                <w:color w:val="EE0000"/>
                <w:sz w:val="20"/>
                <w:szCs w:val="20"/>
              </w:rPr>
              <w:t>R</w:t>
            </w:r>
            <w:r w:rsidRPr="009F6AD6">
              <w:rPr>
                <w:rFonts w:cstheme="minorHAnsi"/>
                <w:b/>
                <w:bCs/>
                <w:color w:val="EE0000"/>
                <w:sz w:val="20"/>
                <w:szCs w:val="20"/>
              </w:rPr>
              <w:t>esearch exposure</w:t>
            </w:r>
            <w:r w:rsidR="00D7485A" w:rsidRPr="009F6AD6">
              <w:rPr>
                <w:rFonts w:cstheme="minorHAnsi"/>
                <w:b/>
                <w:bCs/>
                <w:color w:val="EE0000"/>
                <w:sz w:val="20"/>
                <w:szCs w:val="20"/>
              </w:rPr>
              <w:t>.</w:t>
            </w:r>
            <w:r w:rsidR="00023FAE" w:rsidRPr="009F6AD6">
              <w:rPr>
                <w:rFonts w:cstheme="minorHAnsi"/>
                <w:b/>
                <w:bCs/>
                <w:color w:val="EE0000"/>
                <w:sz w:val="20"/>
                <w:szCs w:val="20"/>
              </w:rPr>
              <w:t xml:space="preserve"> </w:t>
            </w:r>
            <w:r w:rsidR="00023FAE" w:rsidRPr="00023FAE">
              <w:rPr>
                <w:rFonts w:cstheme="minorHAnsi"/>
                <w:sz w:val="20"/>
                <w:szCs w:val="20"/>
              </w:rPr>
              <w:t>E</w:t>
            </w:r>
            <w:r w:rsidRPr="00023FAE">
              <w:rPr>
                <w:rFonts w:cstheme="minorHAnsi"/>
                <w:sz w:val="20"/>
                <w:szCs w:val="20"/>
              </w:rPr>
              <w:t>ach</w:t>
            </w:r>
            <w:r w:rsidRPr="00A57A1A">
              <w:rPr>
                <w:rFonts w:cstheme="minorHAnsi"/>
                <w:sz w:val="20"/>
                <w:szCs w:val="20"/>
              </w:rPr>
              <w:t xml:space="preserve"> </w:t>
            </w:r>
            <w:r>
              <w:rPr>
                <w:rFonts w:cstheme="minorHAnsi"/>
                <w:sz w:val="20"/>
                <w:szCs w:val="20"/>
              </w:rPr>
              <w:t>section</w:t>
            </w:r>
            <w:r w:rsidRPr="00A57A1A">
              <w:rPr>
                <w:rFonts w:cstheme="minorHAnsi"/>
                <w:sz w:val="20"/>
                <w:szCs w:val="20"/>
              </w:rPr>
              <w:t xml:space="preserve"> </w:t>
            </w:r>
            <w:r w:rsidR="004549E9">
              <w:rPr>
                <w:rFonts w:cstheme="minorHAnsi"/>
                <w:sz w:val="20"/>
                <w:szCs w:val="20"/>
              </w:rPr>
              <w:t>was</w:t>
            </w:r>
            <w:r w:rsidRPr="00A57A1A">
              <w:rPr>
                <w:rFonts w:cstheme="minorHAnsi"/>
                <w:sz w:val="20"/>
                <w:szCs w:val="20"/>
              </w:rPr>
              <w:t xml:space="preserve"> completed before moving to the next</w:t>
            </w:r>
            <w:r w:rsidR="004549E9">
              <w:rPr>
                <w:rFonts w:cstheme="minorHAnsi"/>
                <w:sz w:val="20"/>
                <w:szCs w:val="20"/>
              </w:rPr>
              <w:t>; t</w:t>
            </w:r>
            <w:r>
              <w:rPr>
                <w:rFonts w:cstheme="minorHAnsi"/>
                <w:sz w:val="20"/>
                <w:szCs w:val="20"/>
              </w:rPr>
              <w:t xml:space="preserve">imeline </w:t>
            </w:r>
            <w:r w:rsidR="00D24110">
              <w:rPr>
                <w:rFonts w:cstheme="minorHAnsi"/>
                <w:sz w:val="20"/>
                <w:szCs w:val="20"/>
              </w:rPr>
              <w:t>shown</w:t>
            </w:r>
            <w:r>
              <w:rPr>
                <w:rFonts w:cstheme="minorHAnsi"/>
                <w:sz w:val="20"/>
                <w:szCs w:val="20"/>
              </w:rPr>
              <w:t xml:space="preserve"> in Figure </w:t>
            </w:r>
            <w:r w:rsidR="00854E01">
              <w:rPr>
                <w:rFonts w:cstheme="minorHAnsi"/>
                <w:sz w:val="20"/>
                <w:szCs w:val="20"/>
              </w:rPr>
              <w:t>3</w:t>
            </w:r>
          </w:p>
          <w:p w14:paraId="318AD953" w14:textId="0BF03B73" w:rsidR="00023FAE" w:rsidRPr="000F4D22" w:rsidRDefault="00023FAE" w:rsidP="004F78F9">
            <w:pPr>
              <w:jc w:val="center"/>
              <w:rPr>
                <w:rFonts w:cstheme="minorHAnsi"/>
                <w:b/>
                <w:bCs/>
                <w:sz w:val="20"/>
                <w:szCs w:val="20"/>
              </w:rPr>
            </w:pPr>
          </w:p>
        </w:tc>
      </w:tr>
      <w:tr w:rsidR="00007755" w:rsidRPr="001B54B0" w14:paraId="4EA4E022" w14:textId="77777777" w:rsidTr="00656556">
        <w:trPr>
          <w:trHeight w:val="709"/>
        </w:trPr>
        <w:tc>
          <w:tcPr>
            <w:tcW w:w="12049" w:type="dxa"/>
            <w:vAlign w:val="center"/>
          </w:tcPr>
          <w:p w14:paraId="047D1BEC" w14:textId="2D7B385D" w:rsidR="00007755" w:rsidRPr="001B54B0" w:rsidRDefault="00007755" w:rsidP="004F78F9">
            <w:pPr>
              <w:jc w:val="center"/>
              <w:rPr>
                <w:rFonts w:cstheme="minorHAnsi"/>
                <w:sz w:val="20"/>
                <w:szCs w:val="20"/>
              </w:rPr>
            </w:pPr>
            <w:r w:rsidRPr="0025220B">
              <w:rPr>
                <w:rFonts w:cstheme="minorHAnsi"/>
                <w:sz w:val="20"/>
                <w:szCs w:val="20"/>
              </w:rPr>
              <w:t xml:space="preserve">Lumbar MRI </w:t>
            </w:r>
            <w:r w:rsidR="00D24110">
              <w:rPr>
                <w:rFonts w:cstheme="minorHAnsi"/>
                <w:sz w:val="20"/>
                <w:szCs w:val="20"/>
              </w:rPr>
              <w:t xml:space="preserve">was </w:t>
            </w:r>
            <w:r w:rsidRPr="0025220B">
              <w:rPr>
                <w:rFonts w:cstheme="minorHAnsi"/>
                <w:sz w:val="20"/>
                <w:szCs w:val="20"/>
              </w:rPr>
              <w:t xml:space="preserve">completed within the study timeframes (Figure </w:t>
            </w:r>
            <w:r w:rsidR="00854E01">
              <w:rPr>
                <w:rFonts w:cstheme="minorHAnsi"/>
                <w:sz w:val="20"/>
                <w:szCs w:val="20"/>
              </w:rPr>
              <w:t>3</w:t>
            </w:r>
            <w:r w:rsidRPr="0025220B">
              <w:rPr>
                <w:rFonts w:cstheme="minorHAnsi"/>
                <w:sz w:val="20"/>
                <w:szCs w:val="20"/>
              </w:rPr>
              <w:t>).</w:t>
            </w:r>
          </w:p>
        </w:tc>
      </w:tr>
      <w:tr w:rsidR="00007755" w:rsidRPr="001B54B0" w14:paraId="36D40B62" w14:textId="77777777" w:rsidTr="00656556">
        <w:trPr>
          <w:trHeight w:val="709"/>
        </w:trPr>
        <w:tc>
          <w:tcPr>
            <w:tcW w:w="12049" w:type="dxa"/>
            <w:vAlign w:val="center"/>
          </w:tcPr>
          <w:p w14:paraId="2637696C" w14:textId="6C7A47F9" w:rsidR="00007755" w:rsidRPr="001B54B0" w:rsidRDefault="00007755" w:rsidP="004F78F9">
            <w:pPr>
              <w:jc w:val="center"/>
              <w:rPr>
                <w:rFonts w:cstheme="minorHAnsi"/>
                <w:sz w:val="20"/>
                <w:szCs w:val="20"/>
              </w:rPr>
            </w:pPr>
            <w:r w:rsidRPr="00164183">
              <w:rPr>
                <w:rFonts w:cstheme="minorHAnsi"/>
                <w:sz w:val="20"/>
                <w:szCs w:val="20"/>
              </w:rPr>
              <w:t xml:space="preserve">MRI findings </w:t>
            </w:r>
            <w:r w:rsidR="00D24110">
              <w:rPr>
                <w:rFonts w:cstheme="minorHAnsi"/>
                <w:sz w:val="20"/>
                <w:szCs w:val="20"/>
              </w:rPr>
              <w:t xml:space="preserve">were </w:t>
            </w:r>
            <w:r w:rsidRPr="00164183">
              <w:rPr>
                <w:rFonts w:cstheme="minorHAnsi"/>
                <w:sz w:val="20"/>
                <w:szCs w:val="20"/>
              </w:rPr>
              <w:t>reviewed at the weekly</w:t>
            </w:r>
            <w:r>
              <w:rPr>
                <w:rFonts w:cstheme="minorHAnsi"/>
                <w:sz w:val="20"/>
                <w:szCs w:val="20"/>
              </w:rPr>
              <w:t xml:space="preserve"> SAS MDT meeting; clinical opinion remain</w:t>
            </w:r>
            <w:r w:rsidR="00D24110">
              <w:rPr>
                <w:rFonts w:cstheme="minorHAnsi"/>
                <w:sz w:val="20"/>
                <w:szCs w:val="20"/>
              </w:rPr>
              <w:t>ed</w:t>
            </w:r>
            <w:r>
              <w:rPr>
                <w:rFonts w:cstheme="minorHAnsi"/>
                <w:sz w:val="20"/>
                <w:szCs w:val="20"/>
              </w:rPr>
              <w:t xml:space="preserve"> CNSLBP (routine care)</w:t>
            </w:r>
          </w:p>
        </w:tc>
      </w:tr>
      <w:tr w:rsidR="00007755" w:rsidRPr="001B54B0" w14:paraId="56443D6A" w14:textId="77777777" w:rsidTr="00656556">
        <w:trPr>
          <w:trHeight w:val="709"/>
        </w:trPr>
        <w:tc>
          <w:tcPr>
            <w:tcW w:w="12049" w:type="dxa"/>
            <w:vAlign w:val="center"/>
          </w:tcPr>
          <w:p w14:paraId="7FC57C73" w14:textId="3E3DC17A" w:rsidR="00007755" w:rsidRPr="001B54B0" w:rsidRDefault="00007755" w:rsidP="004F78F9">
            <w:pPr>
              <w:jc w:val="center"/>
              <w:rPr>
                <w:rFonts w:cstheme="minorHAnsi"/>
                <w:sz w:val="20"/>
                <w:szCs w:val="20"/>
              </w:rPr>
            </w:pPr>
            <w:r>
              <w:rPr>
                <w:rFonts w:cstheme="minorHAnsi"/>
                <w:sz w:val="20"/>
                <w:szCs w:val="20"/>
              </w:rPr>
              <w:t xml:space="preserve">MRI </w:t>
            </w:r>
            <w:r w:rsidR="005B2B92">
              <w:rPr>
                <w:rFonts w:cstheme="minorHAnsi"/>
                <w:sz w:val="20"/>
                <w:szCs w:val="20"/>
              </w:rPr>
              <w:t xml:space="preserve">was </w:t>
            </w:r>
            <w:r>
              <w:rPr>
                <w:rFonts w:cstheme="minorHAnsi"/>
                <w:sz w:val="20"/>
                <w:szCs w:val="20"/>
              </w:rPr>
              <w:t xml:space="preserve">clinically reported by </w:t>
            </w:r>
            <w:r w:rsidR="005B2B92">
              <w:rPr>
                <w:rFonts w:cstheme="minorHAnsi"/>
                <w:sz w:val="20"/>
                <w:szCs w:val="20"/>
              </w:rPr>
              <w:t xml:space="preserve">the </w:t>
            </w:r>
            <w:r>
              <w:rPr>
                <w:rFonts w:cstheme="minorHAnsi"/>
                <w:sz w:val="20"/>
                <w:szCs w:val="20"/>
              </w:rPr>
              <w:t xml:space="preserve">Pain Consultant; </w:t>
            </w:r>
            <w:r w:rsidR="00164170">
              <w:rPr>
                <w:rFonts w:cstheme="minorHAnsi"/>
                <w:sz w:val="20"/>
                <w:szCs w:val="20"/>
              </w:rPr>
              <w:t xml:space="preserve">the </w:t>
            </w:r>
            <w:r w:rsidRPr="003439CB">
              <w:rPr>
                <w:rFonts w:cstheme="minorHAnsi"/>
                <w:sz w:val="20"/>
                <w:szCs w:val="20"/>
              </w:rPr>
              <w:t xml:space="preserve">written clinical report </w:t>
            </w:r>
            <w:r w:rsidR="009854D4">
              <w:rPr>
                <w:rFonts w:cstheme="minorHAnsi"/>
                <w:sz w:val="20"/>
                <w:szCs w:val="20"/>
              </w:rPr>
              <w:t xml:space="preserve">was </w:t>
            </w:r>
            <w:r w:rsidRPr="003439CB">
              <w:rPr>
                <w:rFonts w:cstheme="minorHAnsi"/>
                <w:sz w:val="20"/>
                <w:szCs w:val="20"/>
              </w:rPr>
              <w:t>posted to the participant (routine care)</w:t>
            </w:r>
            <w:r w:rsidR="009854D4">
              <w:rPr>
                <w:rFonts w:cstheme="minorHAnsi"/>
                <w:sz w:val="20"/>
                <w:szCs w:val="20"/>
              </w:rPr>
              <w:t xml:space="preserve"> (Appendix D1)</w:t>
            </w:r>
          </w:p>
        </w:tc>
      </w:tr>
      <w:tr w:rsidR="00007755" w:rsidRPr="001B54B0" w14:paraId="5917CD1B" w14:textId="77777777" w:rsidTr="00656556">
        <w:trPr>
          <w:trHeight w:val="709"/>
        </w:trPr>
        <w:tc>
          <w:tcPr>
            <w:tcW w:w="12049" w:type="dxa"/>
            <w:vAlign w:val="center"/>
          </w:tcPr>
          <w:p w14:paraId="12F4EC3E" w14:textId="71B81F61" w:rsidR="00007755" w:rsidRDefault="00007755" w:rsidP="004F78F9">
            <w:pPr>
              <w:jc w:val="center"/>
              <w:rPr>
                <w:rFonts w:cstheme="minorHAnsi"/>
                <w:sz w:val="20"/>
                <w:szCs w:val="20"/>
              </w:rPr>
            </w:pPr>
            <w:r w:rsidRPr="006F587F">
              <w:rPr>
                <w:rFonts w:cstheme="minorHAnsi"/>
                <w:sz w:val="20"/>
                <w:szCs w:val="20"/>
              </w:rPr>
              <w:t xml:space="preserve">Research eligibility screening </w:t>
            </w:r>
            <w:r w:rsidR="00B57C8B">
              <w:rPr>
                <w:rFonts w:cstheme="minorHAnsi"/>
                <w:sz w:val="20"/>
                <w:szCs w:val="20"/>
              </w:rPr>
              <w:t xml:space="preserve">was </w:t>
            </w:r>
            <w:r w:rsidRPr="006F587F">
              <w:rPr>
                <w:rFonts w:cstheme="minorHAnsi"/>
                <w:sz w:val="20"/>
                <w:szCs w:val="20"/>
              </w:rPr>
              <w:t>undertaken using clinical records (Table 2</w:t>
            </w:r>
            <w:r w:rsidR="005D31E6">
              <w:rPr>
                <w:rFonts w:cstheme="minorHAnsi"/>
                <w:sz w:val="20"/>
                <w:szCs w:val="20"/>
              </w:rPr>
              <w:t xml:space="preserve">3 </w:t>
            </w:r>
            <w:r w:rsidRPr="006F587F">
              <w:rPr>
                <w:rFonts w:cstheme="minorHAnsi"/>
                <w:sz w:val="20"/>
                <w:szCs w:val="20"/>
              </w:rPr>
              <w:t xml:space="preserve">and </w:t>
            </w:r>
            <w:r w:rsidR="005D31E6">
              <w:rPr>
                <w:rFonts w:cstheme="minorHAnsi"/>
                <w:sz w:val="20"/>
                <w:szCs w:val="20"/>
              </w:rPr>
              <w:t>Figure 4</w:t>
            </w:r>
            <w:r w:rsidRPr="006F587F">
              <w:rPr>
                <w:rFonts w:cstheme="minorHAnsi"/>
                <w:sz w:val="20"/>
                <w:szCs w:val="20"/>
              </w:rPr>
              <w:t xml:space="preserve">); no </w:t>
            </w:r>
            <w:r w:rsidR="00B57C8B">
              <w:rPr>
                <w:rFonts w:cstheme="minorHAnsi"/>
                <w:sz w:val="20"/>
                <w:szCs w:val="20"/>
              </w:rPr>
              <w:t xml:space="preserve">additional </w:t>
            </w:r>
            <w:r w:rsidRPr="006F587F">
              <w:rPr>
                <w:rFonts w:cstheme="minorHAnsi"/>
                <w:sz w:val="20"/>
                <w:szCs w:val="20"/>
              </w:rPr>
              <w:t xml:space="preserve">participant contact </w:t>
            </w:r>
            <w:r w:rsidR="00B57C8B">
              <w:rPr>
                <w:rFonts w:cstheme="minorHAnsi"/>
                <w:sz w:val="20"/>
                <w:szCs w:val="20"/>
              </w:rPr>
              <w:t>outside routine care</w:t>
            </w:r>
          </w:p>
        </w:tc>
      </w:tr>
      <w:tr w:rsidR="00007755" w14:paraId="6BEB10FE" w14:textId="77777777" w:rsidTr="00656556">
        <w:trPr>
          <w:trHeight w:val="709"/>
        </w:trPr>
        <w:tc>
          <w:tcPr>
            <w:tcW w:w="12049" w:type="dxa"/>
            <w:vAlign w:val="center"/>
          </w:tcPr>
          <w:p w14:paraId="012462B3" w14:textId="43400594" w:rsidR="00007755" w:rsidRDefault="00007755" w:rsidP="004F78F9">
            <w:pPr>
              <w:jc w:val="center"/>
              <w:rPr>
                <w:rFonts w:cstheme="minorHAnsi"/>
                <w:sz w:val="20"/>
                <w:szCs w:val="20"/>
              </w:rPr>
            </w:pPr>
            <w:r w:rsidRPr="00146915">
              <w:rPr>
                <w:rFonts w:cstheme="minorHAnsi"/>
                <w:sz w:val="20"/>
                <w:szCs w:val="20"/>
              </w:rPr>
              <w:t xml:space="preserve">Eligible patients </w:t>
            </w:r>
            <w:r w:rsidR="00B57C8B">
              <w:rPr>
                <w:rFonts w:cstheme="minorHAnsi"/>
                <w:sz w:val="20"/>
                <w:szCs w:val="20"/>
              </w:rPr>
              <w:t>met</w:t>
            </w:r>
            <w:r w:rsidRPr="00146915">
              <w:rPr>
                <w:rFonts w:cstheme="minorHAnsi"/>
                <w:sz w:val="20"/>
                <w:szCs w:val="20"/>
              </w:rPr>
              <w:t xml:space="preserve"> with the principal investigator to discuss the study purpose, potential risks, and anticipated benefits</w:t>
            </w:r>
          </w:p>
        </w:tc>
      </w:tr>
      <w:tr w:rsidR="00007755" w14:paraId="42BFBB68" w14:textId="77777777" w:rsidTr="00656556">
        <w:trPr>
          <w:trHeight w:val="709"/>
        </w:trPr>
        <w:tc>
          <w:tcPr>
            <w:tcW w:w="12049" w:type="dxa"/>
            <w:vAlign w:val="center"/>
          </w:tcPr>
          <w:p w14:paraId="33F7C14F" w14:textId="56A5667E" w:rsidR="00007755" w:rsidRDefault="00007755" w:rsidP="004F78F9">
            <w:pPr>
              <w:jc w:val="center"/>
              <w:rPr>
                <w:rFonts w:cstheme="minorHAnsi"/>
                <w:sz w:val="20"/>
                <w:szCs w:val="20"/>
              </w:rPr>
            </w:pPr>
            <w:r w:rsidRPr="00146915">
              <w:rPr>
                <w:rFonts w:cstheme="minorHAnsi"/>
                <w:sz w:val="20"/>
                <w:szCs w:val="20"/>
              </w:rPr>
              <w:t>Written informed consent</w:t>
            </w:r>
            <w:r w:rsidR="004A7EDB">
              <w:rPr>
                <w:rFonts w:cstheme="minorHAnsi"/>
                <w:sz w:val="20"/>
                <w:szCs w:val="20"/>
              </w:rPr>
              <w:t xml:space="preserve"> was</w:t>
            </w:r>
            <w:r w:rsidRPr="00146915">
              <w:rPr>
                <w:rFonts w:cstheme="minorHAnsi"/>
                <w:sz w:val="20"/>
                <w:szCs w:val="20"/>
              </w:rPr>
              <w:t xml:space="preserve"> obtained prior to research participation</w:t>
            </w:r>
            <w:r w:rsidR="004A7EDB">
              <w:rPr>
                <w:rFonts w:cstheme="minorHAnsi"/>
                <w:sz w:val="20"/>
                <w:szCs w:val="20"/>
              </w:rPr>
              <w:t>; a</w:t>
            </w:r>
            <w:r>
              <w:rPr>
                <w:rFonts w:cstheme="minorHAnsi"/>
                <w:sz w:val="20"/>
                <w:szCs w:val="20"/>
              </w:rPr>
              <w:t>ll relevant documentation</w:t>
            </w:r>
            <w:r w:rsidR="004A7EDB">
              <w:rPr>
                <w:rFonts w:cstheme="minorHAnsi"/>
                <w:sz w:val="20"/>
                <w:szCs w:val="20"/>
              </w:rPr>
              <w:t xml:space="preserve"> was</w:t>
            </w:r>
            <w:r>
              <w:rPr>
                <w:rFonts w:cstheme="minorHAnsi"/>
                <w:sz w:val="20"/>
                <w:szCs w:val="20"/>
              </w:rPr>
              <w:t xml:space="preserve"> completed (Appendix E)</w:t>
            </w:r>
          </w:p>
        </w:tc>
      </w:tr>
      <w:tr w:rsidR="00007755" w14:paraId="2691B6B0" w14:textId="77777777" w:rsidTr="00656556">
        <w:trPr>
          <w:trHeight w:val="709"/>
        </w:trPr>
        <w:tc>
          <w:tcPr>
            <w:tcW w:w="12049" w:type="dxa"/>
            <w:vAlign w:val="center"/>
          </w:tcPr>
          <w:p w14:paraId="5085581A" w14:textId="1BB6B16F" w:rsidR="00007755" w:rsidRDefault="00007755" w:rsidP="004F78F9">
            <w:pPr>
              <w:jc w:val="center"/>
              <w:rPr>
                <w:rFonts w:cstheme="minorHAnsi"/>
                <w:sz w:val="20"/>
                <w:szCs w:val="20"/>
              </w:rPr>
            </w:pPr>
            <w:r>
              <w:rPr>
                <w:rFonts w:cstheme="minorHAnsi"/>
                <w:sz w:val="20"/>
                <w:szCs w:val="20"/>
              </w:rPr>
              <w:t>Participant</w:t>
            </w:r>
            <w:r w:rsidR="004A7EDB">
              <w:rPr>
                <w:rFonts w:cstheme="minorHAnsi"/>
                <w:sz w:val="20"/>
                <w:szCs w:val="20"/>
              </w:rPr>
              <w:t xml:space="preserve"> was</w:t>
            </w:r>
            <w:r>
              <w:rPr>
                <w:rFonts w:cstheme="minorHAnsi"/>
                <w:sz w:val="20"/>
                <w:szCs w:val="20"/>
              </w:rPr>
              <w:t xml:space="preserve"> seen in clinic</w:t>
            </w:r>
            <w:r w:rsidR="004A7EDB">
              <w:rPr>
                <w:rFonts w:cstheme="minorHAnsi"/>
                <w:sz w:val="20"/>
                <w:szCs w:val="20"/>
              </w:rPr>
              <w:t>; the</w:t>
            </w:r>
            <w:r>
              <w:rPr>
                <w:rFonts w:cstheme="minorHAnsi"/>
                <w:sz w:val="20"/>
                <w:szCs w:val="20"/>
              </w:rPr>
              <w:t xml:space="preserve"> MRI clinical report </w:t>
            </w:r>
            <w:r w:rsidR="00607EB1">
              <w:rPr>
                <w:rFonts w:cstheme="minorHAnsi"/>
                <w:sz w:val="20"/>
                <w:szCs w:val="20"/>
              </w:rPr>
              <w:t>was</w:t>
            </w:r>
            <w:r>
              <w:rPr>
                <w:rFonts w:cstheme="minorHAnsi"/>
                <w:sz w:val="20"/>
                <w:szCs w:val="20"/>
              </w:rPr>
              <w:t xml:space="preserve"> discussed (verbal communication) and viewed on screen (visual communication)</w:t>
            </w:r>
          </w:p>
        </w:tc>
      </w:tr>
      <w:tr w:rsidR="00007755" w14:paraId="6CD20B10" w14:textId="77777777" w:rsidTr="00656556">
        <w:trPr>
          <w:trHeight w:val="709"/>
        </w:trPr>
        <w:tc>
          <w:tcPr>
            <w:tcW w:w="12049" w:type="dxa"/>
            <w:vAlign w:val="center"/>
          </w:tcPr>
          <w:p w14:paraId="3F1A3E3A" w14:textId="5FFD3954" w:rsidR="00007755" w:rsidRDefault="00007755" w:rsidP="004F78F9">
            <w:pPr>
              <w:jc w:val="center"/>
              <w:rPr>
                <w:rFonts w:cstheme="minorHAnsi"/>
                <w:sz w:val="20"/>
                <w:szCs w:val="20"/>
              </w:rPr>
            </w:pPr>
            <w:r>
              <w:rPr>
                <w:rFonts w:cstheme="minorHAnsi"/>
                <w:sz w:val="20"/>
                <w:szCs w:val="20"/>
              </w:rPr>
              <w:t xml:space="preserve">PSQ, PIQ, PSEQ and PGI-C scale data collection </w:t>
            </w:r>
            <w:r w:rsidR="00607EB1">
              <w:rPr>
                <w:rFonts w:cstheme="minorHAnsi"/>
                <w:sz w:val="20"/>
                <w:szCs w:val="20"/>
              </w:rPr>
              <w:t xml:space="preserve">was </w:t>
            </w:r>
            <w:r>
              <w:rPr>
                <w:rFonts w:cstheme="minorHAnsi"/>
                <w:sz w:val="20"/>
                <w:szCs w:val="20"/>
              </w:rPr>
              <w:t xml:space="preserve">completed </w:t>
            </w:r>
            <w:r w:rsidRPr="005938EC">
              <w:rPr>
                <w:rFonts w:cstheme="minorHAnsi"/>
                <w:i/>
                <w:iCs/>
                <w:sz w:val="20"/>
                <w:szCs w:val="20"/>
              </w:rPr>
              <w:t xml:space="preserve">(Stage </w:t>
            </w:r>
            <w:r>
              <w:rPr>
                <w:rFonts w:cstheme="minorHAnsi"/>
                <w:i/>
                <w:iCs/>
                <w:sz w:val="20"/>
                <w:szCs w:val="20"/>
              </w:rPr>
              <w:t>3 data collection</w:t>
            </w:r>
            <w:r w:rsidRPr="005938EC">
              <w:rPr>
                <w:rFonts w:cstheme="minorHAnsi"/>
                <w:i/>
                <w:iCs/>
                <w:sz w:val="20"/>
                <w:szCs w:val="20"/>
              </w:rPr>
              <w:t>)</w:t>
            </w:r>
            <w:r>
              <w:rPr>
                <w:rFonts w:cstheme="minorHAnsi"/>
                <w:sz w:val="20"/>
                <w:szCs w:val="20"/>
              </w:rPr>
              <w:t xml:space="preserve">.  </w:t>
            </w:r>
          </w:p>
        </w:tc>
      </w:tr>
    </w:tbl>
    <w:p w14:paraId="50FF5667" w14:textId="77777777" w:rsidR="00007755" w:rsidRDefault="00007755" w:rsidP="00007755">
      <w:pPr>
        <w:spacing w:line="480" w:lineRule="auto"/>
        <w:jc w:val="both"/>
        <w:rPr>
          <w:rFonts w:cstheme="minorHAnsi"/>
          <w:b/>
          <w:bCs/>
          <w:sz w:val="20"/>
          <w:szCs w:val="20"/>
        </w:rPr>
      </w:pPr>
    </w:p>
    <w:p w14:paraId="6EA29557" w14:textId="53E0A7CF" w:rsidR="00007755" w:rsidRPr="00023FAE" w:rsidRDefault="00007755" w:rsidP="009960E1">
      <w:pPr>
        <w:spacing w:line="480" w:lineRule="auto"/>
        <w:jc w:val="both"/>
        <w:rPr>
          <w:rFonts w:cstheme="minorHAnsi"/>
          <w:sz w:val="20"/>
          <w:szCs w:val="20"/>
        </w:rPr>
      </w:pPr>
      <w:r w:rsidRPr="00023FAE">
        <w:rPr>
          <w:rFonts w:cstheme="minorHAnsi"/>
          <w:b/>
          <w:bCs/>
          <w:sz w:val="20"/>
          <w:szCs w:val="20"/>
        </w:rPr>
        <w:t>Footnote:</w:t>
      </w:r>
      <w:r w:rsidRPr="00023FAE">
        <w:rPr>
          <w:rFonts w:cstheme="minorHAnsi"/>
          <w:sz w:val="20"/>
          <w:szCs w:val="20"/>
        </w:rPr>
        <w:t xml:space="preserve"> </w:t>
      </w:r>
      <w:r w:rsidR="00256D74">
        <w:rPr>
          <w:rFonts w:cstheme="minorHAnsi"/>
          <w:sz w:val="20"/>
          <w:szCs w:val="20"/>
        </w:rPr>
        <w:t xml:space="preserve"> </w:t>
      </w:r>
      <w:r w:rsidR="00256D74" w:rsidRPr="00256D74">
        <w:rPr>
          <w:rFonts w:cstheme="minorHAnsi"/>
          <w:sz w:val="20"/>
          <w:szCs w:val="20"/>
        </w:rPr>
        <w:t>MRI referral, timing, and reporting were unchanged by research participation</w:t>
      </w:r>
      <w:r w:rsidRPr="00023FAE">
        <w:rPr>
          <w:rFonts w:cstheme="minorHAnsi"/>
          <w:sz w:val="20"/>
          <w:szCs w:val="20"/>
        </w:rPr>
        <w:t xml:space="preserve">. </w:t>
      </w:r>
      <w:r w:rsidR="009960E1">
        <w:rPr>
          <w:rFonts w:cstheme="minorHAnsi"/>
          <w:sz w:val="20"/>
          <w:szCs w:val="20"/>
        </w:rPr>
        <w:t xml:space="preserve"> </w:t>
      </w:r>
      <w:r w:rsidRPr="00023FAE">
        <w:rPr>
          <w:rFonts w:cstheme="minorHAnsi"/>
          <w:sz w:val="20"/>
          <w:szCs w:val="20"/>
        </w:rPr>
        <w:t>Research enrolment occurred only after completion of routine clinical care and MRI reporting, minimising the risk that consent or outcome measurement influenced clinical decision-making.</w:t>
      </w:r>
    </w:p>
    <w:p w14:paraId="6CB16143" w14:textId="77777777" w:rsidR="00007755" w:rsidRPr="00007755" w:rsidRDefault="00007755" w:rsidP="00007755">
      <w:pPr>
        <w:rPr>
          <w:rFonts w:cstheme="minorHAnsi"/>
          <w:sz w:val="24"/>
          <w:szCs w:val="24"/>
        </w:rPr>
        <w:sectPr w:rsidR="00007755" w:rsidRPr="00007755" w:rsidSect="00007755">
          <w:pgSz w:w="16838" w:h="11906" w:orient="landscape"/>
          <w:pgMar w:top="1440" w:right="1440" w:bottom="1440" w:left="1440" w:header="709" w:footer="709" w:gutter="0"/>
          <w:cols w:space="708"/>
          <w:docGrid w:linePitch="360"/>
        </w:sectPr>
      </w:pPr>
    </w:p>
    <w:p w14:paraId="238C86C4" w14:textId="77777777" w:rsidR="003D59D6" w:rsidRPr="003673B0" w:rsidRDefault="003D59D6" w:rsidP="003D59D6">
      <w:pPr>
        <w:spacing w:line="240" w:lineRule="auto"/>
        <w:jc w:val="both"/>
        <w:rPr>
          <w:b/>
          <w:bCs/>
          <w:color w:val="4472C4" w:themeColor="accent1"/>
          <w:sz w:val="24"/>
          <w:szCs w:val="24"/>
        </w:rPr>
      </w:pPr>
      <w:r w:rsidRPr="003673B0">
        <w:rPr>
          <w:rFonts w:cstheme="minorHAnsi"/>
          <w:b/>
          <w:bCs/>
          <w:sz w:val="24"/>
          <w:szCs w:val="24"/>
        </w:rPr>
        <w:lastRenderedPageBreak/>
        <w:t>3.4: Sample and Sampling Method</w:t>
      </w:r>
    </w:p>
    <w:p w14:paraId="14C6A883" w14:textId="4E8E3195" w:rsidR="00811015" w:rsidRDefault="00B16329" w:rsidP="003D59D6">
      <w:pPr>
        <w:spacing w:before="100" w:beforeAutospacing="1" w:after="100" w:afterAutospacing="1" w:line="480" w:lineRule="auto"/>
        <w:jc w:val="both"/>
        <w:rPr>
          <w:rFonts w:eastAsia="Times New Roman" w:cstheme="minorHAnsi"/>
          <w:kern w:val="0"/>
          <w:sz w:val="24"/>
          <w:szCs w:val="24"/>
          <w:lang w:eastAsia="en-GB"/>
          <w14:ligatures w14:val="none"/>
        </w:rPr>
      </w:pPr>
      <w:r w:rsidRPr="00B16329">
        <w:rPr>
          <w:rFonts w:eastAsia="Times New Roman" w:cstheme="minorHAnsi"/>
          <w:kern w:val="0"/>
          <w:sz w:val="24"/>
          <w:szCs w:val="24"/>
          <w:lang w:eastAsia="en-GB"/>
          <w14:ligatures w14:val="none"/>
        </w:rPr>
        <w:t>This study follow</w:t>
      </w:r>
      <w:r w:rsidR="00BA6705">
        <w:rPr>
          <w:rFonts w:eastAsia="Times New Roman" w:cstheme="minorHAnsi"/>
          <w:kern w:val="0"/>
          <w:sz w:val="24"/>
          <w:szCs w:val="24"/>
          <w:lang w:eastAsia="en-GB"/>
          <w14:ligatures w14:val="none"/>
        </w:rPr>
        <w:t>ed</w:t>
      </w:r>
      <w:r w:rsidR="00301EFF">
        <w:rPr>
          <w:rFonts w:eastAsia="Times New Roman" w:cstheme="minorHAnsi"/>
          <w:kern w:val="0"/>
          <w:sz w:val="24"/>
          <w:szCs w:val="24"/>
          <w:lang w:eastAsia="en-GB"/>
          <w14:ligatures w14:val="none"/>
        </w:rPr>
        <w:t xml:space="preserve"> the</w:t>
      </w:r>
      <w:r>
        <w:rPr>
          <w:rFonts w:eastAsia="Times New Roman" w:cstheme="minorHAnsi"/>
          <w:kern w:val="0"/>
          <w:sz w:val="24"/>
          <w:szCs w:val="24"/>
          <w:lang w:eastAsia="en-GB"/>
          <w14:ligatures w14:val="none"/>
        </w:rPr>
        <w:t xml:space="preserve"> </w:t>
      </w:r>
      <w:r w:rsidR="003D59D6" w:rsidRPr="003673B0">
        <w:rPr>
          <w:rFonts w:eastAsia="Times New Roman" w:cstheme="minorHAnsi"/>
          <w:kern w:val="0"/>
          <w:sz w:val="24"/>
          <w:szCs w:val="24"/>
          <w:lang w:eastAsia="en-GB"/>
          <w14:ligatures w14:val="none"/>
        </w:rPr>
        <w:t>Strengthening the Reporting of Observational Studies in Epidemiology (STROBE) guidance for cohort studies</w:t>
      </w:r>
      <w:r w:rsidR="006A385C">
        <w:rPr>
          <w:rFonts w:eastAsia="Times New Roman" w:cstheme="minorHAnsi"/>
          <w:kern w:val="0"/>
          <w:sz w:val="24"/>
          <w:szCs w:val="24"/>
          <w:lang w:eastAsia="en-GB"/>
          <w14:ligatures w14:val="none"/>
        </w:rPr>
        <w:t>.  This support</w:t>
      </w:r>
      <w:r w:rsidR="00DE48AE">
        <w:rPr>
          <w:rFonts w:eastAsia="Times New Roman" w:cstheme="minorHAnsi"/>
          <w:kern w:val="0"/>
          <w:sz w:val="24"/>
          <w:szCs w:val="24"/>
          <w:lang w:eastAsia="en-GB"/>
          <w14:ligatures w14:val="none"/>
        </w:rPr>
        <w:t>s</w:t>
      </w:r>
      <w:r w:rsidR="00811015">
        <w:rPr>
          <w:rFonts w:eastAsia="Times New Roman" w:cstheme="minorHAnsi"/>
          <w:kern w:val="0"/>
          <w:sz w:val="24"/>
          <w:szCs w:val="24"/>
          <w:lang w:eastAsia="en-GB"/>
          <w14:ligatures w14:val="none"/>
        </w:rPr>
        <w:t xml:space="preserve"> </w:t>
      </w:r>
      <w:r w:rsidR="00811015" w:rsidRPr="00811015">
        <w:rPr>
          <w:rFonts w:eastAsia="Times New Roman" w:cstheme="minorHAnsi"/>
          <w:kern w:val="0"/>
          <w:sz w:val="24"/>
          <w:szCs w:val="24"/>
          <w:lang w:eastAsia="en-GB"/>
          <w14:ligatures w14:val="none"/>
        </w:rPr>
        <w:t xml:space="preserve">transparent reporting of participant selection and </w:t>
      </w:r>
      <w:r w:rsidR="00DE48AE">
        <w:rPr>
          <w:rFonts w:eastAsia="Times New Roman" w:cstheme="minorHAnsi"/>
          <w:kern w:val="0"/>
          <w:sz w:val="24"/>
          <w:szCs w:val="24"/>
          <w:lang w:eastAsia="en-GB"/>
          <w14:ligatures w14:val="none"/>
        </w:rPr>
        <w:t>helps</w:t>
      </w:r>
      <w:r w:rsidR="00A16C8F">
        <w:rPr>
          <w:rFonts w:eastAsia="Times New Roman" w:cstheme="minorHAnsi"/>
          <w:kern w:val="0"/>
          <w:sz w:val="24"/>
          <w:szCs w:val="24"/>
          <w:lang w:eastAsia="en-GB"/>
          <w14:ligatures w14:val="none"/>
        </w:rPr>
        <w:t xml:space="preserve"> identify</w:t>
      </w:r>
      <w:r w:rsidR="00811015">
        <w:rPr>
          <w:rFonts w:eastAsia="Times New Roman" w:cstheme="minorHAnsi"/>
          <w:kern w:val="0"/>
          <w:sz w:val="24"/>
          <w:szCs w:val="24"/>
          <w:lang w:eastAsia="en-GB"/>
          <w14:ligatures w14:val="none"/>
        </w:rPr>
        <w:t xml:space="preserve"> </w:t>
      </w:r>
      <w:r w:rsidR="00811015" w:rsidRPr="00811015">
        <w:rPr>
          <w:rFonts w:eastAsia="Times New Roman" w:cstheme="minorHAnsi"/>
          <w:kern w:val="0"/>
          <w:sz w:val="24"/>
          <w:szCs w:val="24"/>
          <w:lang w:eastAsia="en-GB"/>
          <w14:ligatures w14:val="none"/>
        </w:rPr>
        <w:t>potential sources of bias (von Elm et al., 2007).</w:t>
      </w:r>
      <w:r w:rsidR="003D59D6" w:rsidRPr="003673B0">
        <w:rPr>
          <w:rFonts w:eastAsia="Times New Roman" w:cstheme="minorHAnsi"/>
          <w:kern w:val="0"/>
          <w:sz w:val="24"/>
          <w:szCs w:val="24"/>
          <w:lang w:eastAsia="en-GB"/>
          <w14:ligatures w14:val="none"/>
        </w:rPr>
        <w:t xml:space="preserve"> </w:t>
      </w:r>
    </w:p>
    <w:p w14:paraId="51ECC601" w14:textId="75999C7A" w:rsidR="00ED6D94" w:rsidRPr="003673B0" w:rsidRDefault="00ED6D94" w:rsidP="003D59D6">
      <w:pPr>
        <w:spacing w:before="100" w:beforeAutospacing="1" w:after="100" w:afterAutospacing="1" w:line="480" w:lineRule="auto"/>
        <w:jc w:val="both"/>
        <w:rPr>
          <w:sz w:val="24"/>
          <w:szCs w:val="24"/>
        </w:rPr>
      </w:pPr>
    </w:p>
    <w:p w14:paraId="3CDBBD86" w14:textId="6EACE24B" w:rsidR="003D59D6" w:rsidRDefault="003D59D6" w:rsidP="003D59D6">
      <w:pPr>
        <w:spacing w:before="100" w:beforeAutospacing="1" w:after="100" w:afterAutospacing="1" w:line="480" w:lineRule="auto"/>
        <w:jc w:val="both"/>
        <w:rPr>
          <w:rFonts w:cstheme="minorHAnsi"/>
          <w:sz w:val="24"/>
          <w:szCs w:val="24"/>
        </w:rPr>
      </w:pPr>
      <w:r w:rsidRPr="003673B0">
        <w:rPr>
          <w:rFonts w:cstheme="minorHAnsi"/>
          <w:sz w:val="24"/>
          <w:szCs w:val="24"/>
        </w:rPr>
        <w:t xml:space="preserve">Participant eligibility was determined </w:t>
      </w:r>
      <w:r w:rsidR="00ED6D94">
        <w:rPr>
          <w:rFonts w:cstheme="minorHAnsi"/>
          <w:sz w:val="24"/>
          <w:szCs w:val="24"/>
        </w:rPr>
        <w:t>across</w:t>
      </w:r>
      <w:r w:rsidRPr="003673B0">
        <w:rPr>
          <w:rFonts w:cstheme="minorHAnsi"/>
          <w:sz w:val="24"/>
          <w:szCs w:val="24"/>
        </w:rPr>
        <w:t xml:space="preserve"> two Phases.  Phase 1 reflects standard SAS clinical care for CNSLBP and was completed prior to any research involvement.</w:t>
      </w:r>
      <w:r w:rsidR="006B2FA9">
        <w:rPr>
          <w:rFonts w:cstheme="minorHAnsi"/>
          <w:sz w:val="24"/>
          <w:szCs w:val="24"/>
        </w:rPr>
        <w:t xml:space="preserve">  </w:t>
      </w:r>
      <w:r w:rsidRPr="003673B0">
        <w:rPr>
          <w:rFonts w:cstheme="minorHAnsi"/>
          <w:sz w:val="24"/>
          <w:szCs w:val="24"/>
        </w:rPr>
        <w:t>Phase 2 represents the research phase</w:t>
      </w:r>
      <w:r w:rsidR="006B2FA9">
        <w:rPr>
          <w:rFonts w:cstheme="minorHAnsi"/>
          <w:sz w:val="24"/>
          <w:szCs w:val="24"/>
        </w:rPr>
        <w:t xml:space="preserve">.  </w:t>
      </w:r>
      <w:r w:rsidRPr="003673B0">
        <w:rPr>
          <w:rFonts w:cstheme="minorHAnsi"/>
          <w:sz w:val="24"/>
          <w:szCs w:val="24"/>
        </w:rPr>
        <w:t xml:space="preserve">To commence Phase 2 </w:t>
      </w:r>
      <w:r w:rsidR="00893A72">
        <w:rPr>
          <w:rFonts w:cstheme="minorHAnsi"/>
          <w:sz w:val="24"/>
          <w:szCs w:val="24"/>
        </w:rPr>
        <w:t>participants</w:t>
      </w:r>
      <w:r w:rsidRPr="003673B0">
        <w:rPr>
          <w:rFonts w:cstheme="minorHAnsi"/>
          <w:sz w:val="24"/>
          <w:szCs w:val="24"/>
        </w:rPr>
        <w:t xml:space="preserve"> </w:t>
      </w:r>
      <w:r w:rsidR="00A46896">
        <w:rPr>
          <w:rFonts w:cstheme="minorHAnsi"/>
          <w:sz w:val="24"/>
          <w:szCs w:val="24"/>
        </w:rPr>
        <w:t>had</w:t>
      </w:r>
      <w:r w:rsidR="00876554">
        <w:rPr>
          <w:rFonts w:cstheme="minorHAnsi"/>
          <w:sz w:val="24"/>
          <w:szCs w:val="24"/>
        </w:rPr>
        <w:t xml:space="preserve"> </w:t>
      </w:r>
      <w:r w:rsidRPr="003673B0">
        <w:rPr>
          <w:rFonts w:cstheme="minorHAnsi"/>
          <w:sz w:val="24"/>
          <w:szCs w:val="24"/>
        </w:rPr>
        <w:t>complete</w:t>
      </w:r>
      <w:r w:rsidR="00876554">
        <w:rPr>
          <w:rFonts w:cstheme="minorHAnsi"/>
          <w:sz w:val="24"/>
          <w:szCs w:val="24"/>
        </w:rPr>
        <w:t>d</w:t>
      </w:r>
      <w:r w:rsidRPr="003673B0">
        <w:rPr>
          <w:rFonts w:cstheme="minorHAnsi"/>
          <w:sz w:val="24"/>
          <w:szCs w:val="24"/>
        </w:rPr>
        <w:t xml:space="preserve"> Phase 1 and </w:t>
      </w:r>
      <w:r w:rsidR="00876554">
        <w:rPr>
          <w:rFonts w:cstheme="minorHAnsi"/>
          <w:sz w:val="24"/>
          <w:szCs w:val="24"/>
        </w:rPr>
        <w:t>met</w:t>
      </w:r>
      <w:r w:rsidRPr="003673B0">
        <w:rPr>
          <w:rFonts w:cstheme="minorHAnsi"/>
          <w:sz w:val="24"/>
          <w:szCs w:val="24"/>
        </w:rPr>
        <w:t xml:space="preserve"> the study</w:t>
      </w:r>
      <w:r w:rsidR="006B2FA9">
        <w:rPr>
          <w:rFonts w:cstheme="minorHAnsi"/>
          <w:sz w:val="24"/>
          <w:szCs w:val="24"/>
        </w:rPr>
        <w:t>-</w:t>
      </w:r>
      <w:r w:rsidRPr="003673B0">
        <w:rPr>
          <w:rFonts w:cstheme="minorHAnsi"/>
          <w:sz w:val="24"/>
          <w:szCs w:val="24"/>
        </w:rPr>
        <w:t xml:space="preserve">specific inclusion and exclusion criteria </w:t>
      </w:r>
      <w:r w:rsidR="00B54A08">
        <w:rPr>
          <w:rFonts w:cstheme="minorHAnsi"/>
          <w:sz w:val="24"/>
          <w:szCs w:val="24"/>
        </w:rPr>
        <w:t>(</w:t>
      </w:r>
      <w:r w:rsidRPr="003673B0">
        <w:rPr>
          <w:rFonts w:cstheme="minorHAnsi"/>
          <w:sz w:val="24"/>
          <w:szCs w:val="24"/>
        </w:rPr>
        <w:t>Table</w:t>
      </w:r>
      <w:r w:rsidR="00A46896">
        <w:rPr>
          <w:rFonts w:cstheme="minorHAnsi"/>
          <w:sz w:val="24"/>
          <w:szCs w:val="24"/>
        </w:rPr>
        <w:t>s</w:t>
      </w:r>
      <w:r w:rsidRPr="003673B0">
        <w:rPr>
          <w:rFonts w:cstheme="minorHAnsi"/>
          <w:sz w:val="24"/>
          <w:szCs w:val="24"/>
        </w:rPr>
        <w:t xml:space="preserve"> 2</w:t>
      </w:r>
      <w:r w:rsidR="00B54A08">
        <w:rPr>
          <w:rFonts w:cstheme="minorHAnsi"/>
          <w:sz w:val="24"/>
          <w:szCs w:val="24"/>
        </w:rPr>
        <w:t>1</w:t>
      </w:r>
      <w:r w:rsidR="00A46896">
        <w:rPr>
          <w:rFonts w:cstheme="minorHAnsi"/>
          <w:sz w:val="24"/>
          <w:szCs w:val="24"/>
        </w:rPr>
        <w:t xml:space="preserve"> and</w:t>
      </w:r>
      <w:r w:rsidR="00B54A08">
        <w:rPr>
          <w:rFonts w:cstheme="minorHAnsi"/>
          <w:sz w:val="24"/>
          <w:szCs w:val="24"/>
        </w:rPr>
        <w:t xml:space="preserve"> 22)</w:t>
      </w:r>
      <w:r w:rsidRPr="003673B0">
        <w:rPr>
          <w:rFonts w:cstheme="minorHAnsi"/>
          <w:sz w:val="24"/>
          <w:szCs w:val="24"/>
        </w:rPr>
        <w:t xml:space="preserve">.  </w:t>
      </w:r>
      <w:r w:rsidR="00876554">
        <w:rPr>
          <w:rFonts w:cstheme="minorHAnsi"/>
          <w:sz w:val="24"/>
          <w:szCs w:val="24"/>
        </w:rPr>
        <w:t>Eligibility screening</w:t>
      </w:r>
      <w:r w:rsidRPr="003673B0">
        <w:rPr>
          <w:rFonts w:cstheme="minorHAnsi"/>
          <w:sz w:val="24"/>
          <w:szCs w:val="24"/>
        </w:rPr>
        <w:t xml:space="preserve"> was </w:t>
      </w:r>
      <w:r w:rsidR="006C71E6">
        <w:rPr>
          <w:rFonts w:cstheme="minorHAnsi"/>
          <w:sz w:val="24"/>
          <w:szCs w:val="24"/>
        </w:rPr>
        <w:t>carried out</w:t>
      </w:r>
      <w:r w:rsidRPr="003673B0">
        <w:rPr>
          <w:rFonts w:cstheme="minorHAnsi"/>
          <w:sz w:val="24"/>
          <w:szCs w:val="24"/>
        </w:rPr>
        <w:t xml:space="preserve"> by the </w:t>
      </w:r>
      <w:r w:rsidR="00D94D21">
        <w:rPr>
          <w:rFonts w:cstheme="minorHAnsi"/>
          <w:sz w:val="24"/>
          <w:szCs w:val="24"/>
        </w:rPr>
        <w:t xml:space="preserve">study </w:t>
      </w:r>
      <w:r w:rsidRPr="003673B0">
        <w:rPr>
          <w:rFonts w:cstheme="minorHAnsi"/>
          <w:sz w:val="24"/>
          <w:szCs w:val="24"/>
        </w:rPr>
        <w:t>author using electronic medical record</w:t>
      </w:r>
      <w:r w:rsidR="00883FBE">
        <w:rPr>
          <w:rFonts w:cstheme="minorHAnsi"/>
          <w:sz w:val="24"/>
          <w:szCs w:val="24"/>
        </w:rPr>
        <w:t>s</w:t>
      </w:r>
      <w:r w:rsidRPr="003673B0">
        <w:rPr>
          <w:rFonts w:cstheme="minorHAnsi"/>
          <w:sz w:val="24"/>
          <w:szCs w:val="24"/>
        </w:rPr>
        <w:t xml:space="preserve"> and clinical consultation</w:t>
      </w:r>
      <w:r w:rsidR="00D94D21">
        <w:rPr>
          <w:rFonts w:cstheme="minorHAnsi"/>
          <w:sz w:val="24"/>
          <w:szCs w:val="24"/>
        </w:rPr>
        <w:t xml:space="preserve"> data</w:t>
      </w:r>
      <w:r w:rsidRPr="003673B0">
        <w:rPr>
          <w:rFonts w:cstheme="minorHAnsi"/>
          <w:sz w:val="24"/>
          <w:szCs w:val="24"/>
        </w:rPr>
        <w:t xml:space="preserve">.  </w:t>
      </w:r>
    </w:p>
    <w:p w14:paraId="55E51F49" w14:textId="77777777" w:rsidR="00656556" w:rsidRDefault="00656556" w:rsidP="003D59D6">
      <w:pPr>
        <w:spacing w:before="100" w:beforeAutospacing="1" w:after="100" w:afterAutospacing="1" w:line="480" w:lineRule="auto"/>
        <w:jc w:val="both"/>
        <w:rPr>
          <w:rFonts w:cstheme="minorHAnsi"/>
          <w:sz w:val="24"/>
          <w:szCs w:val="24"/>
        </w:rPr>
      </w:pPr>
    </w:p>
    <w:p w14:paraId="550292A6" w14:textId="119E8E00" w:rsidR="003D59D6" w:rsidRPr="003673B0" w:rsidRDefault="003D59D6" w:rsidP="003D59D6">
      <w:pPr>
        <w:spacing w:before="100" w:beforeAutospacing="1" w:after="100" w:afterAutospacing="1" w:line="480" w:lineRule="auto"/>
        <w:jc w:val="both"/>
        <w:rPr>
          <w:rFonts w:cstheme="minorHAnsi"/>
          <w:sz w:val="24"/>
          <w:szCs w:val="24"/>
        </w:rPr>
      </w:pPr>
      <w:r w:rsidRPr="003673B0">
        <w:rPr>
          <w:rFonts w:cstheme="minorHAnsi"/>
          <w:sz w:val="24"/>
          <w:szCs w:val="24"/>
        </w:rPr>
        <w:t xml:space="preserve">All patients </w:t>
      </w:r>
      <w:r w:rsidR="00FD55CE">
        <w:rPr>
          <w:rFonts w:cstheme="minorHAnsi"/>
          <w:sz w:val="24"/>
          <w:szCs w:val="24"/>
        </w:rPr>
        <w:t>entering</w:t>
      </w:r>
      <w:r w:rsidRPr="003673B0">
        <w:rPr>
          <w:rFonts w:cstheme="minorHAnsi"/>
          <w:sz w:val="24"/>
          <w:szCs w:val="24"/>
        </w:rPr>
        <w:t xml:space="preserve"> the SAS standard clinical pathway for CNSLBP between 6 January 2025 and 7 November 2025 were screened for eligibility using consecutive sampling.</w:t>
      </w:r>
      <w:r w:rsidR="00CC768C">
        <w:rPr>
          <w:rFonts w:cstheme="minorHAnsi"/>
          <w:sz w:val="24"/>
          <w:szCs w:val="24"/>
        </w:rPr>
        <w:t xml:space="preserve"> </w:t>
      </w:r>
      <w:r>
        <w:rPr>
          <w:rFonts w:cstheme="minorHAnsi"/>
          <w:sz w:val="24"/>
          <w:szCs w:val="24"/>
        </w:rPr>
        <w:t xml:space="preserve"> </w:t>
      </w:r>
      <w:r w:rsidRPr="003673B0">
        <w:rPr>
          <w:rFonts w:cstheme="minorHAnsi"/>
          <w:sz w:val="24"/>
          <w:szCs w:val="24"/>
        </w:rPr>
        <w:t xml:space="preserve">The final cohort comprised eligible </w:t>
      </w:r>
      <w:r w:rsidR="00A64F95">
        <w:rPr>
          <w:rFonts w:cstheme="minorHAnsi"/>
          <w:sz w:val="24"/>
          <w:szCs w:val="24"/>
        </w:rPr>
        <w:t>PE</w:t>
      </w:r>
      <w:r w:rsidRPr="003673B0">
        <w:rPr>
          <w:rFonts w:cstheme="minorHAnsi"/>
          <w:sz w:val="24"/>
          <w:szCs w:val="24"/>
        </w:rPr>
        <w:t xml:space="preserve"> non-responders who expressed a preference for MRI</w:t>
      </w:r>
      <w:r w:rsidR="00A64F95">
        <w:rPr>
          <w:rFonts w:cstheme="minorHAnsi"/>
          <w:sz w:val="24"/>
          <w:szCs w:val="24"/>
        </w:rPr>
        <w:t xml:space="preserve"> as part of their ongoing care</w:t>
      </w:r>
      <w:r w:rsidRPr="003673B0">
        <w:rPr>
          <w:rFonts w:cstheme="minorHAnsi"/>
          <w:sz w:val="24"/>
          <w:szCs w:val="24"/>
        </w:rPr>
        <w:t>.</w:t>
      </w:r>
      <w:r w:rsidR="008143DE">
        <w:rPr>
          <w:rFonts w:cstheme="minorHAnsi"/>
          <w:sz w:val="24"/>
          <w:szCs w:val="24"/>
        </w:rPr>
        <w:t xml:space="preserve"> </w:t>
      </w:r>
      <w:r w:rsidR="00B3750D">
        <w:rPr>
          <w:rFonts w:cstheme="minorHAnsi"/>
          <w:sz w:val="24"/>
          <w:szCs w:val="24"/>
        </w:rPr>
        <w:t>This approach</w:t>
      </w:r>
      <w:r w:rsidRPr="00480E8C">
        <w:rPr>
          <w:rFonts w:cstheme="minorHAnsi"/>
          <w:sz w:val="24"/>
          <w:szCs w:val="24"/>
        </w:rPr>
        <w:t xml:space="preserve"> reduce</w:t>
      </w:r>
      <w:r w:rsidR="00C10719">
        <w:rPr>
          <w:rFonts w:cstheme="minorHAnsi"/>
          <w:sz w:val="24"/>
          <w:szCs w:val="24"/>
        </w:rPr>
        <w:t>d</w:t>
      </w:r>
      <w:r w:rsidRPr="00480E8C">
        <w:rPr>
          <w:rFonts w:cstheme="minorHAnsi"/>
          <w:sz w:val="24"/>
          <w:szCs w:val="24"/>
        </w:rPr>
        <w:t xml:space="preserve"> the likelihood of systematic differences between included and excluded patients and help</w:t>
      </w:r>
      <w:r w:rsidR="00C10719">
        <w:rPr>
          <w:rFonts w:cstheme="minorHAnsi"/>
          <w:sz w:val="24"/>
          <w:szCs w:val="24"/>
        </w:rPr>
        <w:t>ed</w:t>
      </w:r>
      <w:r w:rsidRPr="00480E8C">
        <w:rPr>
          <w:rFonts w:cstheme="minorHAnsi"/>
          <w:sz w:val="24"/>
          <w:szCs w:val="24"/>
        </w:rPr>
        <w:t xml:space="preserve"> minimise selection bias (von Elm et al., 2007)</w:t>
      </w:r>
      <w:r w:rsidR="002D14AF">
        <w:rPr>
          <w:rFonts w:cstheme="minorHAnsi"/>
          <w:sz w:val="24"/>
          <w:szCs w:val="24"/>
        </w:rPr>
        <w:t>.</w:t>
      </w:r>
    </w:p>
    <w:p w14:paraId="5EC0C365" w14:textId="77777777" w:rsidR="003D59D6" w:rsidRPr="00E655E2" w:rsidRDefault="003D59D6" w:rsidP="003D59D6">
      <w:pPr>
        <w:spacing w:before="100" w:beforeAutospacing="1" w:after="100" w:afterAutospacing="1" w:line="480" w:lineRule="auto"/>
        <w:jc w:val="both"/>
        <w:rPr>
          <w:rFonts w:cstheme="minorHAnsi"/>
          <w:sz w:val="24"/>
          <w:szCs w:val="24"/>
        </w:rPr>
      </w:pPr>
    </w:p>
    <w:p w14:paraId="2414D269" w14:textId="7A5932BF" w:rsidR="003D59D6" w:rsidRPr="00C9617D" w:rsidRDefault="003D59D6" w:rsidP="003D59D6">
      <w:pPr>
        <w:spacing w:before="100" w:beforeAutospacing="1" w:after="100" w:afterAutospacing="1" w:line="480" w:lineRule="auto"/>
        <w:jc w:val="both"/>
        <w:rPr>
          <w:rFonts w:cstheme="minorHAnsi"/>
          <w:sz w:val="24"/>
          <w:szCs w:val="24"/>
        </w:rPr>
      </w:pPr>
      <w:r w:rsidRPr="00C9617D">
        <w:rPr>
          <w:rFonts w:cstheme="minorHAnsi"/>
          <w:sz w:val="24"/>
          <w:szCs w:val="24"/>
        </w:rPr>
        <w:t>Although narrow inclusion and broad exclusion criteria reduce</w:t>
      </w:r>
      <w:r w:rsidR="00534042">
        <w:rPr>
          <w:rFonts w:cstheme="minorHAnsi"/>
          <w:sz w:val="24"/>
          <w:szCs w:val="24"/>
        </w:rPr>
        <w:t>d</w:t>
      </w:r>
      <w:r w:rsidRPr="00C9617D">
        <w:rPr>
          <w:rFonts w:cstheme="minorHAnsi"/>
          <w:sz w:val="24"/>
          <w:szCs w:val="24"/>
        </w:rPr>
        <w:t xml:space="preserve"> the number of eligible participants, they </w:t>
      </w:r>
      <w:r w:rsidR="00534042">
        <w:rPr>
          <w:rFonts w:cstheme="minorHAnsi"/>
          <w:sz w:val="24"/>
          <w:szCs w:val="24"/>
        </w:rPr>
        <w:t>were</w:t>
      </w:r>
      <w:r w:rsidRPr="00C9617D">
        <w:rPr>
          <w:rFonts w:cstheme="minorHAnsi"/>
          <w:sz w:val="24"/>
          <w:szCs w:val="24"/>
        </w:rPr>
        <w:t xml:space="preserve"> necessary to ensure a homogeneous cohort that is aligned with the study aims, </w:t>
      </w:r>
      <w:r>
        <w:rPr>
          <w:rFonts w:cstheme="minorHAnsi"/>
          <w:sz w:val="24"/>
          <w:szCs w:val="24"/>
        </w:rPr>
        <w:t>thereby</w:t>
      </w:r>
      <w:r w:rsidRPr="00C9617D">
        <w:rPr>
          <w:rFonts w:cstheme="minorHAnsi"/>
          <w:sz w:val="24"/>
          <w:szCs w:val="24"/>
        </w:rPr>
        <w:t xml:space="preserve"> minimising confounding.  The eligibility criteria </w:t>
      </w:r>
      <w:r w:rsidR="00425F3B">
        <w:rPr>
          <w:rFonts w:cstheme="minorHAnsi"/>
          <w:sz w:val="24"/>
          <w:szCs w:val="24"/>
        </w:rPr>
        <w:t>were</w:t>
      </w:r>
      <w:r w:rsidRPr="00C9617D">
        <w:rPr>
          <w:rFonts w:cstheme="minorHAnsi"/>
          <w:sz w:val="24"/>
          <w:szCs w:val="24"/>
        </w:rPr>
        <w:t xml:space="preserve"> informed by NICE </w:t>
      </w:r>
      <w:r w:rsidR="00DD0523">
        <w:rPr>
          <w:rFonts w:cstheme="minorHAnsi"/>
          <w:sz w:val="24"/>
          <w:szCs w:val="24"/>
        </w:rPr>
        <w:lastRenderedPageBreak/>
        <w:t xml:space="preserve">guidance on </w:t>
      </w:r>
      <w:r w:rsidRPr="00C9617D">
        <w:rPr>
          <w:rFonts w:cstheme="minorHAnsi"/>
          <w:sz w:val="24"/>
          <w:szCs w:val="24"/>
        </w:rPr>
        <w:t xml:space="preserve">red-flag symptoms and </w:t>
      </w:r>
      <w:r w:rsidR="00AE1AF4">
        <w:rPr>
          <w:rFonts w:cstheme="minorHAnsi"/>
          <w:sz w:val="24"/>
          <w:szCs w:val="24"/>
        </w:rPr>
        <w:t>s</w:t>
      </w:r>
      <w:r w:rsidRPr="00C9617D">
        <w:rPr>
          <w:rFonts w:cstheme="minorHAnsi"/>
          <w:sz w:val="24"/>
          <w:szCs w:val="24"/>
        </w:rPr>
        <w:t>igns</w:t>
      </w:r>
      <w:r w:rsidR="00E95523">
        <w:rPr>
          <w:rFonts w:cstheme="minorHAnsi"/>
          <w:sz w:val="24"/>
          <w:szCs w:val="24"/>
        </w:rPr>
        <w:t xml:space="preserve"> </w:t>
      </w:r>
      <w:r w:rsidRPr="00C9617D">
        <w:rPr>
          <w:rFonts w:cstheme="minorHAnsi"/>
          <w:sz w:val="24"/>
          <w:szCs w:val="24"/>
        </w:rPr>
        <w:t>(</w:t>
      </w:r>
      <w:r w:rsidR="0098249A" w:rsidRPr="0098249A">
        <w:rPr>
          <w:rFonts w:cstheme="minorHAnsi"/>
          <w:sz w:val="24"/>
          <w:szCs w:val="24"/>
        </w:rPr>
        <w:t>NICE Clinical Knowledge Summaries</w:t>
      </w:r>
      <w:r w:rsidR="0098249A">
        <w:rPr>
          <w:rFonts w:cstheme="minorHAnsi"/>
          <w:sz w:val="24"/>
          <w:szCs w:val="24"/>
        </w:rPr>
        <w:t xml:space="preserve">, </w:t>
      </w:r>
      <w:r w:rsidR="0098249A" w:rsidRPr="0098249A">
        <w:rPr>
          <w:rFonts w:cstheme="minorHAnsi"/>
          <w:sz w:val="24"/>
          <w:szCs w:val="24"/>
        </w:rPr>
        <w:t>2023</w:t>
      </w:r>
      <w:r w:rsidRPr="00C9617D">
        <w:rPr>
          <w:rFonts w:cstheme="minorHAnsi"/>
          <w:sz w:val="24"/>
          <w:szCs w:val="24"/>
        </w:rPr>
        <w:t>), BPS guidance for PMP (2021), and N</w:t>
      </w:r>
      <w:r w:rsidR="006F57F4">
        <w:rPr>
          <w:rFonts w:cstheme="minorHAnsi"/>
          <w:sz w:val="24"/>
          <w:szCs w:val="24"/>
        </w:rPr>
        <w:t>eu</w:t>
      </w:r>
      <w:r w:rsidRPr="00C9617D">
        <w:rPr>
          <w:rFonts w:cstheme="minorHAnsi"/>
          <w:sz w:val="24"/>
          <w:szCs w:val="24"/>
        </w:rPr>
        <w:t xml:space="preserve">PSIG definitions for spinal related leg pain (2023). </w:t>
      </w:r>
    </w:p>
    <w:p w14:paraId="4DD8BC04" w14:textId="77777777" w:rsidR="003D59D6" w:rsidRPr="00480E8C" w:rsidRDefault="003D59D6" w:rsidP="003D59D6">
      <w:pPr>
        <w:spacing w:line="480" w:lineRule="auto"/>
        <w:jc w:val="both"/>
      </w:pPr>
    </w:p>
    <w:p w14:paraId="5776EA37" w14:textId="01918CC9" w:rsidR="003D59D6" w:rsidRDefault="003D59D6" w:rsidP="00452F3B">
      <w:pPr>
        <w:spacing w:line="480" w:lineRule="auto"/>
        <w:jc w:val="both"/>
        <w:rPr>
          <w:rFonts w:cstheme="minorHAnsi"/>
          <w:sz w:val="24"/>
          <w:szCs w:val="24"/>
        </w:rPr>
      </w:pPr>
      <w:r w:rsidRPr="00A81E22">
        <w:rPr>
          <w:rFonts w:cstheme="minorHAnsi"/>
          <w:sz w:val="24"/>
          <w:szCs w:val="24"/>
        </w:rPr>
        <w:t>Inclusion criteria are listed in Table 2</w:t>
      </w:r>
      <w:r w:rsidR="00B8564A">
        <w:rPr>
          <w:rFonts w:cstheme="minorHAnsi"/>
          <w:sz w:val="24"/>
          <w:szCs w:val="24"/>
        </w:rPr>
        <w:t>1</w:t>
      </w:r>
      <w:r w:rsidRPr="00A81E22">
        <w:rPr>
          <w:rFonts w:cstheme="minorHAnsi"/>
          <w:sz w:val="24"/>
          <w:szCs w:val="24"/>
        </w:rPr>
        <w:t>.  Criteria 1–4 ensure</w:t>
      </w:r>
      <w:r w:rsidR="00164262">
        <w:rPr>
          <w:rFonts w:cstheme="minorHAnsi"/>
          <w:sz w:val="24"/>
          <w:szCs w:val="24"/>
        </w:rPr>
        <w:t>d</w:t>
      </w:r>
      <w:r w:rsidRPr="00A81E22">
        <w:rPr>
          <w:rFonts w:cstheme="minorHAnsi"/>
          <w:sz w:val="24"/>
          <w:szCs w:val="24"/>
        </w:rPr>
        <w:t xml:space="preserve"> that the population </w:t>
      </w:r>
      <w:r w:rsidR="00164262">
        <w:rPr>
          <w:rFonts w:cstheme="minorHAnsi"/>
          <w:sz w:val="24"/>
          <w:szCs w:val="24"/>
        </w:rPr>
        <w:t>was</w:t>
      </w:r>
      <w:r w:rsidRPr="00A81E22">
        <w:rPr>
          <w:rFonts w:cstheme="minorHAnsi"/>
          <w:sz w:val="24"/>
          <w:szCs w:val="24"/>
        </w:rPr>
        <w:t xml:space="preserve"> focused and aligned </w:t>
      </w:r>
      <w:r w:rsidR="00164262">
        <w:rPr>
          <w:rFonts w:cstheme="minorHAnsi"/>
          <w:sz w:val="24"/>
          <w:szCs w:val="24"/>
        </w:rPr>
        <w:t>with</w:t>
      </w:r>
      <w:r w:rsidRPr="00A81E22">
        <w:rPr>
          <w:rFonts w:cstheme="minorHAnsi"/>
          <w:sz w:val="24"/>
          <w:szCs w:val="24"/>
        </w:rPr>
        <w:t xml:space="preserve"> the study</w:t>
      </w:r>
      <w:r w:rsidR="002A54D5">
        <w:rPr>
          <w:rFonts w:cstheme="minorHAnsi"/>
          <w:sz w:val="24"/>
          <w:szCs w:val="24"/>
        </w:rPr>
        <w:t xml:space="preserve"> aims</w:t>
      </w:r>
      <w:r w:rsidRPr="00A81E22">
        <w:rPr>
          <w:rFonts w:cstheme="minorHAnsi"/>
          <w:sz w:val="24"/>
          <w:szCs w:val="24"/>
        </w:rPr>
        <w:t>.  Criterion 5 restrict</w:t>
      </w:r>
      <w:r w:rsidR="001548DD">
        <w:rPr>
          <w:rFonts w:cstheme="minorHAnsi"/>
          <w:sz w:val="24"/>
          <w:szCs w:val="24"/>
        </w:rPr>
        <w:t>ed</w:t>
      </w:r>
      <w:r w:rsidRPr="00A81E22">
        <w:rPr>
          <w:rFonts w:cstheme="minorHAnsi"/>
          <w:sz w:val="24"/>
          <w:szCs w:val="24"/>
        </w:rPr>
        <w:t xml:space="preserve"> inclusion to </w:t>
      </w:r>
      <w:r>
        <w:rPr>
          <w:rFonts w:cstheme="minorHAnsi"/>
          <w:sz w:val="24"/>
          <w:szCs w:val="24"/>
        </w:rPr>
        <w:t>adults</w:t>
      </w:r>
      <w:r w:rsidRPr="00A81E22">
        <w:rPr>
          <w:rFonts w:cstheme="minorHAnsi"/>
          <w:sz w:val="24"/>
          <w:szCs w:val="24"/>
        </w:rPr>
        <w:t xml:space="preserve"> aged 20-55 years.  This age range </w:t>
      </w:r>
      <w:r w:rsidR="001548DD">
        <w:rPr>
          <w:rFonts w:cstheme="minorHAnsi"/>
          <w:sz w:val="24"/>
          <w:szCs w:val="24"/>
        </w:rPr>
        <w:t>was</w:t>
      </w:r>
      <w:r w:rsidRPr="00A81E22">
        <w:rPr>
          <w:rFonts w:cstheme="minorHAnsi"/>
          <w:sz w:val="24"/>
          <w:szCs w:val="24"/>
        </w:rPr>
        <w:t xml:space="preserve"> informed by NICE LBP </w:t>
      </w:r>
      <w:r w:rsidR="001A6F85" w:rsidRPr="00A81E22">
        <w:rPr>
          <w:rFonts w:cstheme="minorHAnsi"/>
          <w:sz w:val="24"/>
          <w:szCs w:val="24"/>
        </w:rPr>
        <w:t>guida</w:t>
      </w:r>
      <w:r w:rsidR="001A6F85">
        <w:rPr>
          <w:rFonts w:cstheme="minorHAnsi"/>
          <w:sz w:val="24"/>
          <w:szCs w:val="24"/>
        </w:rPr>
        <w:t>nce</w:t>
      </w:r>
      <w:r w:rsidRPr="00A81E22">
        <w:rPr>
          <w:rFonts w:cstheme="minorHAnsi"/>
          <w:sz w:val="24"/>
          <w:szCs w:val="24"/>
        </w:rPr>
        <w:t xml:space="preserve"> (</w:t>
      </w:r>
      <w:r w:rsidR="00605F63">
        <w:rPr>
          <w:rFonts w:cstheme="minorHAnsi"/>
          <w:sz w:val="24"/>
          <w:szCs w:val="24"/>
        </w:rPr>
        <w:t xml:space="preserve">NG59, </w:t>
      </w:r>
      <w:r w:rsidRPr="00A81E22">
        <w:rPr>
          <w:rFonts w:cstheme="minorHAnsi"/>
          <w:sz w:val="24"/>
          <w:szCs w:val="24"/>
        </w:rPr>
        <w:t>2020 update)</w:t>
      </w:r>
      <w:r w:rsidR="001A6F85">
        <w:rPr>
          <w:rFonts w:cstheme="minorHAnsi"/>
          <w:sz w:val="24"/>
          <w:szCs w:val="24"/>
        </w:rPr>
        <w:t>,</w:t>
      </w:r>
      <w:r w:rsidRPr="00A81E22">
        <w:rPr>
          <w:rFonts w:cstheme="minorHAnsi"/>
          <w:sz w:val="24"/>
          <w:szCs w:val="24"/>
        </w:rPr>
        <w:t xml:space="preserve"> </w:t>
      </w:r>
      <w:r w:rsidR="00331260" w:rsidRPr="00331260">
        <w:rPr>
          <w:rFonts w:cstheme="minorHAnsi"/>
          <w:sz w:val="24"/>
          <w:szCs w:val="24"/>
        </w:rPr>
        <w:t>which highlights an increased likelihood of spinal red flags, such as malignancy or osteoporotic fracture, in individuals aged over 55 years</w:t>
      </w:r>
      <w:r w:rsidRPr="00A81E22">
        <w:rPr>
          <w:rFonts w:cstheme="minorHAnsi"/>
          <w:sz w:val="24"/>
          <w:szCs w:val="24"/>
        </w:rPr>
        <w:t xml:space="preserve">.  Conversely, individuals </w:t>
      </w:r>
      <w:r w:rsidR="001A6F85">
        <w:rPr>
          <w:rFonts w:cstheme="minorHAnsi"/>
          <w:sz w:val="24"/>
          <w:szCs w:val="24"/>
        </w:rPr>
        <w:t>aged under 20</w:t>
      </w:r>
      <w:r w:rsidR="00402D36">
        <w:rPr>
          <w:rFonts w:cstheme="minorHAnsi"/>
          <w:sz w:val="24"/>
          <w:szCs w:val="24"/>
        </w:rPr>
        <w:t xml:space="preserve"> years</w:t>
      </w:r>
      <w:r w:rsidRPr="00A81E22">
        <w:rPr>
          <w:rFonts w:cstheme="minorHAnsi"/>
          <w:sz w:val="24"/>
          <w:szCs w:val="24"/>
        </w:rPr>
        <w:t xml:space="preserve"> are more likely to </w:t>
      </w:r>
      <w:r w:rsidR="00402D36">
        <w:rPr>
          <w:rFonts w:cstheme="minorHAnsi"/>
          <w:sz w:val="24"/>
          <w:szCs w:val="24"/>
        </w:rPr>
        <w:t>present with</w:t>
      </w:r>
      <w:r w:rsidRPr="00A81E22">
        <w:rPr>
          <w:rFonts w:cstheme="minorHAnsi"/>
          <w:sz w:val="24"/>
          <w:szCs w:val="24"/>
        </w:rPr>
        <w:t xml:space="preserve"> congenital or structural abnormalities</w:t>
      </w:r>
      <w:r w:rsidR="00402D36">
        <w:rPr>
          <w:rFonts w:cstheme="minorHAnsi"/>
          <w:sz w:val="24"/>
          <w:szCs w:val="24"/>
        </w:rPr>
        <w:t>,</w:t>
      </w:r>
      <w:r w:rsidRPr="00A81E22">
        <w:rPr>
          <w:rFonts w:cstheme="minorHAnsi"/>
          <w:sz w:val="24"/>
          <w:szCs w:val="24"/>
        </w:rPr>
        <w:t xml:space="preserve"> such as scoliosis and spondylolysis (Hwan</w:t>
      </w:r>
      <w:r>
        <w:rPr>
          <w:rFonts w:cstheme="minorHAnsi"/>
          <w:sz w:val="24"/>
          <w:szCs w:val="24"/>
        </w:rPr>
        <w:t>g</w:t>
      </w:r>
      <w:r w:rsidRPr="00A81E22">
        <w:rPr>
          <w:rFonts w:cstheme="minorHAnsi"/>
          <w:sz w:val="24"/>
          <w:szCs w:val="24"/>
        </w:rPr>
        <w:t xml:space="preserve"> et al., 2018).  </w:t>
      </w:r>
      <w:r w:rsidR="005E6A73" w:rsidRPr="005E6A73">
        <w:rPr>
          <w:rFonts w:cstheme="minorHAnsi"/>
          <w:sz w:val="24"/>
          <w:szCs w:val="24"/>
        </w:rPr>
        <w:t>Restricting the sample to adults aged 20–55</w:t>
      </w:r>
      <w:r w:rsidR="00402D36">
        <w:rPr>
          <w:rFonts w:cstheme="minorHAnsi"/>
          <w:sz w:val="24"/>
          <w:szCs w:val="24"/>
        </w:rPr>
        <w:t xml:space="preserve"> years</w:t>
      </w:r>
      <w:r w:rsidR="0003595A">
        <w:rPr>
          <w:rFonts w:cstheme="minorHAnsi"/>
          <w:sz w:val="24"/>
          <w:szCs w:val="24"/>
        </w:rPr>
        <w:t xml:space="preserve"> therefore</w:t>
      </w:r>
      <w:r w:rsidR="005E6A73" w:rsidRPr="005E6A73">
        <w:rPr>
          <w:rFonts w:cstheme="minorHAnsi"/>
          <w:sz w:val="24"/>
          <w:szCs w:val="24"/>
        </w:rPr>
        <w:t xml:space="preserve"> increase</w:t>
      </w:r>
      <w:r w:rsidR="0003595A">
        <w:rPr>
          <w:rFonts w:cstheme="minorHAnsi"/>
          <w:sz w:val="24"/>
          <w:szCs w:val="24"/>
        </w:rPr>
        <w:t>d</w:t>
      </w:r>
      <w:r w:rsidR="005E6A73" w:rsidRPr="005E6A73">
        <w:rPr>
          <w:rFonts w:cstheme="minorHAnsi"/>
          <w:sz w:val="24"/>
          <w:szCs w:val="24"/>
        </w:rPr>
        <w:t xml:space="preserve"> the likelihood that CNSLBP </w:t>
      </w:r>
      <w:r w:rsidR="0003595A">
        <w:rPr>
          <w:rFonts w:cstheme="minorHAnsi"/>
          <w:sz w:val="24"/>
          <w:szCs w:val="24"/>
        </w:rPr>
        <w:t>was</w:t>
      </w:r>
      <w:r w:rsidR="005E6A73" w:rsidRPr="005E6A73">
        <w:rPr>
          <w:rFonts w:cstheme="minorHAnsi"/>
          <w:sz w:val="24"/>
          <w:szCs w:val="24"/>
        </w:rPr>
        <w:t xml:space="preserve"> accurately identified, reducing </w:t>
      </w:r>
      <w:r w:rsidR="00392324">
        <w:rPr>
          <w:rFonts w:cstheme="minorHAnsi"/>
          <w:sz w:val="24"/>
          <w:szCs w:val="24"/>
        </w:rPr>
        <w:t xml:space="preserve">the risk of </w:t>
      </w:r>
      <w:r w:rsidR="005E6A73" w:rsidRPr="005E6A73">
        <w:rPr>
          <w:rFonts w:cstheme="minorHAnsi"/>
          <w:sz w:val="24"/>
          <w:szCs w:val="24"/>
        </w:rPr>
        <w:t>misclassification</w:t>
      </w:r>
      <w:r w:rsidRPr="00A81E22">
        <w:rPr>
          <w:rFonts w:cstheme="minorHAnsi"/>
          <w:sz w:val="24"/>
          <w:szCs w:val="24"/>
        </w:rPr>
        <w:t>.</w:t>
      </w:r>
      <w:r>
        <w:rPr>
          <w:rFonts w:cstheme="minorHAnsi"/>
          <w:sz w:val="24"/>
          <w:szCs w:val="24"/>
        </w:rPr>
        <w:t xml:space="preserve">  </w:t>
      </w:r>
      <w:r w:rsidR="00452F3B" w:rsidRPr="00452F3B">
        <w:rPr>
          <w:rFonts w:cstheme="minorHAnsi"/>
          <w:sz w:val="24"/>
          <w:szCs w:val="24"/>
        </w:rPr>
        <w:t>Criterion 6 require</w:t>
      </w:r>
      <w:r w:rsidR="00392324">
        <w:rPr>
          <w:rFonts w:cstheme="minorHAnsi"/>
          <w:sz w:val="24"/>
          <w:szCs w:val="24"/>
        </w:rPr>
        <w:t>d</w:t>
      </w:r>
      <w:r w:rsidR="00452F3B" w:rsidRPr="00452F3B">
        <w:rPr>
          <w:rFonts w:cstheme="minorHAnsi"/>
          <w:sz w:val="24"/>
          <w:szCs w:val="24"/>
        </w:rPr>
        <w:t xml:space="preserve"> sufficient English language proficiency to ensure comprehension of SHC content and accurate completion of self-reported outcome measures.</w:t>
      </w:r>
      <w:r w:rsidR="000B1295">
        <w:rPr>
          <w:rFonts w:cstheme="minorHAnsi"/>
          <w:sz w:val="24"/>
          <w:szCs w:val="24"/>
        </w:rPr>
        <w:t xml:space="preserve">  </w:t>
      </w:r>
      <w:r w:rsidR="00331260">
        <w:rPr>
          <w:rFonts w:cstheme="minorHAnsi"/>
          <w:sz w:val="24"/>
          <w:szCs w:val="24"/>
        </w:rPr>
        <w:t xml:space="preserve"> </w:t>
      </w:r>
    </w:p>
    <w:p w14:paraId="6B2FB8EE" w14:textId="77777777" w:rsidR="00452F3B" w:rsidRPr="00480E8C" w:rsidRDefault="00452F3B" w:rsidP="00452F3B">
      <w:pPr>
        <w:spacing w:line="480" w:lineRule="auto"/>
        <w:jc w:val="both"/>
        <w:rPr>
          <w:rFonts w:cstheme="minorHAnsi"/>
          <w:b/>
          <w:bCs/>
          <w:sz w:val="24"/>
          <w:szCs w:val="24"/>
        </w:rPr>
      </w:pPr>
    </w:p>
    <w:p w14:paraId="08041A33" w14:textId="77777777" w:rsidR="003D59D6" w:rsidRDefault="003D59D6" w:rsidP="00A36199">
      <w:pPr>
        <w:spacing w:line="240" w:lineRule="auto"/>
        <w:rPr>
          <w:rFonts w:cstheme="minorHAnsi"/>
          <w:b/>
          <w:bCs/>
          <w:sz w:val="24"/>
          <w:szCs w:val="24"/>
        </w:rPr>
      </w:pPr>
      <w:r>
        <w:rPr>
          <w:rFonts w:cstheme="minorHAnsi"/>
          <w:b/>
          <w:bCs/>
          <w:sz w:val="24"/>
          <w:szCs w:val="24"/>
        </w:rPr>
        <w:t xml:space="preserve">Table 21: </w:t>
      </w:r>
      <w:r>
        <w:rPr>
          <w:rFonts w:cstheme="minorHAnsi"/>
          <w:sz w:val="24"/>
          <w:szCs w:val="24"/>
        </w:rPr>
        <w:t>Inclusion</w:t>
      </w:r>
      <w:r w:rsidRPr="00836E9F">
        <w:rPr>
          <w:rFonts w:cstheme="minorHAnsi"/>
          <w:sz w:val="24"/>
          <w:szCs w:val="24"/>
        </w:rPr>
        <w:t xml:space="preserve"> criteria</w:t>
      </w:r>
    </w:p>
    <w:tbl>
      <w:tblPr>
        <w:tblStyle w:val="TableGrid"/>
        <w:tblW w:w="9782" w:type="dxa"/>
        <w:tblInd w:w="-289" w:type="dxa"/>
        <w:tblLook w:val="04A0" w:firstRow="1" w:lastRow="0" w:firstColumn="1" w:lastColumn="0" w:noHBand="0" w:noVBand="1"/>
      </w:tblPr>
      <w:tblGrid>
        <w:gridCol w:w="897"/>
        <w:gridCol w:w="8885"/>
      </w:tblGrid>
      <w:tr w:rsidR="003D59D6" w14:paraId="63015DB7" w14:textId="77777777" w:rsidTr="00EF1DA0">
        <w:trPr>
          <w:trHeight w:hRule="exact" w:val="510"/>
        </w:trPr>
        <w:tc>
          <w:tcPr>
            <w:tcW w:w="851" w:type="dxa"/>
            <w:shd w:val="clear" w:color="auto" w:fill="E7E6E6" w:themeFill="background2"/>
            <w:vAlign w:val="center"/>
          </w:tcPr>
          <w:p w14:paraId="206DBE51" w14:textId="77777777" w:rsidR="003D59D6" w:rsidRDefault="003D59D6" w:rsidP="004F78F9">
            <w:pPr>
              <w:pStyle w:val="NoSpacing"/>
              <w:jc w:val="center"/>
              <w:rPr>
                <w:b/>
                <w:bCs/>
                <w:sz w:val="20"/>
                <w:szCs w:val="20"/>
              </w:rPr>
            </w:pPr>
            <w:r>
              <w:rPr>
                <w:b/>
                <w:bCs/>
                <w:sz w:val="20"/>
                <w:szCs w:val="20"/>
              </w:rPr>
              <w:t>Number</w:t>
            </w:r>
          </w:p>
        </w:tc>
        <w:tc>
          <w:tcPr>
            <w:tcW w:w="8931" w:type="dxa"/>
            <w:shd w:val="clear" w:color="auto" w:fill="E7E6E6" w:themeFill="background2"/>
            <w:vAlign w:val="center"/>
          </w:tcPr>
          <w:p w14:paraId="2D2AEE36" w14:textId="77777777" w:rsidR="003D59D6" w:rsidRPr="00D97269" w:rsidRDefault="003D59D6" w:rsidP="004F78F9">
            <w:pPr>
              <w:pStyle w:val="NoSpacing"/>
              <w:jc w:val="center"/>
              <w:rPr>
                <w:b/>
                <w:bCs/>
                <w:sz w:val="20"/>
                <w:szCs w:val="20"/>
              </w:rPr>
            </w:pPr>
            <w:r>
              <w:rPr>
                <w:b/>
                <w:bCs/>
                <w:sz w:val="20"/>
                <w:szCs w:val="20"/>
              </w:rPr>
              <w:t>Inclusion</w:t>
            </w:r>
            <w:r w:rsidRPr="00D97269">
              <w:rPr>
                <w:b/>
                <w:bCs/>
                <w:sz w:val="20"/>
                <w:szCs w:val="20"/>
              </w:rPr>
              <w:t xml:space="preserve"> Criteri</w:t>
            </w:r>
            <w:r>
              <w:rPr>
                <w:b/>
                <w:bCs/>
                <w:sz w:val="20"/>
                <w:szCs w:val="20"/>
              </w:rPr>
              <w:t>on</w:t>
            </w:r>
          </w:p>
        </w:tc>
      </w:tr>
      <w:tr w:rsidR="003D59D6" w14:paraId="72B5EE86" w14:textId="77777777" w:rsidTr="00EF1DA0">
        <w:trPr>
          <w:trHeight w:hRule="exact" w:val="510"/>
        </w:trPr>
        <w:tc>
          <w:tcPr>
            <w:tcW w:w="851" w:type="dxa"/>
            <w:shd w:val="clear" w:color="auto" w:fill="FFFFFF" w:themeFill="background1"/>
            <w:vAlign w:val="center"/>
          </w:tcPr>
          <w:p w14:paraId="467515FD" w14:textId="77777777" w:rsidR="003D59D6" w:rsidRDefault="003D59D6" w:rsidP="004F78F9">
            <w:pPr>
              <w:pStyle w:val="NoSpacing"/>
              <w:jc w:val="center"/>
              <w:rPr>
                <w:b/>
                <w:bCs/>
                <w:sz w:val="20"/>
                <w:szCs w:val="20"/>
              </w:rPr>
            </w:pPr>
            <w:r>
              <w:rPr>
                <w:b/>
                <w:bCs/>
                <w:sz w:val="20"/>
                <w:szCs w:val="20"/>
              </w:rPr>
              <w:t>1</w:t>
            </w:r>
          </w:p>
        </w:tc>
        <w:tc>
          <w:tcPr>
            <w:tcW w:w="8931" w:type="dxa"/>
            <w:shd w:val="clear" w:color="auto" w:fill="FFFFFF" w:themeFill="background1"/>
            <w:vAlign w:val="center"/>
          </w:tcPr>
          <w:p w14:paraId="14D962F4" w14:textId="0795B1EA" w:rsidR="003D59D6" w:rsidRPr="00EE2209" w:rsidRDefault="003D59D6" w:rsidP="004F78F9">
            <w:pPr>
              <w:pStyle w:val="NoSpacing"/>
              <w:rPr>
                <w:b/>
                <w:bCs/>
                <w:sz w:val="20"/>
                <w:szCs w:val="20"/>
              </w:rPr>
            </w:pPr>
            <w:r w:rsidRPr="006E2A6A">
              <w:rPr>
                <w:rFonts w:cstheme="minorHAnsi"/>
                <w:sz w:val="20"/>
                <w:szCs w:val="20"/>
              </w:rPr>
              <w:t>Clinical diagnosis of CNSLBP (as defined by</w:t>
            </w:r>
            <w:r>
              <w:rPr>
                <w:rFonts w:cstheme="minorHAnsi"/>
                <w:sz w:val="20"/>
                <w:szCs w:val="20"/>
              </w:rPr>
              <w:t xml:space="preserve"> </w:t>
            </w:r>
            <w:r w:rsidRPr="00C45B1B">
              <w:rPr>
                <w:rFonts w:cstheme="minorHAnsi"/>
                <w:sz w:val="20"/>
                <w:szCs w:val="20"/>
              </w:rPr>
              <w:t>NICE</w:t>
            </w:r>
            <w:r w:rsidR="000A2D4F">
              <w:rPr>
                <w:rFonts w:cstheme="minorHAnsi"/>
                <w:sz w:val="20"/>
                <w:szCs w:val="20"/>
              </w:rPr>
              <w:t xml:space="preserve"> NG59, updated </w:t>
            </w:r>
            <w:r w:rsidRPr="00C45B1B">
              <w:rPr>
                <w:rFonts w:cstheme="minorHAnsi"/>
                <w:sz w:val="20"/>
                <w:szCs w:val="20"/>
              </w:rPr>
              <w:t>2020</w:t>
            </w:r>
            <w:r w:rsidRPr="006E2A6A">
              <w:rPr>
                <w:rFonts w:cstheme="minorHAnsi"/>
                <w:sz w:val="20"/>
                <w:szCs w:val="20"/>
              </w:rPr>
              <w:t>)</w:t>
            </w:r>
          </w:p>
        </w:tc>
      </w:tr>
      <w:tr w:rsidR="003D59D6" w14:paraId="76477E76" w14:textId="77777777" w:rsidTr="00EF1DA0">
        <w:trPr>
          <w:trHeight w:hRule="exact" w:val="510"/>
        </w:trPr>
        <w:tc>
          <w:tcPr>
            <w:tcW w:w="851" w:type="dxa"/>
            <w:shd w:val="clear" w:color="auto" w:fill="FFFFFF" w:themeFill="background1"/>
            <w:vAlign w:val="center"/>
          </w:tcPr>
          <w:p w14:paraId="488C7A3F" w14:textId="77777777" w:rsidR="003D59D6" w:rsidRDefault="003D59D6" w:rsidP="004F78F9">
            <w:pPr>
              <w:pStyle w:val="NoSpacing"/>
              <w:jc w:val="center"/>
              <w:rPr>
                <w:b/>
                <w:bCs/>
                <w:sz w:val="20"/>
                <w:szCs w:val="20"/>
              </w:rPr>
            </w:pPr>
            <w:r>
              <w:rPr>
                <w:b/>
                <w:bCs/>
                <w:sz w:val="20"/>
                <w:szCs w:val="20"/>
              </w:rPr>
              <w:t>2</w:t>
            </w:r>
          </w:p>
        </w:tc>
        <w:tc>
          <w:tcPr>
            <w:tcW w:w="8931" w:type="dxa"/>
            <w:shd w:val="clear" w:color="auto" w:fill="FFFFFF" w:themeFill="background1"/>
            <w:vAlign w:val="center"/>
          </w:tcPr>
          <w:p w14:paraId="503AAE8F" w14:textId="47872F6F" w:rsidR="003D59D6" w:rsidRDefault="003D59D6" w:rsidP="004F78F9">
            <w:pPr>
              <w:pStyle w:val="NoSpacing"/>
              <w:rPr>
                <w:b/>
                <w:bCs/>
                <w:sz w:val="20"/>
                <w:szCs w:val="20"/>
              </w:rPr>
            </w:pPr>
            <w:r w:rsidRPr="006E2A6A">
              <w:rPr>
                <w:rFonts w:cstheme="minorHAnsi"/>
                <w:sz w:val="20"/>
                <w:szCs w:val="20"/>
              </w:rPr>
              <w:t xml:space="preserve">Completion of all sessions of the SAS </w:t>
            </w:r>
            <w:r w:rsidR="00280682">
              <w:rPr>
                <w:rFonts w:cstheme="minorHAnsi"/>
                <w:sz w:val="20"/>
                <w:szCs w:val="20"/>
              </w:rPr>
              <w:t>Spinal Health Course (SHC)</w:t>
            </w:r>
          </w:p>
        </w:tc>
      </w:tr>
      <w:tr w:rsidR="003D59D6" w14:paraId="4308323E" w14:textId="77777777" w:rsidTr="00EF1DA0">
        <w:trPr>
          <w:trHeight w:hRule="exact" w:val="510"/>
        </w:trPr>
        <w:tc>
          <w:tcPr>
            <w:tcW w:w="851" w:type="dxa"/>
            <w:shd w:val="clear" w:color="auto" w:fill="FFFFFF" w:themeFill="background1"/>
            <w:vAlign w:val="center"/>
          </w:tcPr>
          <w:p w14:paraId="2FCB5EE4" w14:textId="77777777" w:rsidR="003D59D6" w:rsidRDefault="003D59D6" w:rsidP="004F78F9">
            <w:pPr>
              <w:pStyle w:val="NoSpacing"/>
              <w:jc w:val="center"/>
              <w:rPr>
                <w:b/>
                <w:bCs/>
                <w:sz w:val="20"/>
                <w:szCs w:val="20"/>
              </w:rPr>
            </w:pPr>
            <w:r>
              <w:rPr>
                <w:b/>
                <w:bCs/>
                <w:sz w:val="20"/>
                <w:szCs w:val="20"/>
              </w:rPr>
              <w:t>3</w:t>
            </w:r>
          </w:p>
        </w:tc>
        <w:tc>
          <w:tcPr>
            <w:tcW w:w="8931" w:type="dxa"/>
            <w:shd w:val="clear" w:color="auto" w:fill="FFFFFF" w:themeFill="background1"/>
            <w:vAlign w:val="center"/>
          </w:tcPr>
          <w:p w14:paraId="28042B91" w14:textId="15BD3694" w:rsidR="003D59D6" w:rsidRDefault="00B92706" w:rsidP="004F78F9">
            <w:pPr>
              <w:pStyle w:val="NoSpacing"/>
              <w:jc w:val="both"/>
              <w:rPr>
                <w:b/>
                <w:bCs/>
                <w:sz w:val="20"/>
                <w:szCs w:val="20"/>
              </w:rPr>
            </w:pPr>
            <w:r w:rsidRPr="00B92706">
              <w:rPr>
                <w:rFonts w:cstheme="minorHAnsi"/>
                <w:sz w:val="20"/>
                <w:szCs w:val="20"/>
              </w:rPr>
              <w:t>Failure to achieve a MCID in either the PIQ and/or PSEQ following completion of the SAS SHC</w:t>
            </w:r>
          </w:p>
        </w:tc>
      </w:tr>
      <w:tr w:rsidR="003D59D6" w14:paraId="7B5009BA" w14:textId="77777777" w:rsidTr="00EF1DA0">
        <w:trPr>
          <w:trHeight w:hRule="exact" w:val="510"/>
        </w:trPr>
        <w:tc>
          <w:tcPr>
            <w:tcW w:w="851" w:type="dxa"/>
            <w:shd w:val="clear" w:color="auto" w:fill="FFFFFF" w:themeFill="background1"/>
            <w:vAlign w:val="center"/>
          </w:tcPr>
          <w:p w14:paraId="2C7C42D3" w14:textId="77777777" w:rsidR="003D59D6" w:rsidRDefault="003D59D6" w:rsidP="004F78F9">
            <w:pPr>
              <w:pStyle w:val="NoSpacing"/>
              <w:jc w:val="center"/>
              <w:rPr>
                <w:b/>
                <w:bCs/>
                <w:sz w:val="20"/>
                <w:szCs w:val="20"/>
              </w:rPr>
            </w:pPr>
            <w:r>
              <w:rPr>
                <w:b/>
                <w:bCs/>
                <w:sz w:val="20"/>
                <w:szCs w:val="20"/>
              </w:rPr>
              <w:t>4</w:t>
            </w:r>
          </w:p>
        </w:tc>
        <w:tc>
          <w:tcPr>
            <w:tcW w:w="8931" w:type="dxa"/>
            <w:shd w:val="clear" w:color="auto" w:fill="FFFFFF" w:themeFill="background1"/>
            <w:vAlign w:val="center"/>
          </w:tcPr>
          <w:p w14:paraId="361C6B60" w14:textId="219F7A29" w:rsidR="003D59D6" w:rsidRDefault="00DA7BFE" w:rsidP="004F78F9">
            <w:pPr>
              <w:pStyle w:val="NoSpacing"/>
              <w:jc w:val="both"/>
              <w:rPr>
                <w:b/>
                <w:bCs/>
                <w:sz w:val="20"/>
                <w:szCs w:val="20"/>
              </w:rPr>
            </w:pPr>
            <w:r w:rsidRPr="00DA7BFE">
              <w:rPr>
                <w:rFonts w:cstheme="minorHAnsi"/>
                <w:sz w:val="20"/>
                <w:szCs w:val="20"/>
              </w:rPr>
              <w:t xml:space="preserve">Participant expresses a preference to undergo </w:t>
            </w:r>
            <w:r w:rsidR="00B92706">
              <w:rPr>
                <w:rFonts w:cstheme="minorHAnsi"/>
                <w:sz w:val="20"/>
                <w:szCs w:val="20"/>
              </w:rPr>
              <w:t xml:space="preserve">lumbar </w:t>
            </w:r>
            <w:r w:rsidRPr="00DA7BFE">
              <w:rPr>
                <w:rFonts w:cstheme="minorHAnsi"/>
                <w:sz w:val="20"/>
                <w:szCs w:val="20"/>
              </w:rPr>
              <w:t>MRI following completion of pain education</w:t>
            </w:r>
            <w:r w:rsidR="006D0708">
              <w:rPr>
                <w:rFonts w:cstheme="minorHAnsi"/>
                <w:sz w:val="20"/>
                <w:szCs w:val="20"/>
              </w:rPr>
              <w:t xml:space="preserve"> (PE)</w:t>
            </w:r>
            <w:r w:rsidRPr="00DA7BFE">
              <w:rPr>
                <w:rFonts w:cstheme="minorHAnsi"/>
                <w:sz w:val="20"/>
                <w:szCs w:val="20"/>
              </w:rPr>
              <w:t>.</w:t>
            </w:r>
          </w:p>
        </w:tc>
      </w:tr>
      <w:tr w:rsidR="003D59D6" w14:paraId="28B44D41" w14:textId="77777777" w:rsidTr="00EF1DA0">
        <w:trPr>
          <w:trHeight w:hRule="exact" w:val="510"/>
        </w:trPr>
        <w:tc>
          <w:tcPr>
            <w:tcW w:w="851" w:type="dxa"/>
            <w:shd w:val="clear" w:color="auto" w:fill="FFFFFF" w:themeFill="background1"/>
            <w:vAlign w:val="center"/>
          </w:tcPr>
          <w:p w14:paraId="48922C31" w14:textId="77777777" w:rsidR="003D59D6" w:rsidRDefault="003D59D6" w:rsidP="004F78F9">
            <w:pPr>
              <w:pStyle w:val="NoSpacing"/>
              <w:jc w:val="center"/>
              <w:rPr>
                <w:b/>
                <w:bCs/>
                <w:sz w:val="20"/>
                <w:szCs w:val="20"/>
              </w:rPr>
            </w:pPr>
            <w:r>
              <w:rPr>
                <w:b/>
                <w:bCs/>
                <w:sz w:val="20"/>
                <w:szCs w:val="20"/>
              </w:rPr>
              <w:t>5</w:t>
            </w:r>
          </w:p>
        </w:tc>
        <w:tc>
          <w:tcPr>
            <w:tcW w:w="8931" w:type="dxa"/>
            <w:shd w:val="clear" w:color="auto" w:fill="FFFFFF" w:themeFill="background1"/>
            <w:vAlign w:val="center"/>
          </w:tcPr>
          <w:p w14:paraId="2AB624F3" w14:textId="306AD569" w:rsidR="003D59D6" w:rsidRDefault="003D59D6" w:rsidP="004F78F9">
            <w:pPr>
              <w:pStyle w:val="NoSpacing"/>
              <w:jc w:val="both"/>
              <w:rPr>
                <w:b/>
                <w:bCs/>
                <w:sz w:val="20"/>
                <w:szCs w:val="20"/>
              </w:rPr>
            </w:pPr>
            <w:r w:rsidRPr="006E2A6A">
              <w:rPr>
                <w:rFonts w:cstheme="minorHAnsi"/>
                <w:sz w:val="20"/>
                <w:szCs w:val="20"/>
              </w:rPr>
              <w:t xml:space="preserve">Aged 20-55 years and resident of Jersey </w:t>
            </w:r>
            <w:r w:rsidR="00025EA4">
              <w:rPr>
                <w:rFonts w:cstheme="minorHAnsi"/>
                <w:sz w:val="20"/>
                <w:szCs w:val="20"/>
              </w:rPr>
              <w:t>or</w:t>
            </w:r>
            <w:r w:rsidRPr="006E2A6A">
              <w:rPr>
                <w:rFonts w:cstheme="minorHAnsi"/>
                <w:sz w:val="20"/>
                <w:szCs w:val="20"/>
              </w:rPr>
              <w:t xml:space="preserve"> </w:t>
            </w:r>
            <w:r>
              <w:rPr>
                <w:rFonts w:cstheme="minorHAnsi"/>
                <w:sz w:val="20"/>
                <w:szCs w:val="20"/>
              </w:rPr>
              <w:t>eligible</w:t>
            </w:r>
            <w:r w:rsidRPr="006E2A6A">
              <w:rPr>
                <w:rFonts w:cstheme="minorHAnsi"/>
                <w:sz w:val="20"/>
                <w:szCs w:val="20"/>
              </w:rPr>
              <w:t xml:space="preserve"> to access public</w:t>
            </w:r>
            <w:r>
              <w:rPr>
                <w:rFonts w:cstheme="minorHAnsi"/>
                <w:sz w:val="20"/>
                <w:szCs w:val="20"/>
              </w:rPr>
              <w:t>ly funded</w:t>
            </w:r>
            <w:r w:rsidRPr="006E2A6A">
              <w:rPr>
                <w:rFonts w:cstheme="minorHAnsi"/>
                <w:sz w:val="20"/>
                <w:szCs w:val="20"/>
              </w:rPr>
              <w:t xml:space="preserve"> health care.</w:t>
            </w:r>
          </w:p>
        </w:tc>
      </w:tr>
      <w:tr w:rsidR="003D59D6" w14:paraId="310AF6C9" w14:textId="77777777" w:rsidTr="00EF1DA0">
        <w:trPr>
          <w:trHeight w:hRule="exact" w:val="510"/>
        </w:trPr>
        <w:tc>
          <w:tcPr>
            <w:tcW w:w="851" w:type="dxa"/>
            <w:vAlign w:val="center"/>
          </w:tcPr>
          <w:p w14:paraId="28047B53" w14:textId="77777777" w:rsidR="003D59D6" w:rsidRPr="00FD68F8" w:rsidRDefault="003D59D6" w:rsidP="004F78F9">
            <w:pPr>
              <w:pStyle w:val="NoSpacing"/>
              <w:jc w:val="center"/>
              <w:rPr>
                <w:b/>
                <w:bCs/>
                <w:sz w:val="20"/>
                <w:szCs w:val="20"/>
              </w:rPr>
            </w:pPr>
            <w:r>
              <w:rPr>
                <w:b/>
                <w:bCs/>
                <w:sz w:val="20"/>
                <w:szCs w:val="20"/>
              </w:rPr>
              <w:t>6</w:t>
            </w:r>
          </w:p>
        </w:tc>
        <w:tc>
          <w:tcPr>
            <w:tcW w:w="8931" w:type="dxa"/>
            <w:vAlign w:val="center"/>
          </w:tcPr>
          <w:p w14:paraId="4EFBE848" w14:textId="6086AA9D" w:rsidR="003D59D6" w:rsidRPr="00B30CB9" w:rsidRDefault="003D59D6" w:rsidP="004F78F9">
            <w:pPr>
              <w:pStyle w:val="NoSpacing"/>
              <w:jc w:val="both"/>
              <w:rPr>
                <w:i/>
                <w:iCs/>
                <w:sz w:val="20"/>
                <w:szCs w:val="20"/>
              </w:rPr>
            </w:pPr>
            <w:r>
              <w:rPr>
                <w:rFonts w:cstheme="minorHAnsi"/>
                <w:sz w:val="20"/>
                <w:szCs w:val="20"/>
              </w:rPr>
              <w:t xml:space="preserve">Sufficient English </w:t>
            </w:r>
            <w:r w:rsidR="000B43D7">
              <w:rPr>
                <w:rFonts w:cstheme="minorHAnsi"/>
                <w:sz w:val="20"/>
                <w:szCs w:val="20"/>
              </w:rPr>
              <w:t xml:space="preserve">language </w:t>
            </w:r>
            <w:r>
              <w:rPr>
                <w:rFonts w:cstheme="minorHAnsi"/>
                <w:sz w:val="20"/>
                <w:szCs w:val="20"/>
              </w:rPr>
              <w:t xml:space="preserve">proficiency to understand SHC </w:t>
            </w:r>
            <w:r w:rsidR="000B43D7">
              <w:rPr>
                <w:rFonts w:cstheme="minorHAnsi"/>
                <w:sz w:val="20"/>
                <w:szCs w:val="20"/>
              </w:rPr>
              <w:t xml:space="preserve">content </w:t>
            </w:r>
            <w:r>
              <w:rPr>
                <w:rFonts w:cstheme="minorHAnsi"/>
                <w:sz w:val="20"/>
                <w:szCs w:val="20"/>
              </w:rPr>
              <w:t xml:space="preserve">and complete </w:t>
            </w:r>
            <w:r w:rsidRPr="006E2A6A">
              <w:rPr>
                <w:rFonts w:cstheme="minorHAnsi"/>
                <w:sz w:val="20"/>
                <w:szCs w:val="20"/>
              </w:rPr>
              <w:t xml:space="preserve">PIQ </w:t>
            </w:r>
            <w:r w:rsidR="00822C34">
              <w:rPr>
                <w:rFonts w:cstheme="minorHAnsi"/>
                <w:sz w:val="20"/>
                <w:szCs w:val="20"/>
              </w:rPr>
              <w:t>&amp;</w:t>
            </w:r>
            <w:r w:rsidRPr="006E2A6A">
              <w:rPr>
                <w:rFonts w:cstheme="minorHAnsi"/>
                <w:sz w:val="20"/>
                <w:szCs w:val="20"/>
              </w:rPr>
              <w:t xml:space="preserve"> PSEQ independently</w:t>
            </w:r>
          </w:p>
        </w:tc>
      </w:tr>
    </w:tbl>
    <w:p w14:paraId="06E11274" w14:textId="77777777" w:rsidR="005E6A73" w:rsidRDefault="005E6A73" w:rsidP="003D59D6">
      <w:pPr>
        <w:spacing w:line="480" w:lineRule="auto"/>
        <w:jc w:val="both"/>
        <w:rPr>
          <w:rFonts w:cstheme="minorHAnsi"/>
          <w:sz w:val="24"/>
          <w:szCs w:val="24"/>
        </w:rPr>
      </w:pPr>
    </w:p>
    <w:p w14:paraId="7D7FAB57" w14:textId="22065100" w:rsidR="003D59D6" w:rsidRDefault="003D59D6" w:rsidP="003D59D6">
      <w:pPr>
        <w:spacing w:line="480" w:lineRule="auto"/>
        <w:jc w:val="both"/>
        <w:rPr>
          <w:rFonts w:cstheme="minorHAnsi"/>
          <w:sz w:val="24"/>
          <w:szCs w:val="24"/>
        </w:rPr>
      </w:pPr>
      <w:r w:rsidRPr="00C9617D">
        <w:rPr>
          <w:rFonts w:cstheme="minorHAnsi"/>
          <w:sz w:val="24"/>
          <w:szCs w:val="24"/>
        </w:rPr>
        <w:lastRenderedPageBreak/>
        <w:t>Exclusion criteria are listed in Table 2</w:t>
      </w:r>
      <w:r w:rsidR="00C51A3C">
        <w:rPr>
          <w:rFonts w:cstheme="minorHAnsi"/>
          <w:sz w:val="24"/>
          <w:szCs w:val="24"/>
        </w:rPr>
        <w:t>2</w:t>
      </w:r>
      <w:r w:rsidRPr="00C9617D">
        <w:rPr>
          <w:rFonts w:cstheme="minorHAnsi"/>
          <w:sz w:val="24"/>
          <w:szCs w:val="24"/>
        </w:rPr>
        <w:t xml:space="preserve">. They </w:t>
      </w:r>
      <w:r w:rsidR="00D54C61">
        <w:rPr>
          <w:rFonts w:cstheme="minorHAnsi"/>
          <w:sz w:val="24"/>
          <w:szCs w:val="24"/>
        </w:rPr>
        <w:t>were</w:t>
      </w:r>
      <w:r w:rsidRPr="00C9617D">
        <w:rPr>
          <w:rFonts w:cstheme="minorHAnsi"/>
          <w:sz w:val="24"/>
          <w:szCs w:val="24"/>
        </w:rPr>
        <w:t xml:space="preserve"> selected to ensure that the sample reflects adults with CNSLBP, </w:t>
      </w:r>
      <w:r w:rsidR="009B0C57">
        <w:rPr>
          <w:rFonts w:cstheme="minorHAnsi"/>
          <w:sz w:val="24"/>
          <w:szCs w:val="24"/>
        </w:rPr>
        <w:t>thereby</w:t>
      </w:r>
      <w:r w:rsidRPr="00C9617D">
        <w:rPr>
          <w:rFonts w:cstheme="minorHAnsi"/>
          <w:sz w:val="24"/>
          <w:szCs w:val="24"/>
        </w:rPr>
        <w:t xml:space="preserve"> minimising</w:t>
      </w:r>
      <w:r w:rsidR="001F3F28">
        <w:rPr>
          <w:rFonts w:cstheme="minorHAnsi"/>
          <w:sz w:val="24"/>
          <w:szCs w:val="24"/>
        </w:rPr>
        <w:t xml:space="preserve"> the risk of</w:t>
      </w:r>
      <w:r w:rsidRPr="00C9617D">
        <w:rPr>
          <w:rFonts w:cstheme="minorHAnsi"/>
          <w:sz w:val="24"/>
          <w:szCs w:val="24"/>
        </w:rPr>
        <w:t xml:space="preserve"> misclassification.</w:t>
      </w:r>
      <w:r w:rsidR="001F3F28">
        <w:rPr>
          <w:rFonts w:cstheme="minorHAnsi"/>
          <w:sz w:val="24"/>
          <w:szCs w:val="24"/>
        </w:rPr>
        <w:t xml:space="preserve"> Participants</w:t>
      </w:r>
      <w:r w:rsidRPr="00C9617D">
        <w:rPr>
          <w:rFonts w:cstheme="minorHAnsi"/>
          <w:sz w:val="24"/>
          <w:szCs w:val="24"/>
        </w:rPr>
        <w:t xml:space="preserve"> with diagnostic uncertainty </w:t>
      </w:r>
      <w:r w:rsidR="001F3F28">
        <w:rPr>
          <w:rFonts w:cstheme="minorHAnsi"/>
          <w:sz w:val="24"/>
          <w:szCs w:val="24"/>
        </w:rPr>
        <w:t>were</w:t>
      </w:r>
      <w:r w:rsidRPr="00C9617D">
        <w:rPr>
          <w:rFonts w:cstheme="minorHAnsi"/>
          <w:sz w:val="24"/>
          <w:szCs w:val="24"/>
        </w:rPr>
        <w:t xml:space="preserve"> discussed with the Pain Consultant and </w:t>
      </w:r>
      <w:r w:rsidR="002B2DE7">
        <w:rPr>
          <w:rFonts w:cstheme="minorHAnsi"/>
          <w:sz w:val="24"/>
          <w:szCs w:val="24"/>
        </w:rPr>
        <w:t xml:space="preserve">were </w:t>
      </w:r>
      <w:r w:rsidRPr="00C9617D">
        <w:rPr>
          <w:rFonts w:cstheme="minorHAnsi"/>
          <w:sz w:val="24"/>
          <w:szCs w:val="24"/>
        </w:rPr>
        <w:t xml:space="preserve">excluded </w:t>
      </w:r>
      <w:r w:rsidR="002B2DE7" w:rsidRPr="002B2DE7">
        <w:rPr>
          <w:rFonts w:cstheme="minorHAnsi"/>
          <w:sz w:val="24"/>
          <w:szCs w:val="24"/>
        </w:rPr>
        <w:t>if insufficient information was available to make an informed clinical decision (criterion 11).</w:t>
      </w:r>
      <w:r w:rsidRPr="00C9617D">
        <w:rPr>
          <w:rFonts w:cstheme="minorHAnsi"/>
          <w:sz w:val="24"/>
          <w:szCs w:val="24"/>
        </w:rPr>
        <w:t xml:space="preserve">  Exclusion criteria were applied </w:t>
      </w:r>
      <w:r w:rsidR="00DC39D3">
        <w:rPr>
          <w:rFonts w:cstheme="minorHAnsi"/>
          <w:sz w:val="24"/>
          <w:szCs w:val="24"/>
        </w:rPr>
        <w:t>prior to</w:t>
      </w:r>
      <w:r w:rsidRPr="00C9617D">
        <w:rPr>
          <w:rFonts w:cstheme="minorHAnsi"/>
          <w:sz w:val="24"/>
          <w:szCs w:val="24"/>
        </w:rPr>
        <w:t xml:space="preserve"> recruitment to avoid post-enrolment exclusion and </w:t>
      </w:r>
      <w:r w:rsidR="00DC39D3">
        <w:rPr>
          <w:rFonts w:cstheme="minorHAnsi"/>
          <w:sz w:val="24"/>
          <w:szCs w:val="24"/>
        </w:rPr>
        <w:t xml:space="preserve">to </w:t>
      </w:r>
      <w:r w:rsidRPr="00C9617D">
        <w:rPr>
          <w:rFonts w:cstheme="minorHAnsi"/>
          <w:sz w:val="24"/>
          <w:szCs w:val="24"/>
        </w:rPr>
        <w:t>enhance internal validity, consistent with STROBE recommendations</w:t>
      </w:r>
      <w:r w:rsidRPr="00ED16EE">
        <w:rPr>
          <w:rFonts w:cstheme="minorHAnsi"/>
          <w:sz w:val="24"/>
          <w:szCs w:val="24"/>
        </w:rPr>
        <w:t xml:space="preserve"> (von Elm et al., 2007).</w:t>
      </w:r>
    </w:p>
    <w:p w14:paraId="25DD2CC8" w14:textId="77777777" w:rsidR="003D59D6" w:rsidRPr="00C97007" w:rsidRDefault="003D59D6" w:rsidP="003D59D6">
      <w:pPr>
        <w:spacing w:line="480" w:lineRule="auto"/>
        <w:jc w:val="both"/>
        <w:rPr>
          <w:rFonts w:cstheme="minorHAnsi"/>
          <w:sz w:val="16"/>
          <w:szCs w:val="16"/>
        </w:rPr>
      </w:pPr>
    </w:p>
    <w:p w14:paraId="310BB805" w14:textId="77777777" w:rsidR="003D59D6" w:rsidRPr="00A93B3B" w:rsidRDefault="003D59D6" w:rsidP="00F4364A">
      <w:pPr>
        <w:spacing w:line="240" w:lineRule="auto"/>
        <w:rPr>
          <w:rFonts w:cstheme="minorHAnsi"/>
          <w:b/>
          <w:bCs/>
          <w:sz w:val="24"/>
          <w:szCs w:val="24"/>
        </w:rPr>
      </w:pPr>
      <w:r>
        <w:rPr>
          <w:rFonts w:cstheme="minorHAnsi"/>
          <w:b/>
          <w:bCs/>
          <w:sz w:val="24"/>
          <w:szCs w:val="24"/>
        </w:rPr>
        <w:t xml:space="preserve">Table 22: </w:t>
      </w:r>
      <w:r>
        <w:rPr>
          <w:rFonts w:cstheme="minorHAnsi"/>
          <w:sz w:val="24"/>
          <w:szCs w:val="24"/>
        </w:rPr>
        <w:t>Exclusion</w:t>
      </w:r>
      <w:r w:rsidRPr="00836E9F">
        <w:rPr>
          <w:rFonts w:cstheme="minorHAnsi"/>
          <w:sz w:val="24"/>
          <w:szCs w:val="24"/>
        </w:rPr>
        <w:t xml:space="preserve"> criteria</w:t>
      </w:r>
    </w:p>
    <w:tbl>
      <w:tblPr>
        <w:tblStyle w:val="TableGrid"/>
        <w:tblW w:w="9133" w:type="dxa"/>
        <w:tblInd w:w="-66" w:type="dxa"/>
        <w:tblLook w:val="04A0" w:firstRow="1" w:lastRow="0" w:firstColumn="1" w:lastColumn="0" w:noHBand="0" w:noVBand="1"/>
      </w:tblPr>
      <w:tblGrid>
        <w:gridCol w:w="897"/>
        <w:gridCol w:w="8236"/>
      </w:tblGrid>
      <w:tr w:rsidR="003D59D6" w14:paraId="4DFA7F40" w14:textId="77777777" w:rsidTr="00C97007">
        <w:trPr>
          <w:trHeight w:hRule="exact" w:val="369"/>
        </w:trPr>
        <w:tc>
          <w:tcPr>
            <w:tcW w:w="897" w:type="dxa"/>
            <w:shd w:val="clear" w:color="auto" w:fill="E7E6E6" w:themeFill="background2"/>
            <w:vAlign w:val="center"/>
          </w:tcPr>
          <w:p w14:paraId="299F569C" w14:textId="77777777" w:rsidR="003D59D6" w:rsidRPr="00FD68F8" w:rsidRDefault="003D59D6" w:rsidP="004F78F9">
            <w:pPr>
              <w:pStyle w:val="NoSpacing"/>
              <w:jc w:val="center"/>
              <w:rPr>
                <w:b/>
                <w:bCs/>
                <w:sz w:val="20"/>
                <w:szCs w:val="20"/>
              </w:rPr>
            </w:pPr>
            <w:r>
              <w:rPr>
                <w:b/>
                <w:bCs/>
                <w:sz w:val="20"/>
                <w:szCs w:val="20"/>
              </w:rPr>
              <w:t>Number</w:t>
            </w:r>
          </w:p>
        </w:tc>
        <w:tc>
          <w:tcPr>
            <w:tcW w:w="8236" w:type="dxa"/>
            <w:shd w:val="clear" w:color="auto" w:fill="E7E6E6" w:themeFill="background2"/>
            <w:vAlign w:val="center"/>
          </w:tcPr>
          <w:p w14:paraId="60CA5A63" w14:textId="77777777" w:rsidR="003D59D6" w:rsidRPr="00643522" w:rsidRDefault="003D59D6" w:rsidP="004F78F9">
            <w:pPr>
              <w:pStyle w:val="NoSpacing"/>
              <w:jc w:val="center"/>
              <w:rPr>
                <w:b/>
                <w:bCs/>
                <w:sz w:val="20"/>
                <w:szCs w:val="20"/>
              </w:rPr>
            </w:pPr>
            <w:r>
              <w:rPr>
                <w:b/>
                <w:bCs/>
                <w:sz w:val="20"/>
                <w:szCs w:val="20"/>
              </w:rPr>
              <w:t>Exclusion</w:t>
            </w:r>
            <w:r w:rsidRPr="00D97269">
              <w:rPr>
                <w:b/>
                <w:bCs/>
                <w:sz w:val="20"/>
                <w:szCs w:val="20"/>
              </w:rPr>
              <w:t xml:space="preserve"> Criteri</w:t>
            </w:r>
            <w:r>
              <w:rPr>
                <w:b/>
                <w:bCs/>
                <w:sz w:val="20"/>
                <w:szCs w:val="20"/>
              </w:rPr>
              <w:t>on</w:t>
            </w:r>
          </w:p>
        </w:tc>
      </w:tr>
      <w:tr w:rsidR="003D59D6" w14:paraId="4D6B344F" w14:textId="77777777" w:rsidTr="00C97007">
        <w:trPr>
          <w:trHeight w:hRule="exact" w:val="369"/>
        </w:trPr>
        <w:tc>
          <w:tcPr>
            <w:tcW w:w="897" w:type="dxa"/>
            <w:vAlign w:val="center"/>
          </w:tcPr>
          <w:p w14:paraId="1DF09AAF" w14:textId="77777777" w:rsidR="003D59D6" w:rsidRPr="00FD68F8" w:rsidRDefault="003D59D6" w:rsidP="004F78F9">
            <w:pPr>
              <w:pStyle w:val="NoSpacing"/>
              <w:jc w:val="center"/>
              <w:rPr>
                <w:b/>
                <w:bCs/>
                <w:sz w:val="20"/>
                <w:szCs w:val="20"/>
              </w:rPr>
            </w:pPr>
            <w:r w:rsidRPr="00FD68F8">
              <w:rPr>
                <w:b/>
                <w:bCs/>
                <w:sz w:val="20"/>
                <w:szCs w:val="20"/>
              </w:rPr>
              <w:t>1</w:t>
            </w:r>
          </w:p>
        </w:tc>
        <w:tc>
          <w:tcPr>
            <w:tcW w:w="8236" w:type="dxa"/>
            <w:vAlign w:val="center"/>
          </w:tcPr>
          <w:p w14:paraId="326AFCA6" w14:textId="1561BECB" w:rsidR="003D59D6" w:rsidRPr="00D97269" w:rsidRDefault="003D59D6" w:rsidP="004F78F9">
            <w:pPr>
              <w:pStyle w:val="NoSpacing"/>
              <w:jc w:val="both"/>
              <w:rPr>
                <w:sz w:val="20"/>
                <w:szCs w:val="20"/>
              </w:rPr>
            </w:pPr>
            <w:r>
              <w:rPr>
                <w:sz w:val="20"/>
                <w:szCs w:val="20"/>
              </w:rPr>
              <w:t>History of</w:t>
            </w:r>
            <w:r w:rsidRPr="00D97269">
              <w:rPr>
                <w:sz w:val="20"/>
                <w:szCs w:val="20"/>
              </w:rPr>
              <w:t xml:space="preserve"> </w:t>
            </w:r>
            <w:r w:rsidR="003875C9">
              <w:rPr>
                <w:sz w:val="20"/>
                <w:szCs w:val="20"/>
              </w:rPr>
              <w:t>c</w:t>
            </w:r>
            <w:r w:rsidRPr="00D97269">
              <w:rPr>
                <w:sz w:val="20"/>
                <w:szCs w:val="20"/>
              </w:rPr>
              <w:t>ancer</w:t>
            </w:r>
          </w:p>
        </w:tc>
      </w:tr>
      <w:tr w:rsidR="003D59D6" w14:paraId="239EF211" w14:textId="77777777" w:rsidTr="00C97007">
        <w:trPr>
          <w:trHeight w:hRule="exact" w:val="369"/>
        </w:trPr>
        <w:tc>
          <w:tcPr>
            <w:tcW w:w="897" w:type="dxa"/>
            <w:vAlign w:val="center"/>
          </w:tcPr>
          <w:p w14:paraId="24C2A9E5" w14:textId="77777777" w:rsidR="003D59D6" w:rsidRPr="00FD68F8" w:rsidRDefault="003D59D6" w:rsidP="004F78F9">
            <w:pPr>
              <w:pStyle w:val="NoSpacing"/>
              <w:jc w:val="center"/>
              <w:rPr>
                <w:b/>
                <w:bCs/>
                <w:sz w:val="20"/>
                <w:szCs w:val="20"/>
              </w:rPr>
            </w:pPr>
            <w:r w:rsidRPr="00FD68F8">
              <w:rPr>
                <w:b/>
                <w:bCs/>
                <w:sz w:val="20"/>
                <w:szCs w:val="20"/>
              </w:rPr>
              <w:t>2</w:t>
            </w:r>
          </w:p>
        </w:tc>
        <w:tc>
          <w:tcPr>
            <w:tcW w:w="8236" w:type="dxa"/>
            <w:vAlign w:val="center"/>
          </w:tcPr>
          <w:p w14:paraId="5AFC7EF2" w14:textId="179413E8" w:rsidR="003D59D6" w:rsidRPr="00D97269" w:rsidRDefault="003D59D6" w:rsidP="004F78F9">
            <w:pPr>
              <w:pStyle w:val="NoSpacing"/>
              <w:jc w:val="both"/>
              <w:rPr>
                <w:sz w:val="20"/>
                <w:szCs w:val="20"/>
              </w:rPr>
            </w:pPr>
            <w:r w:rsidRPr="00D97269">
              <w:rPr>
                <w:sz w:val="20"/>
                <w:szCs w:val="20"/>
              </w:rPr>
              <w:t>Known o</w:t>
            </w:r>
            <w:r>
              <w:rPr>
                <w:sz w:val="20"/>
                <w:szCs w:val="20"/>
              </w:rPr>
              <w:t>r</w:t>
            </w:r>
            <w:r w:rsidRPr="00D97269">
              <w:rPr>
                <w:sz w:val="20"/>
                <w:szCs w:val="20"/>
              </w:rPr>
              <w:t xml:space="preserve"> suspected </w:t>
            </w:r>
            <w:r w:rsidR="003875C9">
              <w:rPr>
                <w:sz w:val="20"/>
                <w:szCs w:val="20"/>
              </w:rPr>
              <w:t>r</w:t>
            </w:r>
            <w:r w:rsidRPr="00D97269">
              <w:rPr>
                <w:sz w:val="20"/>
                <w:szCs w:val="20"/>
              </w:rPr>
              <w:t>heumatological condition</w:t>
            </w:r>
          </w:p>
        </w:tc>
      </w:tr>
      <w:tr w:rsidR="003D59D6" w14:paraId="64394D19" w14:textId="77777777" w:rsidTr="00C97007">
        <w:trPr>
          <w:trHeight w:hRule="exact" w:val="369"/>
        </w:trPr>
        <w:tc>
          <w:tcPr>
            <w:tcW w:w="897" w:type="dxa"/>
            <w:vAlign w:val="center"/>
          </w:tcPr>
          <w:p w14:paraId="23B93C16" w14:textId="77777777" w:rsidR="003D59D6" w:rsidRPr="00FD68F8" w:rsidRDefault="003D59D6" w:rsidP="004F78F9">
            <w:pPr>
              <w:pStyle w:val="NoSpacing"/>
              <w:jc w:val="center"/>
              <w:rPr>
                <w:rFonts w:eastAsia="Batang"/>
                <w:b/>
                <w:bCs/>
                <w:kern w:val="0"/>
                <w:sz w:val="20"/>
                <w:szCs w:val="20"/>
                <w:lang w:eastAsia="ko-KR"/>
                <w14:ligatures w14:val="none"/>
              </w:rPr>
            </w:pPr>
            <w:r w:rsidRPr="00FD68F8">
              <w:rPr>
                <w:rFonts w:eastAsia="Batang"/>
                <w:b/>
                <w:bCs/>
                <w:kern w:val="0"/>
                <w:sz w:val="20"/>
                <w:szCs w:val="20"/>
                <w:lang w:eastAsia="ko-KR"/>
                <w14:ligatures w14:val="none"/>
              </w:rPr>
              <w:t>3</w:t>
            </w:r>
          </w:p>
        </w:tc>
        <w:tc>
          <w:tcPr>
            <w:tcW w:w="8236" w:type="dxa"/>
            <w:vAlign w:val="center"/>
          </w:tcPr>
          <w:p w14:paraId="1442DD87" w14:textId="085C35AA" w:rsidR="003D59D6" w:rsidRPr="00B912D5" w:rsidRDefault="003D59D6" w:rsidP="004F78F9">
            <w:pPr>
              <w:pStyle w:val="NoSpacing"/>
              <w:jc w:val="both"/>
              <w:rPr>
                <w:rFonts w:eastAsia="Batang"/>
                <w:kern w:val="0"/>
                <w:sz w:val="20"/>
                <w:szCs w:val="20"/>
                <w:lang w:eastAsia="ko-KR"/>
                <w14:ligatures w14:val="none"/>
              </w:rPr>
            </w:pPr>
            <w:r w:rsidRPr="00D97269">
              <w:rPr>
                <w:rFonts w:eastAsia="Batang"/>
                <w:kern w:val="0"/>
                <w:sz w:val="20"/>
                <w:szCs w:val="20"/>
                <w:lang w:eastAsia="ko-KR"/>
                <w14:ligatures w14:val="none"/>
              </w:rPr>
              <w:t xml:space="preserve">Known or suspected </w:t>
            </w:r>
            <w:r w:rsidR="003875C9">
              <w:rPr>
                <w:rFonts w:eastAsia="Batang"/>
                <w:kern w:val="0"/>
                <w:sz w:val="20"/>
                <w:szCs w:val="20"/>
                <w:lang w:eastAsia="ko-KR"/>
                <w14:ligatures w14:val="none"/>
              </w:rPr>
              <w:t>n</w:t>
            </w:r>
            <w:r w:rsidRPr="00D97269">
              <w:rPr>
                <w:rFonts w:eastAsia="Batang"/>
                <w:kern w:val="0"/>
                <w:sz w:val="20"/>
                <w:szCs w:val="20"/>
                <w:lang w:eastAsia="ko-KR"/>
                <w14:ligatures w14:val="none"/>
              </w:rPr>
              <w:t>eurological condition</w:t>
            </w:r>
          </w:p>
        </w:tc>
      </w:tr>
      <w:tr w:rsidR="003D59D6" w14:paraId="33247398" w14:textId="77777777" w:rsidTr="00C97007">
        <w:trPr>
          <w:trHeight w:hRule="exact" w:val="369"/>
        </w:trPr>
        <w:tc>
          <w:tcPr>
            <w:tcW w:w="897" w:type="dxa"/>
            <w:vAlign w:val="center"/>
          </w:tcPr>
          <w:p w14:paraId="054F95BF" w14:textId="77777777" w:rsidR="003D59D6" w:rsidRPr="00FD68F8" w:rsidRDefault="003D59D6" w:rsidP="004F78F9">
            <w:pPr>
              <w:pStyle w:val="NoSpacing"/>
              <w:jc w:val="center"/>
              <w:rPr>
                <w:rFonts w:eastAsia="Batang"/>
                <w:b/>
                <w:bCs/>
                <w:kern w:val="0"/>
                <w:sz w:val="20"/>
                <w:szCs w:val="20"/>
                <w:lang w:eastAsia="ko-KR"/>
                <w14:ligatures w14:val="none"/>
              </w:rPr>
            </w:pPr>
            <w:r>
              <w:rPr>
                <w:rFonts w:eastAsia="Batang"/>
                <w:b/>
                <w:bCs/>
                <w:kern w:val="0"/>
                <w:sz w:val="20"/>
                <w:szCs w:val="20"/>
                <w:lang w:eastAsia="ko-KR"/>
                <w14:ligatures w14:val="none"/>
              </w:rPr>
              <w:t>4</w:t>
            </w:r>
          </w:p>
        </w:tc>
        <w:tc>
          <w:tcPr>
            <w:tcW w:w="8236" w:type="dxa"/>
            <w:vAlign w:val="center"/>
          </w:tcPr>
          <w:p w14:paraId="593075CF" w14:textId="77777777" w:rsidR="003D59D6" w:rsidRPr="00D97269" w:rsidRDefault="003D59D6" w:rsidP="004F78F9">
            <w:pPr>
              <w:pStyle w:val="NoSpacing"/>
              <w:jc w:val="both"/>
              <w:rPr>
                <w:rFonts w:eastAsia="Batang"/>
                <w:kern w:val="0"/>
                <w:sz w:val="20"/>
                <w:szCs w:val="20"/>
                <w:lang w:eastAsia="ko-KR"/>
                <w14:ligatures w14:val="none"/>
              </w:rPr>
            </w:pPr>
            <w:r w:rsidRPr="00D97269">
              <w:rPr>
                <w:sz w:val="20"/>
                <w:szCs w:val="20"/>
              </w:rPr>
              <w:t>Previous spinal surgery</w:t>
            </w:r>
          </w:p>
        </w:tc>
      </w:tr>
      <w:tr w:rsidR="003D59D6" w14:paraId="3DF6B0B8" w14:textId="77777777" w:rsidTr="00C97007">
        <w:trPr>
          <w:trHeight w:hRule="exact" w:val="369"/>
        </w:trPr>
        <w:tc>
          <w:tcPr>
            <w:tcW w:w="897" w:type="dxa"/>
            <w:vAlign w:val="center"/>
          </w:tcPr>
          <w:p w14:paraId="18736F8E" w14:textId="77777777" w:rsidR="003D59D6" w:rsidRDefault="003D59D6" w:rsidP="004F78F9">
            <w:pPr>
              <w:pStyle w:val="NoSpacing"/>
              <w:jc w:val="center"/>
              <w:rPr>
                <w:rFonts w:eastAsia="Batang"/>
                <w:b/>
                <w:bCs/>
                <w:kern w:val="0"/>
                <w:sz w:val="20"/>
                <w:szCs w:val="20"/>
                <w:lang w:eastAsia="ko-KR"/>
                <w14:ligatures w14:val="none"/>
              </w:rPr>
            </w:pPr>
            <w:r>
              <w:rPr>
                <w:rFonts w:eastAsia="Batang"/>
                <w:b/>
                <w:bCs/>
                <w:kern w:val="0"/>
                <w:sz w:val="20"/>
                <w:szCs w:val="20"/>
                <w:lang w:eastAsia="ko-KR"/>
                <w14:ligatures w14:val="none"/>
              </w:rPr>
              <w:t>5</w:t>
            </w:r>
          </w:p>
        </w:tc>
        <w:tc>
          <w:tcPr>
            <w:tcW w:w="8236" w:type="dxa"/>
            <w:vAlign w:val="center"/>
          </w:tcPr>
          <w:p w14:paraId="1F8B4C31" w14:textId="06752B8A" w:rsidR="003D59D6" w:rsidRPr="00D97269" w:rsidRDefault="003D59D6" w:rsidP="004F78F9">
            <w:pPr>
              <w:pStyle w:val="NoSpacing"/>
              <w:jc w:val="both"/>
              <w:rPr>
                <w:sz w:val="20"/>
                <w:szCs w:val="20"/>
              </w:rPr>
            </w:pPr>
            <w:r w:rsidRPr="00D97269">
              <w:rPr>
                <w:sz w:val="20"/>
                <w:szCs w:val="20"/>
              </w:rPr>
              <w:t xml:space="preserve">Known </w:t>
            </w:r>
            <w:r>
              <w:rPr>
                <w:sz w:val="20"/>
                <w:szCs w:val="20"/>
              </w:rPr>
              <w:t xml:space="preserve">or suspected </w:t>
            </w:r>
            <w:r w:rsidRPr="00D97269">
              <w:rPr>
                <w:sz w:val="20"/>
                <w:szCs w:val="20"/>
              </w:rPr>
              <w:t>congenital</w:t>
            </w:r>
            <w:r>
              <w:rPr>
                <w:sz w:val="20"/>
                <w:szCs w:val="20"/>
              </w:rPr>
              <w:t xml:space="preserve"> </w:t>
            </w:r>
            <w:r w:rsidR="002C59CA">
              <w:rPr>
                <w:sz w:val="20"/>
                <w:szCs w:val="20"/>
              </w:rPr>
              <w:t xml:space="preserve">or </w:t>
            </w:r>
            <w:r>
              <w:rPr>
                <w:sz w:val="20"/>
                <w:szCs w:val="20"/>
              </w:rPr>
              <w:t>structural</w:t>
            </w:r>
            <w:r w:rsidRPr="00D97269">
              <w:rPr>
                <w:sz w:val="20"/>
                <w:szCs w:val="20"/>
              </w:rPr>
              <w:t xml:space="preserve"> abnormality of the spine</w:t>
            </w:r>
          </w:p>
        </w:tc>
      </w:tr>
      <w:tr w:rsidR="003D59D6" w14:paraId="11C2718A" w14:textId="77777777" w:rsidTr="00C97007">
        <w:trPr>
          <w:trHeight w:hRule="exact" w:val="369"/>
        </w:trPr>
        <w:tc>
          <w:tcPr>
            <w:tcW w:w="897" w:type="dxa"/>
            <w:vAlign w:val="center"/>
          </w:tcPr>
          <w:p w14:paraId="3BE6502C" w14:textId="77777777" w:rsidR="003D59D6" w:rsidRPr="00FD68F8" w:rsidRDefault="003D59D6" w:rsidP="004F78F9">
            <w:pPr>
              <w:pStyle w:val="NoSpacing"/>
              <w:jc w:val="center"/>
              <w:rPr>
                <w:b/>
                <w:bCs/>
                <w:sz w:val="20"/>
                <w:szCs w:val="20"/>
              </w:rPr>
            </w:pPr>
            <w:r>
              <w:rPr>
                <w:b/>
                <w:bCs/>
                <w:sz w:val="20"/>
                <w:szCs w:val="20"/>
              </w:rPr>
              <w:t>6</w:t>
            </w:r>
          </w:p>
        </w:tc>
        <w:tc>
          <w:tcPr>
            <w:tcW w:w="8236" w:type="dxa"/>
            <w:vAlign w:val="center"/>
          </w:tcPr>
          <w:p w14:paraId="0D9E6CD9" w14:textId="2274D209" w:rsidR="003D59D6" w:rsidRPr="00B912D5" w:rsidRDefault="00604783" w:rsidP="004F78F9">
            <w:pPr>
              <w:pStyle w:val="NoSpacing"/>
              <w:jc w:val="both"/>
              <w:rPr>
                <w:rFonts w:eastAsia="Batang"/>
                <w:kern w:val="0"/>
                <w:sz w:val="20"/>
                <w:szCs w:val="20"/>
                <w:lang w:eastAsia="ko-KR"/>
                <w14:ligatures w14:val="none"/>
              </w:rPr>
            </w:pPr>
            <w:r>
              <w:rPr>
                <w:sz w:val="20"/>
                <w:szCs w:val="20"/>
              </w:rPr>
              <w:t>Objective n</w:t>
            </w:r>
            <w:r w:rsidR="003D59D6" w:rsidRPr="00D97269">
              <w:rPr>
                <w:sz w:val="20"/>
                <w:szCs w:val="20"/>
              </w:rPr>
              <w:t xml:space="preserve">eurological deficit </w:t>
            </w:r>
          </w:p>
        </w:tc>
      </w:tr>
      <w:tr w:rsidR="003D59D6" w14:paraId="30ECA1A4" w14:textId="77777777" w:rsidTr="00C97007">
        <w:trPr>
          <w:trHeight w:hRule="exact" w:val="369"/>
        </w:trPr>
        <w:tc>
          <w:tcPr>
            <w:tcW w:w="897" w:type="dxa"/>
            <w:vAlign w:val="center"/>
          </w:tcPr>
          <w:p w14:paraId="6B8A7127" w14:textId="77777777" w:rsidR="003D59D6" w:rsidRDefault="003D59D6" w:rsidP="004F78F9">
            <w:pPr>
              <w:pStyle w:val="NoSpacing"/>
              <w:jc w:val="center"/>
              <w:rPr>
                <w:b/>
                <w:bCs/>
                <w:sz w:val="20"/>
                <w:szCs w:val="20"/>
              </w:rPr>
            </w:pPr>
            <w:r>
              <w:rPr>
                <w:b/>
                <w:bCs/>
                <w:sz w:val="20"/>
                <w:szCs w:val="20"/>
              </w:rPr>
              <w:t>7</w:t>
            </w:r>
          </w:p>
        </w:tc>
        <w:tc>
          <w:tcPr>
            <w:tcW w:w="8236" w:type="dxa"/>
            <w:vAlign w:val="center"/>
          </w:tcPr>
          <w:p w14:paraId="3923E3F3" w14:textId="560D710B" w:rsidR="003D59D6" w:rsidRPr="007154B6" w:rsidRDefault="003D59D6" w:rsidP="004F78F9">
            <w:pPr>
              <w:pStyle w:val="NoSpacing"/>
              <w:jc w:val="both"/>
              <w:rPr>
                <w:sz w:val="20"/>
                <w:szCs w:val="20"/>
              </w:rPr>
            </w:pPr>
            <w:r>
              <w:rPr>
                <w:sz w:val="20"/>
                <w:szCs w:val="20"/>
              </w:rPr>
              <w:t xml:space="preserve">Known osteoporosis or </w:t>
            </w:r>
            <w:r w:rsidR="00604783">
              <w:rPr>
                <w:sz w:val="20"/>
                <w:szCs w:val="20"/>
              </w:rPr>
              <w:t>suspected</w:t>
            </w:r>
            <w:r w:rsidRPr="00D97269">
              <w:rPr>
                <w:sz w:val="20"/>
                <w:szCs w:val="20"/>
              </w:rPr>
              <w:t xml:space="preserve"> osteoporotic fracture</w:t>
            </w:r>
          </w:p>
        </w:tc>
      </w:tr>
      <w:tr w:rsidR="003D59D6" w14:paraId="7D5BCE3E" w14:textId="77777777" w:rsidTr="00C97007">
        <w:trPr>
          <w:trHeight w:hRule="exact" w:val="369"/>
        </w:trPr>
        <w:tc>
          <w:tcPr>
            <w:tcW w:w="897" w:type="dxa"/>
            <w:vAlign w:val="center"/>
          </w:tcPr>
          <w:p w14:paraId="0101EB8C" w14:textId="77777777" w:rsidR="003D59D6" w:rsidRDefault="003D59D6" w:rsidP="004F78F9">
            <w:pPr>
              <w:pStyle w:val="NoSpacing"/>
              <w:jc w:val="center"/>
              <w:rPr>
                <w:b/>
                <w:bCs/>
                <w:sz w:val="20"/>
                <w:szCs w:val="20"/>
              </w:rPr>
            </w:pPr>
            <w:r>
              <w:rPr>
                <w:b/>
                <w:bCs/>
                <w:sz w:val="20"/>
                <w:szCs w:val="20"/>
              </w:rPr>
              <w:t>8</w:t>
            </w:r>
          </w:p>
        </w:tc>
        <w:tc>
          <w:tcPr>
            <w:tcW w:w="8236" w:type="dxa"/>
            <w:vAlign w:val="center"/>
          </w:tcPr>
          <w:p w14:paraId="41B5FA9A" w14:textId="7F3F10E4" w:rsidR="003D59D6" w:rsidRPr="007154B6" w:rsidRDefault="003D59D6" w:rsidP="004F78F9">
            <w:pPr>
              <w:pStyle w:val="NoSpacing"/>
              <w:jc w:val="both"/>
              <w:rPr>
                <w:sz w:val="20"/>
                <w:szCs w:val="20"/>
              </w:rPr>
            </w:pPr>
            <w:r w:rsidRPr="00D97269">
              <w:rPr>
                <w:sz w:val="20"/>
                <w:szCs w:val="20"/>
              </w:rPr>
              <w:t>Crescendo pain</w:t>
            </w:r>
            <w:r>
              <w:rPr>
                <w:sz w:val="20"/>
                <w:szCs w:val="20"/>
              </w:rPr>
              <w:t xml:space="preserve"> and/or u</w:t>
            </w:r>
            <w:r w:rsidRPr="0023012C">
              <w:rPr>
                <w:sz w:val="20"/>
                <w:szCs w:val="20"/>
              </w:rPr>
              <w:t>nexplained weight loss</w:t>
            </w:r>
            <w:r>
              <w:rPr>
                <w:sz w:val="20"/>
                <w:szCs w:val="20"/>
              </w:rPr>
              <w:t xml:space="preserve"> and/or </w:t>
            </w:r>
            <w:r w:rsidR="00CE1747">
              <w:rPr>
                <w:sz w:val="20"/>
                <w:szCs w:val="20"/>
              </w:rPr>
              <w:t>u</w:t>
            </w:r>
            <w:r w:rsidRPr="00D97269">
              <w:rPr>
                <w:sz w:val="20"/>
                <w:szCs w:val="20"/>
              </w:rPr>
              <w:t>nrelenting night pain</w:t>
            </w:r>
          </w:p>
        </w:tc>
      </w:tr>
      <w:tr w:rsidR="003D59D6" w14:paraId="5A15C2EE" w14:textId="77777777" w:rsidTr="00C97007">
        <w:trPr>
          <w:trHeight w:hRule="exact" w:val="369"/>
        </w:trPr>
        <w:tc>
          <w:tcPr>
            <w:tcW w:w="897" w:type="dxa"/>
            <w:vAlign w:val="center"/>
          </w:tcPr>
          <w:p w14:paraId="46042632" w14:textId="77777777" w:rsidR="003D59D6" w:rsidRDefault="003D59D6" w:rsidP="004F78F9">
            <w:pPr>
              <w:pStyle w:val="NoSpacing"/>
              <w:jc w:val="center"/>
              <w:rPr>
                <w:b/>
                <w:bCs/>
                <w:sz w:val="20"/>
                <w:szCs w:val="20"/>
              </w:rPr>
            </w:pPr>
            <w:r>
              <w:rPr>
                <w:b/>
                <w:bCs/>
                <w:sz w:val="20"/>
                <w:szCs w:val="20"/>
              </w:rPr>
              <w:t>9</w:t>
            </w:r>
          </w:p>
        </w:tc>
        <w:tc>
          <w:tcPr>
            <w:tcW w:w="8236" w:type="dxa"/>
            <w:vAlign w:val="center"/>
          </w:tcPr>
          <w:p w14:paraId="283A27CE" w14:textId="77777777" w:rsidR="003D59D6" w:rsidRPr="007154B6" w:rsidRDefault="003D59D6" w:rsidP="004F78F9">
            <w:pPr>
              <w:pStyle w:val="NoSpacing"/>
              <w:jc w:val="both"/>
              <w:rPr>
                <w:sz w:val="20"/>
                <w:szCs w:val="20"/>
              </w:rPr>
            </w:pPr>
            <w:r w:rsidRPr="00D97269">
              <w:rPr>
                <w:sz w:val="20"/>
                <w:szCs w:val="20"/>
              </w:rPr>
              <w:t>History of significant trauma</w:t>
            </w:r>
          </w:p>
        </w:tc>
      </w:tr>
      <w:tr w:rsidR="003D59D6" w14:paraId="54CBED5F" w14:textId="77777777" w:rsidTr="00C97007">
        <w:trPr>
          <w:trHeight w:hRule="exact" w:val="369"/>
        </w:trPr>
        <w:tc>
          <w:tcPr>
            <w:tcW w:w="897" w:type="dxa"/>
            <w:vAlign w:val="center"/>
          </w:tcPr>
          <w:p w14:paraId="0FE40E0A" w14:textId="77777777" w:rsidR="003D59D6" w:rsidRPr="00FD68F8" w:rsidRDefault="003D59D6" w:rsidP="004F78F9">
            <w:pPr>
              <w:pStyle w:val="NoSpacing"/>
              <w:jc w:val="center"/>
              <w:rPr>
                <w:b/>
                <w:bCs/>
                <w:sz w:val="20"/>
                <w:szCs w:val="20"/>
              </w:rPr>
            </w:pPr>
            <w:r>
              <w:rPr>
                <w:b/>
                <w:bCs/>
                <w:sz w:val="20"/>
                <w:szCs w:val="20"/>
              </w:rPr>
              <w:t>10</w:t>
            </w:r>
          </w:p>
        </w:tc>
        <w:tc>
          <w:tcPr>
            <w:tcW w:w="8236" w:type="dxa"/>
            <w:vAlign w:val="center"/>
          </w:tcPr>
          <w:p w14:paraId="3AFB467D" w14:textId="60E699DF" w:rsidR="003D59D6" w:rsidRPr="0023012C" w:rsidRDefault="00DA7BFE" w:rsidP="004F78F9">
            <w:pPr>
              <w:pStyle w:val="NoSpacing"/>
              <w:jc w:val="both"/>
              <w:rPr>
                <w:sz w:val="20"/>
                <w:szCs w:val="20"/>
              </w:rPr>
            </w:pPr>
            <w:r w:rsidRPr="00DA7BFE">
              <w:rPr>
                <w:sz w:val="20"/>
                <w:szCs w:val="20"/>
              </w:rPr>
              <w:t>History of long-term steroid use or intravenous drug use</w:t>
            </w:r>
          </w:p>
        </w:tc>
      </w:tr>
      <w:tr w:rsidR="003D59D6" w14:paraId="4B67D0A4" w14:textId="77777777" w:rsidTr="00C97007">
        <w:trPr>
          <w:trHeight w:hRule="exact" w:val="369"/>
        </w:trPr>
        <w:tc>
          <w:tcPr>
            <w:tcW w:w="897" w:type="dxa"/>
            <w:vAlign w:val="center"/>
          </w:tcPr>
          <w:p w14:paraId="2E5E25B0" w14:textId="77777777" w:rsidR="003D59D6" w:rsidRPr="00FD68F8" w:rsidRDefault="003D59D6" w:rsidP="004F78F9">
            <w:pPr>
              <w:pStyle w:val="NoSpacing"/>
              <w:jc w:val="center"/>
              <w:rPr>
                <w:b/>
                <w:bCs/>
                <w:sz w:val="20"/>
                <w:szCs w:val="20"/>
              </w:rPr>
            </w:pPr>
            <w:r>
              <w:rPr>
                <w:b/>
                <w:bCs/>
                <w:sz w:val="20"/>
                <w:szCs w:val="20"/>
              </w:rPr>
              <w:t>11</w:t>
            </w:r>
          </w:p>
        </w:tc>
        <w:tc>
          <w:tcPr>
            <w:tcW w:w="8236" w:type="dxa"/>
            <w:vAlign w:val="center"/>
          </w:tcPr>
          <w:p w14:paraId="6CD8920C" w14:textId="7380B92A" w:rsidR="003D59D6" w:rsidRDefault="003D59D6" w:rsidP="004F78F9">
            <w:pPr>
              <w:pStyle w:val="NoSpacing"/>
              <w:jc w:val="both"/>
              <w:rPr>
                <w:sz w:val="20"/>
                <w:szCs w:val="20"/>
              </w:rPr>
            </w:pPr>
            <w:r w:rsidRPr="006B7066">
              <w:rPr>
                <w:sz w:val="20"/>
                <w:szCs w:val="20"/>
              </w:rPr>
              <w:t xml:space="preserve">Diagnostic uncertainty </w:t>
            </w:r>
            <w:r>
              <w:rPr>
                <w:sz w:val="20"/>
                <w:szCs w:val="20"/>
              </w:rPr>
              <w:t>documented at triage</w:t>
            </w:r>
            <w:r w:rsidR="00CE1747">
              <w:rPr>
                <w:sz w:val="20"/>
                <w:szCs w:val="20"/>
              </w:rPr>
              <w:t>, or subsequent follow up</w:t>
            </w:r>
            <w:r w:rsidR="00EA1F1F">
              <w:rPr>
                <w:sz w:val="20"/>
                <w:szCs w:val="20"/>
              </w:rPr>
              <w:t xml:space="preserve"> appointments</w:t>
            </w:r>
          </w:p>
        </w:tc>
      </w:tr>
      <w:tr w:rsidR="003D59D6" w14:paraId="02F82C66" w14:textId="77777777" w:rsidTr="00C97007">
        <w:trPr>
          <w:trHeight w:hRule="exact" w:val="369"/>
        </w:trPr>
        <w:tc>
          <w:tcPr>
            <w:tcW w:w="897" w:type="dxa"/>
            <w:vAlign w:val="center"/>
          </w:tcPr>
          <w:p w14:paraId="68BC0E33" w14:textId="77777777" w:rsidR="003D59D6" w:rsidRPr="00FD68F8" w:rsidRDefault="003D59D6" w:rsidP="004F78F9">
            <w:pPr>
              <w:pStyle w:val="NoSpacing"/>
              <w:jc w:val="center"/>
              <w:rPr>
                <w:b/>
                <w:bCs/>
                <w:sz w:val="20"/>
                <w:szCs w:val="20"/>
              </w:rPr>
            </w:pPr>
            <w:r>
              <w:rPr>
                <w:b/>
                <w:bCs/>
                <w:sz w:val="20"/>
                <w:szCs w:val="20"/>
              </w:rPr>
              <w:t>12</w:t>
            </w:r>
          </w:p>
        </w:tc>
        <w:tc>
          <w:tcPr>
            <w:tcW w:w="8236" w:type="dxa"/>
            <w:vAlign w:val="center"/>
          </w:tcPr>
          <w:p w14:paraId="1179A694" w14:textId="63FD1D50" w:rsidR="003D59D6" w:rsidRPr="006B7066" w:rsidRDefault="003D59D6" w:rsidP="004F78F9">
            <w:pPr>
              <w:pStyle w:val="NoSpacing"/>
              <w:jc w:val="both"/>
              <w:rPr>
                <w:sz w:val="20"/>
                <w:szCs w:val="20"/>
              </w:rPr>
            </w:pPr>
            <w:r>
              <w:rPr>
                <w:sz w:val="20"/>
                <w:szCs w:val="20"/>
              </w:rPr>
              <w:t>I</w:t>
            </w:r>
            <w:r w:rsidRPr="0023012C">
              <w:rPr>
                <w:sz w:val="20"/>
                <w:szCs w:val="20"/>
              </w:rPr>
              <w:t>mmunocompromised</w:t>
            </w:r>
            <w:r>
              <w:rPr>
                <w:sz w:val="20"/>
                <w:szCs w:val="20"/>
              </w:rPr>
              <w:t xml:space="preserve"> state (</w:t>
            </w:r>
            <w:r w:rsidR="00EA1F1F">
              <w:rPr>
                <w:sz w:val="20"/>
                <w:szCs w:val="20"/>
              </w:rPr>
              <w:t xml:space="preserve">e.g. </w:t>
            </w:r>
            <w:r w:rsidRPr="0023012C">
              <w:rPr>
                <w:sz w:val="20"/>
                <w:szCs w:val="20"/>
              </w:rPr>
              <w:t>HIV infection, use of immunosuppressant</w:t>
            </w:r>
            <w:r w:rsidR="00EA1F1F">
              <w:rPr>
                <w:sz w:val="20"/>
                <w:szCs w:val="20"/>
              </w:rPr>
              <w:t xml:space="preserve"> medication</w:t>
            </w:r>
            <w:r>
              <w:rPr>
                <w:sz w:val="20"/>
                <w:szCs w:val="20"/>
              </w:rPr>
              <w:t>)</w:t>
            </w:r>
          </w:p>
        </w:tc>
      </w:tr>
      <w:tr w:rsidR="003D59D6" w14:paraId="24B4C71A" w14:textId="77777777" w:rsidTr="00C97007">
        <w:trPr>
          <w:trHeight w:hRule="exact" w:val="369"/>
        </w:trPr>
        <w:tc>
          <w:tcPr>
            <w:tcW w:w="897" w:type="dxa"/>
            <w:vAlign w:val="center"/>
          </w:tcPr>
          <w:p w14:paraId="05CBF41D" w14:textId="77777777" w:rsidR="003D59D6" w:rsidRPr="00FD68F8" w:rsidRDefault="003D59D6" w:rsidP="004F78F9">
            <w:pPr>
              <w:pStyle w:val="NoSpacing"/>
              <w:jc w:val="center"/>
              <w:rPr>
                <w:b/>
                <w:bCs/>
                <w:sz w:val="20"/>
                <w:szCs w:val="20"/>
              </w:rPr>
            </w:pPr>
            <w:r>
              <w:rPr>
                <w:b/>
                <w:bCs/>
                <w:sz w:val="20"/>
                <w:szCs w:val="20"/>
              </w:rPr>
              <w:t>13</w:t>
            </w:r>
          </w:p>
        </w:tc>
        <w:tc>
          <w:tcPr>
            <w:tcW w:w="8236" w:type="dxa"/>
            <w:vAlign w:val="center"/>
          </w:tcPr>
          <w:p w14:paraId="7C60B2B5" w14:textId="7B357306" w:rsidR="003D59D6" w:rsidRPr="0023012C" w:rsidRDefault="003D59D6" w:rsidP="004F78F9">
            <w:pPr>
              <w:pStyle w:val="NoSpacing"/>
              <w:jc w:val="both"/>
              <w:rPr>
                <w:sz w:val="20"/>
                <w:szCs w:val="20"/>
              </w:rPr>
            </w:pPr>
            <w:r>
              <w:rPr>
                <w:sz w:val="20"/>
                <w:szCs w:val="20"/>
              </w:rPr>
              <w:t>S</w:t>
            </w:r>
            <w:r w:rsidRPr="0023012C">
              <w:rPr>
                <w:sz w:val="20"/>
                <w:szCs w:val="20"/>
              </w:rPr>
              <w:t>ystemically unwell</w:t>
            </w:r>
            <w:r>
              <w:rPr>
                <w:sz w:val="20"/>
                <w:szCs w:val="20"/>
              </w:rPr>
              <w:t xml:space="preserve"> </w:t>
            </w:r>
            <w:r w:rsidR="009142C3">
              <w:rPr>
                <w:sz w:val="20"/>
                <w:szCs w:val="20"/>
              </w:rPr>
              <w:t>(</w:t>
            </w:r>
            <w:r>
              <w:rPr>
                <w:sz w:val="20"/>
                <w:szCs w:val="20"/>
              </w:rPr>
              <w:t>e.g. fevers, fatigue</w:t>
            </w:r>
            <w:r w:rsidR="009142C3">
              <w:rPr>
                <w:sz w:val="20"/>
                <w:szCs w:val="20"/>
              </w:rPr>
              <w:t>)</w:t>
            </w:r>
          </w:p>
        </w:tc>
      </w:tr>
      <w:tr w:rsidR="003D59D6" w14:paraId="339A25D6" w14:textId="77777777" w:rsidTr="00C97007">
        <w:trPr>
          <w:trHeight w:hRule="exact" w:val="369"/>
        </w:trPr>
        <w:tc>
          <w:tcPr>
            <w:tcW w:w="897" w:type="dxa"/>
            <w:vAlign w:val="center"/>
          </w:tcPr>
          <w:p w14:paraId="4646F6A7" w14:textId="77777777" w:rsidR="003D59D6" w:rsidRPr="00FD68F8" w:rsidRDefault="003D59D6" w:rsidP="004F78F9">
            <w:pPr>
              <w:pStyle w:val="NoSpacing"/>
              <w:jc w:val="center"/>
              <w:rPr>
                <w:b/>
                <w:bCs/>
                <w:sz w:val="20"/>
                <w:szCs w:val="20"/>
              </w:rPr>
            </w:pPr>
            <w:r>
              <w:rPr>
                <w:b/>
                <w:bCs/>
                <w:sz w:val="20"/>
                <w:szCs w:val="20"/>
              </w:rPr>
              <w:t>14</w:t>
            </w:r>
          </w:p>
        </w:tc>
        <w:tc>
          <w:tcPr>
            <w:tcW w:w="8236" w:type="dxa"/>
            <w:vAlign w:val="center"/>
          </w:tcPr>
          <w:p w14:paraId="2B714614" w14:textId="4C8AA716" w:rsidR="003D59D6" w:rsidRPr="0023012C" w:rsidRDefault="003D59D6" w:rsidP="004F78F9">
            <w:pPr>
              <w:pStyle w:val="NoSpacing"/>
              <w:jc w:val="both"/>
              <w:rPr>
                <w:sz w:val="20"/>
                <w:szCs w:val="20"/>
              </w:rPr>
            </w:pPr>
            <w:r>
              <w:rPr>
                <w:sz w:val="20"/>
                <w:szCs w:val="20"/>
              </w:rPr>
              <w:t>Pain duration &lt;</w:t>
            </w:r>
            <w:r w:rsidR="009142C3">
              <w:rPr>
                <w:sz w:val="20"/>
                <w:szCs w:val="20"/>
              </w:rPr>
              <w:t xml:space="preserve"> </w:t>
            </w:r>
            <w:r>
              <w:rPr>
                <w:sz w:val="20"/>
                <w:szCs w:val="20"/>
              </w:rPr>
              <w:t>6 months at time of MRI referral</w:t>
            </w:r>
          </w:p>
        </w:tc>
      </w:tr>
      <w:tr w:rsidR="003D59D6" w14:paraId="06A39D1A" w14:textId="77777777" w:rsidTr="00C97007">
        <w:trPr>
          <w:trHeight w:hRule="exact" w:val="369"/>
        </w:trPr>
        <w:tc>
          <w:tcPr>
            <w:tcW w:w="897" w:type="dxa"/>
            <w:vAlign w:val="center"/>
          </w:tcPr>
          <w:p w14:paraId="3BAA61E7" w14:textId="77777777" w:rsidR="003D59D6" w:rsidRPr="00FD68F8" w:rsidRDefault="003D59D6" w:rsidP="004F78F9">
            <w:pPr>
              <w:pStyle w:val="NoSpacing"/>
              <w:jc w:val="center"/>
              <w:rPr>
                <w:b/>
                <w:bCs/>
                <w:sz w:val="20"/>
                <w:szCs w:val="20"/>
              </w:rPr>
            </w:pPr>
            <w:r>
              <w:rPr>
                <w:b/>
                <w:bCs/>
                <w:sz w:val="20"/>
                <w:szCs w:val="20"/>
              </w:rPr>
              <w:t>15</w:t>
            </w:r>
          </w:p>
        </w:tc>
        <w:tc>
          <w:tcPr>
            <w:tcW w:w="8236" w:type="dxa"/>
            <w:vAlign w:val="center"/>
          </w:tcPr>
          <w:p w14:paraId="127AA89F" w14:textId="77777777" w:rsidR="003D59D6" w:rsidRDefault="003D59D6" w:rsidP="004F78F9">
            <w:pPr>
              <w:pStyle w:val="NoSpacing"/>
              <w:jc w:val="both"/>
              <w:rPr>
                <w:sz w:val="20"/>
                <w:szCs w:val="20"/>
              </w:rPr>
            </w:pPr>
            <w:r w:rsidRPr="00D97269">
              <w:rPr>
                <w:sz w:val="20"/>
                <w:szCs w:val="20"/>
              </w:rPr>
              <w:t>Pregnancy or post-partum</w:t>
            </w:r>
            <w:r>
              <w:rPr>
                <w:sz w:val="20"/>
                <w:szCs w:val="20"/>
              </w:rPr>
              <w:t xml:space="preserve"> period</w:t>
            </w:r>
          </w:p>
        </w:tc>
      </w:tr>
      <w:tr w:rsidR="003D59D6" w14:paraId="0CB3A54F" w14:textId="77777777" w:rsidTr="00C97007">
        <w:trPr>
          <w:trHeight w:hRule="exact" w:val="369"/>
        </w:trPr>
        <w:tc>
          <w:tcPr>
            <w:tcW w:w="897" w:type="dxa"/>
            <w:vAlign w:val="center"/>
          </w:tcPr>
          <w:p w14:paraId="4DCEB0E8" w14:textId="77777777" w:rsidR="003D59D6" w:rsidRDefault="003D59D6" w:rsidP="004F78F9">
            <w:pPr>
              <w:pStyle w:val="NoSpacing"/>
              <w:jc w:val="center"/>
              <w:rPr>
                <w:b/>
                <w:bCs/>
                <w:sz w:val="20"/>
                <w:szCs w:val="20"/>
              </w:rPr>
            </w:pPr>
            <w:r>
              <w:rPr>
                <w:b/>
                <w:bCs/>
                <w:sz w:val="20"/>
                <w:szCs w:val="20"/>
              </w:rPr>
              <w:t>16</w:t>
            </w:r>
          </w:p>
        </w:tc>
        <w:tc>
          <w:tcPr>
            <w:tcW w:w="8236" w:type="dxa"/>
            <w:vAlign w:val="center"/>
          </w:tcPr>
          <w:p w14:paraId="0D65928B" w14:textId="77777777" w:rsidR="003D59D6" w:rsidRPr="00D97269" w:rsidRDefault="003D59D6" w:rsidP="004F78F9">
            <w:pPr>
              <w:pStyle w:val="NoSpacing"/>
              <w:jc w:val="both"/>
              <w:rPr>
                <w:sz w:val="20"/>
                <w:szCs w:val="20"/>
              </w:rPr>
            </w:pPr>
            <w:r w:rsidRPr="0023012C">
              <w:rPr>
                <w:sz w:val="20"/>
                <w:szCs w:val="20"/>
              </w:rPr>
              <w:t>Recent abnormal blood</w:t>
            </w:r>
            <w:r>
              <w:rPr>
                <w:sz w:val="20"/>
                <w:szCs w:val="20"/>
              </w:rPr>
              <w:t xml:space="preserve"> test</w:t>
            </w:r>
          </w:p>
        </w:tc>
      </w:tr>
      <w:tr w:rsidR="003D59D6" w14:paraId="2EDD71C7" w14:textId="77777777" w:rsidTr="00C97007">
        <w:trPr>
          <w:trHeight w:hRule="exact" w:val="369"/>
        </w:trPr>
        <w:tc>
          <w:tcPr>
            <w:tcW w:w="897" w:type="dxa"/>
            <w:vAlign w:val="center"/>
          </w:tcPr>
          <w:p w14:paraId="62D96DC3" w14:textId="77777777" w:rsidR="003D59D6" w:rsidRDefault="003D59D6" w:rsidP="004F78F9">
            <w:pPr>
              <w:pStyle w:val="NoSpacing"/>
              <w:jc w:val="center"/>
              <w:rPr>
                <w:b/>
                <w:bCs/>
                <w:sz w:val="20"/>
                <w:szCs w:val="20"/>
              </w:rPr>
            </w:pPr>
            <w:r>
              <w:rPr>
                <w:b/>
                <w:bCs/>
                <w:sz w:val="20"/>
                <w:szCs w:val="20"/>
              </w:rPr>
              <w:t>17</w:t>
            </w:r>
          </w:p>
        </w:tc>
        <w:tc>
          <w:tcPr>
            <w:tcW w:w="8236" w:type="dxa"/>
            <w:vAlign w:val="center"/>
          </w:tcPr>
          <w:p w14:paraId="4A54B62B" w14:textId="3FC91492" w:rsidR="003D59D6" w:rsidRDefault="003D59D6" w:rsidP="004F78F9">
            <w:pPr>
              <w:pStyle w:val="NoSpacing"/>
              <w:jc w:val="both"/>
              <w:rPr>
                <w:sz w:val="20"/>
                <w:szCs w:val="20"/>
              </w:rPr>
            </w:pPr>
            <w:r w:rsidRPr="0023012C">
              <w:rPr>
                <w:sz w:val="20"/>
                <w:szCs w:val="20"/>
              </w:rPr>
              <w:t xml:space="preserve">Awaiting orthopaedic intervention </w:t>
            </w:r>
            <w:r>
              <w:rPr>
                <w:sz w:val="20"/>
                <w:szCs w:val="20"/>
              </w:rPr>
              <w:t>(</w:t>
            </w:r>
            <w:r w:rsidRPr="0023012C">
              <w:rPr>
                <w:sz w:val="20"/>
                <w:szCs w:val="20"/>
              </w:rPr>
              <w:t>hip</w:t>
            </w:r>
            <w:r>
              <w:rPr>
                <w:sz w:val="20"/>
                <w:szCs w:val="20"/>
              </w:rPr>
              <w:t xml:space="preserve"> or spine)</w:t>
            </w:r>
          </w:p>
        </w:tc>
      </w:tr>
      <w:tr w:rsidR="003D59D6" w14:paraId="1D3D416A" w14:textId="77777777" w:rsidTr="00C97007">
        <w:trPr>
          <w:trHeight w:hRule="exact" w:val="369"/>
        </w:trPr>
        <w:tc>
          <w:tcPr>
            <w:tcW w:w="897" w:type="dxa"/>
            <w:vAlign w:val="center"/>
          </w:tcPr>
          <w:p w14:paraId="0062B730" w14:textId="77777777" w:rsidR="003D59D6" w:rsidRDefault="003D59D6" w:rsidP="004F78F9">
            <w:pPr>
              <w:pStyle w:val="NoSpacing"/>
              <w:jc w:val="center"/>
              <w:rPr>
                <w:b/>
                <w:bCs/>
                <w:sz w:val="20"/>
                <w:szCs w:val="20"/>
              </w:rPr>
            </w:pPr>
            <w:r>
              <w:rPr>
                <w:b/>
                <w:bCs/>
                <w:sz w:val="20"/>
                <w:szCs w:val="20"/>
              </w:rPr>
              <w:t>18</w:t>
            </w:r>
          </w:p>
        </w:tc>
        <w:tc>
          <w:tcPr>
            <w:tcW w:w="8236" w:type="dxa"/>
            <w:vAlign w:val="center"/>
          </w:tcPr>
          <w:p w14:paraId="661A6262" w14:textId="1FE99D61" w:rsidR="003D59D6" w:rsidRPr="00D97269" w:rsidRDefault="003D59D6" w:rsidP="004F78F9">
            <w:pPr>
              <w:pStyle w:val="NoSpacing"/>
              <w:jc w:val="both"/>
              <w:rPr>
                <w:sz w:val="20"/>
                <w:szCs w:val="20"/>
              </w:rPr>
            </w:pPr>
            <w:r>
              <w:rPr>
                <w:sz w:val="20"/>
                <w:szCs w:val="20"/>
              </w:rPr>
              <w:t>S</w:t>
            </w:r>
            <w:r w:rsidRPr="007154B6">
              <w:rPr>
                <w:sz w:val="20"/>
                <w:szCs w:val="20"/>
              </w:rPr>
              <w:t xml:space="preserve">pinal related leg pain as defined by </w:t>
            </w:r>
            <w:r w:rsidRPr="007154B6">
              <w:rPr>
                <w:rFonts w:eastAsia="Batang"/>
                <w:kern w:val="0"/>
                <w:sz w:val="20"/>
                <w:szCs w:val="20"/>
                <w:lang w:eastAsia="ko-KR"/>
                <w14:ligatures w14:val="none"/>
              </w:rPr>
              <w:t>the NeuPSIG (2023)</w:t>
            </w:r>
            <w:r w:rsidR="00EA134E">
              <w:rPr>
                <w:rFonts w:eastAsia="Batang"/>
                <w:kern w:val="0"/>
                <w:sz w:val="20"/>
                <w:szCs w:val="20"/>
                <w:lang w:eastAsia="ko-KR"/>
                <w14:ligatures w14:val="none"/>
              </w:rPr>
              <w:t xml:space="preserve"> (</w:t>
            </w:r>
            <w:r>
              <w:rPr>
                <w:rFonts w:eastAsia="Batang"/>
                <w:kern w:val="0"/>
                <w:sz w:val="20"/>
                <w:szCs w:val="20"/>
                <w:lang w:eastAsia="ko-KR"/>
                <w14:ligatures w14:val="none"/>
              </w:rPr>
              <w:t>Table 8</w:t>
            </w:r>
            <w:r w:rsidR="00EA134E">
              <w:rPr>
                <w:rFonts w:eastAsia="Batang"/>
                <w:kern w:val="0"/>
                <w:sz w:val="20"/>
                <w:szCs w:val="20"/>
                <w:lang w:eastAsia="ko-KR"/>
                <w14:ligatures w14:val="none"/>
              </w:rPr>
              <w:t>)</w:t>
            </w:r>
          </w:p>
        </w:tc>
      </w:tr>
      <w:tr w:rsidR="003D59D6" w14:paraId="0A3EF0ED" w14:textId="77777777" w:rsidTr="00C97007">
        <w:trPr>
          <w:trHeight w:hRule="exact" w:val="369"/>
        </w:trPr>
        <w:tc>
          <w:tcPr>
            <w:tcW w:w="897" w:type="dxa"/>
            <w:vAlign w:val="center"/>
          </w:tcPr>
          <w:p w14:paraId="52035261" w14:textId="77777777" w:rsidR="003D59D6" w:rsidRDefault="003D59D6" w:rsidP="004F78F9">
            <w:pPr>
              <w:pStyle w:val="NoSpacing"/>
              <w:jc w:val="center"/>
              <w:rPr>
                <w:b/>
                <w:bCs/>
                <w:sz w:val="20"/>
                <w:szCs w:val="20"/>
              </w:rPr>
            </w:pPr>
            <w:r>
              <w:rPr>
                <w:b/>
                <w:bCs/>
                <w:sz w:val="20"/>
                <w:szCs w:val="20"/>
              </w:rPr>
              <w:t>19</w:t>
            </w:r>
          </w:p>
        </w:tc>
        <w:tc>
          <w:tcPr>
            <w:tcW w:w="8236" w:type="dxa"/>
            <w:vAlign w:val="center"/>
          </w:tcPr>
          <w:p w14:paraId="647C2907" w14:textId="77777777" w:rsidR="003D59D6" w:rsidRPr="00D97269" w:rsidRDefault="003D59D6" w:rsidP="004F78F9">
            <w:pPr>
              <w:pStyle w:val="NoSpacing"/>
              <w:jc w:val="both"/>
              <w:rPr>
                <w:sz w:val="20"/>
                <w:szCs w:val="20"/>
              </w:rPr>
            </w:pPr>
            <w:r w:rsidRPr="00D97269">
              <w:rPr>
                <w:sz w:val="20"/>
                <w:szCs w:val="20"/>
              </w:rPr>
              <w:t xml:space="preserve">Widespread pain: pain </w:t>
            </w:r>
            <w:r>
              <w:rPr>
                <w:sz w:val="20"/>
                <w:szCs w:val="20"/>
              </w:rPr>
              <w:t xml:space="preserve">is </w:t>
            </w:r>
            <w:r w:rsidRPr="00D97269">
              <w:rPr>
                <w:sz w:val="20"/>
                <w:szCs w:val="20"/>
              </w:rPr>
              <w:t xml:space="preserve">not localised to the lower back </w:t>
            </w:r>
          </w:p>
        </w:tc>
      </w:tr>
      <w:tr w:rsidR="003D59D6" w14:paraId="466ABA1A" w14:textId="77777777" w:rsidTr="00C97007">
        <w:trPr>
          <w:trHeight w:hRule="exact" w:val="369"/>
        </w:trPr>
        <w:tc>
          <w:tcPr>
            <w:tcW w:w="897" w:type="dxa"/>
            <w:vAlign w:val="center"/>
          </w:tcPr>
          <w:p w14:paraId="2BAD5F7C" w14:textId="77777777" w:rsidR="003D59D6" w:rsidRDefault="003D59D6" w:rsidP="004F78F9">
            <w:pPr>
              <w:pStyle w:val="NoSpacing"/>
              <w:jc w:val="center"/>
              <w:rPr>
                <w:b/>
                <w:bCs/>
                <w:sz w:val="20"/>
                <w:szCs w:val="20"/>
              </w:rPr>
            </w:pPr>
            <w:r>
              <w:rPr>
                <w:b/>
                <w:bCs/>
                <w:sz w:val="20"/>
                <w:szCs w:val="20"/>
              </w:rPr>
              <w:t>20</w:t>
            </w:r>
          </w:p>
        </w:tc>
        <w:tc>
          <w:tcPr>
            <w:tcW w:w="8236" w:type="dxa"/>
            <w:vAlign w:val="center"/>
          </w:tcPr>
          <w:p w14:paraId="3534D20B" w14:textId="7F7E2D1E" w:rsidR="003D59D6" w:rsidRPr="00D97269" w:rsidRDefault="003D59D6" w:rsidP="004F78F9">
            <w:pPr>
              <w:pStyle w:val="NoSpacing"/>
              <w:jc w:val="both"/>
              <w:rPr>
                <w:sz w:val="20"/>
                <w:szCs w:val="20"/>
              </w:rPr>
            </w:pPr>
            <w:r w:rsidRPr="006B7066">
              <w:rPr>
                <w:sz w:val="20"/>
                <w:szCs w:val="20"/>
              </w:rPr>
              <w:t xml:space="preserve">Frailty (Rockwood Frailty Score </w:t>
            </w:r>
            <w:r w:rsidR="008719CC" w:rsidRPr="008719CC">
              <w:rPr>
                <w:sz w:val="20"/>
                <w:szCs w:val="20"/>
                <w:u w:val="single"/>
              </w:rPr>
              <w:t>&gt;</w:t>
            </w:r>
            <w:r w:rsidR="008719CC">
              <w:rPr>
                <w:sz w:val="20"/>
                <w:szCs w:val="20"/>
              </w:rPr>
              <w:t xml:space="preserve"> </w:t>
            </w:r>
            <w:r w:rsidRPr="006B7066">
              <w:rPr>
                <w:sz w:val="20"/>
                <w:szCs w:val="20"/>
              </w:rPr>
              <w:t>4</w:t>
            </w:r>
            <w:r w:rsidR="00100392">
              <w:rPr>
                <w:sz w:val="20"/>
                <w:szCs w:val="20"/>
              </w:rPr>
              <w:t>)</w:t>
            </w:r>
            <w:r>
              <w:rPr>
                <w:sz w:val="20"/>
                <w:szCs w:val="20"/>
              </w:rPr>
              <w:t xml:space="preserve"> (Appendix A6)</w:t>
            </w:r>
          </w:p>
        </w:tc>
      </w:tr>
      <w:tr w:rsidR="003D59D6" w14:paraId="52BA9233" w14:textId="77777777" w:rsidTr="00C97007">
        <w:trPr>
          <w:trHeight w:hRule="exact" w:val="369"/>
        </w:trPr>
        <w:tc>
          <w:tcPr>
            <w:tcW w:w="897" w:type="dxa"/>
            <w:vAlign w:val="center"/>
          </w:tcPr>
          <w:p w14:paraId="07724394" w14:textId="77777777" w:rsidR="003D59D6" w:rsidRDefault="003D59D6" w:rsidP="004F78F9">
            <w:pPr>
              <w:pStyle w:val="NoSpacing"/>
              <w:jc w:val="center"/>
              <w:rPr>
                <w:b/>
                <w:bCs/>
                <w:sz w:val="20"/>
                <w:szCs w:val="20"/>
              </w:rPr>
            </w:pPr>
            <w:r>
              <w:rPr>
                <w:b/>
                <w:bCs/>
                <w:sz w:val="20"/>
                <w:szCs w:val="20"/>
              </w:rPr>
              <w:t>21</w:t>
            </w:r>
          </w:p>
        </w:tc>
        <w:tc>
          <w:tcPr>
            <w:tcW w:w="8236" w:type="dxa"/>
            <w:vAlign w:val="center"/>
          </w:tcPr>
          <w:p w14:paraId="459726DC" w14:textId="44ED8936" w:rsidR="003D59D6" w:rsidRPr="00D97269" w:rsidRDefault="003D59D6" w:rsidP="004F78F9">
            <w:pPr>
              <w:pStyle w:val="NoSpacing"/>
              <w:jc w:val="both"/>
              <w:rPr>
                <w:sz w:val="20"/>
                <w:szCs w:val="20"/>
              </w:rPr>
            </w:pPr>
            <w:r>
              <w:rPr>
                <w:sz w:val="20"/>
                <w:szCs w:val="20"/>
              </w:rPr>
              <w:t>Any s</w:t>
            </w:r>
            <w:r w:rsidRPr="00D97269">
              <w:rPr>
                <w:sz w:val="20"/>
                <w:szCs w:val="20"/>
              </w:rPr>
              <w:t xml:space="preserve">pinal </w:t>
            </w:r>
            <w:r>
              <w:rPr>
                <w:sz w:val="20"/>
                <w:szCs w:val="20"/>
              </w:rPr>
              <w:t>r</w:t>
            </w:r>
            <w:r w:rsidRPr="00D97269">
              <w:rPr>
                <w:sz w:val="20"/>
                <w:szCs w:val="20"/>
              </w:rPr>
              <w:t xml:space="preserve">ed flag as defined by </w:t>
            </w:r>
            <w:r w:rsidR="009773E4" w:rsidRPr="009773E4">
              <w:rPr>
                <w:sz w:val="20"/>
                <w:szCs w:val="20"/>
              </w:rPr>
              <w:t>NICE Clinical Knowledge Summaries</w:t>
            </w:r>
            <w:r w:rsidR="00485AD7">
              <w:rPr>
                <w:sz w:val="20"/>
                <w:szCs w:val="20"/>
              </w:rPr>
              <w:t xml:space="preserve"> (CKS)</w:t>
            </w:r>
            <w:r w:rsidR="009773E4">
              <w:rPr>
                <w:sz w:val="20"/>
                <w:szCs w:val="20"/>
              </w:rPr>
              <w:t xml:space="preserve"> (2023)</w:t>
            </w:r>
            <w:r w:rsidR="00485AD7">
              <w:rPr>
                <w:sz w:val="20"/>
                <w:szCs w:val="20"/>
              </w:rPr>
              <w:t xml:space="preserve"> (Appendix B3)</w:t>
            </w:r>
          </w:p>
        </w:tc>
      </w:tr>
      <w:tr w:rsidR="003D59D6" w14:paraId="3D66FDB5" w14:textId="77777777" w:rsidTr="00C97007">
        <w:trPr>
          <w:trHeight w:hRule="exact" w:val="369"/>
        </w:trPr>
        <w:tc>
          <w:tcPr>
            <w:tcW w:w="897" w:type="dxa"/>
            <w:vAlign w:val="center"/>
          </w:tcPr>
          <w:p w14:paraId="5A8784EB" w14:textId="77777777" w:rsidR="003D59D6" w:rsidRDefault="003D59D6" w:rsidP="004F78F9">
            <w:pPr>
              <w:pStyle w:val="NoSpacing"/>
              <w:jc w:val="center"/>
              <w:rPr>
                <w:b/>
                <w:bCs/>
                <w:sz w:val="20"/>
                <w:szCs w:val="20"/>
              </w:rPr>
            </w:pPr>
            <w:r>
              <w:rPr>
                <w:b/>
                <w:bCs/>
                <w:sz w:val="20"/>
                <w:szCs w:val="20"/>
              </w:rPr>
              <w:t>22</w:t>
            </w:r>
          </w:p>
        </w:tc>
        <w:tc>
          <w:tcPr>
            <w:tcW w:w="8236" w:type="dxa"/>
            <w:vAlign w:val="center"/>
          </w:tcPr>
          <w:p w14:paraId="1C0315C6" w14:textId="7538C625" w:rsidR="003D59D6" w:rsidRPr="00D97269" w:rsidRDefault="00100392" w:rsidP="004F78F9">
            <w:pPr>
              <w:pStyle w:val="NoSpacing"/>
              <w:jc w:val="both"/>
              <w:rPr>
                <w:sz w:val="20"/>
                <w:szCs w:val="20"/>
              </w:rPr>
            </w:pPr>
            <w:r>
              <w:rPr>
                <w:sz w:val="20"/>
                <w:szCs w:val="20"/>
              </w:rPr>
              <w:t>Suspected</w:t>
            </w:r>
            <w:r w:rsidR="003D59D6" w:rsidRPr="00D97269">
              <w:rPr>
                <w:sz w:val="20"/>
                <w:szCs w:val="20"/>
              </w:rPr>
              <w:t xml:space="preserve"> </w:t>
            </w:r>
            <w:r>
              <w:rPr>
                <w:sz w:val="20"/>
                <w:szCs w:val="20"/>
              </w:rPr>
              <w:t>c</w:t>
            </w:r>
            <w:r w:rsidR="003D59D6" w:rsidRPr="00D97269">
              <w:rPr>
                <w:sz w:val="20"/>
                <w:szCs w:val="20"/>
              </w:rPr>
              <w:t xml:space="preserve">auda </w:t>
            </w:r>
            <w:r>
              <w:rPr>
                <w:sz w:val="20"/>
                <w:szCs w:val="20"/>
              </w:rPr>
              <w:t>e</w:t>
            </w:r>
            <w:r w:rsidR="003D59D6" w:rsidRPr="00D97269">
              <w:rPr>
                <w:sz w:val="20"/>
                <w:szCs w:val="20"/>
              </w:rPr>
              <w:t xml:space="preserve">quina </w:t>
            </w:r>
            <w:r>
              <w:rPr>
                <w:sz w:val="20"/>
                <w:szCs w:val="20"/>
              </w:rPr>
              <w:t>s</w:t>
            </w:r>
            <w:r w:rsidR="003D59D6" w:rsidRPr="00D97269">
              <w:rPr>
                <w:sz w:val="20"/>
                <w:szCs w:val="20"/>
              </w:rPr>
              <w:t>yndrome (</w:t>
            </w:r>
            <w:r w:rsidR="003D59D6" w:rsidRPr="00FD6D60">
              <w:rPr>
                <w:i/>
                <w:iCs/>
                <w:sz w:val="20"/>
                <w:szCs w:val="20"/>
              </w:rPr>
              <w:t xml:space="preserve">CES) </w:t>
            </w:r>
            <w:r w:rsidR="00B058B1" w:rsidRPr="00D97269">
              <w:rPr>
                <w:sz w:val="20"/>
                <w:szCs w:val="20"/>
              </w:rPr>
              <w:t xml:space="preserve">as defined by </w:t>
            </w:r>
            <w:r w:rsidR="00B058B1" w:rsidRPr="009773E4">
              <w:rPr>
                <w:sz w:val="20"/>
                <w:szCs w:val="20"/>
              </w:rPr>
              <w:t xml:space="preserve">NICE </w:t>
            </w:r>
            <w:r w:rsidR="00485AD7">
              <w:rPr>
                <w:sz w:val="20"/>
                <w:szCs w:val="20"/>
              </w:rPr>
              <w:t>CKS</w:t>
            </w:r>
            <w:r w:rsidR="00B058B1">
              <w:rPr>
                <w:sz w:val="20"/>
                <w:szCs w:val="20"/>
              </w:rPr>
              <w:t xml:space="preserve"> (2023)</w:t>
            </w:r>
            <w:r w:rsidR="00485AD7">
              <w:rPr>
                <w:sz w:val="20"/>
                <w:szCs w:val="20"/>
              </w:rPr>
              <w:t xml:space="preserve"> (Appendix B3)</w:t>
            </w:r>
          </w:p>
        </w:tc>
      </w:tr>
      <w:tr w:rsidR="003D59D6" w14:paraId="407E3655" w14:textId="77777777" w:rsidTr="00C97007">
        <w:trPr>
          <w:trHeight w:hRule="exact" w:val="369"/>
        </w:trPr>
        <w:tc>
          <w:tcPr>
            <w:tcW w:w="897" w:type="dxa"/>
            <w:vAlign w:val="center"/>
          </w:tcPr>
          <w:p w14:paraId="331FEC1C" w14:textId="77777777" w:rsidR="003D59D6" w:rsidRPr="00FD68F8" w:rsidRDefault="003D59D6" w:rsidP="004F78F9">
            <w:pPr>
              <w:pStyle w:val="NoSpacing"/>
              <w:jc w:val="center"/>
              <w:rPr>
                <w:b/>
                <w:bCs/>
                <w:sz w:val="20"/>
                <w:szCs w:val="20"/>
              </w:rPr>
            </w:pPr>
            <w:r>
              <w:rPr>
                <w:b/>
                <w:bCs/>
                <w:sz w:val="20"/>
                <w:szCs w:val="20"/>
              </w:rPr>
              <w:t>23</w:t>
            </w:r>
          </w:p>
        </w:tc>
        <w:tc>
          <w:tcPr>
            <w:tcW w:w="8236" w:type="dxa"/>
            <w:vAlign w:val="center"/>
          </w:tcPr>
          <w:p w14:paraId="6AB1C277" w14:textId="77777777" w:rsidR="003D59D6" w:rsidRPr="00D97269" w:rsidRDefault="003D59D6" w:rsidP="004F78F9">
            <w:pPr>
              <w:pStyle w:val="NoSpacing"/>
              <w:jc w:val="both"/>
              <w:rPr>
                <w:sz w:val="20"/>
                <w:szCs w:val="20"/>
              </w:rPr>
            </w:pPr>
            <w:r>
              <w:rPr>
                <w:sz w:val="20"/>
                <w:szCs w:val="20"/>
              </w:rPr>
              <w:t>Contraindications to</w:t>
            </w:r>
            <w:r w:rsidRPr="00D97269">
              <w:rPr>
                <w:sz w:val="20"/>
                <w:szCs w:val="20"/>
              </w:rPr>
              <w:t xml:space="preserve"> MRI </w:t>
            </w:r>
            <w:r w:rsidRPr="00FD6D60">
              <w:rPr>
                <w:i/>
                <w:iCs/>
                <w:sz w:val="20"/>
                <w:szCs w:val="20"/>
              </w:rPr>
              <w:t xml:space="preserve">(Appendix </w:t>
            </w:r>
            <w:r>
              <w:rPr>
                <w:i/>
                <w:iCs/>
                <w:sz w:val="20"/>
                <w:szCs w:val="20"/>
              </w:rPr>
              <w:t>F</w:t>
            </w:r>
            <w:r w:rsidRPr="00FD6D60">
              <w:rPr>
                <w:i/>
                <w:iCs/>
                <w:sz w:val="20"/>
                <w:szCs w:val="20"/>
              </w:rPr>
              <w:t>).</w:t>
            </w:r>
          </w:p>
        </w:tc>
      </w:tr>
      <w:tr w:rsidR="003D59D6" w14:paraId="22538CD8" w14:textId="77777777" w:rsidTr="00C97007">
        <w:trPr>
          <w:trHeight w:hRule="exact" w:val="369"/>
        </w:trPr>
        <w:tc>
          <w:tcPr>
            <w:tcW w:w="897" w:type="dxa"/>
            <w:vAlign w:val="center"/>
          </w:tcPr>
          <w:p w14:paraId="44F73252" w14:textId="77777777" w:rsidR="003D59D6" w:rsidRPr="00FD68F8" w:rsidRDefault="003D59D6" w:rsidP="004F78F9">
            <w:pPr>
              <w:pStyle w:val="NoSpacing"/>
              <w:jc w:val="center"/>
              <w:rPr>
                <w:b/>
                <w:bCs/>
                <w:sz w:val="20"/>
                <w:szCs w:val="20"/>
              </w:rPr>
            </w:pPr>
            <w:r>
              <w:rPr>
                <w:b/>
                <w:bCs/>
                <w:sz w:val="20"/>
                <w:szCs w:val="20"/>
              </w:rPr>
              <w:t>24</w:t>
            </w:r>
          </w:p>
        </w:tc>
        <w:tc>
          <w:tcPr>
            <w:tcW w:w="8236" w:type="dxa"/>
            <w:vAlign w:val="center"/>
          </w:tcPr>
          <w:p w14:paraId="5A524CA7" w14:textId="5BA3DD80" w:rsidR="003D59D6" w:rsidRPr="00D97269" w:rsidRDefault="008813A8" w:rsidP="004F78F9">
            <w:pPr>
              <w:pStyle w:val="NoSpacing"/>
              <w:jc w:val="both"/>
              <w:rPr>
                <w:sz w:val="20"/>
                <w:szCs w:val="20"/>
              </w:rPr>
            </w:pPr>
            <w:r>
              <w:rPr>
                <w:sz w:val="20"/>
                <w:szCs w:val="20"/>
              </w:rPr>
              <w:t>Lumbar spine</w:t>
            </w:r>
            <w:r w:rsidR="003D59D6" w:rsidRPr="0023012C">
              <w:rPr>
                <w:sz w:val="20"/>
                <w:szCs w:val="20"/>
              </w:rPr>
              <w:t xml:space="preserve"> MRI</w:t>
            </w:r>
            <w:r w:rsidR="003D59D6">
              <w:rPr>
                <w:sz w:val="20"/>
                <w:szCs w:val="20"/>
              </w:rPr>
              <w:t xml:space="preserve"> completed </w:t>
            </w:r>
            <w:r>
              <w:rPr>
                <w:sz w:val="20"/>
                <w:szCs w:val="20"/>
              </w:rPr>
              <w:t>within the previous</w:t>
            </w:r>
            <w:r w:rsidR="003D59D6">
              <w:rPr>
                <w:sz w:val="20"/>
                <w:szCs w:val="20"/>
              </w:rPr>
              <w:t xml:space="preserve"> 10 years </w:t>
            </w:r>
          </w:p>
        </w:tc>
      </w:tr>
    </w:tbl>
    <w:p w14:paraId="1C85AB7E" w14:textId="0BFBB0B3" w:rsidR="008349D2" w:rsidRPr="003A6224" w:rsidRDefault="008349D2" w:rsidP="008E3201">
      <w:pPr>
        <w:spacing w:line="480" w:lineRule="auto"/>
        <w:rPr>
          <w:rFonts w:cstheme="minorHAnsi"/>
          <w:b/>
          <w:bCs/>
          <w:sz w:val="24"/>
          <w:szCs w:val="24"/>
        </w:rPr>
      </w:pPr>
      <w:r w:rsidRPr="003A6224">
        <w:rPr>
          <w:rFonts w:cstheme="minorHAnsi"/>
          <w:b/>
          <w:bCs/>
          <w:sz w:val="24"/>
          <w:szCs w:val="24"/>
        </w:rPr>
        <w:lastRenderedPageBreak/>
        <w:t>3.</w:t>
      </w:r>
      <w:r w:rsidR="008F7BBA" w:rsidRPr="003A6224">
        <w:rPr>
          <w:rFonts w:cstheme="minorHAnsi"/>
          <w:b/>
          <w:bCs/>
          <w:sz w:val="24"/>
          <w:szCs w:val="24"/>
        </w:rPr>
        <w:t>5</w:t>
      </w:r>
      <w:r w:rsidRPr="003A6224">
        <w:rPr>
          <w:rFonts w:cstheme="minorHAnsi"/>
          <w:b/>
          <w:bCs/>
          <w:sz w:val="24"/>
          <w:szCs w:val="24"/>
        </w:rPr>
        <w:t>: Data collection tools:</w:t>
      </w:r>
    </w:p>
    <w:p w14:paraId="4F10CC73" w14:textId="1F2BF080" w:rsidR="008349D2" w:rsidRPr="003A6224" w:rsidRDefault="008349D2" w:rsidP="008E3201">
      <w:pPr>
        <w:spacing w:line="480" w:lineRule="auto"/>
        <w:jc w:val="both"/>
        <w:rPr>
          <w:rFonts w:cstheme="minorHAnsi"/>
          <w:color w:val="000000" w:themeColor="text1"/>
          <w:sz w:val="24"/>
          <w:szCs w:val="24"/>
        </w:rPr>
      </w:pPr>
      <w:r w:rsidRPr="003A6224">
        <w:rPr>
          <w:rFonts w:cstheme="minorHAnsi"/>
          <w:color w:val="000000" w:themeColor="text1"/>
          <w:sz w:val="24"/>
          <w:szCs w:val="24"/>
        </w:rPr>
        <w:t xml:space="preserve">The Initiative on Methods, Measurement, and Pain Assessment in Clinical Trials (IMMPACT) recommends the inclusion of four core </w:t>
      </w:r>
      <w:r w:rsidR="00A91366">
        <w:rPr>
          <w:rFonts w:cstheme="minorHAnsi"/>
          <w:color w:val="000000" w:themeColor="text1"/>
          <w:sz w:val="24"/>
          <w:szCs w:val="24"/>
        </w:rPr>
        <w:t xml:space="preserve">outcome </w:t>
      </w:r>
      <w:r w:rsidRPr="003A6224">
        <w:rPr>
          <w:rFonts w:cstheme="minorHAnsi"/>
          <w:color w:val="000000" w:themeColor="text1"/>
          <w:sz w:val="24"/>
          <w:szCs w:val="24"/>
        </w:rPr>
        <w:t>domains in chronic pain research</w:t>
      </w:r>
      <w:r w:rsidR="007A6B3B">
        <w:rPr>
          <w:rFonts w:cstheme="minorHAnsi"/>
          <w:color w:val="000000" w:themeColor="text1"/>
          <w:sz w:val="24"/>
          <w:szCs w:val="24"/>
        </w:rPr>
        <w:t xml:space="preserve">: </w:t>
      </w:r>
      <w:r w:rsidRPr="003A6224">
        <w:rPr>
          <w:rFonts w:cstheme="minorHAnsi"/>
          <w:color w:val="000000" w:themeColor="text1"/>
          <w:sz w:val="24"/>
          <w:szCs w:val="24"/>
        </w:rPr>
        <w:t>pain intensity, physical functioning, emotional functioning, and global improvement</w:t>
      </w:r>
      <w:r w:rsidR="000B7189">
        <w:rPr>
          <w:rFonts w:cstheme="minorHAnsi"/>
          <w:color w:val="000000" w:themeColor="text1"/>
          <w:sz w:val="24"/>
          <w:szCs w:val="24"/>
        </w:rPr>
        <w:t xml:space="preserve"> or </w:t>
      </w:r>
      <w:r w:rsidRPr="003A6224">
        <w:rPr>
          <w:rFonts w:cstheme="minorHAnsi"/>
          <w:color w:val="000000" w:themeColor="text1"/>
          <w:sz w:val="24"/>
          <w:szCs w:val="24"/>
        </w:rPr>
        <w:t>satisfaction</w:t>
      </w:r>
      <w:r w:rsidR="000B7189">
        <w:rPr>
          <w:rFonts w:cstheme="minorHAnsi"/>
          <w:color w:val="000000" w:themeColor="text1"/>
          <w:sz w:val="24"/>
          <w:szCs w:val="24"/>
        </w:rPr>
        <w:t xml:space="preserve"> </w:t>
      </w:r>
      <w:r w:rsidR="000B7189" w:rsidRPr="003A6224">
        <w:rPr>
          <w:rFonts w:cstheme="minorHAnsi"/>
          <w:color w:val="000000" w:themeColor="text1"/>
          <w:sz w:val="24"/>
          <w:szCs w:val="24"/>
        </w:rPr>
        <w:t>(Dworkin et al., 2008)</w:t>
      </w:r>
      <w:r w:rsidR="00A57BCC">
        <w:rPr>
          <w:rFonts w:cstheme="minorHAnsi"/>
          <w:color w:val="000000" w:themeColor="text1"/>
          <w:sz w:val="24"/>
          <w:szCs w:val="24"/>
        </w:rPr>
        <w:t>.</w:t>
      </w:r>
      <w:r w:rsidRPr="003A6224">
        <w:rPr>
          <w:rFonts w:cstheme="minorHAnsi"/>
          <w:color w:val="000000" w:themeColor="text1"/>
          <w:sz w:val="24"/>
          <w:szCs w:val="24"/>
        </w:rPr>
        <w:t xml:space="preserve"> </w:t>
      </w:r>
      <w:r w:rsidR="000B7189">
        <w:rPr>
          <w:rFonts w:cstheme="minorHAnsi"/>
          <w:color w:val="000000" w:themeColor="text1"/>
          <w:sz w:val="24"/>
          <w:szCs w:val="24"/>
        </w:rPr>
        <w:t xml:space="preserve"> </w:t>
      </w:r>
      <w:r w:rsidRPr="003A6224">
        <w:rPr>
          <w:rFonts w:cstheme="minorHAnsi"/>
          <w:color w:val="000000" w:themeColor="text1"/>
          <w:sz w:val="24"/>
          <w:szCs w:val="24"/>
        </w:rPr>
        <w:t>Incorporating these domains supports standardisation and ensures that the multidimensional nature of chronic pain is captured.</w:t>
      </w:r>
      <w:r w:rsidR="000A1B10">
        <w:rPr>
          <w:rFonts w:cstheme="minorHAnsi"/>
          <w:color w:val="000000" w:themeColor="text1"/>
          <w:sz w:val="24"/>
          <w:szCs w:val="24"/>
        </w:rPr>
        <w:t xml:space="preserve"> </w:t>
      </w:r>
      <w:r w:rsidR="000B7189">
        <w:rPr>
          <w:rFonts w:cstheme="minorHAnsi"/>
          <w:color w:val="000000" w:themeColor="text1"/>
          <w:sz w:val="24"/>
          <w:szCs w:val="24"/>
        </w:rPr>
        <w:t xml:space="preserve"> </w:t>
      </w:r>
      <w:r w:rsidR="009B563F" w:rsidRPr="009B563F">
        <w:rPr>
          <w:rFonts w:cstheme="minorHAnsi"/>
          <w:color w:val="000000" w:themeColor="text1"/>
          <w:sz w:val="24"/>
          <w:szCs w:val="24"/>
        </w:rPr>
        <w:t>Accordingly, outcome selection in this study was informed by IMMPACT</w:t>
      </w:r>
      <w:r w:rsidR="0014088D">
        <w:rPr>
          <w:rFonts w:cstheme="minorHAnsi"/>
          <w:color w:val="000000" w:themeColor="text1"/>
          <w:sz w:val="24"/>
          <w:szCs w:val="24"/>
        </w:rPr>
        <w:t xml:space="preserve"> recommendations</w:t>
      </w:r>
      <w:r w:rsidR="009B563F" w:rsidRPr="009B563F">
        <w:rPr>
          <w:rFonts w:cstheme="minorHAnsi"/>
          <w:color w:val="000000" w:themeColor="text1"/>
          <w:sz w:val="24"/>
          <w:szCs w:val="24"/>
        </w:rPr>
        <w:t>.</w:t>
      </w:r>
    </w:p>
    <w:p w14:paraId="24E2DE70" w14:textId="77777777" w:rsidR="000B7189" w:rsidRDefault="000B7189" w:rsidP="008E3201">
      <w:pPr>
        <w:spacing w:line="480" w:lineRule="auto"/>
        <w:jc w:val="both"/>
        <w:rPr>
          <w:rFonts w:cstheme="minorHAnsi"/>
          <w:color w:val="000000" w:themeColor="text1"/>
          <w:sz w:val="24"/>
          <w:szCs w:val="24"/>
        </w:rPr>
      </w:pPr>
    </w:p>
    <w:p w14:paraId="1D9CEDCF" w14:textId="6FAD5491" w:rsidR="008349D2" w:rsidRPr="003A6224" w:rsidRDefault="008349D2" w:rsidP="008E3201">
      <w:pPr>
        <w:spacing w:line="480" w:lineRule="auto"/>
        <w:jc w:val="both"/>
        <w:rPr>
          <w:rFonts w:cstheme="minorHAnsi"/>
          <w:sz w:val="24"/>
          <w:szCs w:val="24"/>
        </w:rPr>
      </w:pPr>
      <w:r w:rsidRPr="003A6224">
        <w:rPr>
          <w:rFonts w:cstheme="minorHAnsi"/>
          <w:sz w:val="24"/>
          <w:szCs w:val="24"/>
        </w:rPr>
        <w:t xml:space="preserve">Pain intensity (IMMPACT domain 1) </w:t>
      </w:r>
      <w:r w:rsidR="00C11C2F">
        <w:rPr>
          <w:rFonts w:cstheme="minorHAnsi"/>
          <w:sz w:val="24"/>
          <w:szCs w:val="24"/>
        </w:rPr>
        <w:t>was</w:t>
      </w:r>
      <w:r w:rsidRPr="003A6224">
        <w:rPr>
          <w:rFonts w:cstheme="minorHAnsi"/>
          <w:sz w:val="24"/>
          <w:szCs w:val="24"/>
        </w:rPr>
        <w:t xml:space="preserve"> measured using the Pain Severity Questionnaire (PSQ), whilst physical functioning (IMMPACT domain 2) </w:t>
      </w:r>
      <w:r w:rsidR="000B6931">
        <w:rPr>
          <w:rFonts w:cstheme="minorHAnsi"/>
          <w:sz w:val="24"/>
          <w:szCs w:val="24"/>
        </w:rPr>
        <w:t>was</w:t>
      </w:r>
      <w:r w:rsidRPr="003A6224">
        <w:rPr>
          <w:rFonts w:cstheme="minorHAnsi"/>
          <w:sz w:val="24"/>
          <w:szCs w:val="24"/>
        </w:rPr>
        <w:t xml:space="preserve"> measured using the Pain Interference Questionnaire (PIQ). </w:t>
      </w:r>
      <w:r w:rsidR="000B6931">
        <w:rPr>
          <w:rFonts w:cstheme="minorHAnsi"/>
          <w:sz w:val="24"/>
          <w:szCs w:val="24"/>
        </w:rPr>
        <w:t xml:space="preserve"> </w:t>
      </w:r>
      <w:r w:rsidRPr="003A6224">
        <w:rPr>
          <w:rFonts w:cstheme="minorHAnsi"/>
          <w:sz w:val="24"/>
          <w:szCs w:val="24"/>
        </w:rPr>
        <w:t xml:space="preserve">Both </w:t>
      </w:r>
      <w:r w:rsidR="00677011" w:rsidRPr="003A6224">
        <w:rPr>
          <w:rFonts w:cstheme="minorHAnsi"/>
          <w:sz w:val="24"/>
          <w:szCs w:val="24"/>
        </w:rPr>
        <w:t>PROM</w:t>
      </w:r>
      <w:r w:rsidR="00032CFE" w:rsidRPr="003A6224">
        <w:rPr>
          <w:rFonts w:cstheme="minorHAnsi"/>
          <w:sz w:val="24"/>
          <w:szCs w:val="24"/>
        </w:rPr>
        <w:t>s</w:t>
      </w:r>
      <w:r w:rsidRPr="003A6224">
        <w:rPr>
          <w:rFonts w:cstheme="minorHAnsi"/>
          <w:sz w:val="24"/>
          <w:szCs w:val="24"/>
        </w:rPr>
        <w:t xml:space="preserve"> are </w:t>
      </w:r>
      <w:r w:rsidR="00A36FE5">
        <w:rPr>
          <w:rFonts w:cstheme="minorHAnsi"/>
          <w:sz w:val="24"/>
          <w:szCs w:val="24"/>
        </w:rPr>
        <w:t>components of</w:t>
      </w:r>
      <w:r w:rsidRPr="003A6224">
        <w:rPr>
          <w:rFonts w:cstheme="minorHAnsi"/>
          <w:sz w:val="24"/>
          <w:szCs w:val="24"/>
        </w:rPr>
        <w:t xml:space="preserve"> the Brief Pain Inventory (BPI) (Cleeland &amp; Ryan, 1994) and are </w:t>
      </w:r>
      <w:r w:rsidR="004755DF">
        <w:rPr>
          <w:rFonts w:cstheme="minorHAnsi"/>
          <w:sz w:val="24"/>
          <w:szCs w:val="24"/>
        </w:rPr>
        <w:t>routinely used within</w:t>
      </w:r>
      <w:r w:rsidRPr="003A6224">
        <w:rPr>
          <w:rFonts w:cstheme="minorHAnsi"/>
          <w:sz w:val="24"/>
          <w:szCs w:val="24"/>
        </w:rPr>
        <w:t xml:space="preserve"> the SAS. </w:t>
      </w:r>
      <w:r w:rsidR="004755DF">
        <w:rPr>
          <w:rFonts w:cstheme="minorHAnsi"/>
          <w:sz w:val="24"/>
          <w:szCs w:val="24"/>
        </w:rPr>
        <w:t xml:space="preserve"> </w:t>
      </w:r>
      <w:r w:rsidR="00A607C7" w:rsidRPr="00A607C7">
        <w:rPr>
          <w:rFonts w:cstheme="minorHAnsi"/>
          <w:sz w:val="24"/>
          <w:szCs w:val="24"/>
        </w:rPr>
        <w:t>Inclusion of the PSQ and PIQ enabled Stage 2 baseline data to be compared with post-MRI exposure data (Stage 3).</w:t>
      </w:r>
    </w:p>
    <w:p w14:paraId="3EE79037" w14:textId="77777777" w:rsidR="000D19D4" w:rsidRPr="00EE4BF5" w:rsidRDefault="000D19D4" w:rsidP="008E3201">
      <w:pPr>
        <w:spacing w:line="480" w:lineRule="auto"/>
        <w:jc w:val="both"/>
        <w:rPr>
          <w:rFonts w:cstheme="minorHAnsi"/>
          <w:sz w:val="18"/>
          <w:szCs w:val="18"/>
        </w:rPr>
      </w:pPr>
    </w:p>
    <w:p w14:paraId="4C7D38E0" w14:textId="55714A1D" w:rsidR="00E1103E" w:rsidRDefault="00E1103E" w:rsidP="00E1103E">
      <w:pPr>
        <w:spacing w:line="480" w:lineRule="auto"/>
        <w:jc w:val="both"/>
        <w:rPr>
          <w:rFonts w:cstheme="minorHAnsi"/>
          <w:sz w:val="24"/>
          <w:szCs w:val="24"/>
        </w:rPr>
      </w:pPr>
      <w:r w:rsidRPr="0060286E">
        <w:rPr>
          <w:rFonts w:cstheme="minorHAnsi"/>
          <w:sz w:val="24"/>
          <w:szCs w:val="24"/>
        </w:rPr>
        <w:t xml:space="preserve">IMMPACT recommends inclusion of an emotional functioning measure (domain 3); however, as this study used retrospective </w:t>
      </w:r>
      <w:r w:rsidR="00AC7DF3" w:rsidRPr="00AC7DF3">
        <w:rPr>
          <w:rFonts w:cstheme="minorHAnsi"/>
          <w:sz w:val="24"/>
          <w:szCs w:val="24"/>
        </w:rPr>
        <w:t>extraction of baseline data</w:t>
      </w:r>
      <w:r w:rsidR="00AC7DF3">
        <w:rPr>
          <w:rFonts w:cstheme="minorHAnsi"/>
          <w:sz w:val="24"/>
          <w:szCs w:val="24"/>
        </w:rPr>
        <w:t xml:space="preserve"> </w:t>
      </w:r>
      <w:r w:rsidRPr="0060286E">
        <w:rPr>
          <w:rFonts w:cstheme="minorHAnsi"/>
          <w:sz w:val="24"/>
          <w:szCs w:val="24"/>
        </w:rPr>
        <w:t xml:space="preserve">within a prospective cohort design, comparable baseline emotional functioning data </w:t>
      </w:r>
      <w:r w:rsidR="00B77FDD">
        <w:rPr>
          <w:rFonts w:cstheme="minorHAnsi"/>
          <w:sz w:val="24"/>
          <w:szCs w:val="24"/>
        </w:rPr>
        <w:t>was not</w:t>
      </w:r>
      <w:r w:rsidRPr="0060286E">
        <w:rPr>
          <w:rFonts w:cstheme="minorHAnsi"/>
          <w:sz w:val="24"/>
          <w:szCs w:val="24"/>
        </w:rPr>
        <w:t xml:space="preserve"> available.</w:t>
      </w:r>
      <w:r w:rsidR="00B77FDD">
        <w:rPr>
          <w:rFonts w:cstheme="minorHAnsi"/>
          <w:sz w:val="24"/>
          <w:szCs w:val="24"/>
        </w:rPr>
        <w:t xml:space="preserve"> </w:t>
      </w:r>
      <w:r w:rsidRPr="0060286E">
        <w:rPr>
          <w:rFonts w:cstheme="minorHAnsi"/>
          <w:sz w:val="24"/>
          <w:szCs w:val="24"/>
        </w:rPr>
        <w:t>Consequently, this domain</w:t>
      </w:r>
      <w:r w:rsidR="00B77FDD">
        <w:rPr>
          <w:rFonts w:cstheme="minorHAnsi"/>
          <w:sz w:val="24"/>
          <w:szCs w:val="24"/>
        </w:rPr>
        <w:t xml:space="preserve"> was</w:t>
      </w:r>
      <w:r w:rsidRPr="0060286E">
        <w:rPr>
          <w:rFonts w:cstheme="minorHAnsi"/>
          <w:sz w:val="24"/>
          <w:szCs w:val="24"/>
        </w:rPr>
        <w:t xml:space="preserve"> not included and is acknowledged as a methodological limitation.</w:t>
      </w:r>
    </w:p>
    <w:p w14:paraId="64C6C47D" w14:textId="77777777" w:rsidR="0048794E" w:rsidRPr="00EE4BF5" w:rsidRDefault="0048794E" w:rsidP="008E3201">
      <w:pPr>
        <w:spacing w:line="480" w:lineRule="auto"/>
        <w:jc w:val="both"/>
        <w:rPr>
          <w:rFonts w:cstheme="minorHAnsi"/>
          <w:sz w:val="18"/>
          <w:szCs w:val="18"/>
        </w:rPr>
      </w:pPr>
    </w:p>
    <w:p w14:paraId="70B83F08" w14:textId="68BCEB09" w:rsidR="008349D2" w:rsidRPr="00FE03A1" w:rsidRDefault="009A60E6" w:rsidP="008E3201">
      <w:pPr>
        <w:spacing w:line="480" w:lineRule="auto"/>
        <w:jc w:val="both"/>
        <w:rPr>
          <w:rFonts w:cstheme="minorHAnsi"/>
          <w:sz w:val="24"/>
          <w:szCs w:val="24"/>
        </w:rPr>
      </w:pPr>
      <w:r>
        <w:rPr>
          <w:rFonts w:cstheme="minorHAnsi"/>
          <w:sz w:val="24"/>
          <w:szCs w:val="24"/>
        </w:rPr>
        <w:t>G</w:t>
      </w:r>
      <w:r w:rsidR="008349D2" w:rsidRPr="00FE03A1">
        <w:rPr>
          <w:rFonts w:cstheme="minorHAnsi"/>
          <w:sz w:val="24"/>
          <w:szCs w:val="24"/>
        </w:rPr>
        <w:t xml:space="preserve">lobal improvement and satisfaction (IMMPACT </w:t>
      </w:r>
      <w:r w:rsidR="002F4829">
        <w:rPr>
          <w:rFonts w:cstheme="minorHAnsi"/>
          <w:sz w:val="24"/>
          <w:szCs w:val="24"/>
        </w:rPr>
        <w:t>d</w:t>
      </w:r>
      <w:r w:rsidR="008349D2" w:rsidRPr="00FE03A1">
        <w:rPr>
          <w:rFonts w:cstheme="minorHAnsi"/>
          <w:sz w:val="24"/>
          <w:szCs w:val="24"/>
        </w:rPr>
        <w:t xml:space="preserve">omain 4) </w:t>
      </w:r>
      <w:r w:rsidR="00775772">
        <w:rPr>
          <w:rFonts w:cstheme="minorHAnsi"/>
          <w:sz w:val="24"/>
          <w:szCs w:val="24"/>
        </w:rPr>
        <w:t xml:space="preserve">was </w:t>
      </w:r>
      <w:r w:rsidR="008349D2" w:rsidRPr="00FE03A1">
        <w:rPr>
          <w:rFonts w:cstheme="minorHAnsi"/>
          <w:sz w:val="24"/>
          <w:szCs w:val="24"/>
        </w:rPr>
        <w:t>assessed using the Patient Global Impression of Change (PGI-C) scale.</w:t>
      </w:r>
      <w:r>
        <w:rPr>
          <w:rFonts w:cstheme="minorHAnsi"/>
          <w:sz w:val="24"/>
          <w:szCs w:val="24"/>
        </w:rPr>
        <w:t xml:space="preserve"> </w:t>
      </w:r>
      <w:r w:rsidR="008349D2" w:rsidRPr="00FE03A1">
        <w:rPr>
          <w:rFonts w:cstheme="minorHAnsi"/>
          <w:sz w:val="24"/>
          <w:szCs w:val="24"/>
        </w:rPr>
        <w:t xml:space="preserve"> </w:t>
      </w:r>
      <w:r w:rsidR="0048794E">
        <w:rPr>
          <w:rFonts w:cstheme="minorHAnsi"/>
          <w:sz w:val="24"/>
          <w:szCs w:val="24"/>
        </w:rPr>
        <w:t>As</w:t>
      </w:r>
      <w:r w:rsidR="008349D2" w:rsidRPr="00FE03A1">
        <w:rPr>
          <w:rFonts w:cstheme="minorHAnsi"/>
          <w:sz w:val="24"/>
          <w:szCs w:val="24"/>
        </w:rPr>
        <w:t xml:space="preserve"> this measure </w:t>
      </w:r>
      <w:r w:rsidR="0048794E">
        <w:rPr>
          <w:rFonts w:cstheme="minorHAnsi"/>
          <w:sz w:val="24"/>
          <w:szCs w:val="24"/>
        </w:rPr>
        <w:t>is</w:t>
      </w:r>
      <w:r w:rsidR="008349D2" w:rsidRPr="00FE03A1">
        <w:rPr>
          <w:rFonts w:cstheme="minorHAnsi"/>
          <w:sz w:val="24"/>
          <w:szCs w:val="24"/>
        </w:rPr>
        <w:t xml:space="preserve"> administered once at the end of the study, it does not require baseline data and </w:t>
      </w:r>
      <w:r w:rsidR="002613F4">
        <w:rPr>
          <w:rFonts w:cstheme="minorHAnsi"/>
          <w:sz w:val="24"/>
          <w:szCs w:val="24"/>
        </w:rPr>
        <w:t>was</w:t>
      </w:r>
      <w:r w:rsidR="008349D2" w:rsidRPr="00FE03A1">
        <w:rPr>
          <w:rFonts w:cstheme="minorHAnsi"/>
          <w:sz w:val="24"/>
          <w:szCs w:val="24"/>
        </w:rPr>
        <w:t xml:space="preserve"> therefore appropriate for inclusion.  </w:t>
      </w:r>
    </w:p>
    <w:p w14:paraId="12B5E4D2" w14:textId="6D1ABFE5" w:rsidR="008349D2" w:rsidRPr="00FE03A1" w:rsidRDefault="008349D2" w:rsidP="008E3201">
      <w:pPr>
        <w:spacing w:line="480" w:lineRule="auto"/>
        <w:jc w:val="both"/>
        <w:rPr>
          <w:rFonts w:cstheme="minorHAnsi"/>
          <w:sz w:val="24"/>
          <w:szCs w:val="24"/>
        </w:rPr>
      </w:pPr>
      <w:r w:rsidRPr="00FE03A1">
        <w:rPr>
          <w:rFonts w:cstheme="minorHAnsi"/>
          <w:sz w:val="24"/>
          <w:szCs w:val="24"/>
        </w:rPr>
        <w:lastRenderedPageBreak/>
        <w:t xml:space="preserve">Reassurance is frequently cited as </w:t>
      </w:r>
      <w:r w:rsidR="002F4829">
        <w:rPr>
          <w:rFonts w:cstheme="minorHAnsi"/>
          <w:sz w:val="24"/>
          <w:szCs w:val="24"/>
        </w:rPr>
        <w:t>the</w:t>
      </w:r>
      <w:r w:rsidRPr="00FE03A1">
        <w:rPr>
          <w:rFonts w:cstheme="minorHAnsi"/>
          <w:sz w:val="24"/>
          <w:szCs w:val="24"/>
        </w:rPr>
        <w:t xml:space="preserve"> primary </w:t>
      </w:r>
      <w:r w:rsidR="00EE4BF5">
        <w:rPr>
          <w:rFonts w:cstheme="minorHAnsi"/>
          <w:sz w:val="24"/>
          <w:szCs w:val="24"/>
        </w:rPr>
        <w:t>motivation</w:t>
      </w:r>
      <w:r w:rsidRPr="00FE03A1">
        <w:rPr>
          <w:rFonts w:cstheme="minorHAnsi"/>
          <w:sz w:val="24"/>
          <w:szCs w:val="24"/>
        </w:rPr>
        <w:t xml:space="preserve"> for </w:t>
      </w:r>
      <w:r w:rsidR="00D760EF">
        <w:rPr>
          <w:rFonts w:cstheme="minorHAnsi"/>
          <w:sz w:val="24"/>
          <w:szCs w:val="24"/>
        </w:rPr>
        <w:t xml:space="preserve">undergoing </w:t>
      </w:r>
      <w:r w:rsidRPr="00FE03A1">
        <w:rPr>
          <w:rFonts w:cstheme="minorHAnsi"/>
          <w:sz w:val="24"/>
          <w:szCs w:val="24"/>
        </w:rPr>
        <w:t xml:space="preserve">MRI in </w:t>
      </w:r>
      <w:r w:rsidR="00A651ED">
        <w:rPr>
          <w:rFonts w:cstheme="minorHAnsi"/>
          <w:sz w:val="24"/>
          <w:szCs w:val="24"/>
        </w:rPr>
        <w:t>CNSLBP</w:t>
      </w:r>
      <w:r w:rsidRPr="00FE03A1">
        <w:rPr>
          <w:rFonts w:cstheme="minorHAnsi"/>
          <w:sz w:val="24"/>
          <w:szCs w:val="24"/>
        </w:rPr>
        <w:t xml:space="preserve"> (Anders</w:t>
      </w:r>
      <w:r w:rsidR="00141959">
        <w:rPr>
          <w:rFonts w:cstheme="minorHAnsi"/>
          <w:sz w:val="24"/>
          <w:szCs w:val="24"/>
        </w:rPr>
        <w:t>e</w:t>
      </w:r>
      <w:r w:rsidRPr="00FE03A1">
        <w:rPr>
          <w:rFonts w:cstheme="minorHAnsi"/>
          <w:sz w:val="24"/>
          <w:szCs w:val="24"/>
        </w:rPr>
        <w:t xml:space="preserve">n et al., 2025; Lullo et al., 2025; Cox et al., 2020).  </w:t>
      </w:r>
      <w:r w:rsidR="00186D2E">
        <w:rPr>
          <w:rFonts w:cstheme="minorHAnsi"/>
          <w:sz w:val="24"/>
          <w:szCs w:val="24"/>
        </w:rPr>
        <w:t>H</w:t>
      </w:r>
      <w:r w:rsidRPr="00FE03A1">
        <w:rPr>
          <w:rFonts w:cstheme="minorHAnsi"/>
          <w:sz w:val="24"/>
          <w:szCs w:val="24"/>
        </w:rPr>
        <w:t>owever</w:t>
      </w:r>
      <w:r w:rsidR="00186D2E">
        <w:rPr>
          <w:rFonts w:cstheme="minorHAnsi"/>
          <w:sz w:val="24"/>
          <w:szCs w:val="24"/>
        </w:rPr>
        <w:t>,</w:t>
      </w:r>
      <w:r w:rsidRPr="00FE03A1">
        <w:rPr>
          <w:rFonts w:cstheme="minorHAnsi"/>
          <w:sz w:val="24"/>
          <w:szCs w:val="24"/>
        </w:rPr>
        <w:t xml:space="preserve"> no validated </w:t>
      </w:r>
      <w:r w:rsidR="00186D2E">
        <w:rPr>
          <w:rFonts w:cstheme="minorHAnsi"/>
          <w:sz w:val="24"/>
          <w:szCs w:val="24"/>
        </w:rPr>
        <w:t xml:space="preserve">outcome </w:t>
      </w:r>
      <w:r w:rsidRPr="00FE03A1">
        <w:rPr>
          <w:rFonts w:cstheme="minorHAnsi"/>
          <w:sz w:val="24"/>
          <w:szCs w:val="24"/>
        </w:rPr>
        <w:t xml:space="preserve">measure </w:t>
      </w:r>
      <w:r w:rsidR="004776C0" w:rsidRPr="004776C0">
        <w:rPr>
          <w:rFonts w:cstheme="minorHAnsi"/>
          <w:sz w:val="24"/>
          <w:szCs w:val="24"/>
        </w:rPr>
        <w:t>is currently available to directly assess reassurance following an intervention (Young et al., 2025)</w:t>
      </w:r>
      <w:r w:rsidRPr="00FE03A1">
        <w:rPr>
          <w:rFonts w:cstheme="minorHAnsi"/>
          <w:sz w:val="24"/>
          <w:szCs w:val="24"/>
        </w:rPr>
        <w:t>.</w:t>
      </w:r>
      <w:r w:rsidR="00B54390">
        <w:rPr>
          <w:rFonts w:cstheme="minorHAnsi"/>
          <w:sz w:val="24"/>
          <w:szCs w:val="24"/>
        </w:rPr>
        <w:t xml:space="preserve"> </w:t>
      </w:r>
      <w:r w:rsidR="002C2655">
        <w:rPr>
          <w:rFonts w:cstheme="minorHAnsi"/>
          <w:sz w:val="24"/>
          <w:szCs w:val="24"/>
        </w:rPr>
        <w:t xml:space="preserve"> </w:t>
      </w:r>
      <w:r w:rsidRPr="00FE03A1">
        <w:rPr>
          <w:rFonts w:cstheme="minorHAnsi"/>
          <w:sz w:val="24"/>
          <w:szCs w:val="24"/>
        </w:rPr>
        <w:t>To address the aims of this study, an indirect (proxy) measure of reassurance is required</w:t>
      </w:r>
      <w:r w:rsidRPr="00FE03A1">
        <w:rPr>
          <w:rFonts w:cstheme="minorHAnsi"/>
          <w:color w:val="000000" w:themeColor="text1"/>
          <w:sz w:val="24"/>
          <w:szCs w:val="24"/>
        </w:rPr>
        <w:t>.  Due to reassurance being theorised to improve self-efficacy (Akyirem et al., 2022; De Paepe et al., 202</w:t>
      </w:r>
      <w:r w:rsidR="00047EF3">
        <w:rPr>
          <w:rFonts w:cstheme="minorHAnsi"/>
          <w:color w:val="000000" w:themeColor="text1"/>
          <w:sz w:val="24"/>
          <w:szCs w:val="24"/>
        </w:rPr>
        <w:t>5</w:t>
      </w:r>
      <w:r w:rsidRPr="00FE03A1">
        <w:rPr>
          <w:rFonts w:cstheme="minorHAnsi"/>
          <w:color w:val="000000" w:themeColor="text1"/>
          <w:sz w:val="24"/>
          <w:szCs w:val="24"/>
        </w:rPr>
        <w:t xml:space="preserve">), the Pain Self-Efficacy Questionnaire (PSEQ) (Nicholas, 2007) </w:t>
      </w:r>
      <w:r w:rsidR="000344F0">
        <w:rPr>
          <w:rFonts w:cstheme="minorHAnsi"/>
          <w:color w:val="000000" w:themeColor="text1"/>
          <w:sz w:val="24"/>
          <w:szCs w:val="24"/>
        </w:rPr>
        <w:t>was</w:t>
      </w:r>
      <w:r w:rsidRPr="00FE03A1">
        <w:rPr>
          <w:rFonts w:cstheme="minorHAnsi"/>
          <w:color w:val="000000" w:themeColor="text1"/>
          <w:sz w:val="24"/>
          <w:szCs w:val="24"/>
        </w:rPr>
        <w:t xml:space="preserve"> used as a proxy measure of reassurance.  </w:t>
      </w:r>
      <w:r w:rsidRPr="00FE03A1">
        <w:rPr>
          <w:rFonts w:cstheme="minorHAnsi"/>
          <w:sz w:val="24"/>
          <w:szCs w:val="24"/>
        </w:rPr>
        <w:t xml:space="preserve">The SAS uses the PSEQ as standard, which makes it possible to compare baseline data (Stage 1 and Stage 2) to post MRI exposure data (Stage 3).  </w:t>
      </w:r>
    </w:p>
    <w:p w14:paraId="6718115F" w14:textId="77777777" w:rsidR="008349D2" w:rsidRPr="00925B3D" w:rsidRDefault="008349D2" w:rsidP="008E3201">
      <w:pPr>
        <w:spacing w:line="480" w:lineRule="auto"/>
        <w:jc w:val="both"/>
        <w:rPr>
          <w:rFonts w:cstheme="minorHAnsi"/>
          <w:color w:val="000000" w:themeColor="text1"/>
          <w:sz w:val="24"/>
          <w:szCs w:val="24"/>
        </w:rPr>
      </w:pPr>
    </w:p>
    <w:p w14:paraId="2D99D635" w14:textId="34CDBB85" w:rsidR="00EE4BF5" w:rsidRDefault="00A75789" w:rsidP="008E3201">
      <w:pPr>
        <w:spacing w:line="480" w:lineRule="auto"/>
        <w:jc w:val="both"/>
        <w:rPr>
          <w:rFonts w:cstheme="minorHAnsi"/>
          <w:color w:val="000000" w:themeColor="text1"/>
          <w:sz w:val="24"/>
          <w:szCs w:val="24"/>
        </w:rPr>
      </w:pPr>
      <w:r w:rsidRPr="00A75789">
        <w:rPr>
          <w:rFonts w:cstheme="minorHAnsi"/>
          <w:color w:val="000000" w:themeColor="text1"/>
          <w:sz w:val="24"/>
          <w:szCs w:val="24"/>
        </w:rPr>
        <w:t xml:space="preserve">In summary, this study included three of the four IMMPACT core domains (pain intensity, physical functioning, and global improvement/satisfaction), alongside an additional psychosocial measure (PSEQ), recommended </w:t>
      </w:r>
      <w:r w:rsidR="001136AC">
        <w:rPr>
          <w:rFonts w:cstheme="minorHAnsi"/>
          <w:color w:val="000000" w:themeColor="text1"/>
          <w:sz w:val="24"/>
          <w:szCs w:val="24"/>
        </w:rPr>
        <w:t xml:space="preserve">by IMMPACT to be included </w:t>
      </w:r>
      <w:r w:rsidRPr="00A75789">
        <w:rPr>
          <w:rFonts w:cstheme="minorHAnsi"/>
          <w:color w:val="000000" w:themeColor="text1"/>
          <w:sz w:val="24"/>
          <w:szCs w:val="24"/>
        </w:rPr>
        <w:t>when psychosocial factors are central to the research question (Dube et al., 2021).</w:t>
      </w:r>
      <w:r w:rsidR="001136AC">
        <w:rPr>
          <w:rFonts w:cstheme="minorHAnsi"/>
          <w:color w:val="000000" w:themeColor="text1"/>
          <w:sz w:val="24"/>
          <w:szCs w:val="24"/>
        </w:rPr>
        <w:t xml:space="preserve"> </w:t>
      </w:r>
      <w:r w:rsidRPr="00A75789">
        <w:rPr>
          <w:rFonts w:cstheme="minorHAnsi"/>
          <w:color w:val="000000" w:themeColor="text1"/>
          <w:sz w:val="24"/>
          <w:szCs w:val="24"/>
        </w:rPr>
        <w:t xml:space="preserve"> The primary outcomes were changes in PIQ and PSEQ scores between Stage 2 and Stage 3. </w:t>
      </w:r>
      <w:r w:rsidR="00D6044F">
        <w:rPr>
          <w:rFonts w:cstheme="minorHAnsi"/>
          <w:color w:val="000000" w:themeColor="text1"/>
          <w:sz w:val="24"/>
          <w:szCs w:val="24"/>
        </w:rPr>
        <w:t xml:space="preserve"> </w:t>
      </w:r>
      <w:r w:rsidRPr="00A75789">
        <w:rPr>
          <w:rFonts w:cstheme="minorHAnsi"/>
          <w:color w:val="000000" w:themeColor="text1"/>
          <w:sz w:val="24"/>
          <w:szCs w:val="24"/>
        </w:rPr>
        <w:t xml:space="preserve">Secondary outcomes included change in PSQ scores and PGI-C ratings. </w:t>
      </w:r>
      <w:r w:rsidR="00D6044F">
        <w:rPr>
          <w:rFonts w:cstheme="minorHAnsi"/>
          <w:color w:val="000000" w:themeColor="text1"/>
          <w:sz w:val="24"/>
          <w:szCs w:val="24"/>
        </w:rPr>
        <w:t xml:space="preserve"> </w:t>
      </w:r>
      <w:r w:rsidRPr="00A75789">
        <w:rPr>
          <w:rFonts w:cstheme="minorHAnsi"/>
          <w:color w:val="000000" w:themeColor="text1"/>
          <w:sz w:val="24"/>
          <w:szCs w:val="24"/>
        </w:rPr>
        <w:t>The data collection tools are described in Sections 3.5.1–3.5.4, with further details provided in Appendix C.</w:t>
      </w:r>
    </w:p>
    <w:p w14:paraId="56FFFF9D" w14:textId="77777777" w:rsidR="00A75789" w:rsidRDefault="00A75789" w:rsidP="008E3201">
      <w:pPr>
        <w:spacing w:line="480" w:lineRule="auto"/>
        <w:jc w:val="both"/>
        <w:rPr>
          <w:rFonts w:cstheme="minorHAnsi"/>
          <w:color w:val="000000" w:themeColor="text1"/>
          <w:sz w:val="24"/>
          <w:szCs w:val="24"/>
        </w:rPr>
      </w:pPr>
    </w:p>
    <w:p w14:paraId="1F0FFA15" w14:textId="60462086" w:rsidR="008349D2" w:rsidRPr="00CB3540" w:rsidRDefault="008349D2" w:rsidP="008E3201">
      <w:pPr>
        <w:spacing w:line="480" w:lineRule="auto"/>
        <w:jc w:val="both"/>
        <w:rPr>
          <w:rFonts w:cstheme="minorHAnsi"/>
          <w:sz w:val="24"/>
          <w:szCs w:val="24"/>
        </w:rPr>
      </w:pPr>
      <w:r w:rsidRPr="00CB3540">
        <w:rPr>
          <w:rFonts w:cstheme="minorHAnsi"/>
          <w:b/>
          <w:bCs/>
          <w:sz w:val="24"/>
          <w:szCs w:val="24"/>
        </w:rPr>
        <w:t>3.</w:t>
      </w:r>
      <w:r w:rsidR="008F7BBA" w:rsidRPr="00CB3540">
        <w:rPr>
          <w:rFonts w:cstheme="minorHAnsi"/>
          <w:b/>
          <w:bCs/>
          <w:sz w:val="24"/>
          <w:szCs w:val="24"/>
        </w:rPr>
        <w:t>5</w:t>
      </w:r>
      <w:r w:rsidRPr="00CB3540">
        <w:rPr>
          <w:rFonts w:cstheme="minorHAnsi"/>
          <w:b/>
          <w:bCs/>
          <w:sz w:val="24"/>
          <w:szCs w:val="24"/>
        </w:rPr>
        <w:t>.1:  Brief Pain Inventory</w:t>
      </w:r>
      <w:r w:rsidR="009A3886" w:rsidRPr="00CB3540">
        <w:rPr>
          <w:rFonts w:cstheme="minorHAnsi"/>
          <w:b/>
          <w:bCs/>
          <w:sz w:val="24"/>
          <w:szCs w:val="24"/>
        </w:rPr>
        <w:t>:</w:t>
      </w:r>
      <w:r w:rsidRPr="00CB3540">
        <w:rPr>
          <w:rFonts w:cstheme="minorHAnsi"/>
          <w:b/>
          <w:bCs/>
          <w:sz w:val="24"/>
          <w:szCs w:val="24"/>
        </w:rPr>
        <w:t xml:space="preserve"> Pain Severity Questionnaire (PSQ)</w:t>
      </w:r>
    </w:p>
    <w:p w14:paraId="3ACD6628" w14:textId="49DA59F2" w:rsidR="00CD2A36" w:rsidRPr="001C50B9" w:rsidRDefault="008349D2" w:rsidP="00D7477C">
      <w:pPr>
        <w:spacing w:line="480" w:lineRule="auto"/>
        <w:jc w:val="both"/>
        <w:rPr>
          <w:rFonts w:cstheme="minorHAnsi"/>
          <w:sz w:val="24"/>
          <w:szCs w:val="24"/>
        </w:rPr>
      </w:pPr>
      <w:r w:rsidRPr="00CB3540">
        <w:rPr>
          <w:rFonts w:cstheme="minorHAnsi"/>
          <w:sz w:val="24"/>
          <w:szCs w:val="24"/>
          <w:shd w:val="clear" w:color="auto" w:fill="FFFFFF"/>
        </w:rPr>
        <w:t xml:space="preserve">The PSQ (Cleeland &amp; Ryan, 1994) </w:t>
      </w:r>
      <w:r w:rsidR="00A117C3">
        <w:rPr>
          <w:rFonts w:cstheme="minorHAnsi"/>
          <w:sz w:val="24"/>
          <w:szCs w:val="24"/>
          <w:shd w:val="clear" w:color="auto" w:fill="FFFFFF"/>
        </w:rPr>
        <w:t>was</w:t>
      </w:r>
      <w:r w:rsidRPr="00CB3540">
        <w:rPr>
          <w:rFonts w:cstheme="minorHAnsi"/>
          <w:sz w:val="24"/>
          <w:szCs w:val="24"/>
          <w:shd w:val="clear" w:color="auto" w:fill="FFFFFF"/>
        </w:rPr>
        <w:t xml:space="preserve"> used to measure pain intensity.  </w:t>
      </w:r>
      <w:r w:rsidR="00D821BD">
        <w:rPr>
          <w:rFonts w:cstheme="minorHAnsi"/>
          <w:sz w:val="24"/>
          <w:szCs w:val="24"/>
          <w:shd w:val="clear" w:color="auto" w:fill="FFFFFF"/>
        </w:rPr>
        <w:t>It</w:t>
      </w:r>
      <w:r w:rsidRPr="00CB3540">
        <w:rPr>
          <w:rFonts w:cstheme="minorHAnsi"/>
          <w:sz w:val="24"/>
          <w:szCs w:val="24"/>
          <w:shd w:val="clear" w:color="auto" w:fill="FFFFFF"/>
        </w:rPr>
        <w:t xml:space="preserve"> uses a numerical rating scale (0</w:t>
      </w:r>
      <w:r w:rsidR="00CB60AA">
        <w:rPr>
          <w:rFonts w:cstheme="minorHAnsi"/>
          <w:sz w:val="24"/>
          <w:szCs w:val="24"/>
          <w:shd w:val="clear" w:color="auto" w:fill="FFFFFF"/>
        </w:rPr>
        <w:t>-</w:t>
      </w:r>
      <w:r w:rsidRPr="00CB3540">
        <w:rPr>
          <w:rFonts w:cstheme="minorHAnsi"/>
          <w:sz w:val="24"/>
          <w:szCs w:val="24"/>
          <w:shd w:val="clear" w:color="auto" w:fill="FFFFFF"/>
        </w:rPr>
        <w:t xml:space="preserve">10) to assess current pain, </w:t>
      </w:r>
      <w:r w:rsidR="001A29A8" w:rsidRPr="001A29A8">
        <w:rPr>
          <w:rFonts w:cstheme="minorHAnsi"/>
          <w:sz w:val="24"/>
          <w:szCs w:val="24"/>
          <w:shd w:val="clear" w:color="auto" w:fill="FFFFFF"/>
        </w:rPr>
        <w:t>as well as worst, least, and average pain over the previous week</w:t>
      </w:r>
      <w:r w:rsidR="005B2431">
        <w:rPr>
          <w:rFonts w:cstheme="minorHAnsi"/>
          <w:sz w:val="24"/>
          <w:szCs w:val="24"/>
          <w:shd w:val="clear" w:color="auto" w:fill="FFFFFF"/>
        </w:rPr>
        <w:t xml:space="preserve">.  </w:t>
      </w:r>
      <w:r w:rsidR="001A29A8">
        <w:rPr>
          <w:rFonts w:cstheme="minorHAnsi"/>
          <w:sz w:val="24"/>
          <w:szCs w:val="24"/>
          <w:shd w:val="clear" w:color="auto" w:fill="FFFFFF"/>
        </w:rPr>
        <w:t>Total s</w:t>
      </w:r>
      <w:r w:rsidR="00F21910" w:rsidRPr="00F21910">
        <w:rPr>
          <w:rFonts w:cstheme="minorHAnsi"/>
          <w:sz w:val="24"/>
          <w:szCs w:val="24"/>
          <w:shd w:val="clear" w:color="auto" w:fill="FFFFFF"/>
        </w:rPr>
        <w:t>cores range from 0</w:t>
      </w:r>
      <w:r w:rsidR="001A29A8">
        <w:rPr>
          <w:rFonts w:cstheme="minorHAnsi"/>
          <w:sz w:val="24"/>
          <w:szCs w:val="24"/>
          <w:shd w:val="clear" w:color="auto" w:fill="FFFFFF"/>
        </w:rPr>
        <w:t xml:space="preserve"> to </w:t>
      </w:r>
      <w:r w:rsidR="00F21910" w:rsidRPr="00F21910">
        <w:rPr>
          <w:rFonts w:cstheme="minorHAnsi"/>
          <w:sz w:val="24"/>
          <w:szCs w:val="24"/>
          <w:shd w:val="clear" w:color="auto" w:fill="FFFFFF"/>
        </w:rPr>
        <w:t>40</w:t>
      </w:r>
      <w:r w:rsidR="00F21910">
        <w:rPr>
          <w:rFonts w:cstheme="minorHAnsi"/>
          <w:sz w:val="24"/>
          <w:szCs w:val="24"/>
          <w:shd w:val="clear" w:color="auto" w:fill="FFFFFF"/>
        </w:rPr>
        <w:t xml:space="preserve">, </w:t>
      </w:r>
      <w:r w:rsidRPr="00CB3540">
        <w:rPr>
          <w:rFonts w:cstheme="minorHAnsi"/>
          <w:sz w:val="24"/>
          <w:szCs w:val="24"/>
          <w:shd w:val="clear" w:color="auto" w:fill="FFFFFF"/>
        </w:rPr>
        <w:t xml:space="preserve">with a MCID of 4 being recommended in MSK pain populations (Wang et al., 2025).  </w:t>
      </w:r>
      <w:r w:rsidR="00CD2A36" w:rsidRPr="00CB3540">
        <w:rPr>
          <w:rFonts w:cstheme="minorHAnsi"/>
          <w:sz w:val="24"/>
          <w:szCs w:val="24"/>
        </w:rPr>
        <w:t xml:space="preserve">The PSQ is validated for </w:t>
      </w:r>
      <w:r w:rsidR="00CD2A36" w:rsidRPr="001C50B9">
        <w:rPr>
          <w:rFonts w:cstheme="minorHAnsi"/>
          <w:sz w:val="24"/>
          <w:szCs w:val="24"/>
        </w:rPr>
        <w:t xml:space="preserve">chronic MSK pain, </w:t>
      </w:r>
      <w:r w:rsidR="00CD2A36" w:rsidRPr="001C50B9">
        <w:rPr>
          <w:rFonts w:cstheme="minorHAnsi"/>
          <w:sz w:val="24"/>
          <w:szCs w:val="24"/>
        </w:rPr>
        <w:lastRenderedPageBreak/>
        <w:t>demonstrating good internal consistency (Cronbach’s α ≈ 0.8), construct validity, and responsiveness to change (Tan et al., 2004; Wang et al., 2025).</w:t>
      </w:r>
    </w:p>
    <w:p w14:paraId="634C2CA7" w14:textId="77777777" w:rsidR="00DB72F1" w:rsidRPr="001C50B9" w:rsidRDefault="00DB72F1" w:rsidP="008E3201">
      <w:pPr>
        <w:spacing w:line="480" w:lineRule="auto"/>
        <w:jc w:val="both"/>
        <w:rPr>
          <w:rFonts w:cstheme="minorHAnsi"/>
          <w:b/>
          <w:bCs/>
          <w:sz w:val="24"/>
          <w:szCs w:val="24"/>
        </w:rPr>
      </w:pPr>
    </w:p>
    <w:p w14:paraId="49DAA6AF" w14:textId="414DDE0B" w:rsidR="008349D2" w:rsidRPr="001C50B9" w:rsidRDefault="008349D2" w:rsidP="008E3201">
      <w:pPr>
        <w:spacing w:line="480" w:lineRule="auto"/>
        <w:jc w:val="both"/>
        <w:rPr>
          <w:rFonts w:cstheme="minorHAnsi"/>
          <w:sz w:val="24"/>
          <w:szCs w:val="24"/>
          <w:shd w:val="clear" w:color="auto" w:fill="FFFFFF"/>
        </w:rPr>
      </w:pPr>
      <w:r w:rsidRPr="001C50B9">
        <w:rPr>
          <w:rFonts w:cstheme="minorHAnsi"/>
          <w:b/>
          <w:bCs/>
          <w:sz w:val="24"/>
          <w:szCs w:val="24"/>
        </w:rPr>
        <w:t>3.</w:t>
      </w:r>
      <w:r w:rsidR="008F7BBA" w:rsidRPr="001C50B9">
        <w:rPr>
          <w:rFonts w:cstheme="minorHAnsi"/>
          <w:b/>
          <w:bCs/>
          <w:sz w:val="24"/>
          <w:szCs w:val="24"/>
        </w:rPr>
        <w:t>5</w:t>
      </w:r>
      <w:r w:rsidRPr="001C50B9">
        <w:rPr>
          <w:rFonts w:cstheme="minorHAnsi"/>
          <w:b/>
          <w:bCs/>
          <w:sz w:val="24"/>
          <w:szCs w:val="24"/>
        </w:rPr>
        <w:t>.2: Brief Pain Inventory</w:t>
      </w:r>
      <w:r w:rsidR="009A3886" w:rsidRPr="001C50B9">
        <w:rPr>
          <w:rFonts w:cstheme="minorHAnsi"/>
          <w:b/>
          <w:bCs/>
          <w:sz w:val="24"/>
          <w:szCs w:val="24"/>
        </w:rPr>
        <w:t xml:space="preserve">: </w:t>
      </w:r>
      <w:r w:rsidRPr="001C50B9">
        <w:rPr>
          <w:rFonts w:cstheme="minorHAnsi"/>
          <w:b/>
          <w:bCs/>
          <w:sz w:val="24"/>
          <w:szCs w:val="24"/>
        </w:rPr>
        <w:t>Pain Interference Questionnaire (PIQ)</w:t>
      </w:r>
    </w:p>
    <w:p w14:paraId="6FCB6591" w14:textId="4ECE600D" w:rsidR="00EB1E61" w:rsidRPr="001C50B9" w:rsidRDefault="008349D2" w:rsidP="008E3201">
      <w:pPr>
        <w:spacing w:before="100" w:beforeAutospacing="1" w:after="100" w:afterAutospacing="1" w:line="480" w:lineRule="auto"/>
        <w:jc w:val="both"/>
        <w:rPr>
          <w:rFonts w:cstheme="minorHAnsi"/>
          <w:sz w:val="24"/>
          <w:szCs w:val="24"/>
        </w:rPr>
      </w:pPr>
      <w:r w:rsidRPr="001C50B9">
        <w:rPr>
          <w:rFonts w:cstheme="minorHAnsi"/>
          <w:sz w:val="24"/>
          <w:szCs w:val="24"/>
        </w:rPr>
        <w:t xml:space="preserve">The PIQ (Cleeland &amp; Ryan, 1994) </w:t>
      </w:r>
      <w:r w:rsidR="009D1AB2">
        <w:rPr>
          <w:rFonts w:cstheme="minorHAnsi"/>
          <w:sz w:val="24"/>
          <w:szCs w:val="24"/>
        </w:rPr>
        <w:t>was</w:t>
      </w:r>
      <w:r w:rsidRPr="001C50B9">
        <w:rPr>
          <w:rFonts w:cstheme="minorHAnsi"/>
          <w:sz w:val="24"/>
          <w:szCs w:val="24"/>
        </w:rPr>
        <w:t xml:space="preserve"> used to measure physical functioning</w:t>
      </w:r>
      <w:r w:rsidR="009D1AB2">
        <w:rPr>
          <w:rFonts w:cstheme="minorHAnsi"/>
          <w:sz w:val="24"/>
          <w:szCs w:val="24"/>
        </w:rPr>
        <w:t xml:space="preserve">.  </w:t>
      </w:r>
      <w:r w:rsidR="00371A1B" w:rsidRPr="001C50B9">
        <w:rPr>
          <w:rFonts w:cstheme="minorHAnsi"/>
          <w:sz w:val="24"/>
          <w:szCs w:val="24"/>
          <w:shd w:val="clear" w:color="auto" w:fill="FFFFFF"/>
        </w:rPr>
        <w:t xml:space="preserve">It assesses the extent to which pain interferes with seven aspects of daily life, with each item scored from 0 (no interference) to 10 (complete interference).  </w:t>
      </w:r>
      <w:r w:rsidR="002B0E60" w:rsidRPr="001C50B9">
        <w:rPr>
          <w:rFonts w:cstheme="minorHAnsi"/>
          <w:sz w:val="24"/>
          <w:szCs w:val="24"/>
        </w:rPr>
        <w:t xml:space="preserve">The PIQ has demonstrated strong internal consistency (α &gt; 0.85) and good construct validity across chronic </w:t>
      </w:r>
      <w:r w:rsidR="00932FB6" w:rsidRPr="001C50B9">
        <w:rPr>
          <w:rFonts w:cstheme="minorHAnsi"/>
          <w:sz w:val="24"/>
          <w:szCs w:val="24"/>
        </w:rPr>
        <w:t xml:space="preserve">MSK </w:t>
      </w:r>
      <w:r w:rsidR="002B0E60" w:rsidRPr="001C50B9">
        <w:rPr>
          <w:rFonts w:cstheme="minorHAnsi"/>
          <w:sz w:val="24"/>
          <w:szCs w:val="24"/>
        </w:rPr>
        <w:t xml:space="preserve">pain populations (Keller et al., 2004; </w:t>
      </w:r>
      <w:r w:rsidR="00BE789D" w:rsidRPr="001C50B9">
        <w:rPr>
          <w:rFonts w:cstheme="minorHAnsi"/>
          <w:sz w:val="24"/>
          <w:szCs w:val="24"/>
        </w:rPr>
        <w:t xml:space="preserve">Tan et al., 2004; </w:t>
      </w:r>
      <w:r w:rsidR="002B0E60" w:rsidRPr="001C50B9">
        <w:rPr>
          <w:rFonts w:cstheme="minorHAnsi"/>
          <w:sz w:val="24"/>
          <w:szCs w:val="24"/>
        </w:rPr>
        <w:t>Dworkin et al., 2008).</w:t>
      </w:r>
    </w:p>
    <w:p w14:paraId="2282D014" w14:textId="77777777" w:rsidR="000F2E2E" w:rsidRPr="001C50B9" w:rsidRDefault="000F2E2E" w:rsidP="008E3201">
      <w:pPr>
        <w:spacing w:before="100" w:beforeAutospacing="1" w:after="100" w:afterAutospacing="1" w:line="480" w:lineRule="auto"/>
        <w:jc w:val="both"/>
        <w:rPr>
          <w:rFonts w:cstheme="minorHAnsi"/>
          <w:sz w:val="24"/>
          <w:szCs w:val="24"/>
        </w:rPr>
      </w:pPr>
    </w:p>
    <w:p w14:paraId="085AF12F" w14:textId="1BD4E9AC" w:rsidR="008349D2" w:rsidRPr="001C50B9" w:rsidRDefault="008349D2" w:rsidP="008E3201">
      <w:pPr>
        <w:spacing w:before="100" w:beforeAutospacing="1" w:after="100" w:afterAutospacing="1" w:line="480" w:lineRule="auto"/>
        <w:jc w:val="both"/>
        <w:rPr>
          <w:rFonts w:cstheme="minorHAnsi"/>
          <w:sz w:val="24"/>
          <w:szCs w:val="24"/>
          <w:shd w:val="clear" w:color="auto" w:fill="FFFFFF"/>
        </w:rPr>
      </w:pPr>
      <w:r w:rsidRPr="001C50B9">
        <w:rPr>
          <w:rFonts w:cstheme="minorHAnsi"/>
          <w:sz w:val="24"/>
          <w:szCs w:val="24"/>
          <w:shd w:val="clear" w:color="auto" w:fill="FFFFFF"/>
        </w:rPr>
        <w:t xml:space="preserve">At Stage 2 of data collection, a 6-point reduction in PIQ score </w:t>
      </w:r>
      <w:r w:rsidR="009D1AB2">
        <w:rPr>
          <w:rFonts w:cstheme="minorHAnsi"/>
          <w:sz w:val="24"/>
          <w:szCs w:val="24"/>
          <w:shd w:val="clear" w:color="auto" w:fill="FFFFFF"/>
        </w:rPr>
        <w:t>was</w:t>
      </w:r>
      <w:r w:rsidRPr="001C50B9">
        <w:rPr>
          <w:rFonts w:cstheme="minorHAnsi"/>
          <w:sz w:val="24"/>
          <w:szCs w:val="24"/>
          <w:shd w:val="clear" w:color="auto" w:fill="FFFFFF"/>
        </w:rPr>
        <w:t xml:space="preserve"> used to define </w:t>
      </w:r>
      <w:r w:rsidR="009D1AB2">
        <w:rPr>
          <w:rFonts w:cstheme="minorHAnsi"/>
          <w:sz w:val="24"/>
          <w:szCs w:val="24"/>
          <w:shd w:val="clear" w:color="auto" w:fill="FFFFFF"/>
        </w:rPr>
        <w:t>the</w:t>
      </w:r>
      <w:r w:rsidRPr="001C50B9">
        <w:rPr>
          <w:rFonts w:cstheme="minorHAnsi"/>
          <w:sz w:val="24"/>
          <w:szCs w:val="24"/>
          <w:shd w:val="clear" w:color="auto" w:fill="FFFFFF"/>
        </w:rPr>
        <w:t xml:space="preserve"> MCID (Song et al., 2022; Reed et al., 2024; Wang et al., 2025).  In accordance </w:t>
      </w:r>
      <w:r w:rsidR="00C15D47" w:rsidRPr="00C15D47">
        <w:rPr>
          <w:rFonts w:cstheme="minorHAnsi"/>
          <w:sz w:val="24"/>
          <w:szCs w:val="24"/>
          <w:shd w:val="clear" w:color="auto" w:fill="FFFFFF"/>
        </w:rPr>
        <w:t>with the study objectives</w:t>
      </w:r>
      <w:r w:rsidRPr="001C50B9">
        <w:rPr>
          <w:rFonts w:cstheme="minorHAnsi"/>
          <w:sz w:val="24"/>
          <w:szCs w:val="24"/>
          <w:shd w:val="clear" w:color="auto" w:fill="FFFFFF"/>
        </w:rPr>
        <w:t xml:space="preserve">, </w:t>
      </w:r>
      <w:r w:rsidR="004721A3">
        <w:rPr>
          <w:rFonts w:cstheme="minorHAnsi"/>
          <w:sz w:val="24"/>
          <w:szCs w:val="24"/>
          <w:shd w:val="clear" w:color="auto" w:fill="FFFFFF"/>
        </w:rPr>
        <w:t>participants</w:t>
      </w:r>
      <w:r w:rsidRPr="001C50B9">
        <w:rPr>
          <w:rFonts w:cstheme="minorHAnsi"/>
          <w:sz w:val="24"/>
          <w:szCs w:val="24"/>
          <w:shd w:val="clear" w:color="auto" w:fill="FFFFFF"/>
        </w:rPr>
        <w:t xml:space="preserve"> who do not reach </w:t>
      </w:r>
      <w:r w:rsidR="00151A18" w:rsidRPr="001C50B9">
        <w:rPr>
          <w:rFonts w:cstheme="minorHAnsi"/>
          <w:sz w:val="24"/>
          <w:szCs w:val="24"/>
          <w:shd w:val="clear" w:color="auto" w:fill="FFFFFF"/>
        </w:rPr>
        <w:t>this</w:t>
      </w:r>
      <w:r w:rsidRPr="001C50B9">
        <w:rPr>
          <w:rFonts w:cstheme="minorHAnsi"/>
          <w:sz w:val="24"/>
          <w:szCs w:val="24"/>
          <w:shd w:val="clear" w:color="auto" w:fill="FFFFFF"/>
        </w:rPr>
        <w:t xml:space="preserve"> threshold </w:t>
      </w:r>
      <w:r w:rsidR="00C15D47">
        <w:rPr>
          <w:rFonts w:cstheme="minorHAnsi"/>
          <w:sz w:val="24"/>
          <w:szCs w:val="24"/>
          <w:shd w:val="clear" w:color="auto" w:fill="FFFFFF"/>
        </w:rPr>
        <w:t>were</w:t>
      </w:r>
      <w:r w:rsidRPr="001C50B9">
        <w:rPr>
          <w:rFonts w:cstheme="minorHAnsi"/>
          <w:sz w:val="24"/>
          <w:szCs w:val="24"/>
          <w:shd w:val="clear" w:color="auto" w:fill="FFFFFF"/>
        </w:rPr>
        <w:t xml:space="preserve"> </w:t>
      </w:r>
      <w:r w:rsidR="0066217B" w:rsidRPr="001C50B9">
        <w:rPr>
          <w:rFonts w:cstheme="minorHAnsi"/>
          <w:sz w:val="24"/>
          <w:szCs w:val="24"/>
          <w:shd w:val="clear" w:color="auto" w:fill="FFFFFF"/>
        </w:rPr>
        <w:t>classified</w:t>
      </w:r>
      <w:r w:rsidRPr="001C50B9">
        <w:rPr>
          <w:rFonts w:cstheme="minorHAnsi"/>
          <w:sz w:val="24"/>
          <w:szCs w:val="24"/>
          <w:shd w:val="clear" w:color="auto" w:fill="FFFFFF"/>
        </w:rPr>
        <w:t xml:space="preserve"> as a </w:t>
      </w:r>
      <w:r w:rsidR="001E5C90" w:rsidRPr="001C50B9">
        <w:rPr>
          <w:rFonts w:cstheme="minorHAnsi"/>
          <w:sz w:val="24"/>
          <w:szCs w:val="24"/>
          <w:shd w:val="clear" w:color="auto" w:fill="FFFFFF"/>
        </w:rPr>
        <w:t xml:space="preserve">PE </w:t>
      </w:r>
      <w:r w:rsidRPr="001C50B9">
        <w:rPr>
          <w:rFonts w:cstheme="minorHAnsi"/>
          <w:sz w:val="24"/>
          <w:szCs w:val="24"/>
        </w:rPr>
        <w:t xml:space="preserve">non-responder and </w:t>
      </w:r>
      <w:r w:rsidR="00BE4F4A">
        <w:rPr>
          <w:rFonts w:cstheme="minorHAnsi"/>
          <w:sz w:val="24"/>
          <w:szCs w:val="24"/>
        </w:rPr>
        <w:t>were</w:t>
      </w:r>
      <w:r w:rsidRPr="001C50B9">
        <w:rPr>
          <w:rFonts w:cstheme="minorHAnsi"/>
          <w:sz w:val="24"/>
          <w:szCs w:val="24"/>
        </w:rPr>
        <w:t xml:space="preserve"> </w:t>
      </w:r>
      <w:r w:rsidRPr="001C50B9">
        <w:rPr>
          <w:rFonts w:cstheme="minorHAnsi"/>
          <w:sz w:val="24"/>
          <w:szCs w:val="24"/>
          <w:shd w:val="clear" w:color="auto" w:fill="FFFFFF"/>
        </w:rPr>
        <w:t xml:space="preserve">considered </w:t>
      </w:r>
      <w:r w:rsidR="00BE4F4A">
        <w:rPr>
          <w:rFonts w:cstheme="minorHAnsi"/>
          <w:sz w:val="24"/>
          <w:szCs w:val="24"/>
          <w:shd w:val="clear" w:color="auto" w:fill="FFFFFF"/>
        </w:rPr>
        <w:t xml:space="preserve">eligible </w:t>
      </w:r>
      <w:r w:rsidRPr="001C50B9">
        <w:rPr>
          <w:rFonts w:cstheme="minorHAnsi"/>
          <w:sz w:val="24"/>
          <w:szCs w:val="24"/>
          <w:shd w:val="clear" w:color="auto" w:fill="FFFFFF"/>
        </w:rPr>
        <w:t xml:space="preserve">for inclusion.   </w:t>
      </w:r>
    </w:p>
    <w:p w14:paraId="11A4199C" w14:textId="77777777" w:rsidR="00EE4BF5" w:rsidRPr="001C50B9" w:rsidRDefault="00EE4BF5" w:rsidP="008E3201">
      <w:pPr>
        <w:spacing w:before="100" w:beforeAutospacing="1" w:after="100" w:afterAutospacing="1" w:line="480" w:lineRule="auto"/>
        <w:jc w:val="both"/>
        <w:rPr>
          <w:rFonts w:cstheme="minorHAnsi"/>
          <w:sz w:val="24"/>
          <w:szCs w:val="24"/>
          <w:shd w:val="clear" w:color="auto" w:fill="FFFFFF"/>
        </w:rPr>
      </w:pPr>
    </w:p>
    <w:p w14:paraId="61C4F2AB" w14:textId="553ABA5D" w:rsidR="008349D2" w:rsidRPr="001C50B9" w:rsidRDefault="008349D2" w:rsidP="008E3201">
      <w:pPr>
        <w:spacing w:line="480" w:lineRule="auto"/>
        <w:rPr>
          <w:rFonts w:cstheme="minorHAnsi"/>
          <w:b/>
          <w:bCs/>
          <w:sz w:val="24"/>
          <w:szCs w:val="24"/>
        </w:rPr>
      </w:pPr>
      <w:r w:rsidRPr="001C50B9">
        <w:rPr>
          <w:rFonts w:cstheme="minorHAnsi"/>
          <w:b/>
          <w:bCs/>
          <w:sz w:val="24"/>
          <w:szCs w:val="24"/>
        </w:rPr>
        <w:t>3.</w:t>
      </w:r>
      <w:r w:rsidR="008F7BBA" w:rsidRPr="001C50B9">
        <w:rPr>
          <w:rFonts w:cstheme="minorHAnsi"/>
          <w:b/>
          <w:bCs/>
          <w:sz w:val="24"/>
          <w:szCs w:val="24"/>
        </w:rPr>
        <w:t>5</w:t>
      </w:r>
      <w:r w:rsidRPr="001C50B9">
        <w:rPr>
          <w:rFonts w:cstheme="minorHAnsi"/>
          <w:b/>
          <w:bCs/>
          <w:sz w:val="24"/>
          <w:szCs w:val="24"/>
        </w:rPr>
        <w:t>.3: Pain Self</w:t>
      </w:r>
      <w:r w:rsidR="00180ADD">
        <w:rPr>
          <w:rFonts w:cstheme="minorHAnsi"/>
          <w:b/>
          <w:bCs/>
          <w:sz w:val="24"/>
          <w:szCs w:val="24"/>
        </w:rPr>
        <w:t>-</w:t>
      </w:r>
      <w:r w:rsidRPr="001C50B9">
        <w:rPr>
          <w:rFonts w:cstheme="minorHAnsi"/>
          <w:b/>
          <w:bCs/>
          <w:sz w:val="24"/>
          <w:szCs w:val="24"/>
        </w:rPr>
        <w:t>Efficacy Questionnaire (PSEQ):</w:t>
      </w:r>
    </w:p>
    <w:p w14:paraId="5B9E7C3C" w14:textId="6D1C6E32" w:rsidR="008349D2" w:rsidRPr="0086451F" w:rsidRDefault="008349D2" w:rsidP="008E3201">
      <w:pPr>
        <w:spacing w:line="480" w:lineRule="auto"/>
        <w:jc w:val="both"/>
        <w:rPr>
          <w:rFonts w:eastAsia="Times New Roman" w:cstheme="minorHAnsi"/>
          <w:kern w:val="0"/>
          <w:sz w:val="24"/>
          <w:szCs w:val="24"/>
          <w:lang w:eastAsia="en-GB"/>
          <w14:ligatures w14:val="none"/>
        </w:rPr>
      </w:pPr>
      <w:r w:rsidRPr="001C50B9">
        <w:rPr>
          <w:rFonts w:cstheme="minorHAnsi"/>
          <w:sz w:val="24"/>
          <w:szCs w:val="24"/>
          <w:shd w:val="clear" w:color="auto" w:fill="FFFFFF"/>
        </w:rPr>
        <w:t xml:space="preserve">The PSEQ (Nicholas, 2007) </w:t>
      </w:r>
      <w:r w:rsidRPr="001C50B9">
        <w:rPr>
          <w:rFonts w:eastAsia="Times New Roman" w:cstheme="minorHAnsi"/>
          <w:kern w:val="0"/>
          <w:sz w:val="24"/>
          <w:szCs w:val="24"/>
          <w:lang w:eastAsia="en-GB"/>
          <w14:ligatures w14:val="none"/>
        </w:rPr>
        <w:t xml:space="preserve">is a numerical rating scale </w:t>
      </w:r>
      <w:r w:rsidR="00AF7703" w:rsidRPr="001C50B9">
        <w:rPr>
          <w:rFonts w:eastAsia="Times New Roman" w:cstheme="minorHAnsi"/>
          <w:kern w:val="0"/>
          <w:sz w:val="24"/>
          <w:szCs w:val="24"/>
          <w:lang w:eastAsia="en-GB"/>
          <w14:ligatures w14:val="none"/>
        </w:rPr>
        <w:t>(</w:t>
      </w:r>
      <w:r w:rsidRPr="001C50B9">
        <w:rPr>
          <w:rFonts w:eastAsia="Times New Roman" w:cstheme="minorHAnsi"/>
          <w:kern w:val="0"/>
          <w:sz w:val="24"/>
          <w:szCs w:val="24"/>
          <w:lang w:eastAsia="en-GB"/>
          <w14:ligatures w14:val="none"/>
        </w:rPr>
        <w:t>0</w:t>
      </w:r>
      <w:r w:rsidR="00D66010" w:rsidRPr="001C50B9">
        <w:rPr>
          <w:rFonts w:eastAsia="Times New Roman" w:cstheme="minorHAnsi"/>
          <w:kern w:val="0"/>
          <w:sz w:val="24"/>
          <w:szCs w:val="24"/>
          <w:lang w:eastAsia="en-GB"/>
          <w14:ligatures w14:val="none"/>
        </w:rPr>
        <w:t xml:space="preserve">-6 per item; total score 0-60), </w:t>
      </w:r>
      <w:r w:rsidRPr="001C50B9">
        <w:rPr>
          <w:rFonts w:eastAsia="Times New Roman" w:cstheme="minorHAnsi"/>
          <w:kern w:val="0"/>
          <w:sz w:val="24"/>
          <w:szCs w:val="24"/>
          <w:lang w:eastAsia="en-GB"/>
          <w14:ligatures w14:val="none"/>
        </w:rPr>
        <w:t>with higher score</w:t>
      </w:r>
      <w:r w:rsidR="00BD4896" w:rsidRPr="001C50B9">
        <w:rPr>
          <w:rFonts w:eastAsia="Times New Roman" w:cstheme="minorHAnsi"/>
          <w:kern w:val="0"/>
          <w:sz w:val="24"/>
          <w:szCs w:val="24"/>
          <w:lang w:eastAsia="en-GB"/>
          <w14:ligatures w14:val="none"/>
        </w:rPr>
        <w:t>s</w:t>
      </w:r>
      <w:r w:rsidRPr="001C50B9">
        <w:rPr>
          <w:rFonts w:eastAsia="Times New Roman" w:cstheme="minorHAnsi"/>
          <w:kern w:val="0"/>
          <w:sz w:val="24"/>
          <w:szCs w:val="24"/>
          <w:lang w:eastAsia="en-GB"/>
          <w14:ligatures w14:val="none"/>
        </w:rPr>
        <w:t xml:space="preserve"> indicating greater confidence to perform activities despite pain.  </w:t>
      </w:r>
      <w:r w:rsidR="009A4310" w:rsidRPr="001C50B9">
        <w:rPr>
          <w:rFonts w:eastAsia="Times New Roman" w:cstheme="minorHAnsi"/>
          <w:kern w:val="0"/>
          <w:sz w:val="24"/>
          <w:szCs w:val="24"/>
          <w:lang w:eastAsia="en-GB"/>
          <w14:ligatures w14:val="none"/>
        </w:rPr>
        <w:t>It is</w:t>
      </w:r>
      <w:r w:rsidR="00EB1E61" w:rsidRPr="001C50B9">
        <w:rPr>
          <w:rFonts w:cstheme="minorHAnsi"/>
          <w:sz w:val="24"/>
          <w:szCs w:val="24"/>
          <w:shd w:val="clear" w:color="auto" w:fill="FFFFFF"/>
        </w:rPr>
        <w:t xml:space="preserve"> the most widely used self-efficacy questionnaire in clinical settings and </w:t>
      </w:r>
      <w:r w:rsidR="00EB1E61" w:rsidRPr="001C50B9">
        <w:rPr>
          <w:rFonts w:cstheme="minorHAnsi"/>
          <w:sz w:val="24"/>
          <w:szCs w:val="24"/>
        </w:rPr>
        <w:t>demonstrate</w:t>
      </w:r>
      <w:r w:rsidR="00664979" w:rsidRPr="001C50B9">
        <w:rPr>
          <w:rFonts w:cstheme="minorHAnsi"/>
          <w:sz w:val="24"/>
          <w:szCs w:val="24"/>
        </w:rPr>
        <w:t>s</w:t>
      </w:r>
      <w:r w:rsidR="00EB1E61" w:rsidRPr="001C50B9">
        <w:rPr>
          <w:rFonts w:cstheme="minorHAnsi"/>
          <w:sz w:val="24"/>
          <w:szCs w:val="24"/>
        </w:rPr>
        <w:t xml:space="preserve"> excellent internal consistency (α ≈ 0.90), test</w:t>
      </w:r>
      <w:r w:rsidR="00664979" w:rsidRPr="001C50B9">
        <w:rPr>
          <w:rFonts w:cstheme="minorHAnsi"/>
          <w:sz w:val="24"/>
          <w:szCs w:val="24"/>
        </w:rPr>
        <w:t>-</w:t>
      </w:r>
      <w:r w:rsidR="00EB1E61" w:rsidRPr="001C50B9">
        <w:rPr>
          <w:rFonts w:cstheme="minorHAnsi"/>
          <w:sz w:val="24"/>
          <w:szCs w:val="24"/>
        </w:rPr>
        <w:t>retest reliability, and construct validity in chronic MSK pain populations (Nicholas, 2007; Maughan et al., 2010; Dube et al., 2021).</w:t>
      </w:r>
      <w:r w:rsidR="00662962" w:rsidRPr="001C50B9">
        <w:rPr>
          <w:rFonts w:cstheme="minorHAnsi"/>
          <w:sz w:val="24"/>
          <w:szCs w:val="24"/>
        </w:rPr>
        <w:t xml:space="preserve"> </w:t>
      </w:r>
      <w:r w:rsidR="00EB1E61" w:rsidRPr="001C50B9">
        <w:rPr>
          <w:rFonts w:cstheme="minorHAnsi"/>
          <w:sz w:val="24"/>
          <w:szCs w:val="24"/>
        </w:rPr>
        <w:t xml:space="preserve"> </w:t>
      </w:r>
      <w:r w:rsidR="003E5A99" w:rsidRPr="003E5A99">
        <w:rPr>
          <w:rFonts w:eastAsia="Times New Roman" w:cstheme="minorHAnsi"/>
          <w:kern w:val="0"/>
          <w:sz w:val="24"/>
          <w:szCs w:val="24"/>
          <w:lang w:eastAsia="en-GB"/>
          <w14:ligatures w14:val="none"/>
        </w:rPr>
        <w:t xml:space="preserve">As recommended by </w:t>
      </w:r>
      <w:r w:rsidR="003E5A99" w:rsidRPr="003E5A99">
        <w:rPr>
          <w:rFonts w:eastAsia="Times New Roman" w:cstheme="minorHAnsi"/>
          <w:kern w:val="0"/>
          <w:sz w:val="24"/>
          <w:szCs w:val="24"/>
          <w:lang w:eastAsia="en-GB"/>
          <w14:ligatures w14:val="none"/>
        </w:rPr>
        <w:lastRenderedPageBreak/>
        <w:t>IMMPACT when psychosocial factors are relevant, the PSEQ aligned with the aims of this study and was included as a proxy measure of reassurance.</w:t>
      </w:r>
    </w:p>
    <w:p w14:paraId="5C1272AF" w14:textId="77777777" w:rsidR="006A6D2C" w:rsidRPr="0086451F" w:rsidRDefault="006A6D2C" w:rsidP="008E3201">
      <w:pPr>
        <w:spacing w:before="100" w:beforeAutospacing="1" w:after="100" w:afterAutospacing="1" w:line="480" w:lineRule="auto"/>
        <w:jc w:val="both"/>
        <w:rPr>
          <w:rFonts w:eastAsia="Times New Roman" w:cstheme="minorHAnsi"/>
          <w:kern w:val="0"/>
          <w:sz w:val="24"/>
          <w:szCs w:val="24"/>
          <w:lang w:eastAsia="en-GB"/>
          <w14:ligatures w14:val="none"/>
        </w:rPr>
      </w:pPr>
    </w:p>
    <w:p w14:paraId="28A5AB99" w14:textId="444EFFA8" w:rsidR="008349D2" w:rsidRPr="0086451F" w:rsidRDefault="008349D2" w:rsidP="008E3201">
      <w:pPr>
        <w:spacing w:before="100" w:beforeAutospacing="1" w:after="100" w:afterAutospacing="1" w:line="480" w:lineRule="auto"/>
        <w:jc w:val="both"/>
        <w:rPr>
          <w:rFonts w:cstheme="minorHAnsi"/>
          <w:sz w:val="24"/>
          <w:szCs w:val="24"/>
          <w:shd w:val="clear" w:color="auto" w:fill="FFFFFF"/>
        </w:rPr>
      </w:pPr>
      <w:r w:rsidRPr="0086451F">
        <w:rPr>
          <w:rFonts w:eastAsia="Times New Roman" w:cstheme="minorHAnsi"/>
          <w:kern w:val="0"/>
          <w:sz w:val="24"/>
          <w:szCs w:val="24"/>
          <w:lang w:eastAsia="en-GB"/>
          <w14:ligatures w14:val="none"/>
        </w:rPr>
        <w:t xml:space="preserve">At Stage 2 of data collection, </w:t>
      </w:r>
      <w:r w:rsidR="00736FCE" w:rsidRPr="0086451F">
        <w:rPr>
          <w:rFonts w:eastAsia="Times New Roman" w:cstheme="minorHAnsi"/>
          <w:kern w:val="0"/>
          <w:sz w:val="24"/>
          <w:szCs w:val="24"/>
          <w:lang w:eastAsia="en-GB"/>
          <w14:ligatures w14:val="none"/>
        </w:rPr>
        <w:t xml:space="preserve">the </w:t>
      </w:r>
      <w:r w:rsidRPr="0086451F">
        <w:rPr>
          <w:rFonts w:eastAsia="Times New Roman" w:cstheme="minorHAnsi"/>
          <w:kern w:val="0"/>
          <w:sz w:val="24"/>
          <w:szCs w:val="24"/>
          <w:lang w:eastAsia="en-GB"/>
          <w14:ligatures w14:val="none"/>
        </w:rPr>
        <w:t xml:space="preserve">MCID for the PSEQ </w:t>
      </w:r>
      <w:r w:rsidR="00657093">
        <w:rPr>
          <w:rFonts w:eastAsia="Times New Roman" w:cstheme="minorHAnsi"/>
          <w:kern w:val="0"/>
          <w:sz w:val="24"/>
          <w:szCs w:val="24"/>
          <w:lang w:eastAsia="en-GB"/>
          <w14:ligatures w14:val="none"/>
        </w:rPr>
        <w:t>was</w:t>
      </w:r>
      <w:r w:rsidRPr="0086451F">
        <w:rPr>
          <w:rFonts w:eastAsia="Times New Roman" w:cstheme="minorHAnsi"/>
          <w:kern w:val="0"/>
          <w:sz w:val="24"/>
          <w:szCs w:val="24"/>
          <w:lang w:eastAsia="en-GB"/>
          <w14:ligatures w14:val="none"/>
        </w:rPr>
        <w:t xml:space="preserve"> defined as an improvement of </w:t>
      </w:r>
      <w:r w:rsidRPr="0086451F">
        <w:rPr>
          <w:rFonts w:eastAsia="Times New Roman" w:cstheme="minorHAnsi"/>
          <w:kern w:val="0"/>
          <w:sz w:val="24"/>
          <w:szCs w:val="24"/>
          <w:u w:val="single"/>
          <w:lang w:eastAsia="en-GB"/>
          <w14:ligatures w14:val="none"/>
        </w:rPr>
        <w:t>&gt;</w:t>
      </w:r>
      <w:r w:rsidR="00657093" w:rsidRPr="00657093">
        <w:rPr>
          <w:rFonts w:eastAsia="Times New Roman" w:cstheme="minorHAnsi"/>
          <w:kern w:val="0"/>
          <w:sz w:val="24"/>
          <w:szCs w:val="24"/>
          <w:lang w:eastAsia="en-GB"/>
          <w14:ligatures w14:val="none"/>
        </w:rPr>
        <w:t xml:space="preserve"> </w:t>
      </w:r>
      <w:r w:rsidRPr="0086451F">
        <w:rPr>
          <w:rFonts w:eastAsia="Times New Roman" w:cstheme="minorHAnsi"/>
          <w:kern w:val="0"/>
          <w:sz w:val="24"/>
          <w:szCs w:val="24"/>
          <w:lang w:eastAsia="en-GB"/>
          <w14:ligatures w14:val="none"/>
        </w:rPr>
        <w:t>7 points, accompanied by a shift to a less impaired category (Appendix C</w:t>
      </w:r>
      <w:r w:rsidR="00CA2AF6" w:rsidRPr="0086451F">
        <w:rPr>
          <w:rFonts w:eastAsia="Times New Roman" w:cstheme="minorHAnsi"/>
          <w:kern w:val="0"/>
          <w:sz w:val="24"/>
          <w:szCs w:val="24"/>
          <w:lang w:eastAsia="en-GB"/>
          <w14:ligatures w14:val="none"/>
        </w:rPr>
        <w:t>2</w:t>
      </w:r>
      <w:r w:rsidRPr="0086451F">
        <w:rPr>
          <w:rFonts w:eastAsia="Times New Roman" w:cstheme="minorHAnsi"/>
          <w:kern w:val="0"/>
          <w:sz w:val="24"/>
          <w:szCs w:val="24"/>
          <w:lang w:eastAsia="en-GB"/>
          <w14:ligatures w14:val="none"/>
        </w:rPr>
        <w:t xml:space="preserve">). </w:t>
      </w:r>
      <w:r w:rsidR="00C831F1" w:rsidRPr="0086451F">
        <w:rPr>
          <w:rFonts w:eastAsia="Times New Roman" w:cstheme="minorHAnsi"/>
          <w:kern w:val="0"/>
          <w:sz w:val="24"/>
          <w:szCs w:val="24"/>
          <w:lang w:eastAsia="en-GB"/>
          <w14:ligatures w14:val="none"/>
        </w:rPr>
        <w:t xml:space="preserve"> </w:t>
      </w:r>
      <w:r w:rsidRPr="0086451F">
        <w:rPr>
          <w:rFonts w:eastAsia="Times New Roman" w:cstheme="minorHAnsi"/>
          <w:kern w:val="0"/>
          <w:sz w:val="24"/>
          <w:szCs w:val="24"/>
          <w:lang w:eastAsia="en-GB"/>
          <w14:ligatures w14:val="none"/>
        </w:rPr>
        <w:t>This</w:t>
      </w:r>
      <w:r w:rsidR="00DA2109" w:rsidRPr="0086451F">
        <w:rPr>
          <w:rFonts w:eastAsia="Times New Roman" w:cstheme="minorHAnsi"/>
          <w:kern w:val="0"/>
          <w:sz w:val="24"/>
          <w:szCs w:val="24"/>
          <w:lang w:eastAsia="en-GB"/>
          <w14:ligatures w14:val="none"/>
        </w:rPr>
        <w:t xml:space="preserve"> threshold</w:t>
      </w:r>
      <w:r w:rsidRPr="0086451F">
        <w:rPr>
          <w:rFonts w:eastAsia="Times New Roman" w:cstheme="minorHAnsi"/>
          <w:kern w:val="0"/>
          <w:sz w:val="24"/>
          <w:szCs w:val="24"/>
          <w:lang w:eastAsia="en-GB"/>
          <w14:ligatures w14:val="none"/>
        </w:rPr>
        <w:t xml:space="preserve"> is consistent with the Electronic Persistent Pain Outcomes Collaboration (ePPOC) </w:t>
      </w:r>
      <w:r w:rsidR="00752D83" w:rsidRPr="0086451F">
        <w:rPr>
          <w:rFonts w:eastAsia="Times New Roman" w:cstheme="minorHAnsi"/>
          <w:kern w:val="0"/>
          <w:sz w:val="24"/>
          <w:szCs w:val="24"/>
          <w:lang w:eastAsia="en-GB"/>
          <w14:ligatures w14:val="none"/>
        </w:rPr>
        <w:t xml:space="preserve">reference standard </w:t>
      </w:r>
      <w:r w:rsidRPr="0086451F">
        <w:rPr>
          <w:rFonts w:eastAsia="Times New Roman" w:cstheme="minorHAnsi"/>
          <w:kern w:val="0"/>
          <w:sz w:val="24"/>
          <w:szCs w:val="24"/>
          <w:lang w:eastAsia="en-GB"/>
          <w14:ligatures w14:val="none"/>
        </w:rPr>
        <w:t>(</w:t>
      </w:r>
      <w:r w:rsidRPr="0086451F">
        <w:rPr>
          <w:rFonts w:cstheme="minorHAnsi"/>
          <w:sz w:val="24"/>
          <w:szCs w:val="24"/>
          <w:shd w:val="clear" w:color="auto" w:fill="FFFFFF"/>
        </w:rPr>
        <w:t>Tardif et al. 2017)</w:t>
      </w:r>
      <w:r w:rsidRPr="0086451F">
        <w:rPr>
          <w:rFonts w:eastAsia="Times New Roman" w:cstheme="minorHAnsi"/>
          <w:kern w:val="0"/>
          <w:sz w:val="24"/>
          <w:szCs w:val="24"/>
          <w:lang w:eastAsia="en-GB"/>
          <w14:ligatures w14:val="none"/>
        </w:rPr>
        <w:t>.</w:t>
      </w:r>
      <w:r w:rsidR="00C831F1" w:rsidRPr="0086451F">
        <w:rPr>
          <w:rFonts w:eastAsia="Times New Roman" w:cstheme="minorHAnsi"/>
          <w:kern w:val="0"/>
          <w:sz w:val="24"/>
          <w:szCs w:val="24"/>
          <w:lang w:eastAsia="en-GB"/>
          <w14:ligatures w14:val="none"/>
        </w:rPr>
        <w:t xml:space="preserve">  </w:t>
      </w:r>
      <w:r w:rsidR="006D36EC" w:rsidRPr="006D36EC">
        <w:rPr>
          <w:rFonts w:cstheme="minorHAnsi"/>
          <w:sz w:val="24"/>
          <w:szCs w:val="24"/>
          <w:shd w:val="clear" w:color="auto" w:fill="FFFFFF"/>
        </w:rPr>
        <w:t>In accordance with the study objectives, participants not meeting this threshold were classified as PE non-responders and were considered eligible for inclusion.</w:t>
      </w:r>
    </w:p>
    <w:p w14:paraId="65A4DAFC" w14:textId="77777777" w:rsidR="00DB72F1" w:rsidRPr="0086451F" w:rsidRDefault="00DB72F1" w:rsidP="008E3201">
      <w:pPr>
        <w:spacing w:line="480" w:lineRule="auto"/>
        <w:jc w:val="both"/>
        <w:rPr>
          <w:rFonts w:cstheme="minorHAnsi"/>
          <w:b/>
          <w:bCs/>
          <w:sz w:val="24"/>
          <w:szCs w:val="24"/>
        </w:rPr>
      </w:pPr>
    </w:p>
    <w:p w14:paraId="0907D583" w14:textId="27BBAB3C" w:rsidR="008349D2" w:rsidRPr="0086451F" w:rsidRDefault="008349D2" w:rsidP="008E3201">
      <w:pPr>
        <w:spacing w:line="480" w:lineRule="auto"/>
        <w:jc w:val="both"/>
        <w:rPr>
          <w:rFonts w:cstheme="minorHAnsi"/>
          <w:b/>
          <w:bCs/>
          <w:sz w:val="24"/>
          <w:szCs w:val="24"/>
        </w:rPr>
      </w:pPr>
      <w:r w:rsidRPr="0086451F">
        <w:rPr>
          <w:rFonts w:cstheme="minorHAnsi"/>
          <w:b/>
          <w:bCs/>
          <w:sz w:val="24"/>
          <w:szCs w:val="24"/>
        </w:rPr>
        <w:t>3.</w:t>
      </w:r>
      <w:r w:rsidR="008F7BBA" w:rsidRPr="0086451F">
        <w:rPr>
          <w:rFonts w:cstheme="minorHAnsi"/>
          <w:b/>
          <w:bCs/>
          <w:sz w:val="24"/>
          <w:szCs w:val="24"/>
        </w:rPr>
        <w:t>5</w:t>
      </w:r>
      <w:r w:rsidRPr="0086451F">
        <w:rPr>
          <w:rFonts w:cstheme="minorHAnsi"/>
          <w:b/>
          <w:bCs/>
          <w:sz w:val="24"/>
          <w:szCs w:val="24"/>
        </w:rPr>
        <w:t>.4: Patient Global Impression of Change (PGI-C) scale:</w:t>
      </w:r>
    </w:p>
    <w:p w14:paraId="14FF8AF7" w14:textId="2BA9DBC2" w:rsidR="00770D49" w:rsidRPr="0086451F" w:rsidRDefault="008349D2" w:rsidP="002B1885">
      <w:pPr>
        <w:spacing w:before="100" w:beforeAutospacing="1" w:after="100" w:afterAutospacing="1" w:line="480" w:lineRule="auto"/>
        <w:jc w:val="both"/>
        <w:rPr>
          <w:rFonts w:eastAsia="Times New Roman" w:cstheme="minorHAnsi"/>
          <w:kern w:val="0"/>
          <w:sz w:val="24"/>
          <w:szCs w:val="24"/>
          <w:lang w:eastAsia="en-GB"/>
          <w14:ligatures w14:val="none"/>
        </w:rPr>
      </w:pPr>
      <w:r w:rsidRPr="0086451F">
        <w:rPr>
          <w:rFonts w:eastAsia="Times New Roman" w:cstheme="minorHAnsi"/>
          <w:kern w:val="0"/>
          <w:sz w:val="24"/>
          <w:szCs w:val="24"/>
          <w:lang w:eastAsia="en-GB"/>
          <w14:ligatures w14:val="none"/>
        </w:rPr>
        <w:t xml:space="preserve">The PGI-C </w:t>
      </w:r>
      <w:r w:rsidR="003F6152" w:rsidRPr="0086451F">
        <w:rPr>
          <w:rFonts w:eastAsia="Times New Roman" w:cstheme="minorHAnsi"/>
          <w:kern w:val="0"/>
          <w:sz w:val="24"/>
          <w:szCs w:val="24"/>
          <w:lang w:eastAsia="en-GB"/>
          <w14:ligatures w14:val="none"/>
        </w:rPr>
        <w:t xml:space="preserve">scale </w:t>
      </w:r>
      <w:r w:rsidR="008A68AC">
        <w:rPr>
          <w:rFonts w:eastAsia="Times New Roman" w:cstheme="minorHAnsi"/>
          <w:kern w:val="0"/>
          <w:sz w:val="24"/>
          <w:szCs w:val="24"/>
          <w:lang w:eastAsia="en-GB"/>
          <w14:ligatures w14:val="none"/>
        </w:rPr>
        <w:t>was</w:t>
      </w:r>
      <w:r w:rsidR="003F6152" w:rsidRPr="0086451F">
        <w:rPr>
          <w:rFonts w:eastAsia="Times New Roman" w:cstheme="minorHAnsi"/>
          <w:kern w:val="0"/>
          <w:sz w:val="24"/>
          <w:szCs w:val="24"/>
          <w:lang w:eastAsia="en-GB"/>
          <w14:ligatures w14:val="none"/>
        </w:rPr>
        <w:t xml:space="preserve"> used to </w:t>
      </w:r>
      <w:r w:rsidR="00286192" w:rsidRPr="0086451F">
        <w:rPr>
          <w:rFonts w:eastAsia="Times New Roman" w:cstheme="minorHAnsi"/>
          <w:kern w:val="0"/>
          <w:sz w:val="24"/>
          <w:szCs w:val="24"/>
          <w:lang w:eastAsia="en-GB"/>
          <w14:ligatures w14:val="none"/>
        </w:rPr>
        <w:t>assess</w:t>
      </w:r>
      <w:r w:rsidR="003F6152" w:rsidRPr="0086451F">
        <w:rPr>
          <w:rFonts w:eastAsia="Times New Roman" w:cstheme="minorHAnsi"/>
          <w:kern w:val="0"/>
          <w:sz w:val="24"/>
          <w:szCs w:val="24"/>
          <w:lang w:eastAsia="en-GB"/>
          <w14:ligatures w14:val="none"/>
        </w:rPr>
        <w:t xml:space="preserve"> </w:t>
      </w:r>
      <w:r w:rsidR="003F6152" w:rsidRPr="0086451F">
        <w:rPr>
          <w:rFonts w:cstheme="minorHAnsi"/>
          <w:sz w:val="24"/>
          <w:szCs w:val="24"/>
        </w:rPr>
        <w:t xml:space="preserve">global improvement and satisfaction (IMMPACT </w:t>
      </w:r>
      <w:r w:rsidR="008A68AC">
        <w:rPr>
          <w:rFonts w:cstheme="minorHAnsi"/>
          <w:sz w:val="24"/>
          <w:szCs w:val="24"/>
        </w:rPr>
        <w:t>d</w:t>
      </w:r>
      <w:r w:rsidR="003F6152" w:rsidRPr="0086451F">
        <w:rPr>
          <w:rFonts w:cstheme="minorHAnsi"/>
          <w:sz w:val="24"/>
          <w:szCs w:val="24"/>
        </w:rPr>
        <w:t>omain 4)</w:t>
      </w:r>
      <w:r w:rsidR="00A6538C" w:rsidRPr="0086451F">
        <w:rPr>
          <w:rFonts w:cstheme="minorHAnsi"/>
          <w:sz w:val="24"/>
          <w:szCs w:val="24"/>
        </w:rPr>
        <w:t>.</w:t>
      </w:r>
      <w:r w:rsidR="0049726F" w:rsidRPr="0086451F">
        <w:rPr>
          <w:rFonts w:cstheme="minorHAnsi"/>
          <w:sz w:val="24"/>
          <w:szCs w:val="24"/>
        </w:rPr>
        <w:t xml:space="preserve"> </w:t>
      </w:r>
      <w:r w:rsidR="00A6538C" w:rsidRPr="0086451F">
        <w:rPr>
          <w:rFonts w:cstheme="minorHAnsi"/>
          <w:sz w:val="24"/>
          <w:szCs w:val="24"/>
        </w:rPr>
        <w:t xml:space="preserve"> It </w:t>
      </w:r>
      <w:r w:rsidRPr="0086451F">
        <w:rPr>
          <w:rFonts w:eastAsia="Times New Roman" w:cstheme="minorHAnsi"/>
          <w:kern w:val="0"/>
          <w:sz w:val="24"/>
          <w:szCs w:val="24"/>
          <w:lang w:eastAsia="en-GB"/>
          <w14:ligatures w14:val="none"/>
        </w:rPr>
        <w:t>is a 7-point ordinal scale rang</w:t>
      </w:r>
      <w:r w:rsidR="00286192" w:rsidRPr="0086451F">
        <w:rPr>
          <w:rFonts w:eastAsia="Times New Roman" w:cstheme="minorHAnsi"/>
          <w:kern w:val="0"/>
          <w:sz w:val="24"/>
          <w:szCs w:val="24"/>
          <w:lang w:eastAsia="en-GB"/>
          <w14:ligatures w14:val="none"/>
        </w:rPr>
        <w:t>ing</w:t>
      </w:r>
      <w:r w:rsidRPr="0086451F">
        <w:rPr>
          <w:rFonts w:eastAsia="Times New Roman" w:cstheme="minorHAnsi"/>
          <w:kern w:val="0"/>
          <w:sz w:val="24"/>
          <w:szCs w:val="24"/>
          <w:lang w:eastAsia="en-GB"/>
          <w14:ligatures w14:val="none"/>
        </w:rPr>
        <w:t xml:space="preserve"> from 1 (no change or worse) to 7 (a great deal better).</w:t>
      </w:r>
      <w:r w:rsidR="0049726F" w:rsidRPr="0086451F">
        <w:rPr>
          <w:rFonts w:eastAsia="Times New Roman" w:cstheme="minorHAnsi"/>
          <w:kern w:val="0"/>
          <w:sz w:val="24"/>
          <w:szCs w:val="24"/>
          <w:lang w:eastAsia="en-GB"/>
          <w14:ligatures w14:val="none"/>
        </w:rPr>
        <w:t xml:space="preserve"> </w:t>
      </w:r>
      <w:r w:rsidR="003863D7" w:rsidRPr="0086451F">
        <w:rPr>
          <w:rFonts w:eastAsia="Times New Roman" w:cstheme="minorHAnsi"/>
          <w:kern w:val="0"/>
          <w:sz w:val="24"/>
          <w:szCs w:val="24"/>
          <w:lang w:eastAsia="en-GB"/>
          <w14:ligatures w14:val="none"/>
        </w:rPr>
        <w:t xml:space="preserve"> </w:t>
      </w:r>
      <w:r w:rsidR="0049726F" w:rsidRPr="0086451F">
        <w:rPr>
          <w:rFonts w:eastAsia="Times New Roman" w:cstheme="minorHAnsi"/>
          <w:kern w:val="0"/>
          <w:sz w:val="24"/>
          <w:szCs w:val="24"/>
          <w:lang w:eastAsia="en-GB"/>
          <w14:ligatures w14:val="none"/>
        </w:rPr>
        <w:t>Although susceptible to recall bias, the PGI-C demonstrates acceptable face validity and is widely used to capture patient-centred global change in chronic pain research, particularly where multidimensional improvement is expected (Rampakakis et al., 2015).</w:t>
      </w:r>
    </w:p>
    <w:p w14:paraId="02DFE341" w14:textId="77777777" w:rsidR="00E7199E" w:rsidRPr="0086451F" w:rsidRDefault="00E7199E" w:rsidP="002B1885">
      <w:pPr>
        <w:spacing w:before="100" w:beforeAutospacing="1" w:after="100" w:afterAutospacing="1" w:line="480" w:lineRule="auto"/>
        <w:jc w:val="both"/>
        <w:rPr>
          <w:rFonts w:eastAsia="Times New Roman" w:cstheme="minorHAnsi"/>
          <w:kern w:val="0"/>
          <w:sz w:val="24"/>
          <w:szCs w:val="24"/>
          <w:lang w:eastAsia="en-GB"/>
          <w14:ligatures w14:val="none"/>
        </w:rPr>
      </w:pPr>
    </w:p>
    <w:p w14:paraId="146458D6" w14:textId="403A77F7" w:rsidR="008349D2" w:rsidRPr="0086451F" w:rsidRDefault="008349D2" w:rsidP="008E3201">
      <w:pPr>
        <w:spacing w:line="480" w:lineRule="auto"/>
        <w:jc w:val="both"/>
        <w:rPr>
          <w:rFonts w:cstheme="minorHAnsi"/>
          <w:b/>
          <w:bCs/>
          <w:sz w:val="24"/>
          <w:szCs w:val="24"/>
        </w:rPr>
      </w:pPr>
      <w:r w:rsidRPr="0086451F">
        <w:rPr>
          <w:rFonts w:cstheme="minorHAnsi"/>
          <w:b/>
          <w:bCs/>
          <w:sz w:val="24"/>
          <w:szCs w:val="24"/>
        </w:rPr>
        <w:t>3.</w:t>
      </w:r>
      <w:r w:rsidR="008F7BBA" w:rsidRPr="0086451F">
        <w:rPr>
          <w:rFonts w:cstheme="minorHAnsi"/>
          <w:b/>
          <w:bCs/>
          <w:sz w:val="24"/>
          <w:szCs w:val="24"/>
        </w:rPr>
        <w:t>5</w:t>
      </w:r>
      <w:r w:rsidRPr="0086451F">
        <w:rPr>
          <w:rFonts w:cstheme="minorHAnsi"/>
          <w:b/>
          <w:bCs/>
          <w:sz w:val="24"/>
          <w:szCs w:val="24"/>
        </w:rPr>
        <w:t>.5:  Additional Data Collection:</w:t>
      </w:r>
    </w:p>
    <w:p w14:paraId="357D173E" w14:textId="6653109C" w:rsidR="006F20A2" w:rsidRPr="002D42A1" w:rsidRDefault="008349D2" w:rsidP="006F20A2">
      <w:pPr>
        <w:spacing w:before="100" w:beforeAutospacing="1" w:after="100" w:afterAutospacing="1" w:line="480" w:lineRule="auto"/>
        <w:jc w:val="both"/>
        <w:rPr>
          <w:rFonts w:eastAsia="Times New Roman" w:cstheme="minorHAnsi"/>
          <w:kern w:val="0"/>
          <w:sz w:val="24"/>
          <w:szCs w:val="24"/>
          <w:lang w:eastAsia="en-GB"/>
          <w14:ligatures w14:val="none"/>
        </w:rPr>
      </w:pPr>
      <w:r w:rsidRPr="0086451F">
        <w:rPr>
          <w:rFonts w:eastAsia="Times New Roman" w:cstheme="minorHAnsi"/>
          <w:kern w:val="0"/>
          <w:sz w:val="24"/>
          <w:szCs w:val="24"/>
          <w:lang w:eastAsia="en-GB"/>
          <w14:ligatures w14:val="none"/>
        </w:rPr>
        <w:t xml:space="preserve">To account for potential confounders and align with STROBE </w:t>
      </w:r>
      <w:r w:rsidR="00355194" w:rsidRPr="0086451F">
        <w:rPr>
          <w:rFonts w:eastAsia="Times New Roman" w:cstheme="minorHAnsi"/>
          <w:kern w:val="0"/>
          <w:sz w:val="24"/>
          <w:szCs w:val="24"/>
          <w:lang w:eastAsia="en-GB"/>
          <w14:ligatures w14:val="none"/>
        </w:rPr>
        <w:t>guidance</w:t>
      </w:r>
      <w:r w:rsidRPr="0086451F">
        <w:rPr>
          <w:rFonts w:eastAsia="Times New Roman" w:cstheme="minorHAnsi"/>
          <w:kern w:val="0"/>
          <w:sz w:val="24"/>
          <w:szCs w:val="24"/>
          <w:lang w:eastAsia="en-GB"/>
          <w14:ligatures w14:val="none"/>
        </w:rPr>
        <w:t xml:space="preserve"> for observational cohort studies (von Elm et al., 2007), demographic data (age</w:t>
      </w:r>
      <w:r w:rsidR="00552395" w:rsidRPr="0086451F">
        <w:rPr>
          <w:rFonts w:eastAsia="Times New Roman" w:cstheme="minorHAnsi"/>
          <w:kern w:val="0"/>
          <w:sz w:val="24"/>
          <w:szCs w:val="24"/>
          <w:lang w:eastAsia="en-GB"/>
          <w14:ligatures w14:val="none"/>
        </w:rPr>
        <w:t xml:space="preserve">, </w:t>
      </w:r>
      <w:r w:rsidRPr="0086451F">
        <w:rPr>
          <w:rFonts w:eastAsia="Times New Roman" w:cstheme="minorHAnsi"/>
          <w:kern w:val="0"/>
          <w:sz w:val="24"/>
          <w:szCs w:val="24"/>
          <w:lang w:eastAsia="en-GB"/>
          <w14:ligatures w14:val="none"/>
        </w:rPr>
        <w:t>gender</w:t>
      </w:r>
      <w:r w:rsidR="00552395" w:rsidRPr="0086451F">
        <w:rPr>
          <w:rFonts w:eastAsia="Times New Roman" w:cstheme="minorHAnsi"/>
          <w:kern w:val="0"/>
          <w:sz w:val="24"/>
          <w:szCs w:val="24"/>
          <w:lang w:eastAsia="en-GB"/>
          <w14:ligatures w14:val="none"/>
        </w:rPr>
        <w:t>, employment status</w:t>
      </w:r>
      <w:r w:rsidRPr="0086451F">
        <w:rPr>
          <w:rFonts w:eastAsia="Times New Roman" w:cstheme="minorHAnsi"/>
          <w:kern w:val="0"/>
          <w:sz w:val="24"/>
          <w:szCs w:val="24"/>
          <w:lang w:eastAsia="en-GB"/>
          <w14:ligatures w14:val="none"/>
        </w:rPr>
        <w:t xml:space="preserve">) </w:t>
      </w:r>
      <w:r w:rsidRPr="0086451F">
        <w:rPr>
          <w:rFonts w:eastAsia="Times New Roman" w:cstheme="minorHAnsi"/>
          <w:kern w:val="0"/>
          <w:sz w:val="24"/>
          <w:szCs w:val="24"/>
          <w:lang w:eastAsia="en-GB"/>
          <w14:ligatures w14:val="none"/>
        </w:rPr>
        <w:lastRenderedPageBreak/>
        <w:t xml:space="preserve">and clinical variables (mental health status, </w:t>
      </w:r>
      <w:r w:rsidR="00420EB1" w:rsidRPr="0086451F">
        <w:rPr>
          <w:rFonts w:cstheme="minorHAnsi"/>
          <w:sz w:val="24"/>
          <w:szCs w:val="24"/>
        </w:rPr>
        <w:t>b</w:t>
      </w:r>
      <w:r w:rsidRPr="0086451F">
        <w:rPr>
          <w:rFonts w:cstheme="minorHAnsi"/>
          <w:sz w:val="24"/>
          <w:szCs w:val="24"/>
        </w:rPr>
        <w:t xml:space="preserve">ody </w:t>
      </w:r>
      <w:r w:rsidR="00420EB1" w:rsidRPr="0086451F">
        <w:rPr>
          <w:rFonts w:cstheme="minorHAnsi"/>
          <w:sz w:val="24"/>
          <w:szCs w:val="24"/>
        </w:rPr>
        <w:t>m</w:t>
      </w:r>
      <w:r w:rsidRPr="0086451F">
        <w:rPr>
          <w:rFonts w:cstheme="minorHAnsi"/>
          <w:sz w:val="24"/>
          <w:szCs w:val="24"/>
        </w:rPr>
        <w:t xml:space="preserve">ass </w:t>
      </w:r>
      <w:r w:rsidR="00420EB1" w:rsidRPr="0086451F">
        <w:rPr>
          <w:rFonts w:cstheme="minorHAnsi"/>
          <w:sz w:val="24"/>
          <w:szCs w:val="24"/>
        </w:rPr>
        <w:t>i</w:t>
      </w:r>
      <w:r w:rsidRPr="0086451F">
        <w:rPr>
          <w:rFonts w:cstheme="minorHAnsi"/>
          <w:sz w:val="24"/>
          <w:szCs w:val="24"/>
        </w:rPr>
        <w:t>ndex</w:t>
      </w:r>
      <w:r w:rsidRPr="0086451F">
        <w:rPr>
          <w:rFonts w:eastAsia="Times New Roman" w:cstheme="minorHAnsi"/>
          <w:kern w:val="0"/>
          <w:sz w:val="24"/>
          <w:szCs w:val="24"/>
          <w:lang w:eastAsia="en-GB"/>
          <w14:ligatures w14:val="none"/>
        </w:rPr>
        <w:t xml:space="preserve">, smoking history, alcohol intake, </w:t>
      </w:r>
      <w:r w:rsidRPr="002D42A1">
        <w:rPr>
          <w:rFonts w:eastAsia="Times New Roman" w:cstheme="minorHAnsi"/>
          <w:kern w:val="0"/>
          <w:sz w:val="24"/>
          <w:szCs w:val="24"/>
          <w:lang w:eastAsia="en-GB"/>
          <w14:ligatures w14:val="none"/>
        </w:rPr>
        <w:t xml:space="preserve">and pain chronicity) </w:t>
      </w:r>
      <w:r w:rsidR="00755449">
        <w:rPr>
          <w:rFonts w:eastAsia="Times New Roman" w:cstheme="minorHAnsi"/>
          <w:kern w:val="0"/>
          <w:sz w:val="24"/>
          <w:szCs w:val="24"/>
          <w:lang w:eastAsia="en-GB"/>
          <w14:ligatures w14:val="none"/>
        </w:rPr>
        <w:t>were</w:t>
      </w:r>
      <w:r w:rsidRPr="002D42A1">
        <w:rPr>
          <w:rFonts w:eastAsia="Times New Roman" w:cstheme="minorHAnsi"/>
          <w:kern w:val="0"/>
          <w:sz w:val="24"/>
          <w:szCs w:val="24"/>
          <w:lang w:eastAsia="en-GB"/>
          <w14:ligatures w14:val="none"/>
        </w:rPr>
        <w:t xml:space="preserve"> collected via a participant completed questionnaire (Appendix E</w:t>
      </w:r>
      <w:r w:rsidR="00C90E4B" w:rsidRPr="002D42A1">
        <w:rPr>
          <w:rFonts w:eastAsia="Times New Roman" w:cstheme="minorHAnsi"/>
          <w:kern w:val="0"/>
          <w:sz w:val="24"/>
          <w:szCs w:val="24"/>
          <w:lang w:eastAsia="en-GB"/>
          <w14:ligatures w14:val="none"/>
        </w:rPr>
        <w:t>1</w:t>
      </w:r>
      <w:r w:rsidRPr="002D42A1">
        <w:rPr>
          <w:rFonts w:eastAsia="Times New Roman" w:cstheme="minorHAnsi"/>
          <w:kern w:val="0"/>
          <w:sz w:val="24"/>
          <w:szCs w:val="24"/>
          <w:lang w:eastAsia="en-GB"/>
          <w14:ligatures w14:val="none"/>
        </w:rPr>
        <w:t xml:space="preserve">).  </w:t>
      </w:r>
      <w:r w:rsidR="003B267C" w:rsidRPr="002D42A1">
        <w:rPr>
          <w:rFonts w:eastAsia="Times New Roman" w:cstheme="minorHAnsi"/>
          <w:kern w:val="0"/>
          <w:sz w:val="24"/>
          <w:szCs w:val="24"/>
          <w:lang w:eastAsia="en-GB"/>
          <w14:ligatures w14:val="none"/>
        </w:rPr>
        <w:t xml:space="preserve">These variables were selected </w:t>
      </w:r>
      <w:r w:rsidR="00420EB1" w:rsidRPr="002D42A1">
        <w:rPr>
          <w:rFonts w:eastAsia="Times New Roman" w:cstheme="minorHAnsi"/>
          <w:kern w:val="0"/>
          <w:sz w:val="24"/>
          <w:szCs w:val="24"/>
          <w:lang w:eastAsia="en-GB"/>
          <w14:ligatures w14:val="none"/>
        </w:rPr>
        <w:t>due to</w:t>
      </w:r>
      <w:r w:rsidR="003B267C" w:rsidRPr="002D42A1">
        <w:rPr>
          <w:rFonts w:eastAsia="Times New Roman" w:cstheme="minorHAnsi"/>
          <w:kern w:val="0"/>
          <w:sz w:val="24"/>
          <w:szCs w:val="24"/>
          <w:lang w:eastAsia="en-GB"/>
          <w14:ligatures w14:val="none"/>
        </w:rPr>
        <w:t xml:space="preserve"> their potential influence </w:t>
      </w:r>
      <w:r w:rsidR="00FC250E" w:rsidRPr="002D42A1">
        <w:rPr>
          <w:rFonts w:eastAsia="Times New Roman" w:cstheme="minorHAnsi"/>
          <w:kern w:val="0"/>
          <w:sz w:val="24"/>
          <w:szCs w:val="24"/>
          <w:lang w:eastAsia="en-GB"/>
          <w14:ligatures w14:val="none"/>
        </w:rPr>
        <w:t xml:space="preserve">on </w:t>
      </w:r>
      <w:r w:rsidR="003B267C" w:rsidRPr="002D42A1">
        <w:rPr>
          <w:rFonts w:eastAsia="Times New Roman" w:cstheme="minorHAnsi"/>
          <w:kern w:val="0"/>
          <w:sz w:val="24"/>
          <w:szCs w:val="24"/>
          <w:lang w:eastAsia="en-GB"/>
          <w14:ligatures w14:val="none"/>
        </w:rPr>
        <w:t>pain outcomes and reassurance</w:t>
      </w:r>
      <w:r w:rsidR="00FC250E" w:rsidRPr="002D42A1">
        <w:rPr>
          <w:rFonts w:eastAsia="Times New Roman" w:cstheme="minorHAnsi"/>
          <w:kern w:val="0"/>
          <w:sz w:val="24"/>
          <w:szCs w:val="24"/>
          <w:lang w:eastAsia="en-GB"/>
          <w14:ligatures w14:val="none"/>
        </w:rPr>
        <w:t xml:space="preserve"> related</w:t>
      </w:r>
      <w:r w:rsidR="003B267C" w:rsidRPr="002D42A1">
        <w:rPr>
          <w:rFonts w:eastAsia="Times New Roman" w:cstheme="minorHAnsi"/>
          <w:kern w:val="0"/>
          <w:sz w:val="24"/>
          <w:szCs w:val="24"/>
          <w:lang w:eastAsia="en-GB"/>
          <w14:ligatures w14:val="none"/>
        </w:rPr>
        <w:t xml:space="preserve"> responses</w:t>
      </w:r>
      <w:r w:rsidR="007B576C" w:rsidRPr="002D42A1">
        <w:rPr>
          <w:rFonts w:eastAsia="Times New Roman" w:cstheme="minorHAnsi"/>
          <w:kern w:val="0"/>
          <w:sz w:val="24"/>
          <w:szCs w:val="24"/>
          <w:lang w:eastAsia="en-GB"/>
          <w14:ligatures w14:val="none"/>
        </w:rPr>
        <w:t xml:space="preserve"> </w:t>
      </w:r>
      <w:r w:rsidR="00C609B3">
        <w:rPr>
          <w:rFonts w:eastAsia="Times New Roman" w:cstheme="minorHAnsi"/>
          <w:kern w:val="0"/>
          <w:sz w:val="24"/>
          <w:szCs w:val="24"/>
          <w:lang w:eastAsia="en-GB"/>
          <w14:ligatures w14:val="none"/>
        </w:rPr>
        <w:t>i</w:t>
      </w:r>
      <w:r w:rsidR="007B576C" w:rsidRPr="002D42A1">
        <w:rPr>
          <w:rFonts w:eastAsia="Times New Roman" w:cstheme="minorHAnsi"/>
          <w:kern w:val="0"/>
          <w:sz w:val="24"/>
          <w:szCs w:val="24"/>
          <w:lang w:eastAsia="en-GB"/>
          <w14:ligatures w14:val="none"/>
        </w:rPr>
        <w:t>n chronic pain populations (</w:t>
      </w:r>
      <w:r w:rsidR="006F20A2" w:rsidRPr="002D42A1">
        <w:rPr>
          <w:sz w:val="24"/>
          <w:szCs w:val="24"/>
        </w:rPr>
        <w:t>Heuch et al., 2024</w:t>
      </w:r>
      <w:r w:rsidR="002D1CA4" w:rsidRPr="002D42A1">
        <w:rPr>
          <w:sz w:val="24"/>
          <w:szCs w:val="24"/>
        </w:rPr>
        <w:t xml:space="preserve">; </w:t>
      </w:r>
      <w:r w:rsidR="00662A99" w:rsidRPr="002D42A1">
        <w:rPr>
          <w:sz w:val="24"/>
          <w:szCs w:val="24"/>
        </w:rPr>
        <w:t>Kerckhove et al.</w:t>
      </w:r>
      <w:r w:rsidR="00ED34C6" w:rsidRPr="002D42A1">
        <w:rPr>
          <w:sz w:val="24"/>
          <w:szCs w:val="24"/>
        </w:rPr>
        <w:t xml:space="preserve">, </w:t>
      </w:r>
      <w:r w:rsidR="00662A99" w:rsidRPr="002D42A1">
        <w:rPr>
          <w:sz w:val="24"/>
          <w:szCs w:val="24"/>
        </w:rPr>
        <w:t>2024</w:t>
      </w:r>
      <w:r w:rsidR="008C578C" w:rsidRPr="002D42A1">
        <w:rPr>
          <w:sz w:val="24"/>
          <w:szCs w:val="24"/>
        </w:rPr>
        <w:t xml:space="preserve">; Hooten, 2016; </w:t>
      </w:r>
      <w:r w:rsidR="00836D63" w:rsidRPr="002D42A1">
        <w:rPr>
          <w:sz w:val="24"/>
          <w:szCs w:val="24"/>
        </w:rPr>
        <w:t>Liu et al.</w:t>
      </w:r>
      <w:r w:rsidR="00ED34C6" w:rsidRPr="002D42A1">
        <w:rPr>
          <w:sz w:val="24"/>
          <w:szCs w:val="24"/>
        </w:rPr>
        <w:t>,</w:t>
      </w:r>
      <w:r w:rsidR="00836D63" w:rsidRPr="002D42A1">
        <w:rPr>
          <w:sz w:val="24"/>
          <w:szCs w:val="24"/>
        </w:rPr>
        <w:t xml:space="preserve"> 2024</w:t>
      </w:r>
      <w:r w:rsidR="006F20A2" w:rsidRPr="002D42A1">
        <w:rPr>
          <w:sz w:val="24"/>
          <w:szCs w:val="24"/>
        </w:rPr>
        <w:t>).</w:t>
      </w:r>
    </w:p>
    <w:p w14:paraId="62EFB5A1" w14:textId="77777777" w:rsidR="008349D2" w:rsidRPr="002D42A1" w:rsidRDefault="008349D2" w:rsidP="008E3201">
      <w:pPr>
        <w:spacing w:line="480" w:lineRule="auto"/>
        <w:jc w:val="both"/>
        <w:rPr>
          <w:rFonts w:cstheme="minorHAnsi"/>
          <w:sz w:val="24"/>
          <w:szCs w:val="24"/>
        </w:rPr>
      </w:pPr>
    </w:p>
    <w:p w14:paraId="2117D2DB" w14:textId="41DDDA02" w:rsidR="008349D2" w:rsidRPr="002D42A1" w:rsidRDefault="008349D2" w:rsidP="008E3201">
      <w:pPr>
        <w:spacing w:line="480" w:lineRule="auto"/>
        <w:jc w:val="both"/>
        <w:rPr>
          <w:rFonts w:cstheme="minorHAnsi"/>
          <w:b/>
          <w:bCs/>
          <w:sz w:val="24"/>
          <w:szCs w:val="24"/>
        </w:rPr>
      </w:pPr>
      <w:r w:rsidRPr="002D42A1">
        <w:rPr>
          <w:rFonts w:cstheme="minorHAnsi"/>
          <w:b/>
          <w:bCs/>
          <w:sz w:val="24"/>
          <w:szCs w:val="24"/>
        </w:rPr>
        <w:t>3.</w:t>
      </w:r>
      <w:r w:rsidR="008F7BBA" w:rsidRPr="002D42A1">
        <w:rPr>
          <w:rFonts w:cstheme="minorHAnsi"/>
          <w:b/>
          <w:bCs/>
          <w:sz w:val="24"/>
          <w:szCs w:val="24"/>
        </w:rPr>
        <w:t>5</w:t>
      </w:r>
      <w:r w:rsidRPr="002D42A1">
        <w:rPr>
          <w:rFonts w:cstheme="minorHAnsi"/>
          <w:b/>
          <w:bCs/>
          <w:sz w:val="24"/>
          <w:szCs w:val="24"/>
        </w:rPr>
        <w:t xml:space="preserve">.6: Mode of </w:t>
      </w:r>
      <w:r w:rsidR="00DE560E">
        <w:rPr>
          <w:rFonts w:cstheme="minorHAnsi"/>
          <w:b/>
          <w:bCs/>
          <w:sz w:val="24"/>
          <w:szCs w:val="24"/>
        </w:rPr>
        <w:t>D</w:t>
      </w:r>
      <w:r w:rsidRPr="002D42A1">
        <w:rPr>
          <w:rFonts w:cstheme="minorHAnsi"/>
          <w:b/>
          <w:bCs/>
          <w:sz w:val="24"/>
          <w:szCs w:val="24"/>
        </w:rPr>
        <w:t xml:space="preserve">ata </w:t>
      </w:r>
      <w:r w:rsidR="00DE560E">
        <w:rPr>
          <w:rFonts w:cstheme="minorHAnsi"/>
          <w:b/>
          <w:bCs/>
          <w:sz w:val="24"/>
          <w:szCs w:val="24"/>
        </w:rPr>
        <w:t>C</w:t>
      </w:r>
      <w:r w:rsidRPr="002D42A1">
        <w:rPr>
          <w:rFonts w:cstheme="minorHAnsi"/>
          <w:b/>
          <w:bCs/>
          <w:sz w:val="24"/>
          <w:szCs w:val="24"/>
        </w:rPr>
        <w:t xml:space="preserve">ollection: </w:t>
      </w:r>
    </w:p>
    <w:p w14:paraId="00CD8780" w14:textId="0FB38EB3" w:rsidR="008349D2" w:rsidRPr="002D42A1" w:rsidRDefault="006A74C1" w:rsidP="008E3201">
      <w:pPr>
        <w:spacing w:line="480" w:lineRule="auto"/>
        <w:jc w:val="both"/>
        <w:rPr>
          <w:rFonts w:cstheme="minorHAnsi"/>
          <w:sz w:val="24"/>
          <w:szCs w:val="24"/>
        </w:rPr>
      </w:pPr>
      <w:r w:rsidRPr="002D42A1">
        <w:rPr>
          <w:rFonts w:cstheme="minorHAnsi"/>
          <w:sz w:val="24"/>
          <w:szCs w:val="24"/>
        </w:rPr>
        <w:t xml:space="preserve">Data collection </w:t>
      </w:r>
      <w:r w:rsidR="00775772">
        <w:rPr>
          <w:rFonts w:cstheme="minorHAnsi"/>
          <w:sz w:val="24"/>
          <w:szCs w:val="24"/>
        </w:rPr>
        <w:t>was</w:t>
      </w:r>
      <w:r w:rsidRPr="002D42A1">
        <w:rPr>
          <w:rFonts w:cstheme="minorHAnsi"/>
          <w:sz w:val="24"/>
          <w:szCs w:val="24"/>
        </w:rPr>
        <w:t xml:space="preserve"> completed at three stages (Figure </w:t>
      </w:r>
      <w:r w:rsidR="00854E01">
        <w:rPr>
          <w:rFonts w:cstheme="minorHAnsi"/>
          <w:sz w:val="24"/>
          <w:szCs w:val="24"/>
        </w:rPr>
        <w:t>3</w:t>
      </w:r>
      <w:r w:rsidRPr="002D42A1">
        <w:rPr>
          <w:rFonts w:cstheme="minorHAnsi"/>
          <w:sz w:val="24"/>
          <w:szCs w:val="24"/>
        </w:rPr>
        <w:t>). Stage</w:t>
      </w:r>
      <w:r w:rsidR="00DE560E">
        <w:rPr>
          <w:rFonts w:cstheme="minorHAnsi"/>
          <w:sz w:val="24"/>
          <w:szCs w:val="24"/>
        </w:rPr>
        <w:t xml:space="preserve">s 1 and </w:t>
      </w:r>
      <w:r w:rsidRPr="002D42A1">
        <w:rPr>
          <w:rFonts w:cstheme="minorHAnsi"/>
          <w:sz w:val="24"/>
          <w:szCs w:val="24"/>
        </w:rPr>
        <w:t xml:space="preserve">2 </w:t>
      </w:r>
      <w:r w:rsidR="00DE560E" w:rsidRPr="002D42A1">
        <w:rPr>
          <w:rFonts w:cstheme="minorHAnsi"/>
          <w:sz w:val="24"/>
          <w:szCs w:val="24"/>
        </w:rPr>
        <w:t>occur</w:t>
      </w:r>
      <w:r w:rsidR="00DE560E">
        <w:rPr>
          <w:rFonts w:cstheme="minorHAnsi"/>
          <w:sz w:val="24"/>
          <w:szCs w:val="24"/>
        </w:rPr>
        <w:t>red</w:t>
      </w:r>
      <w:r w:rsidRPr="002D42A1">
        <w:rPr>
          <w:rFonts w:cstheme="minorHAnsi"/>
          <w:sz w:val="24"/>
          <w:szCs w:val="24"/>
        </w:rPr>
        <w:t xml:space="preserve"> within Phase 1 of the study pathway and form</w:t>
      </w:r>
      <w:r w:rsidR="00DE560E">
        <w:rPr>
          <w:rFonts w:cstheme="minorHAnsi"/>
          <w:sz w:val="24"/>
          <w:szCs w:val="24"/>
        </w:rPr>
        <w:t>ed</w:t>
      </w:r>
      <w:r w:rsidRPr="002D42A1">
        <w:rPr>
          <w:rFonts w:cstheme="minorHAnsi"/>
          <w:sz w:val="24"/>
          <w:szCs w:val="24"/>
        </w:rPr>
        <w:t xml:space="preserve"> part of standard SAS clinical care.</w:t>
      </w:r>
      <w:r w:rsidR="00DE560E">
        <w:rPr>
          <w:rFonts w:cstheme="minorHAnsi"/>
          <w:sz w:val="24"/>
          <w:szCs w:val="24"/>
        </w:rPr>
        <w:t xml:space="preserve"> </w:t>
      </w:r>
      <w:r w:rsidRPr="002D42A1">
        <w:rPr>
          <w:rFonts w:cstheme="minorHAnsi"/>
          <w:sz w:val="24"/>
          <w:szCs w:val="24"/>
        </w:rPr>
        <w:t xml:space="preserve"> Stage 3 </w:t>
      </w:r>
      <w:r w:rsidR="00D476D6" w:rsidRPr="002D42A1">
        <w:rPr>
          <w:rFonts w:cstheme="minorHAnsi"/>
          <w:sz w:val="24"/>
          <w:szCs w:val="24"/>
        </w:rPr>
        <w:t>occur</w:t>
      </w:r>
      <w:r w:rsidR="00D476D6">
        <w:rPr>
          <w:rFonts w:cstheme="minorHAnsi"/>
          <w:sz w:val="24"/>
          <w:szCs w:val="24"/>
        </w:rPr>
        <w:t>red</w:t>
      </w:r>
      <w:r w:rsidRPr="002D42A1">
        <w:rPr>
          <w:rFonts w:cstheme="minorHAnsi"/>
          <w:sz w:val="24"/>
          <w:szCs w:val="24"/>
        </w:rPr>
        <w:t xml:space="preserve"> within Phase 2 of the pathway, after eligibility had been confirmed and informed consent obtained.</w:t>
      </w:r>
    </w:p>
    <w:p w14:paraId="14E475E2" w14:textId="77777777" w:rsidR="00321C87" w:rsidRPr="002D42A1" w:rsidRDefault="00321C87" w:rsidP="008E3201">
      <w:pPr>
        <w:spacing w:line="480" w:lineRule="auto"/>
        <w:jc w:val="both"/>
        <w:rPr>
          <w:rFonts w:cstheme="minorHAnsi"/>
          <w:sz w:val="24"/>
          <w:szCs w:val="24"/>
        </w:rPr>
      </w:pPr>
    </w:p>
    <w:p w14:paraId="72554C33" w14:textId="5D2F44E8" w:rsidR="001A65F9" w:rsidRDefault="008349D2" w:rsidP="008E3201">
      <w:pPr>
        <w:spacing w:line="480" w:lineRule="auto"/>
        <w:jc w:val="both"/>
        <w:rPr>
          <w:rFonts w:cstheme="minorHAnsi"/>
          <w:sz w:val="24"/>
          <w:szCs w:val="24"/>
        </w:rPr>
      </w:pPr>
      <w:r w:rsidRPr="002D42A1">
        <w:rPr>
          <w:rFonts w:cstheme="minorHAnsi"/>
          <w:b/>
          <w:bCs/>
          <w:sz w:val="24"/>
          <w:szCs w:val="24"/>
        </w:rPr>
        <w:t>Stage 1</w:t>
      </w:r>
      <w:r w:rsidR="00B70DC8" w:rsidRPr="002D42A1">
        <w:rPr>
          <w:rFonts w:cstheme="minorHAnsi"/>
          <w:b/>
          <w:bCs/>
          <w:sz w:val="24"/>
          <w:szCs w:val="24"/>
        </w:rPr>
        <w:t xml:space="preserve"> data collection (Phase 1)</w:t>
      </w:r>
      <w:r w:rsidRPr="002D42A1">
        <w:rPr>
          <w:rFonts w:cstheme="minorHAnsi"/>
          <w:b/>
          <w:bCs/>
          <w:sz w:val="24"/>
          <w:szCs w:val="24"/>
        </w:rPr>
        <w:t>:</w:t>
      </w:r>
      <w:r w:rsidR="00A35911" w:rsidRPr="002D42A1">
        <w:rPr>
          <w:rFonts w:cstheme="minorHAnsi"/>
          <w:b/>
          <w:bCs/>
          <w:sz w:val="24"/>
          <w:szCs w:val="24"/>
        </w:rPr>
        <w:t xml:space="preserve"> </w:t>
      </w:r>
      <w:r w:rsidRPr="002D42A1">
        <w:rPr>
          <w:rFonts w:cstheme="minorHAnsi"/>
          <w:sz w:val="24"/>
          <w:szCs w:val="24"/>
        </w:rPr>
        <w:t xml:space="preserve"> </w:t>
      </w:r>
      <w:r w:rsidR="0087730B" w:rsidRPr="002D42A1">
        <w:rPr>
          <w:rFonts w:cstheme="minorHAnsi"/>
          <w:sz w:val="24"/>
          <w:szCs w:val="24"/>
        </w:rPr>
        <w:t>As part of routine SAS care</w:t>
      </w:r>
      <w:r w:rsidRPr="002D42A1">
        <w:rPr>
          <w:rFonts w:cstheme="minorHAnsi"/>
          <w:sz w:val="24"/>
          <w:szCs w:val="24"/>
        </w:rPr>
        <w:t xml:space="preserve">, </w:t>
      </w:r>
      <w:r w:rsidR="00C30AA0">
        <w:rPr>
          <w:rFonts w:cstheme="minorHAnsi"/>
          <w:sz w:val="24"/>
          <w:szCs w:val="24"/>
        </w:rPr>
        <w:t>participants</w:t>
      </w:r>
      <w:r w:rsidR="004D5186" w:rsidRPr="002D42A1">
        <w:rPr>
          <w:rFonts w:cstheme="minorHAnsi"/>
          <w:sz w:val="24"/>
          <w:szCs w:val="24"/>
        </w:rPr>
        <w:t xml:space="preserve"> complete</w:t>
      </w:r>
      <w:r w:rsidR="00321C87" w:rsidRPr="002D42A1">
        <w:rPr>
          <w:rFonts w:cstheme="minorHAnsi"/>
          <w:sz w:val="24"/>
          <w:szCs w:val="24"/>
        </w:rPr>
        <w:t>d</w:t>
      </w:r>
      <w:r w:rsidR="004D5186" w:rsidRPr="002D42A1">
        <w:rPr>
          <w:rFonts w:cstheme="minorHAnsi"/>
          <w:sz w:val="24"/>
          <w:szCs w:val="24"/>
        </w:rPr>
        <w:t xml:space="preserve"> the PSQ, PIQ, and PSEQ </w:t>
      </w:r>
      <w:r w:rsidR="001E05C2" w:rsidRPr="002D42A1">
        <w:rPr>
          <w:rFonts w:cstheme="minorHAnsi"/>
          <w:sz w:val="24"/>
          <w:szCs w:val="24"/>
        </w:rPr>
        <w:t xml:space="preserve">before or during </w:t>
      </w:r>
      <w:r w:rsidR="004D5186" w:rsidRPr="002D42A1">
        <w:rPr>
          <w:rFonts w:cstheme="minorHAnsi"/>
          <w:sz w:val="24"/>
          <w:szCs w:val="24"/>
        </w:rPr>
        <w:t>their initial assessment</w:t>
      </w:r>
      <w:r w:rsidRPr="002D42A1">
        <w:rPr>
          <w:rFonts w:cstheme="minorHAnsi"/>
          <w:sz w:val="24"/>
          <w:szCs w:val="24"/>
        </w:rPr>
        <w:t xml:space="preserve">.  Scores </w:t>
      </w:r>
      <w:r w:rsidR="00321C87" w:rsidRPr="002D42A1">
        <w:rPr>
          <w:rFonts w:cstheme="minorHAnsi"/>
          <w:sz w:val="24"/>
          <w:szCs w:val="24"/>
        </w:rPr>
        <w:t>were</w:t>
      </w:r>
      <w:r w:rsidRPr="002D42A1">
        <w:rPr>
          <w:rFonts w:cstheme="minorHAnsi"/>
          <w:sz w:val="24"/>
          <w:szCs w:val="24"/>
        </w:rPr>
        <w:t xml:space="preserve"> recorded in clinic letters and accessed via </w:t>
      </w:r>
      <w:r w:rsidR="00201BE8" w:rsidRPr="002D42A1">
        <w:rPr>
          <w:rFonts w:cstheme="minorHAnsi"/>
          <w:sz w:val="24"/>
          <w:szCs w:val="24"/>
        </w:rPr>
        <w:t>the</w:t>
      </w:r>
      <w:r w:rsidR="003B10BE" w:rsidRPr="002D42A1">
        <w:rPr>
          <w:rFonts w:cstheme="minorHAnsi"/>
          <w:sz w:val="24"/>
          <w:szCs w:val="24"/>
        </w:rPr>
        <w:t xml:space="preserve"> </w:t>
      </w:r>
      <w:r w:rsidRPr="002D42A1">
        <w:rPr>
          <w:rFonts w:cstheme="minorHAnsi"/>
          <w:sz w:val="24"/>
          <w:szCs w:val="24"/>
        </w:rPr>
        <w:t>electronic medical record</w:t>
      </w:r>
      <w:r w:rsidR="003B10BE" w:rsidRPr="002D42A1">
        <w:rPr>
          <w:rFonts w:cstheme="minorHAnsi"/>
          <w:sz w:val="24"/>
          <w:szCs w:val="24"/>
        </w:rPr>
        <w:t xml:space="preserve"> system</w:t>
      </w:r>
      <w:r w:rsidRPr="002D42A1">
        <w:rPr>
          <w:rFonts w:cstheme="minorHAnsi"/>
          <w:sz w:val="24"/>
          <w:szCs w:val="24"/>
        </w:rPr>
        <w:t xml:space="preserve"> (MAXIMs, version 10.5, 2023).  </w:t>
      </w:r>
    </w:p>
    <w:p w14:paraId="3A450E6B" w14:textId="77777777" w:rsidR="002D42A1" w:rsidRPr="002D42A1" w:rsidRDefault="002D42A1" w:rsidP="008E3201">
      <w:pPr>
        <w:spacing w:line="480" w:lineRule="auto"/>
        <w:jc w:val="both"/>
        <w:rPr>
          <w:rFonts w:cstheme="minorHAnsi"/>
          <w:sz w:val="24"/>
          <w:szCs w:val="24"/>
        </w:rPr>
      </w:pPr>
    </w:p>
    <w:p w14:paraId="69A6A7F9" w14:textId="33286A6C" w:rsidR="002D42A1" w:rsidRPr="002D42A1" w:rsidRDefault="008349D2" w:rsidP="008E3201">
      <w:pPr>
        <w:spacing w:line="480" w:lineRule="auto"/>
        <w:jc w:val="both"/>
        <w:rPr>
          <w:rFonts w:cstheme="minorHAnsi"/>
          <w:sz w:val="24"/>
          <w:szCs w:val="24"/>
        </w:rPr>
      </w:pPr>
      <w:r w:rsidRPr="002D42A1">
        <w:rPr>
          <w:rFonts w:cstheme="minorHAnsi"/>
          <w:b/>
          <w:bCs/>
          <w:sz w:val="24"/>
          <w:szCs w:val="24"/>
        </w:rPr>
        <w:t>Stage 2</w:t>
      </w:r>
      <w:r w:rsidR="00B70DC8" w:rsidRPr="002D42A1">
        <w:rPr>
          <w:rFonts w:cstheme="minorHAnsi"/>
          <w:b/>
          <w:bCs/>
          <w:sz w:val="24"/>
          <w:szCs w:val="24"/>
        </w:rPr>
        <w:t xml:space="preserve"> data collection (Phase 1)</w:t>
      </w:r>
      <w:r w:rsidRPr="002D42A1">
        <w:rPr>
          <w:rFonts w:cstheme="minorHAnsi"/>
          <w:b/>
          <w:bCs/>
          <w:sz w:val="24"/>
          <w:szCs w:val="24"/>
        </w:rPr>
        <w:t>:</w:t>
      </w:r>
      <w:r w:rsidRPr="002D42A1">
        <w:rPr>
          <w:rFonts w:cstheme="minorHAnsi"/>
          <w:sz w:val="24"/>
          <w:szCs w:val="24"/>
        </w:rPr>
        <w:t xml:space="preserve">  </w:t>
      </w:r>
      <w:r w:rsidR="00990FCA" w:rsidRPr="002D42A1">
        <w:rPr>
          <w:rFonts w:cstheme="minorHAnsi"/>
          <w:sz w:val="24"/>
          <w:szCs w:val="24"/>
        </w:rPr>
        <w:t>O</w:t>
      </w:r>
      <w:r w:rsidRPr="002D42A1">
        <w:rPr>
          <w:rFonts w:cstheme="minorHAnsi"/>
          <w:sz w:val="24"/>
          <w:szCs w:val="24"/>
        </w:rPr>
        <w:t>n completion of the final session of the SHC</w:t>
      </w:r>
      <w:r w:rsidR="00CD3B94" w:rsidRPr="002D42A1">
        <w:rPr>
          <w:rFonts w:cstheme="minorHAnsi"/>
          <w:sz w:val="24"/>
          <w:szCs w:val="24"/>
        </w:rPr>
        <w:t>,</w:t>
      </w:r>
      <w:r w:rsidRPr="002D42A1">
        <w:rPr>
          <w:rFonts w:cstheme="minorHAnsi"/>
          <w:sz w:val="24"/>
          <w:szCs w:val="24"/>
        </w:rPr>
        <w:t xml:space="preserve"> </w:t>
      </w:r>
      <w:r w:rsidR="00D476D6">
        <w:rPr>
          <w:rFonts w:cstheme="minorHAnsi"/>
          <w:sz w:val="24"/>
          <w:szCs w:val="24"/>
        </w:rPr>
        <w:t>participants</w:t>
      </w:r>
      <w:r w:rsidR="006E3CDE" w:rsidRPr="002D42A1">
        <w:rPr>
          <w:rFonts w:cstheme="minorHAnsi"/>
          <w:sz w:val="24"/>
          <w:szCs w:val="24"/>
        </w:rPr>
        <w:t xml:space="preserve"> complete</w:t>
      </w:r>
      <w:r w:rsidR="00D476D6">
        <w:rPr>
          <w:rFonts w:cstheme="minorHAnsi"/>
          <w:sz w:val="24"/>
          <w:szCs w:val="24"/>
        </w:rPr>
        <w:t>d</w:t>
      </w:r>
      <w:r w:rsidR="006E3CDE" w:rsidRPr="002D42A1">
        <w:rPr>
          <w:rFonts w:cstheme="minorHAnsi"/>
          <w:sz w:val="24"/>
          <w:szCs w:val="24"/>
        </w:rPr>
        <w:t xml:space="preserve"> the</w:t>
      </w:r>
      <w:r w:rsidRPr="002D42A1">
        <w:rPr>
          <w:rFonts w:cstheme="minorHAnsi"/>
          <w:sz w:val="24"/>
          <w:szCs w:val="24"/>
        </w:rPr>
        <w:t xml:space="preserve"> PSQ, PIQ, and PSEQ</w:t>
      </w:r>
      <w:r w:rsidR="00CD3B94" w:rsidRPr="002D42A1">
        <w:rPr>
          <w:rFonts w:cstheme="minorHAnsi"/>
          <w:sz w:val="24"/>
          <w:szCs w:val="24"/>
        </w:rPr>
        <w:t xml:space="preserve"> as part of routine care</w:t>
      </w:r>
      <w:r w:rsidRPr="002D42A1">
        <w:rPr>
          <w:rFonts w:cstheme="minorHAnsi"/>
          <w:sz w:val="24"/>
          <w:szCs w:val="24"/>
        </w:rPr>
        <w:t xml:space="preserve">.  Scores </w:t>
      </w:r>
      <w:r w:rsidR="00D476D6">
        <w:rPr>
          <w:rFonts w:cstheme="minorHAnsi"/>
          <w:sz w:val="24"/>
          <w:szCs w:val="24"/>
        </w:rPr>
        <w:t>were</w:t>
      </w:r>
      <w:r w:rsidR="00162E96" w:rsidRPr="002D42A1">
        <w:rPr>
          <w:rFonts w:cstheme="minorHAnsi"/>
          <w:sz w:val="24"/>
          <w:szCs w:val="24"/>
        </w:rPr>
        <w:t xml:space="preserve"> </w:t>
      </w:r>
      <w:r w:rsidRPr="002D42A1">
        <w:rPr>
          <w:rFonts w:cstheme="minorHAnsi"/>
          <w:sz w:val="24"/>
          <w:szCs w:val="24"/>
        </w:rPr>
        <w:t xml:space="preserve">recorded in clinic letters and stored electronically (MAXIMs, version 10.5, 2023).  Stage 2 PIQ and PSEQ </w:t>
      </w:r>
      <w:r w:rsidR="002178CD" w:rsidRPr="002D42A1">
        <w:rPr>
          <w:rFonts w:cstheme="minorHAnsi"/>
          <w:sz w:val="24"/>
          <w:szCs w:val="24"/>
        </w:rPr>
        <w:t xml:space="preserve">scores </w:t>
      </w:r>
      <w:r w:rsidR="0036354D">
        <w:rPr>
          <w:rFonts w:cstheme="minorHAnsi"/>
          <w:sz w:val="24"/>
          <w:szCs w:val="24"/>
        </w:rPr>
        <w:t>were</w:t>
      </w:r>
      <w:r w:rsidRPr="002D42A1">
        <w:rPr>
          <w:rFonts w:cstheme="minorHAnsi"/>
          <w:sz w:val="24"/>
          <w:szCs w:val="24"/>
        </w:rPr>
        <w:t xml:space="preserve"> used to determine whether participants met the thresholds required for progression to MRI </w:t>
      </w:r>
      <w:r w:rsidR="00820A56" w:rsidRPr="002D42A1">
        <w:rPr>
          <w:rFonts w:cstheme="minorHAnsi"/>
          <w:sz w:val="24"/>
          <w:szCs w:val="24"/>
        </w:rPr>
        <w:t xml:space="preserve">referral </w:t>
      </w:r>
      <w:r w:rsidRPr="002D42A1">
        <w:rPr>
          <w:rFonts w:cstheme="minorHAnsi"/>
          <w:sz w:val="24"/>
          <w:szCs w:val="24"/>
        </w:rPr>
        <w:t xml:space="preserve">and inclusion </w:t>
      </w:r>
      <w:r w:rsidR="00321D4D" w:rsidRPr="002D42A1">
        <w:rPr>
          <w:rFonts w:cstheme="minorHAnsi"/>
          <w:sz w:val="24"/>
          <w:szCs w:val="24"/>
        </w:rPr>
        <w:t xml:space="preserve">in </w:t>
      </w:r>
      <w:r w:rsidRPr="002D42A1">
        <w:rPr>
          <w:rFonts w:cstheme="minorHAnsi"/>
          <w:sz w:val="24"/>
          <w:szCs w:val="24"/>
        </w:rPr>
        <w:t>th</w:t>
      </w:r>
      <w:r w:rsidR="00D476D6">
        <w:rPr>
          <w:rFonts w:cstheme="minorHAnsi"/>
          <w:sz w:val="24"/>
          <w:szCs w:val="24"/>
        </w:rPr>
        <w:t>e study</w:t>
      </w:r>
      <w:r w:rsidRPr="002D42A1">
        <w:rPr>
          <w:rFonts w:cstheme="minorHAnsi"/>
          <w:sz w:val="24"/>
          <w:szCs w:val="24"/>
        </w:rPr>
        <w:t>.</w:t>
      </w:r>
      <w:r w:rsidR="00CF36CA" w:rsidRPr="002D42A1">
        <w:rPr>
          <w:rFonts w:cstheme="minorHAnsi"/>
          <w:sz w:val="24"/>
          <w:szCs w:val="24"/>
        </w:rPr>
        <w:t xml:space="preserve">  </w:t>
      </w:r>
      <w:r w:rsidR="001E4800" w:rsidRPr="001E4800">
        <w:rPr>
          <w:rFonts w:cstheme="minorHAnsi"/>
          <w:sz w:val="24"/>
          <w:szCs w:val="24"/>
        </w:rPr>
        <w:t>Stage 2 was prespecified as the analytic baseline to standardise comparisons and reduce regression</w:t>
      </w:r>
      <w:r w:rsidR="00D476D6">
        <w:rPr>
          <w:rFonts w:cstheme="minorHAnsi"/>
          <w:sz w:val="24"/>
          <w:szCs w:val="24"/>
        </w:rPr>
        <w:t xml:space="preserve"> </w:t>
      </w:r>
      <w:r w:rsidR="001E4800" w:rsidRPr="001E4800">
        <w:rPr>
          <w:rFonts w:cstheme="minorHAnsi"/>
          <w:sz w:val="24"/>
          <w:szCs w:val="24"/>
        </w:rPr>
        <w:t>to</w:t>
      </w:r>
      <w:r w:rsidR="00D476D6">
        <w:rPr>
          <w:rFonts w:cstheme="minorHAnsi"/>
          <w:sz w:val="24"/>
          <w:szCs w:val="24"/>
        </w:rPr>
        <w:t xml:space="preserve"> </w:t>
      </w:r>
      <w:r w:rsidR="001E4800" w:rsidRPr="001E4800">
        <w:rPr>
          <w:rFonts w:cstheme="minorHAnsi"/>
          <w:sz w:val="24"/>
          <w:szCs w:val="24"/>
        </w:rPr>
        <w:t>the</w:t>
      </w:r>
      <w:r w:rsidR="00D476D6">
        <w:rPr>
          <w:rFonts w:cstheme="minorHAnsi"/>
          <w:sz w:val="24"/>
          <w:szCs w:val="24"/>
        </w:rPr>
        <w:t xml:space="preserve"> </w:t>
      </w:r>
      <w:r w:rsidR="001E4800" w:rsidRPr="001E4800">
        <w:rPr>
          <w:rFonts w:cstheme="minorHAnsi"/>
          <w:sz w:val="24"/>
          <w:szCs w:val="24"/>
        </w:rPr>
        <w:t>mean in this PE non-responder cohort.</w:t>
      </w:r>
    </w:p>
    <w:p w14:paraId="6A7E15AD" w14:textId="26574072" w:rsidR="00FD679F" w:rsidRDefault="008349D2" w:rsidP="008E3201">
      <w:pPr>
        <w:spacing w:line="480" w:lineRule="auto"/>
        <w:jc w:val="both"/>
        <w:rPr>
          <w:rFonts w:cstheme="minorHAnsi"/>
          <w:sz w:val="24"/>
          <w:szCs w:val="24"/>
        </w:rPr>
      </w:pPr>
      <w:r w:rsidRPr="007F4EF4">
        <w:rPr>
          <w:rFonts w:cstheme="minorHAnsi"/>
          <w:b/>
          <w:bCs/>
          <w:sz w:val="24"/>
          <w:szCs w:val="24"/>
        </w:rPr>
        <w:lastRenderedPageBreak/>
        <w:t>Stage 3</w:t>
      </w:r>
      <w:r w:rsidR="00B70DC8" w:rsidRPr="007F4EF4">
        <w:rPr>
          <w:rFonts w:cstheme="minorHAnsi"/>
          <w:b/>
          <w:bCs/>
          <w:sz w:val="24"/>
          <w:szCs w:val="24"/>
        </w:rPr>
        <w:t xml:space="preserve"> data collection (Phase 2)</w:t>
      </w:r>
      <w:r w:rsidRPr="007F4EF4">
        <w:rPr>
          <w:rFonts w:cstheme="minorHAnsi"/>
          <w:b/>
          <w:bCs/>
          <w:sz w:val="24"/>
          <w:szCs w:val="24"/>
        </w:rPr>
        <w:t>:</w:t>
      </w:r>
      <w:r w:rsidRPr="007F4EF4">
        <w:rPr>
          <w:rFonts w:cstheme="minorHAnsi"/>
          <w:sz w:val="24"/>
          <w:szCs w:val="24"/>
        </w:rPr>
        <w:t xml:space="preserve">  </w:t>
      </w:r>
      <w:r w:rsidR="00DD0DAC">
        <w:rPr>
          <w:rFonts w:cstheme="minorHAnsi"/>
          <w:sz w:val="24"/>
          <w:szCs w:val="24"/>
        </w:rPr>
        <w:t>P</w:t>
      </w:r>
      <w:r w:rsidRPr="007F4EF4">
        <w:rPr>
          <w:rFonts w:cstheme="minorHAnsi"/>
          <w:sz w:val="24"/>
          <w:szCs w:val="24"/>
        </w:rPr>
        <w:t>articipants complete</w:t>
      </w:r>
      <w:r w:rsidR="000D7617">
        <w:rPr>
          <w:rFonts w:cstheme="minorHAnsi"/>
          <w:sz w:val="24"/>
          <w:szCs w:val="24"/>
        </w:rPr>
        <w:t>d</w:t>
      </w:r>
      <w:r w:rsidRPr="007F4EF4">
        <w:rPr>
          <w:rFonts w:cstheme="minorHAnsi"/>
          <w:sz w:val="24"/>
          <w:szCs w:val="24"/>
        </w:rPr>
        <w:t xml:space="preserve"> the PSQ, PIQ, and PSEQ, alongside the PGI-C scale</w:t>
      </w:r>
      <w:r w:rsidR="00321D4D" w:rsidRPr="007F4EF4">
        <w:rPr>
          <w:rFonts w:cstheme="minorHAnsi"/>
          <w:sz w:val="24"/>
          <w:szCs w:val="24"/>
        </w:rPr>
        <w:t>,</w:t>
      </w:r>
      <w:r w:rsidR="00F9489A" w:rsidRPr="007F4EF4">
        <w:rPr>
          <w:rFonts w:cstheme="minorHAnsi"/>
          <w:sz w:val="24"/>
          <w:szCs w:val="24"/>
        </w:rPr>
        <w:t xml:space="preserve"> </w:t>
      </w:r>
      <w:r w:rsidR="004D6008" w:rsidRPr="004D6008">
        <w:rPr>
          <w:rFonts w:cstheme="minorHAnsi"/>
          <w:sz w:val="24"/>
          <w:szCs w:val="24"/>
        </w:rPr>
        <w:t xml:space="preserve">after MRI findings </w:t>
      </w:r>
      <w:r w:rsidR="0096797E">
        <w:rPr>
          <w:rFonts w:cstheme="minorHAnsi"/>
          <w:sz w:val="24"/>
          <w:szCs w:val="24"/>
        </w:rPr>
        <w:t>had</w:t>
      </w:r>
      <w:r w:rsidR="004D6008" w:rsidRPr="004D6008">
        <w:rPr>
          <w:rFonts w:cstheme="minorHAnsi"/>
          <w:sz w:val="24"/>
          <w:szCs w:val="24"/>
        </w:rPr>
        <w:t xml:space="preserve"> been communicated in written, verbal</w:t>
      </w:r>
      <w:r w:rsidR="00E832D1">
        <w:rPr>
          <w:rFonts w:cstheme="minorHAnsi"/>
          <w:sz w:val="24"/>
          <w:szCs w:val="24"/>
        </w:rPr>
        <w:t>,</w:t>
      </w:r>
      <w:r w:rsidR="004D6008" w:rsidRPr="004D6008">
        <w:rPr>
          <w:rFonts w:cstheme="minorHAnsi"/>
          <w:sz w:val="24"/>
          <w:szCs w:val="24"/>
        </w:rPr>
        <w:t xml:space="preserve"> and visual formats</w:t>
      </w:r>
      <w:r w:rsidRPr="007F4EF4">
        <w:rPr>
          <w:rFonts w:eastAsia="Times New Roman" w:cstheme="minorHAnsi"/>
          <w:kern w:val="0"/>
          <w:sz w:val="24"/>
          <w:szCs w:val="24"/>
          <w:lang w:eastAsia="en-GB"/>
          <w14:ligatures w14:val="none"/>
        </w:rPr>
        <w:t>.</w:t>
      </w:r>
      <w:r w:rsidR="00EF69ED" w:rsidRPr="007F4EF4">
        <w:rPr>
          <w:rFonts w:cstheme="minorHAnsi"/>
          <w:sz w:val="24"/>
          <w:szCs w:val="24"/>
        </w:rPr>
        <w:t xml:space="preserve"> </w:t>
      </w:r>
      <w:r w:rsidR="004D6008">
        <w:rPr>
          <w:rFonts w:cstheme="minorHAnsi"/>
          <w:sz w:val="24"/>
          <w:szCs w:val="24"/>
        </w:rPr>
        <w:t xml:space="preserve"> </w:t>
      </w:r>
      <w:r w:rsidR="00B8733C" w:rsidRPr="00B8733C">
        <w:rPr>
          <w:rFonts w:cstheme="minorHAnsi"/>
          <w:color w:val="000000" w:themeColor="text1"/>
          <w:sz w:val="24"/>
          <w:szCs w:val="24"/>
        </w:rPr>
        <w:t xml:space="preserve">The written clinical MRI report (Appendix D1) </w:t>
      </w:r>
      <w:r w:rsidR="00162C93">
        <w:rPr>
          <w:rFonts w:cstheme="minorHAnsi"/>
          <w:color w:val="000000" w:themeColor="text1"/>
          <w:sz w:val="24"/>
          <w:szCs w:val="24"/>
        </w:rPr>
        <w:t>was</w:t>
      </w:r>
      <w:r w:rsidR="00B8733C" w:rsidRPr="00B8733C">
        <w:rPr>
          <w:rFonts w:cstheme="minorHAnsi"/>
          <w:color w:val="000000" w:themeColor="text1"/>
          <w:sz w:val="24"/>
          <w:szCs w:val="24"/>
        </w:rPr>
        <w:t xml:space="preserve"> posted at least one week prior to follow-up to allow time for review.</w:t>
      </w:r>
      <w:r w:rsidR="00B8733C">
        <w:rPr>
          <w:rFonts w:cstheme="minorHAnsi"/>
          <w:color w:val="000000" w:themeColor="text1"/>
          <w:sz w:val="24"/>
          <w:szCs w:val="24"/>
        </w:rPr>
        <w:t xml:space="preserve">  </w:t>
      </w:r>
      <w:r w:rsidR="00BE0605" w:rsidRPr="007F4EF4">
        <w:rPr>
          <w:rFonts w:cstheme="minorHAnsi"/>
          <w:sz w:val="24"/>
          <w:szCs w:val="24"/>
        </w:rPr>
        <w:t xml:space="preserve">Stage 3 PROMs </w:t>
      </w:r>
      <w:r w:rsidR="00F74DDA">
        <w:rPr>
          <w:rFonts w:cstheme="minorHAnsi"/>
          <w:sz w:val="24"/>
          <w:szCs w:val="24"/>
        </w:rPr>
        <w:t>were</w:t>
      </w:r>
      <w:r w:rsidR="00094166" w:rsidRPr="007F4EF4">
        <w:rPr>
          <w:rFonts w:cstheme="minorHAnsi"/>
          <w:sz w:val="24"/>
          <w:szCs w:val="24"/>
        </w:rPr>
        <w:t xml:space="preserve"> completed immediately</w:t>
      </w:r>
      <w:r w:rsidR="00BE0605" w:rsidRPr="007F4EF4">
        <w:rPr>
          <w:rFonts w:cstheme="minorHAnsi"/>
          <w:sz w:val="24"/>
          <w:szCs w:val="24"/>
        </w:rPr>
        <w:t xml:space="preserve"> </w:t>
      </w:r>
      <w:r w:rsidR="00F74DDA">
        <w:rPr>
          <w:rFonts w:cstheme="minorHAnsi"/>
          <w:sz w:val="24"/>
          <w:szCs w:val="24"/>
        </w:rPr>
        <w:t>following</w:t>
      </w:r>
      <w:r w:rsidR="00563FB3" w:rsidRPr="00563FB3">
        <w:rPr>
          <w:rFonts w:cstheme="minorHAnsi"/>
          <w:sz w:val="24"/>
          <w:szCs w:val="24"/>
        </w:rPr>
        <w:t xml:space="preserve"> the in-person discussion and on-screen review of findings</w:t>
      </w:r>
      <w:r w:rsidR="00D8701E" w:rsidRPr="007F4EF4">
        <w:rPr>
          <w:rFonts w:cstheme="minorHAnsi"/>
          <w:sz w:val="24"/>
          <w:szCs w:val="24"/>
        </w:rPr>
        <w:t>.</w:t>
      </w:r>
      <w:r w:rsidR="009361EF" w:rsidRPr="007F4EF4">
        <w:rPr>
          <w:rFonts w:cstheme="minorHAnsi"/>
          <w:sz w:val="24"/>
          <w:szCs w:val="24"/>
        </w:rPr>
        <w:t xml:space="preserve"> Stage </w:t>
      </w:r>
      <w:r w:rsidR="00AA2ABE" w:rsidRPr="007F4EF4">
        <w:rPr>
          <w:rFonts w:cstheme="minorHAnsi"/>
          <w:sz w:val="24"/>
          <w:szCs w:val="24"/>
        </w:rPr>
        <w:t>3 d</w:t>
      </w:r>
      <w:r w:rsidR="00D8701E" w:rsidRPr="007F4EF4">
        <w:rPr>
          <w:rFonts w:cstheme="minorHAnsi"/>
          <w:sz w:val="24"/>
          <w:szCs w:val="24"/>
        </w:rPr>
        <w:t xml:space="preserve">ata collection </w:t>
      </w:r>
      <w:r w:rsidR="003A083D">
        <w:rPr>
          <w:rFonts w:cstheme="minorHAnsi"/>
          <w:sz w:val="24"/>
          <w:szCs w:val="24"/>
        </w:rPr>
        <w:t>occurred</w:t>
      </w:r>
      <w:r w:rsidR="00D8701E" w:rsidRPr="007F4EF4">
        <w:rPr>
          <w:rFonts w:cstheme="minorHAnsi"/>
          <w:sz w:val="24"/>
          <w:szCs w:val="24"/>
        </w:rPr>
        <w:t xml:space="preserve"> within nine weeks of MRI completion (Figure </w:t>
      </w:r>
      <w:r w:rsidR="00854E01">
        <w:rPr>
          <w:rFonts w:cstheme="minorHAnsi"/>
          <w:sz w:val="24"/>
          <w:szCs w:val="24"/>
        </w:rPr>
        <w:t>3</w:t>
      </w:r>
      <w:r w:rsidR="00D8701E" w:rsidRPr="007F4EF4">
        <w:rPr>
          <w:rFonts w:cstheme="minorHAnsi"/>
          <w:sz w:val="24"/>
          <w:szCs w:val="24"/>
        </w:rPr>
        <w:t>)</w:t>
      </w:r>
      <w:r w:rsidR="00FD679F">
        <w:rPr>
          <w:rFonts w:cstheme="minorHAnsi"/>
          <w:sz w:val="24"/>
          <w:szCs w:val="24"/>
        </w:rPr>
        <w:t>.</w:t>
      </w:r>
      <w:r w:rsidR="006C0A74">
        <w:rPr>
          <w:rFonts w:cstheme="minorHAnsi"/>
          <w:sz w:val="24"/>
          <w:szCs w:val="24"/>
        </w:rPr>
        <w:t xml:space="preserve">  </w:t>
      </w:r>
      <w:r w:rsidR="006C0A74" w:rsidRPr="006C0A74">
        <w:rPr>
          <w:rFonts w:cstheme="minorHAnsi"/>
          <w:sz w:val="24"/>
          <w:szCs w:val="24"/>
        </w:rPr>
        <w:t>However, the interval between Stage 2 completion</w:t>
      </w:r>
      <w:r w:rsidR="006C0A74">
        <w:rPr>
          <w:rFonts w:cstheme="minorHAnsi"/>
          <w:sz w:val="24"/>
          <w:szCs w:val="24"/>
        </w:rPr>
        <w:t xml:space="preserve"> (post</w:t>
      </w:r>
      <w:r w:rsidR="007E1CB5">
        <w:rPr>
          <w:rFonts w:cstheme="minorHAnsi"/>
          <w:sz w:val="24"/>
          <w:szCs w:val="24"/>
        </w:rPr>
        <w:t>-</w:t>
      </w:r>
      <w:r w:rsidR="006C0A74">
        <w:rPr>
          <w:rFonts w:cstheme="minorHAnsi"/>
          <w:sz w:val="24"/>
          <w:szCs w:val="24"/>
        </w:rPr>
        <w:t>PE)</w:t>
      </w:r>
      <w:r w:rsidR="006C0A74" w:rsidRPr="006C0A74">
        <w:rPr>
          <w:rFonts w:cstheme="minorHAnsi"/>
          <w:sz w:val="24"/>
          <w:szCs w:val="24"/>
        </w:rPr>
        <w:t xml:space="preserve"> </w:t>
      </w:r>
      <w:r w:rsidR="009010E8">
        <w:rPr>
          <w:rFonts w:cstheme="minorHAnsi"/>
          <w:sz w:val="24"/>
          <w:szCs w:val="24"/>
        </w:rPr>
        <w:t xml:space="preserve">and </w:t>
      </w:r>
      <w:r w:rsidR="006C0A74" w:rsidRPr="006C0A74">
        <w:rPr>
          <w:rFonts w:cstheme="minorHAnsi"/>
          <w:sz w:val="24"/>
          <w:szCs w:val="24"/>
        </w:rPr>
        <w:t xml:space="preserve">Stage 3 </w:t>
      </w:r>
      <w:r w:rsidR="009010E8">
        <w:rPr>
          <w:rFonts w:cstheme="minorHAnsi"/>
          <w:sz w:val="24"/>
          <w:szCs w:val="24"/>
        </w:rPr>
        <w:t>completion (post</w:t>
      </w:r>
      <w:r w:rsidR="007E1CB5">
        <w:rPr>
          <w:rFonts w:cstheme="minorHAnsi"/>
          <w:sz w:val="24"/>
          <w:szCs w:val="24"/>
        </w:rPr>
        <w:t>-</w:t>
      </w:r>
      <w:r w:rsidR="009010E8">
        <w:rPr>
          <w:rFonts w:cstheme="minorHAnsi"/>
          <w:sz w:val="24"/>
          <w:szCs w:val="24"/>
        </w:rPr>
        <w:t xml:space="preserve">MRI communication) </w:t>
      </w:r>
      <w:r w:rsidR="006C0A74" w:rsidRPr="006C0A74">
        <w:rPr>
          <w:rFonts w:cstheme="minorHAnsi"/>
          <w:sz w:val="24"/>
          <w:szCs w:val="24"/>
        </w:rPr>
        <w:t>varied pragmatically and may introduce time</w:t>
      </w:r>
      <w:r w:rsidR="00BF0EDE">
        <w:rPr>
          <w:rFonts w:cstheme="minorHAnsi"/>
          <w:sz w:val="24"/>
          <w:szCs w:val="24"/>
        </w:rPr>
        <w:t xml:space="preserve"> </w:t>
      </w:r>
      <w:r w:rsidR="006C0A74" w:rsidRPr="006C0A74">
        <w:rPr>
          <w:rFonts w:cstheme="minorHAnsi"/>
          <w:sz w:val="24"/>
          <w:szCs w:val="24"/>
        </w:rPr>
        <w:t>related confounding.</w:t>
      </w:r>
    </w:p>
    <w:p w14:paraId="26388BC3" w14:textId="77777777" w:rsidR="00FE03A1" w:rsidRPr="007F4EF4" w:rsidRDefault="00FE03A1" w:rsidP="008E3201">
      <w:pPr>
        <w:spacing w:line="480" w:lineRule="auto"/>
        <w:jc w:val="both"/>
        <w:rPr>
          <w:rFonts w:cstheme="minorHAnsi"/>
          <w:b/>
          <w:bCs/>
          <w:sz w:val="24"/>
          <w:szCs w:val="24"/>
        </w:rPr>
      </w:pPr>
    </w:p>
    <w:p w14:paraId="4E0A60EB" w14:textId="55407E42" w:rsidR="00761D13" w:rsidRPr="007F4EF4" w:rsidRDefault="00761D13" w:rsidP="008E3201">
      <w:pPr>
        <w:spacing w:line="480" w:lineRule="auto"/>
        <w:jc w:val="both"/>
        <w:rPr>
          <w:rFonts w:cstheme="minorHAnsi"/>
          <w:b/>
          <w:bCs/>
          <w:sz w:val="24"/>
          <w:szCs w:val="24"/>
        </w:rPr>
      </w:pPr>
      <w:r w:rsidRPr="007F4EF4">
        <w:rPr>
          <w:rFonts w:cstheme="minorHAnsi"/>
          <w:b/>
          <w:bCs/>
          <w:sz w:val="24"/>
          <w:szCs w:val="24"/>
        </w:rPr>
        <w:t>3.</w:t>
      </w:r>
      <w:r w:rsidR="008F7BBA" w:rsidRPr="007F4EF4">
        <w:rPr>
          <w:rFonts w:cstheme="minorHAnsi"/>
          <w:b/>
          <w:bCs/>
          <w:sz w:val="24"/>
          <w:szCs w:val="24"/>
        </w:rPr>
        <w:t>6</w:t>
      </w:r>
      <w:r w:rsidR="00005BCD" w:rsidRPr="007F4EF4">
        <w:rPr>
          <w:rFonts w:cstheme="minorHAnsi"/>
          <w:b/>
          <w:bCs/>
          <w:sz w:val="24"/>
          <w:szCs w:val="24"/>
        </w:rPr>
        <w:t>:</w:t>
      </w:r>
      <w:r w:rsidRPr="007F4EF4">
        <w:rPr>
          <w:rFonts w:cstheme="minorHAnsi"/>
          <w:b/>
          <w:bCs/>
          <w:sz w:val="24"/>
          <w:szCs w:val="24"/>
        </w:rPr>
        <w:t xml:space="preserve"> Sample Size and Pragmatic Power:</w:t>
      </w:r>
    </w:p>
    <w:p w14:paraId="54D5A45D" w14:textId="15929612" w:rsidR="002404F3" w:rsidRPr="007F4EF4" w:rsidRDefault="002404F3" w:rsidP="002404F3">
      <w:pPr>
        <w:spacing w:line="480" w:lineRule="auto"/>
        <w:jc w:val="both"/>
        <w:rPr>
          <w:rFonts w:cstheme="minorHAnsi"/>
          <w:sz w:val="24"/>
          <w:szCs w:val="24"/>
        </w:rPr>
      </w:pPr>
      <w:r w:rsidRPr="007F4EF4">
        <w:rPr>
          <w:rFonts w:cstheme="minorHAnsi"/>
          <w:sz w:val="24"/>
          <w:szCs w:val="24"/>
        </w:rPr>
        <w:t xml:space="preserve">An initial sample size </w:t>
      </w:r>
      <w:r w:rsidR="002B6834" w:rsidRPr="007F4EF4">
        <w:rPr>
          <w:rFonts w:cstheme="minorHAnsi"/>
          <w:sz w:val="24"/>
          <w:szCs w:val="24"/>
        </w:rPr>
        <w:t xml:space="preserve">estimate </w:t>
      </w:r>
      <w:r w:rsidRPr="007F4EF4">
        <w:rPr>
          <w:rFonts w:cstheme="minorHAnsi"/>
          <w:sz w:val="24"/>
          <w:szCs w:val="24"/>
        </w:rPr>
        <w:t>was obtained using an online sample size calculator.</w:t>
      </w:r>
      <w:r w:rsidR="00ED0BE9" w:rsidRPr="007F4EF4">
        <w:rPr>
          <w:rFonts w:cstheme="minorHAnsi"/>
          <w:sz w:val="24"/>
          <w:szCs w:val="24"/>
        </w:rPr>
        <w:t xml:space="preserve"> </w:t>
      </w:r>
      <w:r w:rsidR="00EE5D1E" w:rsidRPr="007F4EF4">
        <w:rPr>
          <w:rFonts w:cstheme="minorHAnsi"/>
          <w:sz w:val="24"/>
          <w:szCs w:val="24"/>
        </w:rPr>
        <w:t xml:space="preserve"> </w:t>
      </w:r>
      <w:r w:rsidRPr="007F4EF4">
        <w:rPr>
          <w:rFonts w:cstheme="minorHAnsi"/>
          <w:sz w:val="24"/>
          <w:szCs w:val="24"/>
        </w:rPr>
        <w:t xml:space="preserve">With a 95% confidence level and an alpha of 0.05, a sample size of 44 participants was indicated. </w:t>
      </w:r>
      <w:r w:rsidR="00ED0BE9" w:rsidRPr="007F4EF4">
        <w:rPr>
          <w:rFonts w:cstheme="minorHAnsi"/>
          <w:sz w:val="24"/>
          <w:szCs w:val="24"/>
        </w:rPr>
        <w:t xml:space="preserve"> </w:t>
      </w:r>
      <w:r w:rsidRPr="007F4EF4">
        <w:rPr>
          <w:rFonts w:cstheme="minorHAnsi"/>
          <w:sz w:val="24"/>
          <w:szCs w:val="24"/>
        </w:rPr>
        <w:t>This provided a pragmatic estimate rather than a formal, outcome-specific power calculation (Machin et al., 2018)</w:t>
      </w:r>
      <w:r w:rsidR="00ED0BE9" w:rsidRPr="007F4EF4">
        <w:rPr>
          <w:rFonts w:cstheme="minorHAnsi"/>
          <w:sz w:val="24"/>
          <w:szCs w:val="24"/>
        </w:rPr>
        <w:t>.</w:t>
      </w:r>
    </w:p>
    <w:p w14:paraId="2A976DEC" w14:textId="77777777" w:rsidR="00184309" w:rsidRPr="007F4EF4" w:rsidRDefault="00184309" w:rsidP="008E3201">
      <w:pPr>
        <w:spacing w:line="480" w:lineRule="auto"/>
        <w:jc w:val="both"/>
        <w:rPr>
          <w:rFonts w:cstheme="minorHAnsi"/>
          <w:sz w:val="24"/>
          <w:szCs w:val="24"/>
        </w:rPr>
      </w:pPr>
    </w:p>
    <w:p w14:paraId="6AB73435" w14:textId="061CB658" w:rsidR="007F4EF4" w:rsidRPr="007F4EF4" w:rsidRDefault="00761D13" w:rsidP="008E3201">
      <w:pPr>
        <w:spacing w:before="100" w:beforeAutospacing="1" w:after="100" w:afterAutospacing="1" w:line="480" w:lineRule="auto"/>
        <w:jc w:val="both"/>
        <w:rPr>
          <w:rFonts w:eastAsia="Times New Roman" w:cstheme="minorHAnsi"/>
          <w:kern w:val="0"/>
          <w:sz w:val="24"/>
          <w:szCs w:val="24"/>
          <w:lang w:eastAsia="en-GB"/>
          <w14:ligatures w14:val="none"/>
        </w:rPr>
      </w:pPr>
      <w:r w:rsidRPr="007F4EF4">
        <w:rPr>
          <w:rFonts w:eastAsia="Times New Roman" w:cstheme="minorHAnsi"/>
          <w:kern w:val="0"/>
          <w:sz w:val="24"/>
          <w:szCs w:val="24"/>
          <w:lang w:eastAsia="en-GB"/>
          <w14:ligatures w14:val="none"/>
        </w:rPr>
        <w:t xml:space="preserve">To provide a more informative estimate, a secondary calculation was performed using the PIQ as the </w:t>
      </w:r>
      <w:r w:rsidR="00ED0BE9" w:rsidRPr="007F4EF4">
        <w:rPr>
          <w:rFonts w:eastAsia="Times New Roman" w:cstheme="minorHAnsi"/>
          <w:kern w:val="0"/>
          <w:sz w:val="24"/>
          <w:szCs w:val="24"/>
          <w:lang w:eastAsia="en-GB"/>
          <w14:ligatures w14:val="none"/>
        </w:rPr>
        <w:t>primary outcome,</w:t>
      </w:r>
      <w:r w:rsidRPr="007F4EF4">
        <w:rPr>
          <w:rFonts w:eastAsia="Times New Roman" w:cstheme="minorHAnsi"/>
          <w:kern w:val="0"/>
          <w:sz w:val="24"/>
          <w:szCs w:val="24"/>
          <w:lang w:eastAsia="en-GB"/>
          <w14:ligatures w14:val="none"/>
        </w:rPr>
        <w:t xml:space="preserve"> </w:t>
      </w:r>
      <w:r w:rsidR="00790832" w:rsidRPr="007F4EF4">
        <w:rPr>
          <w:rFonts w:eastAsia="Times New Roman" w:cstheme="minorHAnsi"/>
          <w:kern w:val="0"/>
          <w:sz w:val="24"/>
          <w:szCs w:val="24"/>
          <w:lang w:eastAsia="en-GB"/>
          <w14:ligatures w14:val="none"/>
        </w:rPr>
        <w:t>with</w:t>
      </w:r>
      <w:r w:rsidR="003047E9" w:rsidRPr="007F4EF4">
        <w:rPr>
          <w:rFonts w:eastAsia="Times New Roman" w:cstheme="minorHAnsi"/>
          <w:kern w:val="0"/>
          <w:sz w:val="24"/>
          <w:szCs w:val="24"/>
          <w:lang w:eastAsia="en-GB"/>
          <w14:ligatures w14:val="none"/>
        </w:rPr>
        <w:t xml:space="preserve"> </w:t>
      </w:r>
      <w:r w:rsidR="00790832" w:rsidRPr="007F4EF4">
        <w:rPr>
          <w:rFonts w:cstheme="minorHAnsi"/>
          <w:sz w:val="24"/>
          <w:szCs w:val="24"/>
          <w:shd w:val="clear" w:color="auto" w:fill="FFFFFF"/>
        </w:rPr>
        <w:t>a 6-point reduction used to define a MCID (Song et al., 2022; Reed et al., 2024; Wang et al., 2025</w:t>
      </w:r>
      <w:r w:rsidR="003047E9" w:rsidRPr="007F4EF4">
        <w:rPr>
          <w:rFonts w:cstheme="minorHAnsi"/>
          <w:sz w:val="24"/>
          <w:szCs w:val="24"/>
          <w:shd w:val="clear" w:color="auto" w:fill="FFFFFF"/>
        </w:rPr>
        <w:t xml:space="preserve">).  </w:t>
      </w:r>
      <w:r w:rsidR="00683DFD" w:rsidRPr="007F4EF4">
        <w:rPr>
          <w:rFonts w:eastAsia="Times New Roman" w:cstheme="minorHAnsi"/>
          <w:kern w:val="0"/>
          <w:sz w:val="24"/>
          <w:szCs w:val="24"/>
          <w:lang w:eastAsia="en-GB"/>
          <w14:ligatures w14:val="none"/>
        </w:rPr>
        <w:t>Consistent with published PIQ data in chronic pain populations, a standard deviation (SD) of approximately 2.5 points was assumed.</w:t>
      </w:r>
      <w:r w:rsidRPr="007F4EF4">
        <w:rPr>
          <w:rFonts w:eastAsia="Times New Roman" w:cstheme="minorHAnsi"/>
          <w:kern w:val="0"/>
          <w:sz w:val="24"/>
          <w:szCs w:val="24"/>
          <w:lang w:eastAsia="en-GB"/>
          <w14:ligatures w14:val="none"/>
        </w:rPr>
        <w:t xml:space="preserve"> </w:t>
      </w:r>
      <w:r w:rsidR="00683DFD" w:rsidRPr="007F4EF4">
        <w:rPr>
          <w:rFonts w:eastAsia="Times New Roman" w:cstheme="minorHAnsi"/>
          <w:kern w:val="0"/>
          <w:sz w:val="24"/>
          <w:szCs w:val="24"/>
          <w:lang w:eastAsia="en-GB"/>
          <w14:ligatures w14:val="none"/>
        </w:rPr>
        <w:t xml:space="preserve"> </w:t>
      </w:r>
      <w:r w:rsidRPr="007F4EF4">
        <w:rPr>
          <w:rFonts w:eastAsia="Times New Roman" w:cstheme="minorHAnsi"/>
          <w:kern w:val="0"/>
          <w:sz w:val="24"/>
          <w:szCs w:val="24"/>
          <w:lang w:eastAsia="en-GB"/>
          <w14:ligatures w14:val="none"/>
        </w:rPr>
        <w:t>This equates to a small</w:t>
      </w:r>
      <w:r w:rsidR="00190CB2" w:rsidRPr="007F4EF4">
        <w:rPr>
          <w:rFonts w:eastAsia="Times New Roman" w:cstheme="minorHAnsi"/>
          <w:kern w:val="0"/>
          <w:sz w:val="24"/>
          <w:szCs w:val="24"/>
          <w:lang w:eastAsia="en-GB"/>
          <w14:ligatures w14:val="none"/>
        </w:rPr>
        <w:t xml:space="preserve"> </w:t>
      </w:r>
      <w:r w:rsidRPr="007F4EF4">
        <w:rPr>
          <w:rFonts w:eastAsia="Times New Roman" w:cstheme="minorHAnsi"/>
          <w:kern w:val="0"/>
          <w:sz w:val="24"/>
          <w:szCs w:val="24"/>
          <w:lang w:eastAsia="en-GB"/>
          <w14:ligatures w14:val="none"/>
        </w:rPr>
        <w:t>to</w:t>
      </w:r>
      <w:r w:rsidR="00190CB2" w:rsidRPr="007F4EF4">
        <w:rPr>
          <w:rFonts w:eastAsia="Times New Roman" w:cstheme="minorHAnsi"/>
          <w:kern w:val="0"/>
          <w:sz w:val="24"/>
          <w:szCs w:val="24"/>
          <w:lang w:eastAsia="en-GB"/>
          <w14:ligatures w14:val="none"/>
        </w:rPr>
        <w:t xml:space="preserve"> </w:t>
      </w:r>
      <w:r w:rsidRPr="007F4EF4">
        <w:rPr>
          <w:rFonts w:eastAsia="Times New Roman" w:cstheme="minorHAnsi"/>
          <w:kern w:val="0"/>
          <w:sz w:val="24"/>
          <w:szCs w:val="24"/>
          <w:lang w:eastAsia="en-GB"/>
          <w14:ligatures w14:val="none"/>
        </w:rPr>
        <w:t xml:space="preserve">moderate standardised effect size (Cohen’s d ≈ 0.4).  Detecting a change using a paired design, with alpha set at 0.05 and power at 80%, would </w:t>
      </w:r>
      <w:r w:rsidR="00A84372">
        <w:rPr>
          <w:rFonts w:eastAsia="Times New Roman" w:cstheme="minorHAnsi"/>
          <w:kern w:val="0"/>
          <w:sz w:val="24"/>
          <w:szCs w:val="24"/>
          <w:lang w:eastAsia="en-GB"/>
          <w14:ligatures w14:val="none"/>
        </w:rPr>
        <w:t xml:space="preserve">have </w:t>
      </w:r>
      <w:r w:rsidRPr="007F4EF4">
        <w:rPr>
          <w:rFonts w:eastAsia="Times New Roman" w:cstheme="minorHAnsi"/>
          <w:kern w:val="0"/>
          <w:sz w:val="24"/>
          <w:szCs w:val="24"/>
          <w:lang w:eastAsia="en-GB"/>
          <w14:ligatures w14:val="none"/>
        </w:rPr>
        <w:t>require</w:t>
      </w:r>
      <w:r w:rsidR="00A84372">
        <w:rPr>
          <w:rFonts w:eastAsia="Times New Roman" w:cstheme="minorHAnsi"/>
          <w:kern w:val="0"/>
          <w:sz w:val="24"/>
          <w:szCs w:val="24"/>
          <w:lang w:eastAsia="en-GB"/>
          <w14:ligatures w14:val="none"/>
        </w:rPr>
        <w:t>d</w:t>
      </w:r>
      <w:r w:rsidRPr="007F4EF4">
        <w:rPr>
          <w:rFonts w:eastAsia="Times New Roman" w:cstheme="minorHAnsi"/>
          <w:kern w:val="0"/>
          <w:sz w:val="24"/>
          <w:szCs w:val="24"/>
          <w:lang w:eastAsia="en-GB"/>
          <w14:ligatures w14:val="none"/>
        </w:rPr>
        <w:t xml:space="preserve"> a sample size of approximately 50 participants.  </w:t>
      </w:r>
    </w:p>
    <w:p w14:paraId="659A9406" w14:textId="1CC4AF4E" w:rsidR="00761D13" w:rsidRPr="007F4EF4" w:rsidRDefault="00761D13" w:rsidP="008E3201">
      <w:pPr>
        <w:spacing w:line="480" w:lineRule="auto"/>
        <w:jc w:val="both"/>
        <w:rPr>
          <w:rFonts w:cstheme="minorHAnsi"/>
          <w:color w:val="4472C4" w:themeColor="accent1"/>
          <w:sz w:val="24"/>
          <w:szCs w:val="24"/>
        </w:rPr>
      </w:pPr>
      <w:r w:rsidRPr="007F4EF4">
        <w:rPr>
          <w:rFonts w:eastAsia="Times New Roman" w:cstheme="minorHAnsi"/>
          <w:kern w:val="0"/>
          <w:sz w:val="24"/>
          <w:szCs w:val="24"/>
          <w:lang w:eastAsia="en-GB"/>
          <w14:ligatures w14:val="none"/>
        </w:rPr>
        <w:lastRenderedPageBreak/>
        <w:t xml:space="preserve">Based on SAS caseload data (Table </w:t>
      </w:r>
      <w:r w:rsidR="00F2020A" w:rsidRPr="007F4EF4">
        <w:rPr>
          <w:rFonts w:eastAsia="Times New Roman" w:cstheme="minorHAnsi"/>
          <w:kern w:val="0"/>
          <w:sz w:val="24"/>
          <w:szCs w:val="24"/>
          <w:lang w:eastAsia="en-GB"/>
          <w14:ligatures w14:val="none"/>
        </w:rPr>
        <w:t>1</w:t>
      </w:r>
      <w:r w:rsidRPr="007F4EF4">
        <w:rPr>
          <w:rFonts w:eastAsia="Times New Roman" w:cstheme="minorHAnsi"/>
          <w:kern w:val="0"/>
          <w:sz w:val="24"/>
          <w:szCs w:val="24"/>
          <w:lang w:eastAsia="en-GB"/>
          <w14:ligatures w14:val="none"/>
        </w:rPr>
        <w:t>)</w:t>
      </w:r>
      <w:r w:rsidR="00D70609">
        <w:rPr>
          <w:rFonts w:eastAsia="Times New Roman" w:cstheme="minorHAnsi"/>
          <w:kern w:val="0"/>
          <w:sz w:val="24"/>
          <w:szCs w:val="24"/>
          <w:lang w:eastAsia="en-GB"/>
          <w14:ligatures w14:val="none"/>
        </w:rPr>
        <w:t>,</w:t>
      </w:r>
      <w:r w:rsidRPr="007F4EF4">
        <w:rPr>
          <w:rFonts w:eastAsia="Times New Roman" w:cstheme="minorHAnsi"/>
          <w:kern w:val="0"/>
          <w:sz w:val="24"/>
          <w:szCs w:val="24"/>
          <w:lang w:eastAsia="en-GB"/>
          <w14:ligatures w14:val="none"/>
        </w:rPr>
        <w:t xml:space="preserve"> expected MRI referral rates for CNSLBP (Table </w:t>
      </w:r>
      <w:r w:rsidR="000C17EE" w:rsidRPr="007F4EF4">
        <w:rPr>
          <w:rFonts w:eastAsia="Times New Roman" w:cstheme="minorHAnsi"/>
          <w:kern w:val="0"/>
          <w:sz w:val="24"/>
          <w:szCs w:val="24"/>
          <w:lang w:eastAsia="en-GB"/>
          <w14:ligatures w14:val="none"/>
        </w:rPr>
        <w:t>4</w:t>
      </w:r>
      <w:r w:rsidRPr="007F4EF4">
        <w:rPr>
          <w:rFonts w:eastAsia="Times New Roman" w:cstheme="minorHAnsi"/>
          <w:kern w:val="0"/>
          <w:sz w:val="24"/>
          <w:szCs w:val="24"/>
          <w:lang w:eastAsia="en-GB"/>
          <w14:ligatures w14:val="none"/>
        </w:rPr>
        <w:t xml:space="preserve">), and the </w:t>
      </w:r>
      <w:r w:rsidR="000C17EE" w:rsidRPr="007F4EF4">
        <w:rPr>
          <w:rFonts w:eastAsia="Times New Roman" w:cstheme="minorHAnsi"/>
          <w:kern w:val="0"/>
          <w:sz w:val="24"/>
          <w:szCs w:val="24"/>
          <w:lang w:eastAsia="en-GB"/>
          <w14:ligatures w14:val="none"/>
        </w:rPr>
        <w:t xml:space="preserve">study </w:t>
      </w:r>
      <w:r w:rsidRPr="007F4EF4">
        <w:rPr>
          <w:rFonts w:eastAsia="Times New Roman" w:cstheme="minorHAnsi"/>
          <w:kern w:val="0"/>
          <w:sz w:val="24"/>
          <w:szCs w:val="24"/>
          <w:lang w:eastAsia="en-GB"/>
          <w14:ligatures w14:val="none"/>
        </w:rPr>
        <w:t>eligibility criteria (Table</w:t>
      </w:r>
      <w:r w:rsidR="00741741" w:rsidRPr="007F4EF4">
        <w:rPr>
          <w:rFonts w:eastAsia="Times New Roman" w:cstheme="minorHAnsi"/>
          <w:kern w:val="0"/>
          <w:sz w:val="24"/>
          <w:szCs w:val="24"/>
          <w:lang w:eastAsia="en-GB"/>
          <w14:ligatures w14:val="none"/>
        </w:rPr>
        <w:t>s</w:t>
      </w:r>
      <w:r w:rsidRPr="007F4EF4">
        <w:rPr>
          <w:rFonts w:eastAsia="Times New Roman" w:cstheme="minorHAnsi"/>
          <w:kern w:val="0"/>
          <w:sz w:val="24"/>
          <w:szCs w:val="24"/>
          <w:lang w:eastAsia="en-GB"/>
          <w14:ligatures w14:val="none"/>
        </w:rPr>
        <w:t xml:space="preserve"> 2</w:t>
      </w:r>
      <w:r w:rsidR="000C17EE" w:rsidRPr="007F4EF4">
        <w:rPr>
          <w:rFonts w:eastAsia="Times New Roman" w:cstheme="minorHAnsi"/>
          <w:kern w:val="0"/>
          <w:sz w:val="24"/>
          <w:szCs w:val="24"/>
          <w:lang w:eastAsia="en-GB"/>
          <w14:ligatures w14:val="none"/>
        </w:rPr>
        <w:t>1</w:t>
      </w:r>
      <w:r w:rsidR="00741741" w:rsidRPr="007F4EF4">
        <w:rPr>
          <w:rFonts w:eastAsia="Times New Roman" w:cstheme="minorHAnsi"/>
          <w:kern w:val="0"/>
          <w:sz w:val="24"/>
          <w:szCs w:val="24"/>
          <w:lang w:eastAsia="en-GB"/>
          <w14:ligatures w14:val="none"/>
        </w:rPr>
        <w:t xml:space="preserve"> and </w:t>
      </w:r>
      <w:r w:rsidRPr="007F4EF4">
        <w:rPr>
          <w:rFonts w:eastAsia="Times New Roman" w:cstheme="minorHAnsi"/>
          <w:kern w:val="0"/>
          <w:sz w:val="24"/>
          <w:szCs w:val="24"/>
          <w:lang w:eastAsia="en-GB"/>
          <w14:ligatures w14:val="none"/>
        </w:rPr>
        <w:t>2</w:t>
      </w:r>
      <w:r w:rsidR="000C17EE" w:rsidRPr="007F4EF4">
        <w:rPr>
          <w:rFonts w:eastAsia="Times New Roman" w:cstheme="minorHAnsi"/>
          <w:kern w:val="0"/>
          <w:sz w:val="24"/>
          <w:szCs w:val="24"/>
          <w:lang w:eastAsia="en-GB"/>
          <w14:ligatures w14:val="none"/>
        </w:rPr>
        <w:t>2</w:t>
      </w:r>
      <w:r w:rsidRPr="007F4EF4">
        <w:rPr>
          <w:rFonts w:eastAsia="Times New Roman" w:cstheme="minorHAnsi"/>
          <w:kern w:val="0"/>
          <w:sz w:val="24"/>
          <w:szCs w:val="24"/>
          <w:lang w:eastAsia="en-GB"/>
          <w14:ligatures w14:val="none"/>
        </w:rPr>
        <w:t xml:space="preserve">), recruiting 50 eligible participants within the MSc timeframe </w:t>
      </w:r>
      <w:r w:rsidR="00EB35C9">
        <w:rPr>
          <w:rFonts w:eastAsia="Times New Roman" w:cstheme="minorHAnsi"/>
          <w:kern w:val="0"/>
          <w:sz w:val="24"/>
          <w:szCs w:val="24"/>
          <w:lang w:eastAsia="en-GB"/>
          <w14:ligatures w14:val="none"/>
        </w:rPr>
        <w:t xml:space="preserve">was not </w:t>
      </w:r>
      <w:r w:rsidR="001D0CD5">
        <w:rPr>
          <w:rFonts w:eastAsia="Times New Roman" w:cstheme="minorHAnsi"/>
          <w:kern w:val="0"/>
          <w:sz w:val="24"/>
          <w:szCs w:val="24"/>
          <w:lang w:eastAsia="en-GB"/>
          <w14:ligatures w14:val="none"/>
        </w:rPr>
        <w:t>feasible</w:t>
      </w:r>
      <w:r w:rsidRPr="007F4EF4">
        <w:rPr>
          <w:rFonts w:eastAsia="Times New Roman" w:cstheme="minorHAnsi"/>
          <w:kern w:val="0"/>
          <w:sz w:val="24"/>
          <w:szCs w:val="24"/>
          <w:lang w:eastAsia="en-GB"/>
          <w14:ligatures w14:val="none"/>
        </w:rPr>
        <w:t xml:space="preserve">.  As such, the study </w:t>
      </w:r>
      <w:r w:rsidR="00A57DB8">
        <w:rPr>
          <w:rFonts w:eastAsia="Times New Roman" w:cstheme="minorHAnsi"/>
          <w:kern w:val="0"/>
          <w:sz w:val="24"/>
          <w:szCs w:val="24"/>
          <w:lang w:eastAsia="en-GB"/>
          <w14:ligatures w14:val="none"/>
        </w:rPr>
        <w:t>was</w:t>
      </w:r>
      <w:r w:rsidRPr="007F4EF4">
        <w:rPr>
          <w:rFonts w:eastAsia="Times New Roman" w:cstheme="minorHAnsi"/>
          <w:kern w:val="0"/>
          <w:sz w:val="24"/>
          <w:szCs w:val="24"/>
          <w:lang w:eastAsia="en-GB"/>
          <w14:ligatures w14:val="none"/>
        </w:rPr>
        <w:t xml:space="preserve"> pragmatically powered (Ford &amp; Norrie, 2016)</w:t>
      </w:r>
      <w:r w:rsidR="003147F2" w:rsidRPr="007F4EF4">
        <w:rPr>
          <w:rFonts w:eastAsia="Times New Roman" w:cstheme="minorHAnsi"/>
          <w:kern w:val="0"/>
          <w:sz w:val="24"/>
          <w:szCs w:val="24"/>
          <w:lang w:eastAsia="en-GB"/>
          <w14:ligatures w14:val="none"/>
        </w:rPr>
        <w:t>,</w:t>
      </w:r>
      <w:r w:rsidRPr="007F4EF4">
        <w:rPr>
          <w:rFonts w:eastAsia="Times New Roman" w:cstheme="minorHAnsi"/>
          <w:kern w:val="0"/>
          <w:sz w:val="24"/>
          <w:szCs w:val="24"/>
          <w:lang w:eastAsia="en-GB"/>
          <w14:ligatures w14:val="none"/>
        </w:rPr>
        <w:t xml:space="preserve"> and</w:t>
      </w:r>
      <w:r w:rsidRPr="007F4EF4">
        <w:rPr>
          <w:rFonts w:cstheme="minorHAnsi"/>
          <w:sz w:val="24"/>
          <w:szCs w:val="24"/>
        </w:rPr>
        <w:t xml:space="preserve"> interpretation of </w:t>
      </w:r>
      <w:r w:rsidR="002C43FC" w:rsidRPr="007F4EF4">
        <w:rPr>
          <w:rFonts w:cstheme="minorHAnsi"/>
          <w:sz w:val="24"/>
          <w:szCs w:val="24"/>
        </w:rPr>
        <w:t>findings</w:t>
      </w:r>
      <w:r w:rsidRPr="007F4EF4">
        <w:rPr>
          <w:rFonts w:cstheme="minorHAnsi"/>
          <w:sz w:val="24"/>
          <w:szCs w:val="24"/>
        </w:rPr>
        <w:t xml:space="preserve"> focus</w:t>
      </w:r>
      <w:r w:rsidR="00A57DB8">
        <w:rPr>
          <w:rFonts w:cstheme="minorHAnsi"/>
          <w:sz w:val="24"/>
          <w:szCs w:val="24"/>
        </w:rPr>
        <w:t>ed</w:t>
      </w:r>
      <w:r w:rsidRPr="007F4EF4">
        <w:rPr>
          <w:rFonts w:cstheme="minorHAnsi"/>
          <w:sz w:val="24"/>
          <w:szCs w:val="24"/>
        </w:rPr>
        <w:t xml:space="preserve"> on effect sizes and 95% </w:t>
      </w:r>
      <w:r w:rsidR="007F27F7" w:rsidRPr="007F27F7">
        <w:rPr>
          <w:rFonts w:cstheme="minorHAnsi"/>
          <w:sz w:val="24"/>
          <w:szCs w:val="24"/>
        </w:rPr>
        <w:t>confidence intervals (CI)</w:t>
      </w:r>
      <w:r w:rsidR="007F27F7">
        <w:rPr>
          <w:rFonts w:cstheme="minorHAnsi"/>
          <w:sz w:val="24"/>
          <w:szCs w:val="24"/>
        </w:rPr>
        <w:t xml:space="preserve"> </w:t>
      </w:r>
      <w:r w:rsidRPr="007F4EF4">
        <w:rPr>
          <w:rFonts w:cstheme="minorHAnsi"/>
          <w:sz w:val="24"/>
          <w:szCs w:val="24"/>
        </w:rPr>
        <w:t xml:space="preserve">rather than statistical significance testing alone.  </w:t>
      </w:r>
      <w:r w:rsidR="006D39EB" w:rsidRPr="007F4EF4">
        <w:rPr>
          <w:rFonts w:cstheme="minorHAnsi"/>
          <w:sz w:val="24"/>
          <w:szCs w:val="24"/>
        </w:rPr>
        <w:t>This estimation-based approach is appropriate for small sample observational research (Cumming, 2014).</w:t>
      </w:r>
    </w:p>
    <w:p w14:paraId="7745366D" w14:textId="46AA27F6" w:rsidR="00C20F25" w:rsidRPr="00AD28A8" w:rsidRDefault="00C20F25" w:rsidP="008E3201">
      <w:pPr>
        <w:spacing w:line="480" w:lineRule="auto"/>
        <w:jc w:val="both"/>
        <w:rPr>
          <w:rFonts w:cstheme="minorHAnsi"/>
          <w:sz w:val="20"/>
          <w:szCs w:val="20"/>
        </w:rPr>
      </w:pPr>
    </w:p>
    <w:p w14:paraId="2EE2468B" w14:textId="7685EE10" w:rsidR="004F5FBB" w:rsidRPr="007F4EF4" w:rsidRDefault="004F5FBB" w:rsidP="008E3201">
      <w:pPr>
        <w:spacing w:line="480" w:lineRule="auto"/>
        <w:jc w:val="both"/>
        <w:rPr>
          <w:rFonts w:cstheme="minorHAnsi"/>
          <w:b/>
          <w:bCs/>
          <w:sz w:val="24"/>
          <w:szCs w:val="24"/>
        </w:rPr>
      </w:pPr>
      <w:r w:rsidRPr="007F4EF4">
        <w:rPr>
          <w:rFonts w:cstheme="minorHAnsi"/>
          <w:b/>
          <w:bCs/>
          <w:sz w:val="24"/>
          <w:szCs w:val="24"/>
        </w:rPr>
        <w:t>3.</w:t>
      </w:r>
      <w:r w:rsidR="008F7BBA" w:rsidRPr="007F4EF4">
        <w:rPr>
          <w:rFonts w:cstheme="minorHAnsi"/>
          <w:b/>
          <w:bCs/>
          <w:sz w:val="24"/>
          <w:szCs w:val="24"/>
        </w:rPr>
        <w:t>7</w:t>
      </w:r>
      <w:r w:rsidRPr="007F4EF4">
        <w:rPr>
          <w:rFonts w:cstheme="minorHAnsi"/>
          <w:b/>
          <w:bCs/>
          <w:sz w:val="24"/>
          <w:szCs w:val="24"/>
        </w:rPr>
        <w:t xml:space="preserve">:  Statistical analysis: </w:t>
      </w:r>
    </w:p>
    <w:p w14:paraId="1E34A753" w14:textId="41938626" w:rsidR="0052464F" w:rsidRPr="0076563B" w:rsidRDefault="004F5FBB" w:rsidP="0052464F">
      <w:pPr>
        <w:spacing w:line="480" w:lineRule="auto"/>
        <w:jc w:val="both"/>
        <w:rPr>
          <w:rFonts w:cstheme="minorHAnsi"/>
          <w:sz w:val="24"/>
          <w:szCs w:val="24"/>
        </w:rPr>
      </w:pPr>
      <w:r w:rsidRPr="007F4EF4">
        <w:rPr>
          <w:rFonts w:cstheme="minorHAnsi"/>
          <w:sz w:val="24"/>
          <w:szCs w:val="24"/>
        </w:rPr>
        <w:t xml:space="preserve">The </w:t>
      </w:r>
      <w:r w:rsidR="00865628" w:rsidRPr="007F4EF4">
        <w:rPr>
          <w:rFonts w:cstheme="minorHAnsi"/>
          <w:sz w:val="24"/>
          <w:szCs w:val="24"/>
        </w:rPr>
        <w:t>depend</w:t>
      </w:r>
      <w:r w:rsidR="00697370" w:rsidRPr="007F4EF4">
        <w:rPr>
          <w:rFonts w:cstheme="minorHAnsi"/>
          <w:sz w:val="24"/>
          <w:szCs w:val="24"/>
        </w:rPr>
        <w:t>e</w:t>
      </w:r>
      <w:r w:rsidR="00865628" w:rsidRPr="007F4EF4">
        <w:rPr>
          <w:rFonts w:cstheme="minorHAnsi"/>
          <w:sz w:val="24"/>
          <w:szCs w:val="24"/>
        </w:rPr>
        <w:t>nt variables</w:t>
      </w:r>
      <w:r w:rsidR="001C2C69" w:rsidRPr="007F4EF4">
        <w:rPr>
          <w:rFonts w:cstheme="minorHAnsi"/>
          <w:sz w:val="24"/>
          <w:szCs w:val="24"/>
        </w:rPr>
        <w:t xml:space="preserve"> </w:t>
      </w:r>
      <w:r w:rsidR="00F0155F">
        <w:rPr>
          <w:rFonts w:cstheme="minorHAnsi"/>
          <w:sz w:val="24"/>
          <w:szCs w:val="24"/>
        </w:rPr>
        <w:t>were</w:t>
      </w:r>
      <w:r w:rsidR="00865628" w:rsidRPr="007F4EF4">
        <w:rPr>
          <w:rFonts w:cstheme="minorHAnsi"/>
          <w:sz w:val="24"/>
          <w:szCs w:val="24"/>
        </w:rPr>
        <w:t xml:space="preserve"> </w:t>
      </w:r>
      <w:r w:rsidRPr="007F4EF4">
        <w:rPr>
          <w:rFonts w:cstheme="minorHAnsi"/>
          <w:sz w:val="24"/>
          <w:szCs w:val="24"/>
        </w:rPr>
        <w:t xml:space="preserve">PSQ, PIQ, and PSEQ scores. </w:t>
      </w:r>
      <w:r w:rsidR="00E20B33" w:rsidRPr="007F4EF4">
        <w:rPr>
          <w:rFonts w:cstheme="minorHAnsi"/>
          <w:sz w:val="24"/>
          <w:szCs w:val="24"/>
        </w:rPr>
        <w:t xml:space="preserve"> Although individual questionnaire items generate ordinal responses,</w:t>
      </w:r>
      <w:r w:rsidR="00A7349A" w:rsidRPr="007F4EF4">
        <w:rPr>
          <w:rFonts w:cstheme="minorHAnsi"/>
          <w:sz w:val="24"/>
          <w:szCs w:val="24"/>
        </w:rPr>
        <w:t xml:space="preserve"> </w:t>
      </w:r>
      <w:r w:rsidR="00910959" w:rsidRPr="007F4EF4">
        <w:rPr>
          <w:rFonts w:cstheme="minorHAnsi"/>
          <w:sz w:val="24"/>
          <w:szCs w:val="24"/>
        </w:rPr>
        <w:t xml:space="preserve">the </w:t>
      </w:r>
      <w:r w:rsidR="00A7349A" w:rsidRPr="007F4EF4">
        <w:rPr>
          <w:rFonts w:cstheme="minorHAnsi"/>
          <w:sz w:val="24"/>
          <w:szCs w:val="24"/>
        </w:rPr>
        <w:t>total scores</w:t>
      </w:r>
      <w:r w:rsidR="00E20B33" w:rsidRPr="007F4EF4">
        <w:rPr>
          <w:rFonts w:cstheme="minorHAnsi"/>
          <w:sz w:val="24"/>
          <w:szCs w:val="24"/>
        </w:rPr>
        <w:t xml:space="preserve"> </w:t>
      </w:r>
      <w:r w:rsidR="00795E98" w:rsidRPr="007F4EF4">
        <w:rPr>
          <w:rFonts w:cstheme="minorHAnsi"/>
          <w:sz w:val="24"/>
          <w:szCs w:val="24"/>
        </w:rPr>
        <w:t xml:space="preserve">for each measure </w:t>
      </w:r>
      <w:r w:rsidR="00CF6AB0">
        <w:rPr>
          <w:rFonts w:cstheme="minorHAnsi"/>
          <w:sz w:val="24"/>
          <w:szCs w:val="24"/>
        </w:rPr>
        <w:t>were</w:t>
      </w:r>
      <w:r w:rsidR="00E20B33" w:rsidRPr="007F4EF4">
        <w:rPr>
          <w:rFonts w:cstheme="minorHAnsi"/>
          <w:sz w:val="24"/>
          <w:szCs w:val="24"/>
        </w:rPr>
        <w:t xml:space="preserve"> treated as continuous variables, consistent with established practice </w:t>
      </w:r>
      <w:r w:rsidR="00AD066E" w:rsidRPr="007F4EF4">
        <w:rPr>
          <w:rFonts w:cstheme="minorHAnsi"/>
          <w:sz w:val="24"/>
          <w:szCs w:val="24"/>
        </w:rPr>
        <w:t xml:space="preserve">in </w:t>
      </w:r>
      <w:r w:rsidR="00E20B33" w:rsidRPr="007F4EF4">
        <w:rPr>
          <w:rFonts w:cstheme="minorHAnsi"/>
          <w:sz w:val="24"/>
          <w:szCs w:val="24"/>
        </w:rPr>
        <w:t>chronic pain research (Nicholas, 2007; Keller et al., 2004).</w:t>
      </w:r>
      <w:r w:rsidR="004E185F" w:rsidRPr="007F4EF4">
        <w:rPr>
          <w:rFonts w:cstheme="minorHAnsi"/>
          <w:sz w:val="24"/>
          <w:szCs w:val="24"/>
        </w:rPr>
        <w:t xml:space="preserve">  Participants with missing baseline data </w:t>
      </w:r>
      <w:r w:rsidR="00CF6AB0">
        <w:rPr>
          <w:rFonts w:cstheme="minorHAnsi"/>
          <w:sz w:val="24"/>
          <w:szCs w:val="24"/>
        </w:rPr>
        <w:t>were</w:t>
      </w:r>
      <w:r w:rsidR="004E185F" w:rsidRPr="007F4EF4">
        <w:rPr>
          <w:rFonts w:cstheme="minorHAnsi"/>
          <w:sz w:val="24"/>
          <w:szCs w:val="24"/>
        </w:rPr>
        <w:t xml:space="preserve"> excluded from inferential analyses</w:t>
      </w:r>
      <w:r w:rsidR="00C97D1B" w:rsidRPr="007F4EF4">
        <w:rPr>
          <w:rFonts w:cstheme="minorHAnsi"/>
          <w:sz w:val="24"/>
          <w:szCs w:val="24"/>
        </w:rPr>
        <w:t>,</w:t>
      </w:r>
      <w:r w:rsidR="004E185F" w:rsidRPr="007F4EF4">
        <w:rPr>
          <w:rFonts w:cstheme="minorHAnsi"/>
          <w:sz w:val="24"/>
          <w:szCs w:val="24"/>
        </w:rPr>
        <w:t xml:space="preserve"> as imputation </w:t>
      </w:r>
      <w:r w:rsidR="002559C3" w:rsidRPr="002559C3">
        <w:rPr>
          <w:rFonts w:cstheme="minorHAnsi"/>
          <w:sz w:val="24"/>
          <w:szCs w:val="24"/>
        </w:rPr>
        <w:t xml:space="preserve">(statistical replacement of missing values) </w:t>
      </w:r>
      <w:r w:rsidR="00C71F28" w:rsidRPr="00C71F28">
        <w:rPr>
          <w:rFonts w:cstheme="minorHAnsi"/>
          <w:sz w:val="24"/>
          <w:szCs w:val="24"/>
        </w:rPr>
        <w:t>was not considered appropriate given the small sample size</w:t>
      </w:r>
      <w:r w:rsidR="005D0D5A" w:rsidRPr="007F4EF4">
        <w:rPr>
          <w:rFonts w:cstheme="minorHAnsi"/>
          <w:sz w:val="24"/>
          <w:szCs w:val="24"/>
        </w:rPr>
        <w:t>.</w:t>
      </w:r>
      <w:r w:rsidR="0052464F">
        <w:rPr>
          <w:rFonts w:cstheme="minorHAnsi"/>
          <w:sz w:val="24"/>
          <w:szCs w:val="24"/>
        </w:rPr>
        <w:t xml:space="preserve">  </w:t>
      </w:r>
      <w:r w:rsidR="0052464F" w:rsidRPr="0076563B">
        <w:rPr>
          <w:rFonts w:cstheme="minorHAnsi"/>
          <w:sz w:val="24"/>
          <w:szCs w:val="24"/>
        </w:rPr>
        <w:t xml:space="preserve">The </w:t>
      </w:r>
      <w:r w:rsidR="005505A7">
        <w:rPr>
          <w:rFonts w:cstheme="minorHAnsi"/>
          <w:sz w:val="24"/>
          <w:szCs w:val="24"/>
        </w:rPr>
        <w:t>primary</w:t>
      </w:r>
      <w:r w:rsidR="0052464F" w:rsidRPr="0076563B">
        <w:rPr>
          <w:rFonts w:cstheme="minorHAnsi"/>
          <w:sz w:val="24"/>
          <w:szCs w:val="24"/>
        </w:rPr>
        <w:t xml:space="preserve"> comparison of interest </w:t>
      </w:r>
      <w:r w:rsidR="00C71F28">
        <w:rPr>
          <w:rFonts w:cstheme="minorHAnsi"/>
          <w:sz w:val="24"/>
          <w:szCs w:val="24"/>
        </w:rPr>
        <w:t>was</w:t>
      </w:r>
      <w:r w:rsidR="0052464F" w:rsidRPr="0076563B">
        <w:rPr>
          <w:rFonts w:cstheme="minorHAnsi"/>
          <w:sz w:val="24"/>
          <w:szCs w:val="24"/>
        </w:rPr>
        <w:t xml:space="preserve"> change from post-SHC (Stage 2) to post-MRI communication (Stage 3).  Stage 1, Stage 2, and Stage 3 </w:t>
      </w:r>
      <w:r w:rsidR="002D7FDA">
        <w:rPr>
          <w:rFonts w:cstheme="minorHAnsi"/>
          <w:sz w:val="24"/>
          <w:szCs w:val="24"/>
        </w:rPr>
        <w:t xml:space="preserve">scores </w:t>
      </w:r>
      <w:r w:rsidR="006B0736">
        <w:rPr>
          <w:rFonts w:cstheme="minorHAnsi"/>
          <w:sz w:val="24"/>
          <w:szCs w:val="24"/>
        </w:rPr>
        <w:t>were</w:t>
      </w:r>
      <w:r w:rsidR="0052464F" w:rsidRPr="0076563B">
        <w:rPr>
          <w:rFonts w:cstheme="minorHAnsi"/>
          <w:sz w:val="24"/>
          <w:szCs w:val="24"/>
        </w:rPr>
        <w:t xml:space="preserve"> </w:t>
      </w:r>
      <w:r w:rsidR="003330A8">
        <w:rPr>
          <w:rFonts w:cstheme="minorHAnsi"/>
          <w:sz w:val="24"/>
          <w:szCs w:val="24"/>
        </w:rPr>
        <w:t>summarised</w:t>
      </w:r>
      <w:r w:rsidR="0052464F" w:rsidRPr="0076563B">
        <w:rPr>
          <w:rFonts w:cstheme="minorHAnsi"/>
          <w:sz w:val="24"/>
          <w:szCs w:val="24"/>
        </w:rPr>
        <w:t xml:space="preserve"> descriptively to contextualise changes across the full </w:t>
      </w:r>
      <w:r w:rsidR="008C71ED">
        <w:rPr>
          <w:rFonts w:cstheme="minorHAnsi"/>
          <w:sz w:val="24"/>
          <w:szCs w:val="24"/>
        </w:rPr>
        <w:t xml:space="preserve">clinical </w:t>
      </w:r>
      <w:r w:rsidR="0052464F" w:rsidRPr="0076563B">
        <w:rPr>
          <w:rFonts w:cstheme="minorHAnsi"/>
          <w:sz w:val="24"/>
          <w:szCs w:val="24"/>
        </w:rPr>
        <w:t xml:space="preserve">pathway.  </w:t>
      </w:r>
    </w:p>
    <w:p w14:paraId="20CC6EAE" w14:textId="4DA2C348" w:rsidR="00702BEF" w:rsidRPr="00AD28A8" w:rsidRDefault="00702BEF" w:rsidP="008E3201">
      <w:pPr>
        <w:spacing w:line="480" w:lineRule="auto"/>
        <w:jc w:val="both"/>
        <w:rPr>
          <w:rFonts w:cstheme="minorHAnsi"/>
        </w:rPr>
      </w:pPr>
    </w:p>
    <w:p w14:paraId="569D846B" w14:textId="3240D578" w:rsidR="00CE4B06" w:rsidRPr="002A3CA3" w:rsidRDefault="00034F32" w:rsidP="008E3201">
      <w:pPr>
        <w:spacing w:before="100" w:beforeAutospacing="1" w:after="100" w:afterAutospacing="1" w:line="480" w:lineRule="auto"/>
        <w:jc w:val="both"/>
        <w:rPr>
          <w:rFonts w:cstheme="minorHAnsi"/>
          <w:sz w:val="24"/>
          <w:szCs w:val="24"/>
        </w:rPr>
      </w:pPr>
      <w:r w:rsidRPr="00034F32">
        <w:rPr>
          <w:rFonts w:eastAsia="Times New Roman" w:cstheme="minorHAnsi"/>
          <w:kern w:val="0"/>
          <w:sz w:val="24"/>
          <w:szCs w:val="24"/>
          <w:lang w:eastAsia="en-GB"/>
          <w14:ligatures w14:val="none"/>
        </w:rPr>
        <w:t>Change scores from Stage 2 to Stage 3</w:t>
      </w:r>
      <w:r w:rsidR="00426465">
        <w:rPr>
          <w:rFonts w:eastAsia="Times New Roman" w:cstheme="minorHAnsi"/>
          <w:kern w:val="0"/>
          <w:sz w:val="24"/>
          <w:szCs w:val="24"/>
          <w:lang w:eastAsia="en-GB"/>
          <w14:ligatures w14:val="none"/>
        </w:rPr>
        <w:t xml:space="preserve"> </w:t>
      </w:r>
      <w:r w:rsidR="004459C2">
        <w:rPr>
          <w:rFonts w:eastAsia="Times New Roman" w:cstheme="minorHAnsi"/>
          <w:kern w:val="0"/>
          <w:sz w:val="24"/>
          <w:szCs w:val="24"/>
          <w:lang w:eastAsia="en-GB"/>
          <w14:ligatures w14:val="none"/>
        </w:rPr>
        <w:t>were</w:t>
      </w:r>
      <w:r w:rsidRPr="00034F32">
        <w:rPr>
          <w:rFonts w:eastAsia="Times New Roman" w:cstheme="minorHAnsi"/>
          <w:kern w:val="0"/>
          <w:sz w:val="24"/>
          <w:szCs w:val="24"/>
          <w:lang w:eastAsia="en-GB"/>
          <w14:ligatures w14:val="none"/>
        </w:rPr>
        <w:t xml:space="preserve"> assessed for normality using the Shapiro–Wilk test and </w:t>
      </w:r>
      <w:r w:rsidR="000616F6" w:rsidRPr="007F4EF4">
        <w:rPr>
          <w:rFonts w:eastAsia="Times New Roman" w:cstheme="minorHAnsi"/>
          <w:kern w:val="0"/>
          <w:sz w:val="24"/>
          <w:szCs w:val="24"/>
          <w:lang w:eastAsia="en-GB"/>
          <w14:ligatures w14:val="none"/>
        </w:rPr>
        <w:t>visual inspection of histograms</w:t>
      </w:r>
      <w:r w:rsidRPr="00034F32">
        <w:rPr>
          <w:rFonts w:eastAsia="Times New Roman" w:cstheme="minorHAnsi"/>
          <w:kern w:val="0"/>
          <w:sz w:val="24"/>
          <w:szCs w:val="24"/>
          <w:lang w:eastAsia="en-GB"/>
          <w14:ligatures w14:val="none"/>
        </w:rPr>
        <w:t xml:space="preserve">. </w:t>
      </w:r>
      <w:r>
        <w:rPr>
          <w:rFonts w:eastAsia="Times New Roman" w:cstheme="minorHAnsi"/>
          <w:kern w:val="0"/>
          <w:sz w:val="24"/>
          <w:szCs w:val="24"/>
          <w:lang w:eastAsia="en-GB"/>
          <w14:ligatures w14:val="none"/>
        </w:rPr>
        <w:t xml:space="preserve"> </w:t>
      </w:r>
      <w:r w:rsidR="000F0901" w:rsidRPr="000F0901">
        <w:rPr>
          <w:rFonts w:eastAsia="Times New Roman" w:cstheme="minorHAnsi"/>
          <w:kern w:val="0"/>
          <w:sz w:val="24"/>
          <w:szCs w:val="24"/>
          <w:lang w:eastAsia="en-GB"/>
          <w14:ligatures w14:val="none"/>
        </w:rPr>
        <w:t xml:space="preserve">As normality assumptions were met for all outcomes, paired </w:t>
      </w:r>
      <w:r w:rsidR="000F0901" w:rsidRPr="000F0901">
        <w:rPr>
          <w:rFonts w:eastAsia="Times New Roman" w:cstheme="minorHAnsi"/>
          <w:i/>
          <w:iCs/>
          <w:kern w:val="0"/>
          <w:sz w:val="24"/>
          <w:szCs w:val="24"/>
          <w:lang w:eastAsia="en-GB"/>
          <w14:ligatures w14:val="none"/>
        </w:rPr>
        <w:t>t</w:t>
      </w:r>
      <w:r w:rsidR="000F0901" w:rsidRPr="000F0901">
        <w:rPr>
          <w:rFonts w:eastAsia="Times New Roman" w:cstheme="minorHAnsi"/>
          <w:kern w:val="0"/>
          <w:sz w:val="24"/>
          <w:szCs w:val="24"/>
          <w:lang w:eastAsia="en-GB"/>
          <w14:ligatures w14:val="none"/>
        </w:rPr>
        <w:t>-tests were used to compare Stage 2 and Stage 3 scores for each PROM. The Wilcoxon signed-rank test was prespecified as a non-parametric sensitivity analysis but was not required.</w:t>
      </w:r>
      <w:r w:rsidR="00194F4B">
        <w:rPr>
          <w:rFonts w:eastAsia="Times New Roman" w:cstheme="minorHAnsi"/>
          <w:kern w:val="0"/>
          <w:sz w:val="24"/>
          <w:szCs w:val="24"/>
          <w:lang w:eastAsia="en-GB"/>
          <w14:ligatures w14:val="none"/>
        </w:rPr>
        <w:t xml:space="preserve"> </w:t>
      </w:r>
      <w:r w:rsidR="00A901F7">
        <w:rPr>
          <w:rFonts w:eastAsia="Times New Roman" w:cstheme="minorHAnsi"/>
          <w:kern w:val="0"/>
          <w:sz w:val="24"/>
          <w:szCs w:val="24"/>
          <w:lang w:eastAsia="en-GB"/>
          <w14:ligatures w14:val="none"/>
        </w:rPr>
        <w:t xml:space="preserve"> </w:t>
      </w:r>
      <w:r w:rsidR="00771814" w:rsidRPr="007F4EF4">
        <w:rPr>
          <w:rFonts w:eastAsia="Times New Roman" w:cstheme="minorHAnsi"/>
          <w:kern w:val="0"/>
          <w:sz w:val="24"/>
          <w:szCs w:val="24"/>
          <w:lang w:eastAsia="en-GB"/>
          <w14:ligatures w14:val="none"/>
        </w:rPr>
        <w:t xml:space="preserve">Stage 1 scores </w:t>
      </w:r>
      <w:r w:rsidR="000F0901">
        <w:rPr>
          <w:rFonts w:eastAsia="Times New Roman" w:cstheme="minorHAnsi"/>
          <w:kern w:val="0"/>
          <w:sz w:val="24"/>
          <w:szCs w:val="24"/>
          <w:lang w:eastAsia="en-GB"/>
          <w14:ligatures w14:val="none"/>
        </w:rPr>
        <w:t>were</w:t>
      </w:r>
      <w:r w:rsidR="00771814" w:rsidRPr="007F4EF4">
        <w:rPr>
          <w:rFonts w:eastAsia="Times New Roman" w:cstheme="minorHAnsi"/>
          <w:kern w:val="0"/>
          <w:sz w:val="24"/>
          <w:szCs w:val="24"/>
          <w:lang w:eastAsia="en-GB"/>
          <w14:ligatures w14:val="none"/>
        </w:rPr>
        <w:t xml:space="preserve"> not included in inferential </w:t>
      </w:r>
      <w:r w:rsidR="00400528">
        <w:rPr>
          <w:rFonts w:eastAsia="Times New Roman" w:cstheme="minorHAnsi"/>
          <w:kern w:val="0"/>
          <w:sz w:val="24"/>
          <w:szCs w:val="24"/>
          <w:lang w:eastAsia="en-GB"/>
          <w14:ligatures w14:val="none"/>
        </w:rPr>
        <w:t>analyses</w:t>
      </w:r>
      <w:r w:rsidR="00771814" w:rsidRPr="007F4EF4">
        <w:rPr>
          <w:rFonts w:eastAsia="Times New Roman" w:cstheme="minorHAnsi"/>
          <w:kern w:val="0"/>
          <w:sz w:val="24"/>
          <w:szCs w:val="24"/>
          <w:lang w:eastAsia="en-GB"/>
          <w14:ligatures w14:val="none"/>
        </w:rPr>
        <w:t>.</w:t>
      </w:r>
      <w:r w:rsidR="00AD3B01" w:rsidRPr="007F4EF4">
        <w:rPr>
          <w:rFonts w:eastAsia="Times New Roman" w:cstheme="minorHAnsi"/>
          <w:kern w:val="0"/>
          <w:sz w:val="24"/>
          <w:szCs w:val="24"/>
          <w:lang w:eastAsia="en-GB"/>
          <w14:ligatures w14:val="none"/>
        </w:rPr>
        <w:t xml:space="preserve">  Given the </w:t>
      </w:r>
      <w:r w:rsidR="00AD3B01" w:rsidRPr="007F4EF4">
        <w:rPr>
          <w:rFonts w:eastAsia="Times New Roman" w:cstheme="minorHAnsi"/>
          <w:kern w:val="0"/>
          <w:sz w:val="24"/>
          <w:szCs w:val="24"/>
          <w:lang w:eastAsia="en-GB"/>
          <w14:ligatures w14:val="none"/>
        </w:rPr>
        <w:lastRenderedPageBreak/>
        <w:t xml:space="preserve">observational design and absence of a comparator group, </w:t>
      </w:r>
      <w:r w:rsidR="00C56147" w:rsidRPr="00C56147">
        <w:rPr>
          <w:rFonts w:eastAsia="Times New Roman" w:cstheme="minorHAnsi"/>
          <w:kern w:val="0"/>
          <w:sz w:val="24"/>
          <w:szCs w:val="24"/>
          <w:lang w:eastAsia="en-GB"/>
          <w14:ligatures w14:val="none"/>
        </w:rPr>
        <w:t>analyses were descriptive of within-participant change rather than supporting causal inference</w:t>
      </w:r>
      <w:r w:rsidR="00AD3B01" w:rsidRPr="002A3CA3">
        <w:rPr>
          <w:rFonts w:eastAsia="Times New Roman" w:cstheme="minorHAnsi"/>
          <w:kern w:val="0"/>
          <w:sz w:val="24"/>
          <w:szCs w:val="24"/>
          <w:lang w:eastAsia="en-GB"/>
          <w14:ligatures w14:val="none"/>
        </w:rPr>
        <w:t>.</w:t>
      </w:r>
      <w:r w:rsidR="00014490" w:rsidRPr="002A3CA3">
        <w:rPr>
          <w:rFonts w:eastAsia="Times New Roman" w:cstheme="minorHAnsi"/>
          <w:kern w:val="0"/>
          <w:sz w:val="24"/>
          <w:szCs w:val="24"/>
          <w:lang w:eastAsia="en-GB"/>
          <w14:ligatures w14:val="none"/>
        </w:rPr>
        <w:t xml:space="preserve">  </w:t>
      </w:r>
      <w:r w:rsidR="0016426D" w:rsidRPr="0016426D">
        <w:rPr>
          <w:rFonts w:cstheme="minorHAnsi"/>
          <w:sz w:val="24"/>
          <w:szCs w:val="24"/>
        </w:rPr>
        <w:t>As analyses were limited to prespecified Stage 2 to Stage 3 comparisons, no adjustment for multiple comparisons or additional post-hoc testing was undertaken.</w:t>
      </w:r>
    </w:p>
    <w:p w14:paraId="78F70CEE" w14:textId="41081EB5" w:rsidR="00590A18" w:rsidRPr="002A3CA3" w:rsidRDefault="00590A18" w:rsidP="008E3201">
      <w:pPr>
        <w:spacing w:line="480" w:lineRule="auto"/>
        <w:jc w:val="both"/>
        <w:rPr>
          <w:rFonts w:cstheme="minorHAnsi"/>
          <w:sz w:val="24"/>
          <w:szCs w:val="24"/>
        </w:rPr>
      </w:pPr>
    </w:p>
    <w:p w14:paraId="029ECD84" w14:textId="3832EB5B" w:rsidR="00936DF1" w:rsidRPr="002A3CA3" w:rsidRDefault="00742D82" w:rsidP="008E3201">
      <w:pPr>
        <w:spacing w:line="480" w:lineRule="auto"/>
        <w:jc w:val="both"/>
        <w:rPr>
          <w:rFonts w:cstheme="minorHAnsi"/>
          <w:sz w:val="24"/>
          <w:szCs w:val="24"/>
        </w:rPr>
      </w:pPr>
      <w:r w:rsidRPr="002A3CA3">
        <w:rPr>
          <w:rFonts w:cstheme="minorHAnsi"/>
          <w:sz w:val="24"/>
          <w:szCs w:val="24"/>
        </w:rPr>
        <w:t xml:space="preserve">Statistical significance </w:t>
      </w:r>
      <w:r w:rsidR="0016426D">
        <w:rPr>
          <w:rFonts w:cstheme="minorHAnsi"/>
          <w:sz w:val="24"/>
          <w:szCs w:val="24"/>
        </w:rPr>
        <w:t>was</w:t>
      </w:r>
      <w:r w:rsidRPr="002A3CA3">
        <w:rPr>
          <w:rFonts w:cstheme="minorHAnsi"/>
          <w:sz w:val="24"/>
          <w:szCs w:val="24"/>
        </w:rPr>
        <w:t xml:space="preserve"> set at p &lt; 0.05 (two-tailed).  However, given the pragmatically powered nature of the study, </w:t>
      </w:r>
      <w:r w:rsidR="00936DF1" w:rsidRPr="002A3CA3">
        <w:rPr>
          <w:rFonts w:cstheme="minorHAnsi"/>
          <w:sz w:val="24"/>
          <w:szCs w:val="24"/>
        </w:rPr>
        <w:t xml:space="preserve">emphasis </w:t>
      </w:r>
      <w:r w:rsidR="0016426D">
        <w:rPr>
          <w:rFonts w:cstheme="minorHAnsi"/>
          <w:sz w:val="24"/>
          <w:szCs w:val="24"/>
        </w:rPr>
        <w:t>was</w:t>
      </w:r>
      <w:r w:rsidR="00936DF1" w:rsidRPr="002A3CA3">
        <w:rPr>
          <w:rFonts w:cstheme="minorHAnsi"/>
          <w:sz w:val="24"/>
          <w:szCs w:val="24"/>
        </w:rPr>
        <w:t xml:space="preserve"> placed on</w:t>
      </w:r>
      <w:r w:rsidRPr="002A3CA3">
        <w:rPr>
          <w:rFonts w:cstheme="minorHAnsi"/>
          <w:sz w:val="24"/>
          <w:szCs w:val="24"/>
        </w:rPr>
        <w:t xml:space="preserve"> </w:t>
      </w:r>
      <w:r w:rsidR="00936DF1" w:rsidRPr="002A3CA3">
        <w:rPr>
          <w:rFonts w:cstheme="minorHAnsi"/>
          <w:sz w:val="24"/>
          <w:szCs w:val="24"/>
        </w:rPr>
        <w:t>e</w:t>
      </w:r>
      <w:r w:rsidRPr="002A3CA3">
        <w:rPr>
          <w:rFonts w:cstheme="minorHAnsi"/>
          <w:sz w:val="24"/>
          <w:szCs w:val="24"/>
        </w:rPr>
        <w:t xml:space="preserve">ffect sizes and 95% </w:t>
      </w:r>
      <w:r w:rsidR="009B79A9" w:rsidRPr="002A3CA3">
        <w:rPr>
          <w:rFonts w:cstheme="minorHAnsi"/>
          <w:sz w:val="24"/>
          <w:szCs w:val="24"/>
        </w:rPr>
        <w:t xml:space="preserve">CI </w:t>
      </w:r>
      <w:r w:rsidR="00847EE4" w:rsidRPr="002A3CA3">
        <w:rPr>
          <w:rFonts w:eastAsia="Times New Roman" w:cstheme="minorHAnsi"/>
          <w:kern w:val="0"/>
          <w:sz w:val="24"/>
          <w:szCs w:val="24"/>
          <w:lang w:eastAsia="en-GB"/>
          <w14:ligatures w14:val="none"/>
        </w:rPr>
        <w:t>rather than p-values alone</w:t>
      </w:r>
      <w:r w:rsidR="00DA2950" w:rsidRPr="002A3CA3">
        <w:rPr>
          <w:rFonts w:eastAsia="Times New Roman" w:cstheme="minorHAnsi"/>
          <w:kern w:val="0"/>
          <w:sz w:val="24"/>
          <w:szCs w:val="24"/>
          <w:lang w:eastAsia="en-GB"/>
          <w14:ligatures w14:val="none"/>
        </w:rPr>
        <w:t>,</w:t>
      </w:r>
      <w:r w:rsidR="00DA2950" w:rsidRPr="002A3CA3">
        <w:rPr>
          <w:rFonts w:cstheme="minorHAnsi"/>
          <w:sz w:val="24"/>
          <w:szCs w:val="24"/>
        </w:rPr>
        <w:t xml:space="preserve"> consistent with estimation-focused recommendations for small-sample research (Cumming, 2014).  </w:t>
      </w:r>
      <w:r w:rsidR="00936DF1" w:rsidRPr="002A3CA3">
        <w:rPr>
          <w:rFonts w:eastAsia="Times New Roman" w:cstheme="minorHAnsi"/>
          <w:kern w:val="0"/>
          <w:sz w:val="24"/>
          <w:szCs w:val="24"/>
          <w:lang w:eastAsia="en-GB"/>
          <w14:ligatures w14:val="none"/>
        </w:rPr>
        <w:t xml:space="preserve">For paired comparisons, Cohen’s dz </w:t>
      </w:r>
      <w:r w:rsidR="0016426D">
        <w:rPr>
          <w:rFonts w:eastAsia="Times New Roman" w:cstheme="minorHAnsi"/>
          <w:kern w:val="0"/>
          <w:sz w:val="24"/>
          <w:szCs w:val="24"/>
          <w:lang w:eastAsia="en-GB"/>
          <w14:ligatures w14:val="none"/>
        </w:rPr>
        <w:t>was</w:t>
      </w:r>
      <w:r w:rsidR="00936DF1" w:rsidRPr="002A3CA3">
        <w:rPr>
          <w:rFonts w:eastAsia="Times New Roman" w:cstheme="minorHAnsi"/>
          <w:kern w:val="0"/>
          <w:sz w:val="24"/>
          <w:szCs w:val="24"/>
          <w:lang w:eastAsia="en-GB"/>
          <w14:ligatures w14:val="none"/>
        </w:rPr>
        <w:t xml:space="preserve"> reported as a measure of standardised effect size</w:t>
      </w:r>
      <w:r w:rsidR="00803494" w:rsidRPr="002A3CA3">
        <w:rPr>
          <w:rFonts w:eastAsia="Times New Roman" w:cstheme="minorHAnsi"/>
          <w:kern w:val="0"/>
          <w:sz w:val="24"/>
          <w:szCs w:val="24"/>
          <w:lang w:eastAsia="en-GB"/>
          <w14:ligatures w14:val="none"/>
        </w:rPr>
        <w:t xml:space="preserve">, </w:t>
      </w:r>
      <w:r w:rsidR="00B55576" w:rsidRPr="00B55576">
        <w:rPr>
          <w:rFonts w:eastAsia="Times New Roman" w:cstheme="minorHAnsi"/>
          <w:kern w:val="0"/>
          <w:sz w:val="24"/>
          <w:szCs w:val="24"/>
          <w:lang w:eastAsia="en-GB"/>
          <w14:ligatures w14:val="none"/>
        </w:rPr>
        <w:t>reflecting the magnitude of within-participant change.</w:t>
      </w:r>
    </w:p>
    <w:p w14:paraId="2EB8B0D7" w14:textId="77777777" w:rsidR="00A421AC" w:rsidRPr="002A3CA3" w:rsidRDefault="00A421AC" w:rsidP="008E3201">
      <w:pPr>
        <w:spacing w:line="480" w:lineRule="auto"/>
        <w:jc w:val="both"/>
        <w:rPr>
          <w:rFonts w:cstheme="minorHAnsi"/>
          <w:sz w:val="24"/>
          <w:szCs w:val="24"/>
        </w:rPr>
      </w:pPr>
    </w:p>
    <w:p w14:paraId="7F6CA008" w14:textId="3B3DD478" w:rsidR="000F7514" w:rsidRPr="002A3CA3" w:rsidRDefault="004F5FBB" w:rsidP="00B04493">
      <w:pPr>
        <w:spacing w:before="100" w:beforeAutospacing="1" w:after="100" w:afterAutospacing="1" w:line="480" w:lineRule="auto"/>
        <w:jc w:val="both"/>
        <w:rPr>
          <w:rFonts w:eastAsia="Times New Roman" w:cstheme="minorHAnsi"/>
          <w:kern w:val="0"/>
          <w:sz w:val="24"/>
          <w:szCs w:val="24"/>
          <w:lang w:eastAsia="en-GB"/>
          <w14:ligatures w14:val="none"/>
        </w:rPr>
      </w:pPr>
      <w:r w:rsidRPr="002A3CA3">
        <w:rPr>
          <w:rFonts w:cstheme="minorHAnsi"/>
          <w:sz w:val="24"/>
          <w:szCs w:val="24"/>
        </w:rPr>
        <w:t xml:space="preserve">PGI-C </w:t>
      </w:r>
      <w:r w:rsidR="00A421AC" w:rsidRPr="002A3CA3">
        <w:rPr>
          <w:rFonts w:cstheme="minorHAnsi"/>
          <w:sz w:val="24"/>
          <w:szCs w:val="24"/>
        </w:rPr>
        <w:t xml:space="preserve">scores </w:t>
      </w:r>
      <w:r w:rsidR="00B55576">
        <w:rPr>
          <w:rFonts w:cstheme="minorHAnsi"/>
          <w:sz w:val="24"/>
          <w:szCs w:val="24"/>
        </w:rPr>
        <w:t>were</w:t>
      </w:r>
      <w:r w:rsidR="00A421AC" w:rsidRPr="002A3CA3">
        <w:rPr>
          <w:rFonts w:cstheme="minorHAnsi"/>
          <w:sz w:val="24"/>
          <w:szCs w:val="24"/>
        </w:rPr>
        <w:t xml:space="preserve"> summarised </w:t>
      </w:r>
      <w:r w:rsidR="00484475" w:rsidRPr="002A3CA3">
        <w:rPr>
          <w:rFonts w:cstheme="minorHAnsi"/>
          <w:sz w:val="24"/>
          <w:szCs w:val="24"/>
        </w:rPr>
        <w:t>using</w:t>
      </w:r>
      <w:r w:rsidR="00A421AC" w:rsidRPr="002A3CA3">
        <w:rPr>
          <w:rFonts w:cstheme="minorHAnsi"/>
          <w:sz w:val="24"/>
          <w:szCs w:val="24"/>
        </w:rPr>
        <w:t xml:space="preserve"> frequencies and percentages. Demographic </w:t>
      </w:r>
      <w:r w:rsidR="000D6CB2" w:rsidRPr="002A3CA3">
        <w:rPr>
          <w:rFonts w:cstheme="minorHAnsi"/>
          <w:sz w:val="24"/>
          <w:szCs w:val="24"/>
        </w:rPr>
        <w:t xml:space="preserve">and prognostic values </w:t>
      </w:r>
      <w:r w:rsidR="00B55576">
        <w:rPr>
          <w:rFonts w:cstheme="minorHAnsi"/>
          <w:sz w:val="24"/>
          <w:szCs w:val="24"/>
        </w:rPr>
        <w:t>were</w:t>
      </w:r>
      <w:r w:rsidR="000D6CB2" w:rsidRPr="002A3CA3">
        <w:rPr>
          <w:rFonts w:eastAsia="Times New Roman" w:cstheme="minorHAnsi"/>
          <w:kern w:val="0"/>
          <w:sz w:val="24"/>
          <w:szCs w:val="24"/>
          <w:lang w:eastAsia="en-GB"/>
          <w14:ligatures w14:val="none"/>
        </w:rPr>
        <w:t xml:space="preserve"> described using means and </w:t>
      </w:r>
      <w:r w:rsidR="00105B69" w:rsidRPr="00105B69">
        <w:rPr>
          <w:rFonts w:eastAsia="Times New Roman" w:cstheme="minorHAnsi"/>
          <w:kern w:val="0"/>
          <w:sz w:val="24"/>
          <w:szCs w:val="24"/>
          <w:lang w:eastAsia="en-GB"/>
          <w14:ligatures w14:val="none"/>
        </w:rPr>
        <w:t>standard deviations</w:t>
      </w:r>
      <w:r w:rsidR="00105B69">
        <w:rPr>
          <w:rFonts w:eastAsia="Times New Roman" w:cstheme="minorHAnsi"/>
          <w:kern w:val="0"/>
          <w:sz w:val="24"/>
          <w:szCs w:val="24"/>
          <w:lang w:eastAsia="en-GB"/>
          <w14:ligatures w14:val="none"/>
        </w:rPr>
        <w:t xml:space="preserve"> (</w:t>
      </w:r>
      <w:r w:rsidR="00244980" w:rsidRPr="002A3CA3">
        <w:rPr>
          <w:rFonts w:eastAsia="Times New Roman" w:cstheme="minorHAnsi"/>
          <w:kern w:val="0"/>
          <w:sz w:val="24"/>
          <w:szCs w:val="24"/>
          <w:lang w:eastAsia="en-GB"/>
          <w14:ligatures w14:val="none"/>
        </w:rPr>
        <w:t>SD</w:t>
      </w:r>
      <w:r w:rsidR="00105B69">
        <w:rPr>
          <w:rFonts w:eastAsia="Times New Roman" w:cstheme="minorHAnsi"/>
          <w:kern w:val="0"/>
          <w:sz w:val="24"/>
          <w:szCs w:val="24"/>
          <w:lang w:eastAsia="en-GB"/>
          <w14:ligatures w14:val="none"/>
        </w:rPr>
        <w:t>)</w:t>
      </w:r>
      <w:r w:rsidR="000D6CB2" w:rsidRPr="002A3CA3">
        <w:rPr>
          <w:rFonts w:eastAsia="Times New Roman" w:cstheme="minorHAnsi"/>
          <w:kern w:val="0"/>
          <w:sz w:val="24"/>
          <w:szCs w:val="24"/>
          <w:lang w:eastAsia="en-GB"/>
          <w14:ligatures w14:val="none"/>
        </w:rPr>
        <w:t xml:space="preserve"> for </w:t>
      </w:r>
      <w:r w:rsidR="00900539" w:rsidRPr="002A3CA3">
        <w:rPr>
          <w:rFonts w:eastAsia="Times New Roman" w:cstheme="minorHAnsi"/>
          <w:kern w:val="0"/>
          <w:sz w:val="24"/>
          <w:szCs w:val="24"/>
          <w:lang w:eastAsia="en-GB"/>
          <w14:ligatures w14:val="none"/>
        </w:rPr>
        <w:t>normally</w:t>
      </w:r>
      <w:r w:rsidR="000D6CB2" w:rsidRPr="002A3CA3">
        <w:rPr>
          <w:rFonts w:eastAsia="Times New Roman" w:cstheme="minorHAnsi"/>
          <w:kern w:val="0"/>
          <w:sz w:val="24"/>
          <w:szCs w:val="24"/>
          <w:lang w:eastAsia="en-GB"/>
          <w14:ligatures w14:val="none"/>
        </w:rPr>
        <w:t xml:space="preserve"> </w:t>
      </w:r>
      <w:r w:rsidR="00900539" w:rsidRPr="002A3CA3">
        <w:rPr>
          <w:rFonts w:eastAsia="Times New Roman" w:cstheme="minorHAnsi"/>
          <w:kern w:val="0"/>
          <w:sz w:val="24"/>
          <w:szCs w:val="24"/>
          <w:lang w:eastAsia="en-GB"/>
          <w14:ligatures w14:val="none"/>
        </w:rPr>
        <w:t>distributed data</w:t>
      </w:r>
      <w:r w:rsidR="00DD4B6D" w:rsidRPr="002A3CA3">
        <w:rPr>
          <w:rFonts w:eastAsia="Times New Roman" w:cstheme="minorHAnsi"/>
          <w:kern w:val="0"/>
          <w:sz w:val="24"/>
          <w:szCs w:val="24"/>
          <w:lang w:eastAsia="en-GB"/>
          <w14:ligatures w14:val="none"/>
        </w:rPr>
        <w:t xml:space="preserve">, </w:t>
      </w:r>
      <w:r w:rsidR="001C5E59" w:rsidRPr="002A3CA3">
        <w:rPr>
          <w:rFonts w:eastAsia="Times New Roman" w:cstheme="minorHAnsi"/>
          <w:kern w:val="0"/>
          <w:sz w:val="24"/>
          <w:szCs w:val="24"/>
          <w:lang w:eastAsia="en-GB"/>
          <w14:ligatures w14:val="none"/>
        </w:rPr>
        <w:t>or medians and interquartile ranges for non-normally distributed data</w:t>
      </w:r>
      <w:r w:rsidR="00DD4B6D" w:rsidRPr="002A3CA3">
        <w:rPr>
          <w:rFonts w:eastAsia="Times New Roman" w:cstheme="minorHAnsi"/>
          <w:kern w:val="0"/>
          <w:sz w:val="24"/>
          <w:szCs w:val="24"/>
          <w:lang w:eastAsia="en-GB"/>
          <w14:ligatures w14:val="none"/>
        </w:rPr>
        <w:t>.</w:t>
      </w:r>
      <w:r w:rsidR="005304DC" w:rsidRPr="002A3CA3">
        <w:rPr>
          <w:rFonts w:eastAsia="Times New Roman" w:cstheme="minorHAnsi"/>
          <w:kern w:val="0"/>
          <w:sz w:val="24"/>
          <w:szCs w:val="24"/>
          <w:lang w:eastAsia="en-GB"/>
          <w14:ligatures w14:val="none"/>
        </w:rPr>
        <w:t xml:space="preserve">  </w:t>
      </w:r>
      <w:r w:rsidR="001C5E59" w:rsidRPr="002A3CA3">
        <w:rPr>
          <w:rFonts w:eastAsia="Times New Roman" w:cstheme="minorHAnsi"/>
          <w:kern w:val="0"/>
          <w:sz w:val="24"/>
          <w:szCs w:val="24"/>
          <w:lang w:eastAsia="en-GB"/>
          <w14:ligatures w14:val="none"/>
        </w:rPr>
        <w:t xml:space="preserve">Exploratory scatterplots </w:t>
      </w:r>
      <w:r w:rsidR="004F49D8">
        <w:rPr>
          <w:rFonts w:eastAsia="Times New Roman" w:cstheme="minorHAnsi"/>
          <w:kern w:val="0"/>
          <w:sz w:val="24"/>
          <w:szCs w:val="24"/>
          <w:lang w:eastAsia="en-GB"/>
          <w14:ligatures w14:val="none"/>
        </w:rPr>
        <w:t>were</w:t>
      </w:r>
      <w:r w:rsidR="001C5E59" w:rsidRPr="002A3CA3">
        <w:rPr>
          <w:rFonts w:eastAsia="Times New Roman" w:cstheme="minorHAnsi"/>
          <w:kern w:val="0"/>
          <w:sz w:val="24"/>
          <w:szCs w:val="24"/>
          <w:lang w:eastAsia="en-GB"/>
          <w14:ligatures w14:val="none"/>
        </w:rPr>
        <w:t xml:space="preserve"> used to visually examine </w:t>
      </w:r>
      <w:r w:rsidR="004F49D8">
        <w:rPr>
          <w:rFonts w:eastAsia="Times New Roman" w:cstheme="minorHAnsi"/>
          <w:kern w:val="0"/>
          <w:sz w:val="24"/>
          <w:szCs w:val="24"/>
          <w:lang w:eastAsia="en-GB"/>
          <w14:ligatures w14:val="none"/>
        </w:rPr>
        <w:t>associations</w:t>
      </w:r>
      <w:r w:rsidR="001C5E59" w:rsidRPr="002A3CA3">
        <w:rPr>
          <w:rFonts w:eastAsia="Times New Roman" w:cstheme="minorHAnsi"/>
          <w:kern w:val="0"/>
          <w:sz w:val="24"/>
          <w:szCs w:val="24"/>
          <w:lang w:eastAsia="en-GB"/>
          <w14:ligatures w14:val="none"/>
        </w:rPr>
        <w:t xml:space="preserve"> between selected prognostic </w:t>
      </w:r>
      <w:r w:rsidR="00B96BC0" w:rsidRPr="002A3CA3">
        <w:rPr>
          <w:rFonts w:eastAsia="Times New Roman" w:cstheme="minorHAnsi"/>
          <w:kern w:val="0"/>
          <w:sz w:val="24"/>
          <w:szCs w:val="24"/>
          <w:lang w:eastAsia="en-GB"/>
          <w14:ligatures w14:val="none"/>
        </w:rPr>
        <w:t>variables</w:t>
      </w:r>
      <w:r w:rsidR="001C5E59" w:rsidRPr="002A3CA3">
        <w:rPr>
          <w:rFonts w:eastAsia="Times New Roman" w:cstheme="minorHAnsi"/>
          <w:kern w:val="0"/>
          <w:sz w:val="24"/>
          <w:szCs w:val="24"/>
          <w:lang w:eastAsia="en-GB"/>
          <w14:ligatures w14:val="none"/>
        </w:rPr>
        <w:t xml:space="preserve"> (e.g., age,</w:t>
      </w:r>
      <w:r w:rsidR="009015BD" w:rsidRPr="002A3CA3">
        <w:rPr>
          <w:rFonts w:eastAsia="Times New Roman" w:cstheme="minorHAnsi"/>
          <w:kern w:val="0"/>
          <w:sz w:val="24"/>
          <w:szCs w:val="24"/>
          <w:lang w:eastAsia="en-GB"/>
          <w14:ligatures w14:val="none"/>
        </w:rPr>
        <w:t xml:space="preserve"> </w:t>
      </w:r>
      <w:r w:rsidR="001C5E59" w:rsidRPr="002A3CA3">
        <w:rPr>
          <w:rFonts w:eastAsia="Times New Roman" w:cstheme="minorHAnsi"/>
          <w:kern w:val="0"/>
          <w:sz w:val="24"/>
          <w:szCs w:val="24"/>
          <w:lang w:eastAsia="en-GB"/>
          <w14:ligatures w14:val="none"/>
        </w:rPr>
        <w:t>symptom</w:t>
      </w:r>
      <w:r w:rsidR="009015BD" w:rsidRPr="002A3CA3">
        <w:rPr>
          <w:rFonts w:eastAsia="Times New Roman" w:cstheme="minorHAnsi"/>
          <w:kern w:val="0"/>
          <w:sz w:val="24"/>
          <w:szCs w:val="24"/>
          <w:lang w:eastAsia="en-GB"/>
          <w14:ligatures w14:val="none"/>
        </w:rPr>
        <w:t xml:space="preserve"> duration</w:t>
      </w:r>
      <w:r w:rsidR="001C5E59" w:rsidRPr="002A3CA3">
        <w:rPr>
          <w:rFonts w:eastAsia="Times New Roman" w:cstheme="minorHAnsi"/>
          <w:kern w:val="0"/>
          <w:sz w:val="24"/>
          <w:szCs w:val="24"/>
          <w:lang w:eastAsia="en-GB"/>
          <w14:ligatures w14:val="none"/>
        </w:rPr>
        <w:t xml:space="preserve">) and changes in PIQ or PSEQ; </w:t>
      </w:r>
      <w:r w:rsidR="00AA7689" w:rsidRPr="002A3CA3">
        <w:rPr>
          <w:rFonts w:eastAsia="Times New Roman" w:cstheme="minorHAnsi"/>
          <w:kern w:val="0"/>
          <w:sz w:val="24"/>
          <w:szCs w:val="24"/>
          <w:lang w:eastAsia="en-GB"/>
          <w14:ligatures w14:val="none"/>
        </w:rPr>
        <w:t xml:space="preserve">however, </w:t>
      </w:r>
      <w:r w:rsidR="0075320D" w:rsidRPr="002A3CA3">
        <w:rPr>
          <w:rFonts w:eastAsia="Times New Roman" w:cstheme="minorHAnsi"/>
          <w:kern w:val="0"/>
          <w:sz w:val="24"/>
          <w:szCs w:val="24"/>
          <w:lang w:eastAsia="en-GB"/>
          <w14:ligatures w14:val="none"/>
        </w:rPr>
        <w:t>due to the limited sample size</w:t>
      </w:r>
      <w:r w:rsidR="002A3CA3" w:rsidRPr="002A3CA3">
        <w:rPr>
          <w:rFonts w:eastAsia="Times New Roman" w:cstheme="minorHAnsi"/>
          <w:kern w:val="0"/>
          <w:sz w:val="24"/>
          <w:szCs w:val="24"/>
          <w:lang w:eastAsia="en-GB"/>
          <w14:ligatures w14:val="none"/>
        </w:rPr>
        <w:t>,</w:t>
      </w:r>
      <w:r w:rsidR="0075320D" w:rsidRPr="002A3CA3">
        <w:rPr>
          <w:rFonts w:eastAsia="Times New Roman" w:cstheme="minorHAnsi"/>
          <w:kern w:val="0"/>
          <w:sz w:val="24"/>
          <w:szCs w:val="24"/>
          <w:lang w:eastAsia="en-GB"/>
          <w14:ligatures w14:val="none"/>
        </w:rPr>
        <w:t xml:space="preserve"> </w:t>
      </w:r>
      <w:r w:rsidR="001C5E59" w:rsidRPr="002A3CA3">
        <w:rPr>
          <w:rFonts w:eastAsia="Times New Roman" w:cstheme="minorHAnsi"/>
          <w:kern w:val="0"/>
          <w:sz w:val="24"/>
          <w:szCs w:val="24"/>
          <w:lang w:eastAsia="en-GB"/>
          <w14:ligatures w14:val="none"/>
        </w:rPr>
        <w:t xml:space="preserve">no formal hypothesis testing </w:t>
      </w:r>
      <w:r w:rsidR="00D754DB">
        <w:rPr>
          <w:rFonts w:eastAsia="Times New Roman" w:cstheme="minorHAnsi"/>
          <w:kern w:val="0"/>
          <w:sz w:val="24"/>
          <w:szCs w:val="24"/>
          <w:lang w:eastAsia="en-GB"/>
          <w14:ligatures w14:val="none"/>
        </w:rPr>
        <w:t>was undertaken</w:t>
      </w:r>
      <w:r w:rsidR="001C5E59" w:rsidRPr="002A3CA3">
        <w:rPr>
          <w:rFonts w:eastAsia="Times New Roman" w:cstheme="minorHAnsi"/>
          <w:kern w:val="0"/>
          <w:sz w:val="24"/>
          <w:szCs w:val="24"/>
          <w:lang w:eastAsia="en-GB"/>
          <w14:ligatures w14:val="none"/>
        </w:rPr>
        <w:t xml:space="preserve"> for these exploratory analyses.</w:t>
      </w:r>
      <w:r w:rsidR="00B04493" w:rsidRPr="002A3CA3">
        <w:rPr>
          <w:rFonts w:eastAsia="Times New Roman" w:cstheme="minorHAnsi"/>
          <w:kern w:val="0"/>
          <w:sz w:val="24"/>
          <w:szCs w:val="24"/>
          <w:lang w:eastAsia="en-GB"/>
          <w14:ligatures w14:val="none"/>
        </w:rPr>
        <w:t xml:space="preserve"> </w:t>
      </w:r>
      <w:r w:rsidR="00585AD2" w:rsidRPr="002A3CA3">
        <w:rPr>
          <w:rFonts w:cstheme="minorHAnsi"/>
          <w:color w:val="000000" w:themeColor="text1"/>
          <w:sz w:val="24"/>
          <w:szCs w:val="24"/>
        </w:rPr>
        <w:t>D</w:t>
      </w:r>
      <w:r w:rsidR="001C2C69" w:rsidRPr="002A3CA3">
        <w:rPr>
          <w:rFonts w:cstheme="minorHAnsi"/>
          <w:color w:val="000000" w:themeColor="text1"/>
          <w:sz w:val="24"/>
          <w:szCs w:val="24"/>
        </w:rPr>
        <w:t xml:space="preserve">escriptive </w:t>
      </w:r>
      <w:r w:rsidR="00D754DB" w:rsidRPr="002A3CA3">
        <w:rPr>
          <w:rFonts w:cstheme="minorHAnsi"/>
          <w:color w:val="000000" w:themeColor="text1"/>
          <w:sz w:val="24"/>
          <w:szCs w:val="24"/>
        </w:rPr>
        <w:t>analyses</w:t>
      </w:r>
      <w:r w:rsidR="001C2C69" w:rsidRPr="002A3CA3">
        <w:rPr>
          <w:rFonts w:cstheme="minorHAnsi"/>
          <w:color w:val="000000" w:themeColor="text1"/>
          <w:sz w:val="24"/>
          <w:szCs w:val="24"/>
        </w:rPr>
        <w:t xml:space="preserve"> </w:t>
      </w:r>
      <w:r w:rsidR="00D754DB">
        <w:rPr>
          <w:rFonts w:cstheme="minorHAnsi"/>
          <w:color w:val="000000" w:themeColor="text1"/>
          <w:sz w:val="24"/>
          <w:szCs w:val="24"/>
        </w:rPr>
        <w:t>were</w:t>
      </w:r>
      <w:r w:rsidR="001C2C69" w:rsidRPr="002A3CA3">
        <w:rPr>
          <w:rFonts w:cstheme="minorHAnsi"/>
          <w:color w:val="000000" w:themeColor="text1"/>
          <w:sz w:val="24"/>
          <w:szCs w:val="24"/>
        </w:rPr>
        <w:t xml:space="preserve"> conducted using Microsoft Excel 2021 (Windows)</w:t>
      </w:r>
      <w:r w:rsidR="003D1D61" w:rsidRPr="002A3CA3">
        <w:rPr>
          <w:rFonts w:cstheme="minorHAnsi"/>
          <w:color w:val="000000" w:themeColor="text1"/>
          <w:sz w:val="24"/>
          <w:szCs w:val="24"/>
        </w:rPr>
        <w:t xml:space="preserve">, </w:t>
      </w:r>
      <w:r w:rsidR="00585AD2" w:rsidRPr="002A3CA3">
        <w:rPr>
          <w:rFonts w:cstheme="minorHAnsi"/>
          <w:color w:val="000000" w:themeColor="text1"/>
          <w:sz w:val="24"/>
          <w:szCs w:val="24"/>
        </w:rPr>
        <w:t>with</w:t>
      </w:r>
      <w:r w:rsidR="003D1D61" w:rsidRPr="002A3CA3">
        <w:rPr>
          <w:rFonts w:cstheme="minorHAnsi"/>
          <w:color w:val="000000" w:themeColor="text1"/>
          <w:sz w:val="24"/>
          <w:szCs w:val="24"/>
        </w:rPr>
        <w:t xml:space="preserve"> i</w:t>
      </w:r>
      <w:r w:rsidR="001C2C69" w:rsidRPr="002A3CA3">
        <w:rPr>
          <w:rFonts w:cstheme="minorHAnsi"/>
          <w:color w:val="000000" w:themeColor="text1"/>
          <w:sz w:val="24"/>
          <w:szCs w:val="24"/>
        </w:rPr>
        <w:t xml:space="preserve">nferential statistical </w:t>
      </w:r>
      <w:r w:rsidR="007069B7" w:rsidRPr="007069B7">
        <w:rPr>
          <w:rFonts w:cstheme="minorHAnsi"/>
          <w:color w:val="000000" w:themeColor="text1"/>
          <w:sz w:val="24"/>
          <w:szCs w:val="24"/>
        </w:rPr>
        <w:t>analyses</w:t>
      </w:r>
      <w:r w:rsidR="007069B7">
        <w:rPr>
          <w:rFonts w:cstheme="minorHAnsi"/>
          <w:color w:val="000000" w:themeColor="text1"/>
          <w:sz w:val="24"/>
          <w:szCs w:val="24"/>
        </w:rPr>
        <w:t xml:space="preserve"> </w:t>
      </w:r>
      <w:r w:rsidR="001C2C69" w:rsidRPr="002A3CA3">
        <w:rPr>
          <w:rFonts w:cstheme="minorHAnsi"/>
          <w:color w:val="000000" w:themeColor="text1"/>
          <w:sz w:val="24"/>
          <w:szCs w:val="24"/>
        </w:rPr>
        <w:t xml:space="preserve">and </w:t>
      </w:r>
      <w:r w:rsidR="00B93181" w:rsidRPr="002A3CA3">
        <w:rPr>
          <w:rFonts w:cstheme="minorHAnsi"/>
          <w:color w:val="000000" w:themeColor="text1"/>
          <w:sz w:val="24"/>
          <w:szCs w:val="24"/>
        </w:rPr>
        <w:t xml:space="preserve">graphical presentation </w:t>
      </w:r>
      <w:r w:rsidR="001C2C69" w:rsidRPr="002A3CA3">
        <w:rPr>
          <w:rFonts w:cstheme="minorHAnsi"/>
          <w:color w:val="000000" w:themeColor="text1"/>
          <w:sz w:val="24"/>
          <w:szCs w:val="24"/>
        </w:rPr>
        <w:t>performed using Stata (Version 19).</w:t>
      </w:r>
      <w:r w:rsidR="0075320D" w:rsidRPr="002A3CA3">
        <w:rPr>
          <w:rFonts w:cstheme="minorHAnsi"/>
          <w:color w:val="000000" w:themeColor="text1"/>
          <w:sz w:val="24"/>
          <w:szCs w:val="24"/>
        </w:rPr>
        <w:t xml:space="preserve"> </w:t>
      </w:r>
    </w:p>
    <w:p w14:paraId="2D4C2BDF" w14:textId="77777777" w:rsidR="000F2E2E" w:rsidRDefault="000F2E2E" w:rsidP="008E3201">
      <w:pPr>
        <w:spacing w:line="480" w:lineRule="auto"/>
        <w:jc w:val="both"/>
        <w:rPr>
          <w:rFonts w:cstheme="minorHAnsi"/>
          <w:color w:val="000000" w:themeColor="text1"/>
          <w:sz w:val="24"/>
          <w:szCs w:val="24"/>
        </w:rPr>
      </w:pPr>
    </w:p>
    <w:p w14:paraId="6151F0D8" w14:textId="77777777" w:rsidR="00E91A5B" w:rsidRPr="002A3CA3" w:rsidRDefault="00E91A5B" w:rsidP="008E3201">
      <w:pPr>
        <w:spacing w:line="480" w:lineRule="auto"/>
        <w:jc w:val="both"/>
        <w:rPr>
          <w:rFonts w:cstheme="minorHAnsi"/>
          <w:color w:val="000000" w:themeColor="text1"/>
          <w:sz w:val="24"/>
          <w:szCs w:val="24"/>
        </w:rPr>
      </w:pPr>
    </w:p>
    <w:p w14:paraId="535B3747" w14:textId="39461ED2" w:rsidR="00270EAA" w:rsidRPr="002A3CA3" w:rsidRDefault="00270EAA" w:rsidP="008E3201">
      <w:pPr>
        <w:spacing w:line="480" w:lineRule="auto"/>
        <w:jc w:val="both"/>
        <w:rPr>
          <w:rFonts w:cstheme="minorHAnsi"/>
          <w:b/>
          <w:bCs/>
          <w:color w:val="000000" w:themeColor="text1"/>
          <w:sz w:val="24"/>
          <w:szCs w:val="24"/>
          <w:shd w:val="clear" w:color="auto" w:fill="FFFFFF"/>
        </w:rPr>
      </w:pPr>
      <w:r w:rsidRPr="002A3CA3">
        <w:rPr>
          <w:rFonts w:cstheme="minorHAnsi"/>
          <w:b/>
          <w:bCs/>
          <w:color w:val="000000" w:themeColor="text1"/>
          <w:sz w:val="24"/>
          <w:szCs w:val="24"/>
          <w:shd w:val="clear" w:color="auto" w:fill="FFFFFF"/>
        </w:rPr>
        <w:lastRenderedPageBreak/>
        <w:t>3.</w:t>
      </w:r>
      <w:r w:rsidR="00A91EBE" w:rsidRPr="002A3CA3">
        <w:rPr>
          <w:rFonts w:cstheme="minorHAnsi"/>
          <w:b/>
          <w:bCs/>
          <w:color w:val="000000" w:themeColor="text1"/>
          <w:sz w:val="24"/>
          <w:szCs w:val="24"/>
          <w:shd w:val="clear" w:color="auto" w:fill="FFFFFF"/>
        </w:rPr>
        <w:t>8</w:t>
      </w:r>
      <w:r w:rsidRPr="002A3CA3">
        <w:rPr>
          <w:rFonts w:cstheme="minorHAnsi"/>
          <w:b/>
          <w:bCs/>
          <w:color w:val="000000" w:themeColor="text1"/>
          <w:sz w:val="24"/>
          <w:szCs w:val="24"/>
          <w:shd w:val="clear" w:color="auto" w:fill="FFFFFF"/>
        </w:rPr>
        <w:t>: Ethical Considerations:</w:t>
      </w:r>
    </w:p>
    <w:p w14:paraId="6D648957" w14:textId="00267CCB" w:rsidR="00270EAA" w:rsidRPr="00AD28A8" w:rsidRDefault="00270EAA" w:rsidP="008E3201">
      <w:pPr>
        <w:spacing w:line="480" w:lineRule="auto"/>
        <w:jc w:val="both"/>
        <w:rPr>
          <w:rFonts w:cstheme="minorHAnsi"/>
          <w:color w:val="000000" w:themeColor="text1"/>
          <w:sz w:val="24"/>
          <w:szCs w:val="24"/>
        </w:rPr>
      </w:pPr>
      <w:r w:rsidRPr="00AD28A8">
        <w:rPr>
          <w:rFonts w:cstheme="minorHAnsi"/>
          <w:color w:val="000000" w:themeColor="text1"/>
          <w:sz w:val="24"/>
          <w:szCs w:val="24"/>
        </w:rPr>
        <w:t>Ethical approval was granted by the Research Ethics Committee (REC) of the Health and Care Department, Jersey (approval number 202SHCJREC09; Appendix G</w:t>
      </w:r>
      <w:r w:rsidR="003E3274" w:rsidRPr="00AD28A8">
        <w:rPr>
          <w:rFonts w:cstheme="minorHAnsi"/>
          <w:color w:val="000000" w:themeColor="text1"/>
          <w:sz w:val="24"/>
          <w:szCs w:val="24"/>
        </w:rPr>
        <w:t>2</w:t>
      </w:r>
      <w:r w:rsidRPr="00AD28A8">
        <w:rPr>
          <w:rFonts w:cstheme="minorHAnsi"/>
          <w:color w:val="000000" w:themeColor="text1"/>
          <w:sz w:val="24"/>
          <w:szCs w:val="24"/>
        </w:rPr>
        <w:t xml:space="preserve">).  The REC’s remit is to ensure that research protects participants’ rights, dignity, safety, and well-being while </w:t>
      </w:r>
      <w:r w:rsidR="009E73A7" w:rsidRPr="00AD28A8">
        <w:rPr>
          <w:rFonts w:cstheme="minorHAnsi"/>
          <w:color w:val="000000" w:themeColor="text1"/>
          <w:sz w:val="24"/>
          <w:szCs w:val="24"/>
        </w:rPr>
        <w:t>supporting</w:t>
      </w:r>
      <w:r w:rsidRPr="00AD28A8">
        <w:rPr>
          <w:rFonts w:cstheme="minorHAnsi"/>
          <w:color w:val="000000" w:themeColor="text1"/>
          <w:sz w:val="24"/>
          <w:szCs w:val="24"/>
        </w:rPr>
        <w:t xml:space="preserve"> ethically sound research.</w:t>
      </w:r>
    </w:p>
    <w:p w14:paraId="3C30E583" w14:textId="77777777" w:rsidR="007F7F85" w:rsidRPr="00AD28A8" w:rsidRDefault="007F7F85" w:rsidP="008E3201">
      <w:pPr>
        <w:spacing w:line="480" w:lineRule="auto"/>
        <w:jc w:val="both"/>
        <w:rPr>
          <w:rFonts w:cstheme="minorHAnsi"/>
          <w:color w:val="000000" w:themeColor="text1"/>
          <w:sz w:val="24"/>
          <w:szCs w:val="24"/>
        </w:rPr>
      </w:pPr>
    </w:p>
    <w:p w14:paraId="20FB1BC4" w14:textId="05EC75BE" w:rsidR="00270EAA" w:rsidRPr="00AD28A8" w:rsidRDefault="00EB65BC" w:rsidP="008E3201">
      <w:pPr>
        <w:spacing w:line="480" w:lineRule="auto"/>
        <w:jc w:val="both"/>
        <w:rPr>
          <w:rFonts w:cstheme="minorHAnsi"/>
          <w:color w:val="000000" w:themeColor="text1"/>
          <w:sz w:val="24"/>
          <w:szCs w:val="24"/>
        </w:rPr>
      </w:pPr>
      <w:r w:rsidRPr="00AD28A8">
        <w:rPr>
          <w:rFonts w:cstheme="minorHAnsi"/>
          <w:color w:val="000000" w:themeColor="text1"/>
          <w:sz w:val="24"/>
          <w:szCs w:val="24"/>
        </w:rPr>
        <w:t>This study complie</w:t>
      </w:r>
      <w:r w:rsidR="0062148B">
        <w:rPr>
          <w:rFonts w:cstheme="minorHAnsi"/>
          <w:color w:val="000000" w:themeColor="text1"/>
          <w:sz w:val="24"/>
          <w:szCs w:val="24"/>
        </w:rPr>
        <w:t>d</w:t>
      </w:r>
      <w:r w:rsidRPr="00AD28A8">
        <w:rPr>
          <w:rFonts w:cstheme="minorHAnsi"/>
          <w:color w:val="000000" w:themeColor="text1"/>
          <w:sz w:val="24"/>
          <w:szCs w:val="24"/>
        </w:rPr>
        <w:t xml:space="preserve"> with the Declaration of Helsinki (World Medical Association</w:t>
      </w:r>
      <w:r w:rsidR="00E917F0">
        <w:rPr>
          <w:rFonts w:cstheme="minorHAnsi"/>
          <w:color w:val="000000" w:themeColor="text1"/>
          <w:sz w:val="24"/>
          <w:szCs w:val="24"/>
        </w:rPr>
        <w:t xml:space="preserve"> (WMA)</w:t>
      </w:r>
      <w:r w:rsidRPr="00AD28A8">
        <w:rPr>
          <w:rFonts w:cstheme="minorHAnsi"/>
          <w:color w:val="000000" w:themeColor="text1"/>
          <w:sz w:val="24"/>
          <w:szCs w:val="24"/>
        </w:rPr>
        <w:t xml:space="preserve">, 2013), </w:t>
      </w:r>
      <w:r w:rsidR="009D283E" w:rsidRPr="00AD28A8">
        <w:rPr>
          <w:rFonts w:cstheme="minorHAnsi"/>
          <w:color w:val="000000" w:themeColor="text1"/>
          <w:sz w:val="24"/>
          <w:szCs w:val="24"/>
        </w:rPr>
        <w:t>ensuring respect for participants throughout the research process</w:t>
      </w:r>
      <w:r w:rsidRPr="00AD28A8">
        <w:rPr>
          <w:rFonts w:cstheme="minorHAnsi"/>
          <w:color w:val="000000" w:themeColor="text1"/>
          <w:sz w:val="24"/>
          <w:szCs w:val="24"/>
        </w:rPr>
        <w:t xml:space="preserve">.  </w:t>
      </w:r>
      <w:r w:rsidR="00270EAA" w:rsidRPr="00AD28A8">
        <w:rPr>
          <w:rFonts w:cstheme="minorHAnsi"/>
          <w:color w:val="000000" w:themeColor="text1"/>
          <w:sz w:val="24"/>
          <w:szCs w:val="24"/>
        </w:rPr>
        <w:t>The principal investigator completed Cardiff University’s Research Integrity Online Training Programme; evidence of successful completion is provided in Appendix G</w:t>
      </w:r>
      <w:r w:rsidR="003E3274" w:rsidRPr="00AD28A8">
        <w:rPr>
          <w:rFonts w:cstheme="minorHAnsi"/>
          <w:color w:val="000000" w:themeColor="text1"/>
          <w:sz w:val="24"/>
          <w:szCs w:val="24"/>
        </w:rPr>
        <w:t>4</w:t>
      </w:r>
      <w:r w:rsidR="00270EAA" w:rsidRPr="00AD28A8">
        <w:rPr>
          <w:rFonts w:cstheme="minorHAnsi"/>
          <w:color w:val="000000" w:themeColor="text1"/>
          <w:sz w:val="24"/>
          <w:szCs w:val="24"/>
        </w:rPr>
        <w:t>.</w:t>
      </w:r>
    </w:p>
    <w:p w14:paraId="054744D8" w14:textId="77777777" w:rsidR="00BF0EDE" w:rsidRPr="00AD28A8" w:rsidRDefault="00BF0EDE" w:rsidP="008E3201">
      <w:pPr>
        <w:spacing w:line="480" w:lineRule="auto"/>
        <w:jc w:val="both"/>
        <w:rPr>
          <w:rFonts w:cstheme="minorHAnsi"/>
          <w:color w:val="000000" w:themeColor="text1"/>
          <w:sz w:val="24"/>
          <w:szCs w:val="24"/>
        </w:rPr>
      </w:pPr>
    </w:p>
    <w:p w14:paraId="2585FE22" w14:textId="5724D08E" w:rsidR="00270EAA" w:rsidRPr="00AD28A8" w:rsidRDefault="00270EAA" w:rsidP="008E3201">
      <w:pPr>
        <w:spacing w:line="480" w:lineRule="auto"/>
        <w:jc w:val="both"/>
        <w:rPr>
          <w:rFonts w:cstheme="minorHAnsi"/>
          <w:color w:val="000000" w:themeColor="text1"/>
          <w:sz w:val="24"/>
          <w:szCs w:val="24"/>
        </w:rPr>
      </w:pPr>
      <w:r w:rsidRPr="00AD28A8">
        <w:rPr>
          <w:rFonts w:cstheme="minorHAnsi"/>
          <w:color w:val="000000" w:themeColor="text1"/>
          <w:sz w:val="24"/>
          <w:szCs w:val="24"/>
        </w:rPr>
        <w:t xml:space="preserve">All eligible </w:t>
      </w:r>
      <w:r w:rsidR="000D382C">
        <w:rPr>
          <w:rFonts w:cstheme="minorHAnsi"/>
          <w:color w:val="000000" w:themeColor="text1"/>
          <w:sz w:val="24"/>
          <w:szCs w:val="24"/>
        </w:rPr>
        <w:t>participants</w:t>
      </w:r>
      <w:r w:rsidRPr="00AD28A8">
        <w:rPr>
          <w:rFonts w:cstheme="minorHAnsi"/>
          <w:color w:val="000000" w:themeColor="text1"/>
          <w:sz w:val="24"/>
          <w:szCs w:val="24"/>
        </w:rPr>
        <w:t xml:space="preserve"> met with the principal investigator to discuss the </w:t>
      </w:r>
      <w:r w:rsidR="000D382C">
        <w:rPr>
          <w:rFonts w:cstheme="minorHAnsi"/>
          <w:color w:val="000000" w:themeColor="text1"/>
          <w:sz w:val="24"/>
          <w:szCs w:val="24"/>
        </w:rPr>
        <w:t xml:space="preserve">study </w:t>
      </w:r>
      <w:r w:rsidRPr="00AD28A8">
        <w:rPr>
          <w:rFonts w:cstheme="minorHAnsi"/>
          <w:color w:val="000000" w:themeColor="text1"/>
          <w:sz w:val="24"/>
          <w:szCs w:val="24"/>
        </w:rPr>
        <w:t xml:space="preserve">purpose, potential risks and anticipated benefits of participation.  To support this discussion, a written </w:t>
      </w:r>
      <w:r w:rsidR="00D94995">
        <w:rPr>
          <w:rFonts w:cstheme="minorHAnsi"/>
          <w:color w:val="000000" w:themeColor="text1"/>
          <w:sz w:val="24"/>
          <w:szCs w:val="24"/>
        </w:rPr>
        <w:t>p</w:t>
      </w:r>
      <w:r w:rsidRPr="00AD28A8">
        <w:rPr>
          <w:rFonts w:cstheme="minorHAnsi"/>
          <w:color w:val="000000" w:themeColor="text1"/>
          <w:sz w:val="24"/>
          <w:szCs w:val="24"/>
        </w:rPr>
        <w:t xml:space="preserve">articipant </w:t>
      </w:r>
      <w:r w:rsidR="00D94995">
        <w:rPr>
          <w:rFonts w:cstheme="minorHAnsi"/>
          <w:color w:val="000000" w:themeColor="text1"/>
          <w:sz w:val="24"/>
          <w:szCs w:val="24"/>
        </w:rPr>
        <w:t>i</w:t>
      </w:r>
      <w:r w:rsidRPr="00AD28A8">
        <w:rPr>
          <w:rFonts w:cstheme="minorHAnsi"/>
          <w:color w:val="000000" w:themeColor="text1"/>
          <w:sz w:val="24"/>
          <w:szCs w:val="24"/>
        </w:rPr>
        <w:t xml:space="preserve">nformation </w:t>
      </w:r>
      <w:r w:rsidR="00D94995">
        <w:rPr>
          <w:rFonts w:cstheme="minorHAnsi"/>
          <w:color w:val="000000" w:themeColor="text1"/>
          <w:sz w:val="24"/>
          <w:szCs w:val="24"/>
        </w:rPr>
        <w:t>s</w:t>
      </w:r>
      <w:r w:rsidRPr="00AD28A8">
        <w:rPr>
          <w:rFonts w:cstheme="minorHAnsi"/>
          <w:color w:val="000000" w:themeColor="text1"/>
          <w:sz w:val="24"/>
          <w:szCs w:val="24"/>
        </w:rPr>
        <w:t>heet was provided (Appendix E</w:t>
      </w:r>
      <w:r w:rsidR="004404E4" w:rsidRPr="00AD28A8">
        <w:rPr>
          <w:rFonts w:cstheme="minorHAnsi"/>
          <w:color w:val="000000" w:themeColor="text1"/>
          <w:sz w:val="24"/>
          <w:szCs w:val="24"/>
        </w:rPr>
        <w:t>2</w:t>
      </w:r>
      <w:r w:rsidRPr="00AD28A8">
        <w:rPr>
          <w:rFonts w:cstheme="minorHAnsi"/>
          <w:color w:val="000000" w:themeColor="text1"/>
          <w:sz w:val="24"/>
          <w:szCs w:val="24"/>
        </w:rPr>
        <w:t xml:space="preserve">).  </w:t>
      </w:r>
      <w:r w:rsidR="00CE3F29">
        <w:rPr>
          <w:rFonts w:cstheme="minorHAnsi"/>
          <w:color w:val="000000" w:themeColor="text1"/>
          <w:sz w:val="24"/>
          <w:szCs w:val="24"/>
        </w:rPr>
        <w:t>Participants</w:t>
      </w:r>
      <w:r w:rsidRPr="00AD28A8">
        <w:rPr>
          <w:rFonts w:cstheme="minorHAnsi"/>
          <w:color w:val="000000" w:themeColor="text1"/>
          <w:sz w:val="24"/>
          <w:szCs w:val="24"/>
        </w:rPr>
        <w:t xml:space="preserve"> were informed that participation was voluntary and that they could withdraw at any time without reason and without it affecting their clinical care.  Written informed consent was obtained from all participants prior to enrolment (Appendix E</w:t>
      </w:r>
      <w:r w:rsidR="004404E4" w:rsidRPr="00AD28A8">
        <w:rPr>
          <w:rFonts w:cstheme="minorHAnsi"/>
          <w:color w:val="000000" w:themeColor="text1"/>
          <w:sz w:val="24"/>
          <w:szCs w:val="24"/>
        </w:rPr>
        <w:t>3</w:t>
      </w:r>
      <w:r w:rsidRPr="00AD28A8">
        <w:rPr>
          <w:rFonts w:cstheme="minorHAnsi"/>
          <w:color w:val="000000" w:themeColor="text1"/>
          <w:sz w:val="24"/>
          <w:szCs w:val="24"/>
        </w:rPr>
        <w:t>)</w:t>
      </w:r>
      <w:r w:rsidR="00145B90" w:rsidRPr="00AD28A8">
        <w:rPr>
          <w:rFonts w:cstheme="minorHAnsi"/>
          <w:color w:val="000000" w:themeColor="text1"/>
          <w:sz w:val="24"/>
          <w:szCs w:val="24"/>
        </w:rPr>
        <w:t xml:space="preserve">, with </w:t>
      </w:r>
      <w:r w:rsidRPr="00AD28A8">
        <w:rPr>
          <w:rFonts w:cstheme="minorHAnsi"/>
          <w:color w:val="000000" w:themeColor="text1"/>
          <w:sz w:val="24"/>
          <w:szCs w:val="24"/>
        </w:rPr>
        <w:t>consent forms co-signed by the principal investigator.</w:t>
      </w:r>
      <w:r w:rsidR="00004871" w:rsidRPr="00AD28A8">
        <w:rPr>
          <w:rFonts w:cstheme="minorHAnsi"/>
          <w:color w:val="000000" w:themeColor="text1"/>
          <w:sz w:val="24"/>
          <w:szCs w:val="24"/>
        </w:rPr>
        <w:t xml:space="preserve">  To minimise any perceived coercion, eligibility screening and consent discussions occurred only after completion of standard clinical care, and participants were given adequate time to consider participation before providing consent.</w:t>
      </w:r>
      <w:r w:rsidR="00081BC7" w:rsidRPr="00AD28A8">
        <w:rPr>
          <w:rFonts w:cstheme="minorHAnsi"/>
          <w:color w:val="000000" w:themeColor="text1"/>
          <w:sz w:val="24"/>
          <w:szCs w:val="24"/>
        </w:rPr>
        <w:t xml:space="preserve">  </w:t>
      </w:r>
    </w:p>
    <w:p w14:paraId="20733353" w14:textId="77777777" w:rsidR="00270EAA" w:rsidRPr="007F4EF4" w:rsidRDefault="00270EAA" w:rsidP="008E3201">
      <w:pPr>
        <w:spacing w:line="480" w:lineRule="auto"/>
        <w:jc w:val="both"/>
        <w:rPr>
          <w:rFonts w:cstheme="minorHAnsi"/>
          <w:color w:val="000000" w:themeColor="text1"/>
          <w:sz w:val="24"/>
          <w:szCs w:val="24"/>
        </w:rPr>
      </w:pPr>
    </w:p>
    <w:p w14:paraId="7E84A9E0" w14:textId="61A2571E" w:rsidR="00270EAA" w:rsidRPr="007F4EF4" w:rsidRDefault="00270EAA" w:rsidP="008E3201">
      <w:pPr>
        <w:spacing w:line="480" w:lineRule="auto"/>
        <w:jc w:val="both"/>
        <w:rPr>
          <w:rFonts w:cstheme="minorHAnsi"/>
          <w:color w:val="000000" w:themeColor="text1"/>
          <w:sz w:val="24"/>
          <w:szCs w:val="24"/>
        </w:rPr>
      </w:pPr>
      <w:r w:rsidRPr="007F4EF4">
        <w:rPr>
          <w:rFonts w:cstheme="minorHAnsi"/>
          <w:color w:val="000000" w:themeColor="text1"/>
          <w:sz w:val="24"/>
          <w:szCs w:val="24"/>
        </w:rPr>
        <w:lastRenderedPageBreak/>
        <w:t xml:space="preserve">Participant data </w:t>
      </w:r>
      <w:r w:rsidR="00325573">
        <w:rPr>
          <w:rFonts w:cstheme="minorHAnsi"/>
          <w:color w:val="000000" w:themeColor="text1"/>
          <w:sz w:val="24"/>
          <w:szCs w:val="24"/>
        </w:rPr>
        <w:t>was</w:t>
      </w:r>
      <w:r w:rsidRPr="007F4EF4">
        <w:rPr>
          <w:rFonts w:cstheme="minorHAnsi"/>
          <w:color w:val="000000" w:themeColor="text1"/>
          <w:sz w:val="24"/>
          <w:szCs w:val="24"/>
        </w:rPr>
        <w:t xml:space="preserve"> stored securely in password-protected electronic files accessible only to the principal investigator.</w:t>
      </w:r>
      <w:r w:rsidR="009F574D" w:rsidRPr="007F4EF4">
        <w:rPr>
          <w:rFonts w:cstheme="minorHAnsi"/>
          <w:color w:val="000000" w:themeColor="text1"/>
          <w:sz w:val="24"/>
          <w:szCs w:val="24"/>
        </w:rPr>
        <w:t xml:space="preserve"> </w:t>
      </w:r>
      <w:r w:rsidRPr="007F4EF4">
        <w:rPr>
          <w:rFonts w:cstheme="minorHAnsi"/>
          <w:color w:val="000000" w:themeColor="text1"/>
          <w:sz w:val="24"/>
          <w:szCs w:val="24"/>
        </w:rPr>
        <w:t xml:space="preserve"> Personal identifiers </w:t>
      </w:r>
      <w:r w:rsidR="00325573">
        <w:rPr>
          <w:rFonts w:cstheme="minorHAnsi"/>
          <w:color w:val="000000" w:themeColor="text1"/>
          <w:sz w:val="24"/>
          <w:szCs w:val="24"/>
        </w:rPr>
        <w:t>were</w:t>
      </w:r>
      <w:r w:rsidRPr="007F4EF4">
        <w:rPr>
          <w:rFonts w:cstheme="minorHAnsi"/>
          <w:color w:val="000000" w:themeColor="text1"/>
          <w:sz w:val="24"/>
          <w:szCs w:val="24"/>
        </w:rPr>
        <w:t xml:space="preserve"> removed, with data anonymised and coded prior to analysis.  Data management procedures compl</w:t>
      </w:r>
      <w:r w:rsidR="002E377B">
        <w:rPr>
          <w:rFonts w:cstheme="minorHAnsi"/>
          <w:color w:val="000000" w:themeColor="text1"/>
          <w:sz w:val="24"/>
          <w:szCs w:val="24"/>
        </w:rPr>
        <w:t>ied</w:t>
      </w:r>
      <w:r w:rsidRPr="007F4EF4">
        <w:rPr>
          <w:rFonts w:cstheme="minorHAnsi"/>
          <w:color w:val="000000" w:themeColor="text1"/>
          <w:sz w:val="24"/>
          <w:szCs w:val="24"/>
        </w:rPr>
        <w:t xml:space="preserve"> with the Data Protection (Jersey) Law 2018 and Cardiff University research governance requirements.</w:t>
      </w:r>
      <w:r w:rsidR="00B2284A" w:rsidRPr="007F4EF4">
        <w:rPr>
          <w:rFonts w:cstheme="minorHAnsi"/>
          <w:color w:val="000000" w:themeColor="text1"/>
          <w:sz w:val="24"/>
          <w:szCs w:val="24"/>
        </w:rPr>
        <w:t xml:space="preserve">  </w:t>
      </w:r>
    </w:p>
    <w:p w14:paraId="78C79F19" w14:textId="77777777" w:rsidR="00B50100" w:rsidRPr="007F4EF4" w:rsidRDefault="00B50100" w:rsidP="008E3201">
      <w:pPr>
        <w:spacing w:line="480" w:lineRule="auto"/>
        <w:jc w:val="both"/>
        <w:rPr>
          <w:rFonts w:cstheme="minorHAnsi"/>
          <w:color w:val="000000" w:themeColor="text1"/>
          <w:sz w:val="24"/>
          <w:szCs w:val="24"/>
        </w:rPr>
      </w:pPr>
    </w:p>
    <w:p w14:paraId="4275F574" w14:textId="303801D5" w:rsidR="00270EAA" w:rsidRPr="007F4EF4" w:rsidRDefault="00270EAA" w:rsidP="008E3201">
      <w:pPr>
        <w:spacing w:line="480" w:lineRule="auto"/>
        <w:jc w:val="both"/>
        <w:rPr>
          <w:rFonts w:cstheme="minorHAnsi"/>
          <w:sz w:val="24"/>
          <w:szCs w:val="24"/>
        </w:rPr>
      </w:pPr>
      <w:r w:rsidRPr="007F4EF4">
        <w:rPr>
          <w:rFonts w:cstheme="minorHAnsi"/>
          <w:color w:val="000000" w:themeColor="text1"/>
          <w:sz w:val="24"/>
          <w:szCs w:val="24"/>
        </w:rPr>
        <w:t>Participation in this study involve</w:t>
      </w:r>
      <w:r w:rsidR="002E377B">
        <w:rPr>
          <w:rFonts w:cstheme="minorHAnsi"/>
          <w:color w:val="000000" w:themeColor="text1"/>
          <w:sz w:val="24"/>
          <w:szCs w:val="24"/>
        </w:rPr>
        <w:t>d</w:t>
      </w:r>
      <w:r w:rsidRPr="007F4EF4">
        <w:rPr>
          <w:rFonts w:cstheme="minorHAnsi"/>
          <w:color w:val="000000" w:themeColor="text1"/>
          <w:sz w:val="24"/>
          <w:szCs w:val="24"/>
        </w:rPr>
        <w:t xml:space="preserve"> minimal additional risk.  The MRI pathway (Phase 1) form</w:t>
      </w:r>
      <w:r w:rsidR="005F3B82">
        <w:rPr>
          <w:rFonts w:cstheme="minorHAnsi"/>
          <w:color w:val="000000" w:themeColor="text1"/>
          <w:sz w:val="24"/>
          <w:szCs w:val="24"/>
        </w:rPr>
        <w:t>ed</w:t>
      </w:r>
      <w:r w:rsidRPr="007F4EF4">
        <w:rPr>
          <w:rFonts w:cstheme="minorHAnsi"/>
          <w:color w:val="000000" w:themeColor="text1"/>
          <w:sz w:val="24"/>
          <w:szCs w:val="24"/>
        </w:rPr>
        <w:t xml:space="preserve"> part of standard clinical care within the SAS, </w:t>
      </w:r>
      <w:r w:rsidR="007C279E" w:rsidRPr="007F4EF4">
        <w:rPr>
          <w:rFonts w:cstheme="minorHAnsi"/>
          <w:color w:val="000000" w:themeColor="text1"/>
          <w:sz w:val="24"/>
          <w:szCs w:val="24"/>
        </w:rPr>
        <w:t xml:space="preserve">with no experimental clinical interventions introduced beyond routine </w:t>
      </w:r>
      <w:r w:rsidR="00050957" w:rsidRPr="007F4EF4">
        <w:rPr>
          <w:rFonts w:cstheme="minorHAnsi"/>
          <w:color w:val="000000" w:themeColor="text1"/>
          <w:sz w:val="24"/>
          <w:szCs w:val="24"/>
        </w:rPr>
        <w:t>practice</w:t>
      </w:r>
      <w:r w:rsidRPr="007F4EF4">
        <w:rPr>
          <w:rFonts w:cstheme="minorHAnsi"/>
          <w:color w:val="000000" w:themeColor="text1"/>
          <w:sz w:val="24"/>
          <w:szCs w:val="24"/>
        </w:rPr>
        <w:t>.  A formal risk assessment, including data management and risk-mitigation procedures, was submitted as part of the REC application (Appendix G1).</w:t>
      </w:r>
    </w:p>
    <w:p w14:paraId="47E1EC5F" w14:textId="77777777" w:rsidR="00004871" w:rsidRPr="00924CFE" w:rsidRDefault="00004871" w:rsidP="008E3201">
      <w:pPr>
        <w:spacing w:line="480" w:lineRule="auto"/>
        <w:jc w:val="both"/>
        <w:rPr>
          <w:rFonts w:cstheme="minorHAnsi"/>
          <w:color w:val="4472C4" w:themeColor="accent1"/>
          <w:sz w:val="24"/>
          <w:szCs w:val="24"/>
        </w:rPr>
      </w:pPr>
    </w:p>
    <w:p w14:paraId="6F918DC5" w14:textId="77777777" w:rsidR="00004871" w:rsidRPr="00924CFE" w:rsidRDefault="00004871" w:rsidP="00004871">
      <w:pPr>
        <w:spacing w:line="480" w:lineRule="auto"/>
        <w:jc w:val="both"/>
        <w:rPr>
          <w:rFonts w:cstheme="minorHAnsi"/>
          <w:color w:val="4472C4" w:themeColor="accent1"/>
          <w:sz w:val="24"/>
          <w:szCs w:val="24"/>
        </w:rPr>
      </w:pPr>
    </w:p>
    <w:p w14:paraId="6870169A" w14:textId="77777777" w:rsidR="002F4C4D" w:rsidRDefault="002F4C4D" w:rsidP="00AA2264">
      <w:pPr>
        <w:spacing w:line="480" w:lineRule="auto"/>
        <w:jc w:val="center"/>
        <w:rPr>
          <w:rFonts w:cstheme="minorHAnsi"/>
          <w:b/>
          <w:bCs/>
          <w:sz w:val="24"/>
          <w:szCs w:val="24"/>
        </w:rPr>
      </w:pPr>
    </w:p>
    <w:p w14:paraId="2116D3CF" w14:textId="77777777" w:rsidR="00AD28A8" w:rsidRDefault="00AD28A8" w:rsidP="00AA2264">
      <w:pPr>
        <w:spacing w:line="480" w:lineRule="auto"/>
        <w:jc w:val="center"/>
        <w:rPr>
          <w:rFonts w:cstheme="minorHAnsi"/>
          <w:b/>
          <w:bCs/>
          <w:sz w:val="24"/>
          <w:szCs w:val="24"/>
        </w:rPr>
      </w:pPr>
    </w:p>
    <w:p w14:paraId="3C94B8C8" w14:textId="77777777" w:rsidR="00AD28A8" w:rsidRDefault="00AD28A8" w:rsidP="00AA2264">
      <w:pPr>
        <w:spacing w:line="480" w:lineRule="auto"/>
        <w:jc w:val="center"/>
        <w:rPr>
          <w:rFonts w:cstheme="minorHAnsi"/>
          <w:b/>
          <w:bCs/>
          <w:sz w:val="24"/>
          <w:szCs w:val="24"/>
        </w:rPr>
      </w:pPr>
    </w:p>
    <w:p w14:paraId="76992944" w14:textId="77777777" w:rsidR="00AD28A8" w:rsidRDefault="00AD28A8" w:rsidP="00AA2264">
      <w:pPr>
        <w:spacing w:line="480" w:lineRule="auto"/>
        <w:jc w:val="center"/>
        <w:rPr>
          <w:rFonts w:cstheme="minorHAnsi"/>
          <w:b/>
          <w:bCs/>
          <w:sz w:val="24"/>
          <w:szCs w:val="24"/>
        </w:rPr>
      </w:pPr>
    </w:p>
    <w:p w14:paraId="2CFFEE7E" w14:textId="77777777" w:rsidR="00AD28A8" w:rsidRDefault="00AD28A8" w:rsidP="00AA2264">
      <w:pPr>
        <w:spacing w:line="480" w:lineRule="auto"/>
        <w:jc w:val="center"/>
        <w:rPr>
          <w:rFonts w:cstheme="minorHAnsi"/>
          <w:b/>
          <w:bCs/>
          <w:sz w:val="24"/>
          <w:szCs w:val="24"/>
        </w:rPr>
      </w:pPr>
    </w:p>
    <w:p w14:paraId="058DE047" w14:textId="77777777" w:rsidR="00AD28A8" w:rsidRDefault="00AD28A8" w:rsidP="00AA2264">
      <w:pPr>
        <w:spacing w:line="480" w:lineRule="auto"/>
        <w:jc w:val="center"/>
        <w:rPr>
          <w:rFonts w:cstheme="minorHAnsi"/>
          <w:b/>
          <w:bCs/>
          <w:sz w:val="24"/>
          <w:szCs w:val="24"/>
        </w:rPr>
      </w:pPr>
    </w:p>
    <w:p w14:paraId="44D7AA83" w14:textId="77777777" w:rsidR="00B04493" w:rsidRDefault="00B04493" w:rsidP="00AA2264">
      <w:pPr>
        <w:spacing w:line="480" w:lineRule="auto"/>
        <w:jc w:val="center"/>
        <w:rPr>
          <w:rFonts w:cstheme="minorHAnsi"/>
          <w:b/>
          <w:bCs/>
          <w:sz w:val="24"/>
          <w:szCs w:val="24"/>
        </w:rPr>
      </w:pPr>
    </w:p>
    <w:p w14:paraId="64EB4C28" w14:textId="77777777" w:rsidR="00B04493" w:rsidRDefault="00B04493" w:rsidP="00AA2264">
      <w:pPr>
        <w:spacing w:line="480" w:lineRule="auto"/>
        <w:jc w:val="center"/>
        <w:rPr>
          <w:rFonts w:cstheme="minorHAnsi"/>
          <w:b/>
          <w:bCs/>
          <w:sz w:val="24"/>
          <w:szCs w:val="24"/>
        </w:rPr>
      </w:pPr>
    </w:p>
    <w:p w14:paraId="6684BF2C" w14:textId="77777777" w:rsidR="00B04493" w:rsidRDefault="00B04493" w:rsidP="00AA2264">
      <w:pPr>
        <w:spacing w:line="480" w:lineRule="auto"/>
        <w:jc w:val="center"/>
        <w:rPr>
          <w:rFonts w:cstheme="minorHAnsi"/>
          <w:b/>
          <w:bCs/>
          <w:sz w:val="24"/>
          <w:szCs w:val="24"/>
        </w:rPr>
      </w:pPr>
    </w:p>
    <w:p w14:paraId="737E1678" w14:textId="68B6C567" w:rsidR="004F5FBB" w:rsidRPr="000528B1" w:rsidRDefault="004F5FBB" w:rsidP="00AA2264">
      <w:pPr>
        <w:spacing w:line="480" w:lineRule="auto"/>
        <w:jc w:val="center"/>
        <w:rPr>
          <w:rFonts w:cstheme="minorHAnsi"/>
          <w:b/>
          <w:bCs/>
          <w:sz w:val="24"/>
          <w:szCs w:val="24"/>
        </w:rPr>
      </w:pPr>
      <w:r w:rsidRPr="000528B1">
        <w:rPr>
          <w:rFonts w:cstheme="minorHAnsi"/>
          <w:b/>
          <w:bCs/>
          <w:sz w:val="24"/>
          <w:szCs w:val="24"/>
        </w:rPr>
        <w:lastRenderedPageBreak/>
        <w:t xml:space="preserve">CHAPTER 4:  </w:t>
      </w:r>
      <w:r w:rsidRPr="000528B1">
        <w:rPr>
          <w:rFonts w:cstheme="minorHAnsi"/>
          <w:b/>
          <w:bCs/>
          <w:sz w:val="24"/>
          <w:szCs w:val="24"/>
        </w:rPr>
        <w:tab/>
        <w:t>RESULTS</w:t>
      </w:r>
    </w:p>
    <w:p w14:paraId="47310170" w14:textId="77777777" w:rsidR="004F5FBB" w:rsidRPr="005D059A" w:rsidRDefault="004F5FBB" w:rsidP="00AA2264">
      <w:pPr>
        <w:spacing w:line="480" w:lineRule="auto"/>
        <w:rPr>
          <w:rFonts w:cstheme="minorHAnsi"/>
        </w:rPr>
      </w:pPr>
    </w:p>
    <w:p w14:paraId="423E9481" w14:textId="39A735F0" w:rsidR="00810438" w:rsidRPr="004271B3" w:rsidRDefault="00521B7D" w:rsidP="00810438">
      <w:pPr>
        <w:spacing w:line="480" w:lineRule="auto"/>
        <w:jc w:val="both"/>
        <w:rPr>
          <w:rFonts w:cstheme="minorHAnsi"/>
          <w:sz w:val="24"/>
          <w:szCs w:val="24"/>
        </w:rPr>
      </w:pPr>
      <w:r w:rsidRPr="00810438">
        <w:rPr>
          <w:rFonts w:cstheme="minorHAnsi"/>
          <w:sz w:val="24"/>
          <w:szCs w:val="24"/>
        </w:rPr>
        <w:t>This chapter presents the study</w:t>
      </w:r>
      <w:r w:rsidR="00C95C06" w:rsidRPr="00810438">
        <w:rPr>
          <w:rFonts w:cstheme="minorHAnsi"/>
          <w:sz w:val="24"/>
          <w:szCs w:val="24"/>
        </w:rPr>
        <w:t xml:space="preserve"> results</w:t>
      </w:r>
      <w:r w:rsidRPr="00810438">
        <w:rPr>
          <w:rFonts w:cstheme="minorHAnsi"/>
          <w:sz w:val="24"/>
          <w:szCs w:val="24"/>
        </w:rPr>
        <w:t xml:space="preserve">, </w:t>
      </w:r>
      <w:r w:rsidR="00C95C06" w:rsidRPr="00810438">
        <w:rPr>
          <w:rFonts w:cstheme="minorHAnsi"/>
          <w:sz w:val="24"/>
          <w:szCs w:val="24"/>
        </w:rPr>
        <w:t>including</w:t>
      </w:r>
      <w:r w:rsidRPr="00810438">
        <w:rPr>
          <w:rFonts w:cstheme="minorHAnsi"/>
          <w:sz w:val="24"/>
          <w:szCs w:val="24"/>
        </w:rPr>
        <w:t xml:space="preserve"> participant flow through Phases 1 and 2, sample characteristics, and changes in PROMs.  </w:t>
      </w:r>
      <w:r w:rsidR="00307C28" w:rsidRPr="00810438">
        <w:rPr>
          <w:rFonts w:cstheme="minorHAnsi"/>
          <w:sz w:val="24"/>
          <w:szCs w:val="24"/>
        </w:rPr>
        <w:t>T</w:t>
      </w:r>
      <w:r w:rsidRPr="00810438">
        <w:rPr>
          <w:rFonts w:cstheme="minorHAnsi"/>
          <w:sz w:val="24"/>
          <w:szCs w:val="24"/>
        </w:rPr>
        <w:t xml:space="preserve">he primary analysis </w:t>
      </w:r>
      <w:r w:rsidR="00307C28" w:rsidRPr="00810438">
        <w:rPr>
          <w:rFonts w:cstheme="minorHAnsi"/>
          <w:sz w:val="24"/>
          <w:szCs w:val="24"/>
        </w:rPr>
        <w:t>examines</w:t>
      </w:r>
      <w:r w:rsidRPr="00810438">
        <w:rPr>
          <w:rFonts w:cstheme="minorHAnsi"/>
          <w:sz w:val="24"/>
          <w:szCs w:val="24"/>
        </w:rPr>
        <w:t xml:space="preserve"> within-participant changes between post</w:t>
      </w:r>
      <w:r w:rsidR="00FE7797">
        <w:rPr>
          <w:rFonts w:cstheme="minorHAnsi"/>
          <w:sz w:val="24"/>
          <w:szCs w:val="24"/>
        </w:rPr>
        <w:t>-</w:t>
      </w:r>
      <w:r w:rsidRPr="00810438">
        <w:rPr>
          <w:rFonts w:cstheme="minorHAnsi"/>
          <w:sz w:val="24"/>
          <w:szCs w:val="24"/>
        </w:rPr>
        <w:t xml:space="preserve">SHC completion (Stage 2) and post </w:t>
      </w:r>
      <w:r w:rsidR="006B09FC">
        <w:rPr>
          <w:rFonts w:cstheme="minorHAnsi"/>
          <w:sz w:val="24"/>
          <w:szCs w:val="24"/>
        </w:rPr>
        <w:t>lumbar</w:t>
      </w:r>
      <w:r w:rsidRPr="00810438">
        <w:rPr>
          <w:rFonts w:cstheme="minorHAnsi"/>
          <w:sz w:val="24"/>
          <w:szCs w:val="24"/>
        </w:rPr>
        <w:t xml:space="preserve"> MRI communication with clinical reporting (Stage 3).  Given the small sample size</w:t>
      </w:r>
      <w:r w:rsidR="0043130F" w:rsidRPr="00810438">
        <w:rPr>
          <w:rFonts w:cstheme="minorHAnsi"/>
          <w:sz w:val="24"/>
          <w:szCs w:val="24"/>
        </w:rPr>
        <w:t xml:space="preserve"> (n = 14)</w:t>
      </w:r>
      <w:r w:rsidRPr="00810438">
        <w:rPr>
          <w:rFonts w:cstheme="minorHAnsi"/>
          <w:sz w:val="24"/>
          <w:szCs w:val="24"/>
        </w:rPr>
        <w:t xml:space="preserve">, </w:t>
      </w:r>
      <w:r w:rsidR="00810438" w:rsidRPr="004271B3">
        <w:rPr>
          <w:rFonts w:cstheme="minorHAnsi"/>
          <w:sz w:val="24"/>
          <w:szCs w:val="24"/>
        </w:rPr>
        <w:t>results</w:t>
      </w:r>
      <w:r w:rsidR="00810438" w:rsidRPr="00810438">
        <w:rPr>
          <w:rFonts w:cstheme="minorHAnsi"/>
          <w:sz w:val="24"/>
          <w:szCs w:val="24"/>
        </w:rPr>
        <w:t xml:space="preserve"> are</w:t>
      </w:r>
      <w:r w:rsidR="00810438" w:rsidRPr="004271B3">
        <w:rPr>
          <w:rFonts w:cstheme="minorHAnsi"/>
          <w:sz w:val="24"/>
          <w:szCs w:val="24"/>
        </w:rPr>
        <w:t xml:space="preserve"> interpreted cautiously using effect sizes, </w:t>
      </w:r>
      <w:r w:rsidR="00330025">
        <w:rPr>
          <w:rFonts w:cstheme="minorHAnsi"/>
          <w:sz w:val="24"/>
          <w:szCs w:val="24"/>
        </w:rPr>
        <w:t>CI</w:t>
      </w:r>
      <w:r w:rsidR="00810438" w:rsidRPr="004271B3">
        <w:rPr>
          <w:rFonts w:cstheme="minorHAnsi"/>
          <w:sz w:val="24"/>
          <w:szCs w:val="24"/>
        </w:rPr>
        <w:t>, and clinically meaningful change.</w:t>
      </w:r>
    </w:p>
    <w:p w14:paraId="1DA437DC" w14:textId="77777777" w:rsidR="00161C9D" w:rsidRDefault="00161C9D" w:rsidP="00AA2264">
      <w:pPr>
        <w:spacing w:line="480" w:lineRule="auto"/>
        <w:jc w:val="both"/>
        <w:rPr>
          <w:rFonts w:cstheme="minorHAnsi"/>
        </w:rPr>
      </w:pPr>
    </w:p>
    <w:p w14:paraId="42442A80" w14:textId="6E070052" w:rsidR="00CF7A92" w:rsidRPr="003007A3" w:rsidRDefault="004F5FBB" w:rsidP="00AA2264">
      <w:pPr>
        <w:spacing w:line="480" w:lineRule="auto"/>
        <w:jc w:val="both"/>
        <w:rPr>
          <w:rFonts w:cstheme="minorHAnsi"/>
          <w:b/>
          <w:bCs/>
          <w:sz w:val="24"/>
          <w:szCs w:val="24"/>
        </w:rPr>
      </w:pPr>
      <w:r w:rsidRPr="003007A3">
        <w:rPr>
          <w:rFonts w:cstheme="minorHAnsi"/>
          <w:b/>
          <w:bCs/>
          <w:sz w:val="24"/>
          <w:szCs w:val="24"/>
        </w:rPr>
        <w:t>4.1:</w:t>
      </w:r>
      <w:r w:rsidRPr="003007A3">
        <w:rPr>
          <w:rFonts w:cstheme="minorHAnsi"/>
          <w:sz w:val="24"/>
          <w:szCs w:val="24"/>
        </w:rPr>
        <w:t xml:space="preserve"> </w:t>
      </w:r>
      <w:r w:rsidR="00842E64" w:rsidRPr="003007A3">
        <w:rPr>
          <w:rFonts w:cstheme="minorHAnsi"/>
          <w:b/>
          <w:bCs/>
          <w:sz w:val="24"/>
          <w:szCs w:val="24"/>
        </w:rPr>
        <w:t xml:space="preserve">Participant flow </w:t>
      </w:r>
      <w:r w:rsidR="008F5D70" w:rsidRPr="003007A3">
        <w:rPr>
          <w:rFonts w:cstheme="minorHAnsi"/>
          <w:b/>
          <w:bCs/>
          <w:sz w:val="24"/>
          <w:szCs w:val="24"/>
        </w:rPr>
        <w:t>between Phase 1 and Phase 2:</w:t>
      </w:r>
    </w:p>
    <w:p w14:paraId="016035D7" w14:textId="6E3A63EB" w:rsidR="00147AC5" w:rsidRPr="003007A3" w:rsidRDefault="00933448" w:rsidP="00AA2264">
      <w:pPr>
        <w:spacing w:line="480" w:lineRule="auto"/>
        <w:jc w:val="both"/>
        <w:rPr>
          <w:sz w:val="24"/>
          <w:szCs w:val="24"/>
        </w:rPr>
      </w:pPr>
      <w:r w:rsidRPr="003007A3">
        <w:rPr>
          <w:sz w:val="24"/>
          <w:szCs w:val="24"/>
        </w:rPr>
        <w:t>In line with STROBE recommendations (von Elm et al., 2007), participant numbers through Phase 1 are presented in Table 2</w:t>
      </w:r>
      <w:r w:rsidR="00F51C97">
        <w:rPr>
          <w:sz w:val="24"/>
          <w:szCs w:val="24"/>
        </w:rPr>
        <w:t>3</w:t>
      </w:r>
      <w:r w:rsidRPr="003007A3">
        <w:rPr>
          <w:sz w:val="24"/>
          <w:szCs w:val="24"/>
        </w:rPr>
        <w:t xml:space="preserve">, while numbers progressing through Phase 2 are shown in Figure </w:t>
      </w:r>
      <w:r w:rsidR="00854E01">
        <w:rPr>
          <w:sz w:val="24"/>
          <w:szCs w:val="24"/>
        </w:rPr>
        <w:t>4</w:t>
      </w:r>
      <w:r w:rsidRPr="003007A3">
        <w:rPr>
          <w:sz w:val="24"/>
          <w:szCs w:val="24"/>
        </w:rPr>
        <w:t xml:space="preserve">. </w:t>
      </w:r>
      <w:r w:rsidR="003007A3" w:rsidRPr="003007A3">
        <w:rPr>
          <w:sz w:val="24"/>
          <w:szCs w:val="24"/>
        </w:rPr>
        <w:t xml:space="preserve"> </w:t>
      </w:r>
      <w:r w:rsidRPr="003007A3">
        <w:rPr>
          <w:sz w:val="24"/>
          <w:szCs w:val="24"/>
        </w:rPr>
        <w:t>Reasons for non-enrolment onto the SHC are summarised in Table 2</w:t>
      </w:r>
      <w:r w:rsidR="00F51C97">
        <w:rPr>
          <w:sz w:val="24"/>
          <w:szCs w:val="24"/>
        </w:rPr>
        <w:t>4</w:t>
      </w:r>
      <w:r w:rsidRPr="003007A3">
        <w:rPr>
          <w:sz w:val="24"/>
          <w:szCs w:val="24"/>
        </w:rPr>
        <w:t>.</w:t>
      </w:r>
    </w:p>
    <w:p w14:paraId="31EBA5F6" w14:textId="77777777" w:rsidR="00C52C79" w:rsidRDefault="00C52C79" w:rsidP="0043130F">
      <w:pPr>
        <w:spacing w:line="360" w:lineRule="auto"/>
        <w:jc w:val="both"/>
        <w:rPr>
          <w:rFonts w:cstheme="minorHAnsi"/>
          <w:b/>
          <w:bCs/>
          <w:sz w:val="24"/>
          <w:szCs w:val="24"/>
        </w:rPr>
      </w:pPr>
    </w:p>
    <w:p w14:paraId="5C27CF37" w14:textId="2325B641" w:rsidR="00607385" w:rsidRPr="0019308B" w:rsidRDefault="00607385" w:rsidP="0043130F">
      <w:pPr>
        <w:spacing w:line="360" w:lineRule="auto"/>
        <w:jc w:val="both"/>
        <w:rPr>
          <w:rFonts w:cstheme="minorHAnsi"/>
          <w:sz w:val="24"/>
          <w:szCs w:val="24"/>
        </w:rPr>
      </w:pPr>
      <w:r w:rsidRPr="0019308B">
        <w:rPr>
          <w:rFonts w:cstheme="minorHAnsi"/>
          <w:b/>
          <w:bCs/>
          <w:sz w:val="24"/>
          <w:szCs w:val="24"/>
        </w:rPr>
        <w:t>Table 2</w:t>
      </w:r>
      <w:r w:rsidR="00DD4D22">
        <w:rPr>
          <w:rFonts w:cstheme="minorHAnsi"/>
          <w:b/>
          <w:bCs/>
          <w:sz w:val="24"/>
          <w:szCs w:val="24"/>
        </w:rPr>
        <w:t>3</w:t>
      </w:r>
      <w:r w:rsidRPr="0019308B">
        <w:rPr>
          <w:rFonts w:cstheme="minorHAnsi"/>
          <w:b/>
          <w:bCs/>
          <w:sz w:val="24"/>
          <w:szCs w:val="24"/>
        </w:rPr>
        <w:t>:</w:t>
      </w:r>
      <w:r w:rsidRPr="0019308B">
        <w:rPr>
          <w:rFonts w:cstheme="minorHAnsi"/>
          <w:sz w:val="24"/>
          <w:szCs w:val="24"/>
        </w:rPr>
        <w:t xml:space="preserve">  Patient </w:t>
      </w:r>
      <w:r w:rsidR="004E6718">
        <w:rPr>
          <w:rFonts w:cstheme="minorHAnsi"/>
          <w:sz w:val="24"/>
          <w:szCs w:val="24"/>
        </w:rPr>
        <w:t>s</w:t>
      </w:r>
      <w:r w:rsidRPr="0019308B">
        <w:rPr>
          <w:rFonts w:cstheme="minorHAnsi"/>
          <w:sz w:val="24"/>
          <w:szCs w:val="24"/>
        </w:rPr>
        <w:t xml:space="preserve">creening and </w:t>
      </w:r>
      <w:r w:rsidR="004E6718">
        <w:rPr>
          <w:rFonts w:cstheme="minorHAnsi"/>
          <w:sz w:val="24"/>
          <w:szCs w:val="24"/>
        </w:rPr>
        <w:t>f</w:t>
      </w:r>
      <w:r w:rsidRPr="0019308B">
        <w:rPr>
          <w:rFonts w:cstheme="minorHAnsi"/>
          <w:sz w:val="24"/>
          <w:szCs w:val="24"/>
        </w:rPr>
        <w:t xml:space="preserve">low </w:t>
      </w:r>
      <w:r>
        <w:rPr>
          <w:rFonts w:cstheme="minorHAnsi"/>
          <w:sz w:val="24"/>
          <w:szCs w:val="24"/>
        </w:rPr>
        <w:t>t</w:t>
      </w:r>
      <w:r w:rsidRPr="0019308B">
        <w:rPr>
          <w:rFonts w:cstheme="minorHAnsi"/>
          <w:sz w:val="24"/>
          <w:szCs w:val="24"/>
        </w:rPr>
        <w:t xml:space="preserve">hrough the </w:t>
      </w:r>
      <w:r>
        <w:rPr>
          <w:rFonts w:cstheme="minorHAnsi"/>
          <w:sz w:val="24"/>
          <w:szCs w:val="24"/>
        </w:rPr>
        <w:t xml:space="preserve">standard </w:t>
      </w:r>
      <w:r w:rsidRPr="0019308B">
        <w:rPr>
          <w:rFonts w:cstheme="minorHAnsi"/>
          <w:sz w:val="24"/>
          <w:szCs w:val="24"/>
        </w:rPr>
        <w:t>SAS Pathway (Phase 1)</w:t>
      </w:r>
    </w:p>
    <w:tbl>
      <w:tblPr>
        <w:tblStyle w:val="TableGrid"/>
        <w:tblW w:w="10916" w:type="dxa"/>
        <w:tblInd w:w="-856" w:type="dxa"/>
        <w:tblLayout w:type="fixed"/>
        <w:tblLook w:val="04A0" w:firstRow="1" w:lastRow="0" w:firstColumn="1" w:lastColumn="0" w:noHBand="0" w:noVBand="1"/>
      </w:tblPr>
      <w:tblGrid>
        <w:gridCol w:w="7939"/>
        <w:gridCol w:w="992"/>
        <w:gridCol w:w="1985"/>
      </w:tblGrid>
      <w:tr w:rsidR="00607385" w:rsidRPr="00D62E72" w14:paraId="09E5F80C" w14:textId="77777777" w:rsidTr="005D059A">
        <w:trPr>
          <w:trHeight w:val="539"/>
        </w:trPr>
        <w:tc>
          <w:tcPr>
            <w:tcW w:w="7939" w:type="dxa"/>
            <w:shd w:val="clear" w:color="auto" w:fill="E7E6E6" w:themeFill="background2"/>
            <w:vAlign w:val="center"/>
          </w:tcPr>
          <w:p w14:paraId="7E4564F7" w14:textId="77777777" w:rsidR="00607385" w:rsidRDefault="00607385" w:rsidP="00BD762C">
            <w:pPr>
              <w:jc w:val="center"/>
              <w:rPr>
                <w:rFonts w:cstheme="minorHAnsi"/>
                <w:b/>
                <w:bCs/>
                <w:sz w:val="20"/>
                <w:szCs w:val="20"/>
              </w:rPr>
            </w:pPr>
            <w:r w:rsidRPr="00920325">
              <w:rPr>
                <w:rFonts w:cstheme="minorHAnsi"/>
                <w:b/>
                <w:bCs/>
                <w:sz w:val="20"/>
                <w:szCs w:val="20"/>
              </w:rPr>
              <w:t>SAS pathway</w:t>
            </w:r>
            <w:r>
              <w:rPr>
                <w:rFonts w:cstheme="minorHAnsi"/>
                <w:b/>
                <w:bCs/>
                <w:sz w:val="20"/>
                <w:szCs w:val="20"/>
              </w:rPr>
              <w:t xml:space="preserve"> </w:t>
            </w:r>
            <w:r w:rsidRPr="00E035B8">
              <w:rPr>
                <w:rFonts w:cstheme="minorHAnsi"/>
                <w:b/>
                <w:bCs/>
                <w:color w:val="EE0000"/>
                <w:sz w:val="20"/>
                <w:szCs w:val="20"/>
              </w:rPr>
              <w:t>(</w:t>
            </w:r>
            <w:r>
              <w:rPr>
                <w:rFonts w:cstheme="minorHAnsi"/>
                <w:b/>
                <w:bCs/>
                <w:color w:val="EE0000"/>
                <w:sz w:val="20"/>
                <w:szCs w:val="20"/>
              </w:rPr>
              <w:t>PHASE</w:t>
            </w:r>
            <w:r w:rsidRPr="00E035B8">
              <w:rPr>
                <w:rFonts w:cstheme="minorHAnsi"/>
                <w:b/>
                <w:bCs/>
                <w:color w:val="EE0000"/>
                <w:sz w:val="20"/>
                <w:szCs w:val="20"/>
              </w:rPr>
              <w:t xml:space="preserve"> 1)</w:t>
            </w:r>
          </w:p>
          <w:p w14:paraId="473F5ED3" w14:textId="4091FD4C" w:rsidR="00607385" w:rsidRPr="00F607F8" w:rsidRDefault="00607385" w:rsidP="00BD762C">
            <w:pPr>
              <w:jc w:val="center"/>
              <w:rPr>
                <w:rFonts w:cstheme="minorHAnsi"/>
                <w:b/>
                <w:bCs/>
                <w:sz w:val="20"/>
                <w:szCs w:val="20"/>
              </w:rPr>
            </w:pPr>
            <w:r>
              <w:rPr>
                <w:rFonts w:cstheme="minorHAnsi"/>
                <w:b/>
                <w:bCs/>
                <w:sz w:val="20"/>
                <w:szCs w:val="20"/>
              </w:rPr>
              <w:t xml:space="preserve">(Each </w:t>
            </w:r>
            <w:r w:rsidR="004E6718">
              <w:rPr>
                <w:rFonts w:cstheme="minorHAnsi"/>
                <w:b/>
                <w:bCs/>
                <w:sz w:val="20"/>
                <w:szCs w:val="20"/>
              </w:rPr>
              <w:t>section</w:t>
            </w:r>
            <w:r>
              <w:rPr>
                <w:rFonts w:cstheme="minorHAnsi"/>
                <w:b/>
                <w:bCs/>
                <w:sz w:val="20"/>
                <w:szCs w:val="20"/>
              </w:rPr>
              <w:t xml:space="preserve"> was completed before moving to the next)</w:t>
            </w:r>
          </w:p>
        </w:tc>
        <w:tc>
          <w:tcPr>
            <w:tcW w:w="992" w:type="dxa"/>
            <w:shd w:val="clear" w:color="auto" w:fill="E7E6E6" w:themeFill="background2"/>
            <w:vAlign w:val="center"/>
          </w:tcPr>
          <w:p w14:paraId="6525B1AC" w14:textId="77777777" w:rsidR="00607385" w:rsidRPr="00920325" w:rsidRDefault="00607385" w:rsidP="00BD762C">
            <w:pPr>
              <w:jc w:val="center"/>
              <w:rPr>
                <w:rFonts w:cstheme="minorHAnsi"/>
                <w:b/>
                <w:bCs/>
                <w:sz w:val="20"/>
                <w:szCs w:val="20"/>
              </w:rPr>
            </w:pPr>
            <w:r>
              <w:rPr>
                <w:rFonts w:cstheme="minorHAnsi"/>
                <w:b/>
                <w:bCs/>
                <w:sz w:val="20"/>
                <w:szCs w:val="20"/>
              </w:rPr>
              <w:t>P</w:t>
            </w:r>
            <w:r w:rsidRPr="00920325">
              <w:rPr>
                <w:rFonts w:cstheme="minorHAnsi"/>
                <w:b/>
                <w:bCs/>
                <w:sz w:val="20"/>
                <w:szCs w:val="20"/>
              </w:rPr>
              <w:t xml:space="preserve">atient </w:t>
            </w:r>
            <w:r>
              <w:rPr>
                <w:rFonts w:cstheme="minorHAnsi"/>
                <w:b/>
                <w:bCs/>
                <w:sz w:val="20"/>
                <w:szCs w:val="20"/>
              </w:rPr>
              <w:t>N</w:t>
            </w:r>
            <w:r w:rsidRPr="00920325">
              <w:rPr>
                <w:rFonts w:cstheme="minorHAnsi"/>
                <w:b/>
                <w:bCs/>
                <w:sz w:val="20"/>
                <w:szCs w:val="20"/>
              </w:rPr>
              <w:t>umbers</w:t>
            </w:r>
          </w:p>
        </w:tc>
        <w:tc>
          <w:tcPr>
            <w:tcW w:w="1985" w:type="dxa"/>
            <w:shd w:val="clear" w:color="auto" w:fill="E7E6E6" w:themeFill="background2"/>
            <w:vAlign w:val="center"/>
          </w:tcPr>
          <w:p w14:paraId="721DF856" w14:textId="5433DC24" w:rsidR="00607385" w:rsidRPr="00896475" w:rsidRDefault="00607385" w:rsidP="00BD762C">
            <w:pPr>
              <w:jc w:val="center"/>
              <w:rPr>
                <w:rFonts w:cstheme="minorHAnsi"/>
                <w:b/>
                <w:bCs/>
                <w:sz w:val="20"/>
                <w:szCs w:val="20"/>
              </w:rPr>
            </w:pPr>
            <w:r w:rsidRPr="00896475">
              <w:rPr>
                <w:rFonts w:cstheme="minorHAnsi"/>
                <w:b/>
                <w:bCs/>
                <w:sz w:val="20"/>
                <w:szCs w:val="20"/>
              </w:rPr>
              <w:t>% change</w:t>
            </w:r>
            <w:r w:rsidR="00BF4124">
              <w:rPr>
                <w:rFonts w:cstheme="minorHAnsi"/>
                <w:b/>
                <w:bCs/>
                <w:sz w:val="20"/>
                <w:szCs w:val="20"/>
              </w:rPr>
              <w:t>*</w:t>
            </w:r>
          </w:p>
          <w:p w14:paraId="02CCE7D1" w14:textId="77777777" w:rsidR="00607385" w:rsidRDefault="00607385" w:rsidP="00BD762C">
            <w:pPr>
              <w:jc w:val="center"/>
              <w:rPr>
                <w:rFonts w:cstheme="minorHAnsi"/>
                <w:sz w:val="20"/>
                <w:szCs w:val="20"/>
              </w:rPr>
            </w:pPr>
            <w:r w:rsidRPr="00896475">
              <w:rPr>
                <w:rFonts w:cstheme="minorHAnsi"/>
                <w:b/>
                <w:bCs/>
                <w:sz w:val="20"/>
                <w:szCs w:val="20"/>
              </w:rPr>
              <w:t>(</w:t>
            </w:r>
            <w:r>
              <w:rPr>
                <w:rFonts w:cstheme="minorHAnsi"/>
                <w:b/>
                <w:bCs/>
                <w:sz w:val="20"/>
                <w:szCs w:val="20"/>
              </w:rPr>
              <w:t>% of overall total</w:t>
            </w:r>
            <w:r w:rsidRPr="00896475">
              <w:rPr>
                <w:rFonts w:cstheme="minorHAnsi"/>
                <w:b/>
                <w:bCs/>
                <w:sz w:val="20"/>
                <w:szCs w:val="20"/>
              </w:rPr>
              <w:t>)</w:t>
            </w:r>
          </w:p>
        </w:tc>
      </w:tr>
      <w:tr w:rsidR="00607385" w:rsidRPr="00D62E72" w14:paraId="75E3EEAB" w14:textId="77777777" w:rsidTr="005D059A">
        <w:trPr>
          <w:trHeight w:val="539"/>
        </w:trPr>
        <w:tc>
          <w:tcPr>
            <w:tcW w:w="7939" w:type="dxa"/>
            <w:vAlign w:val="center"/>
          </w:tcPr>
          <w:p w14:paraId="5669A3E6" w14:textId="001CB1BB" w:rsidR="00607385" w:rsidRPr="00D62E72" w:rsidRDefault="00607385" w:rsidP="00BD762C">
            <w:pPr>
              <w:jc w:val="both"/>
              <w:rPr>
                <w:rFonts w:cstheme="minorHAnsi"/>
                <w:sz w:val="20"/>
                <w:szCs w:val="20"/>
              </w:rPr>
            </w:pPr>
            <w:r>
              <w:rPr>
                <w:rFonts w:cstheme="minorHAnsi"/>
                <w:sz w:val="20"/>
                <w:szCs w:val="20"/>
              </w:rPr>
              <w:t>Total p</w:t>
            </w:r>
            <w:r w:rsidRPr="00D62E72">
              <w:rPr>
                <w:rFonts w:cstheme="minorHAnsi"/>
                <w:sz w:val="20"/>
                <w:szCs w:val="20"/>
              </w:rPr>
              <w:t xml:space="preserve">atients </w:t>
            </w:r>
            <w:r w:rsidR="00F87FF9">
              <w:rPr>
                <w:rFonts w:cstheme="minorHAnsi"/>
                <w:sz w:val="20"/>
                <w:szCs w:val="20"/>
              </w:rPr>
              <w:t xml:space="preserve">seen for initial </w:t>
            </w:r>
            <w:r w:rsidR="003912B7">
              <w:rPr>
                <w:rFonts w:cstheme="minorHAnsi"/>
                <w:sz w:val="20"/>
                <w:szCs w:val="20"/>
              </w:rPr>
              <w:t>assessment</w:t>
            </w:r>
            <w:r w:rsidRPr="00D62E72">
              <w:rPr>
                <w:rFonts w:cstheme="minorHAnsi"/>
                <w:sz w:val="20"/>
                <w:szCs w:val="20"/>
              </w:rPr>
              <w:t xml:space="preserve"> by the SAS </w:t>
            </w:r>
            <w:r>
              <w:rPr>
                <w:rFonts w:cstheme="minorHAnsi"/>
                <w:sz w:val="20"/>
                <w:szCs w:val="20"/>
              </w:rPr>
              <w:t xml:space="preserve">from the </w:t>
            </w:r>
            <w:r w:rsidR="007366A0">
              <w:rPr>
                <w:rFonts w:cstheme="minorHAnsi"/>
                <w:sz w:val="20"/>
                <w:szCs w:val="20"/>
              </w:rPr>
              <w:t>6</w:t>
            </w:r>
            <w:r>
              <w:rPr>
                <w:rFonts w:cstheme="minorHAnsi"/>
                <w:sz w:val="20"/>
                <w:szCs w:val="20"/>
              </w:rPr>
              <w:t xml:space="preserve">/1/2025 to </w:t>
            </w:r>
            <w:r w:rsidR="007366A0">
              <w:rPr>
                <w:rFonts w:cstheme="minorHAnsi"/>
                <w:sz w:val="20"/>
                <w:szCs w:val="20"/>
              </w:rPr>
              <w:t>23</w:t>
            </w:r>
            <w:r>
              <w:rPr>
                <w:rFonts w:cstheme="minorHAnsi"/>
                <w:sz w:val="20"/>
                <w:szCs w:val="20"/>
              </w:rPr>
              <w:t>/</w:t>
            </w:r>
            <w:r w:rsidR="007366A0">
              <w:rPr>
                <w:rFonts w:cstheme="minorHAnsi"/>
                <w:sz w:val="20"/>
                <w:szCs w:val="20"/>
              </w:rPr>
              <w:t>6</w:t>
            </w:r>
            <w:r>
              <w:rPr>
                <w:rFonts w:cstheme="minorHAnsi"/>
                <w:sz w:val="20"/>
                <w:szCs w:val="20"/>
              </w:rPr>
              <w:t>/2025</w:t>
            </w:r>
            <w:r w:rsidRPr="00D62E72">
              <w:rPr>
                <w:rFonts w:cstheme="minorHAnsi"/>
                <w:sz w:val="20"/>
                <w:szCs w:val="20"/>
              </w:rPr>
              <w:t xml:space="preserve"> </w:t>
            </w:r>
            <w:r w:rsidRPr="003928EB">
              <w:rPr>
                <w:rFonts w:cstheme="minorHAnsi"/>
                <w:b/>
                <w:bCs/>
                <w:color w:val="EE0000"/>
                <w:sz w:val="20"/>
                <w:szCs w:val="20"/>
                <w:highlight w:val="yellow"/>
              </w:rPr>
              <w:t>A</w:t>
            </w:r>
          </w:p>
        </w:tc>
        <w:tc>
          <w:tcPr>
            <w:tcW w:w="992" w:type="dxa"/>
            <w:vAlign w:val="center"/>
          </w:tcPr>
          <w:p w14:paraId="2DC1A096" w14:textId="20BA50BC" w:rsidR="00607385" w:rsidRPr="00D62E72" w:rsidRDefault="00DB435E" w:rsidP="00BD762C">
            <w:pPr>
              <w:jc w:val="center"/>
              <w:rPr>
                <w:rFonts w:cstheme="minorHAnsi"/>
                <w:sz w:val="20"/>
                <w:szCs w:val="20"/>
              </w:rPr>
            </w:pPr>
            <w:r>
              <w:rPr>
                <w:rFonts w:cstheme="minorHAnsi"/>
                <w:sz w:val="20"/>
                <w:szCs w:val="20"/>
              </w:rPr>
              <w:t>1</w:t>
            </w:r>
            <w:r w:rsidR="00607385">
              <w:rPr>
                <w:rFonts w:cstheme="minorHAnsi"/>
                <w:sz w:val="20"/>
                <w:szCs w:val="20"/>
              </w:rPr>
              <w:t>,</w:t>
            </w:r>
            <w:r w:rsidR="00F859FD">
              <w:rPr>
                <w:rFonts w:cstheme="minorHAnsi"/>
                <w:sz w:val="20"/>
                <w:szCs w:val="20"/>
              </w:rPr>
              <w:t>7</w:t>
            </w:r>
            <w:r w:rsidR="00A8171D">
              <w:rPr>
                <w:rFonts w:cstheme="minorHAnsi"/>
                <w:sz w:val="20"/>
                <w:szCs w:val="20"/>
              </w:rPr>
              <w:t>2</w:t>
            </w:r>
            <w:r w:rsidR="008641AA">
              <w:rPr>
                <w:rFonts w:cstheme="minorHAnsi"/>
                <w:sz w:val="20"/>
                <w:szCs w:val="20"/>
              </w:rPr>
              <w:t>9</w:t>
            </w:r>
          </w:p>
        </w:tc>
        <w:tc>
          <w:tcPr>
            <w:tcW w:w="1985" w:type="dxa"/>
            <w:vAlign w:val="center"/>
          </w:tcPr>
          <w:p w14:paraId="783A7693" w14:textId="77777777" w:rsidR="00607385" w:rsidRDefault="00607385" w:rsidP="00BD762C">
            <w:pPr>
              <w:jc w:val="center"/>
              <w:rPr>
                <w:rFonts w:cstheme="minorHAnsi"/>
                <w:sz w:val="20"/>
                <w:szCs w:val="20"/>
              </w:rPr>
            </w:pPr>
            <w:r>
              <w:rPr>
                <w:rFonts w:cstheme="minorHAnsi"/>
                <w:sz w:val="20"/>
                <w:szCs w:val="20"/>
              </w:rPr>
              <w:t>100%</w:t>
            </w:r>
          </w:p>
        </w:tc>
      </w:tr>
      <w:tr w:rsidR="00607385" w:rsidRPr="00D62E72" w14:paraId="29F054C8" w14:textId="77777777" w:rsidTr="005D059A">
        <w:trPr>
          <w:trHeight w:val="539"/>
        </w:trPr>
        <w:tc>
          <w:tcPr>
            <w:tcW w:w="7939" w:type="dxa"/>
            <w:vAlign w:val="center"/>
          </w:tcPr>
          <w:p w14:paraId="44480D55" w14:textId="2B5528D5" w:rsidR="00607385" w:rsidRPr="00D62E72" w:rsidRDefault="00607385" w:rsidP="00BD762C">
            <w:pPr>
              <w:jc w:val="both"/>
              <w:rPr>
                <w:rFonts w:cstheme="minorHAnsi"/>
                <w:sz w:val="20"/>
                <w:szCs w:val="20"/>
              </w:rPr>
            </w:pPr>
            <w:r w:rsidRPr="00D62E72">
              <w:rPr>
                <w:rFonts w:cstheme="minorHAnsi"/>
                <w:sz w:val="20"/>
                <w:szCs w:val="20"/>
              </w:rPr>
              <w:t xml:space="preserve">Patients </w:t>
            </w:r>
            <w:r w:rsidR="00B84E26">
              <w:rPr>
                <w:rFonts w:cstheme="minorHAnsi"/>
                <w:sz w:val="20"/>
                <w:szCs w:val="20"/>
              </w:rPr>
              <w:t>presenting with</w:t>
            </w:r>
            <w:r w:rsidRPr="00D62E72">
              <w:rPr>
                <w:rFonts w:cstheme="minorHAnsi"/>
                <w:sz w:val="20"/>
                <w:szCs w:val="20"/>
              </w:rPr>
              <w:t xml:space="preserve"> </w:t>
            </w:r>
            <w:r>
              <w:rPr>
                <w:rFonts w:cstheme="minorHAnsi"/>
                <w:sz w:val="20"/>
                <w:szCs w:val="20"/>
              </w:rPr>
              <w:t>C</w:t>
            </w:r>
            <w:r w:rsidRPr="00D62E72">
              <w:rPr>
                <w:rFonts w:cstheme="minorHAnsi"/>
                <w:sz w:val="20"/>
                <w:szCs w:val="20"/>
              </w:rPr>
              <w:t>NSLBP</w:t>
            </w:r>
            <w:r>
              <w:rPr>
                <w:rFonts w:cstheme="minorHAnsi"/>
                <w:sz w:val="20"/>
                <w:szCs w:val="20"/>
              </w:rPr>
              <w:t xml:space="preserve"> </w:t>
            </w:r>
            <w:r w:rsidR="00B84E26">
              <w:rPr>
                <w:rFonts w:cstheme="minorHAnsi"/>
                <w:sz w:val="20"/>
                <w:szCs w:val="20"/>
              </w:rPr>
              <w:t>who have</w:t>
            </w:r>
            <w:r>
              <w:rPr>
                <w:rFonts w:cstheme="minorHAnsi"/>
                <w:sz w:val="20"/>
                <w:szCs w:val="20"/>
              </w:rPr>
              <w:t xml:space="preserve"> completed </w:t>
            </w:r>
            <w:r w:rsidR="00F94D91">
              <w:rPr>
                <w:rFonts w:cstheme="minorHAnsi"/>
                <w:sz w:val="20"/>
                <w:szCs w:val="20"/>
              </w:rPr>
              <w:t>all PROM</w:t>
            </w:r>
            <w:r w:rsidR="00BD6B96">
              <w:rPr>
                <w:rFonts w:cstheme="minorHAnsi"/>
                <w:sz w:val="20"/>
                <w:szCs w:val="20"/>
              </w:rPr>
              <w:t>s (PSQ, PIQ, PSEQ)</w:t>
            </w:r>
            <w:r w:rsidR="006540BB">
              <w:rPr>
                <w:rFonts w:cstheme="minorHAnsi"/>
                <w:sz w:val="20"/>
                <w:szCs w:val="20"/>
              </w:rPr>
              <w:t xml:space="preserve">: </w:t>
            </w:r>
            <w:r>
              <w:rPr>
                <w:rFonts w:cstheme="minorHAnsi"/>
                <w:sz w:val="20"/>
                <w:szCs w:val="20"/>
              </w:rPr>
              <w:t xml:space="preserve">Stage 1 </w:t>
            </w:r>
            <w:r w:rsidRPr="003928EB">
              <w:rPr>
                <w:rFonts w:cstheme="minorHAnsi"/>
                <w:b/>
                <w:bCs/>
                <w:color w:val="EE0000"/>
                <w:sz w:val="20"/>
                <w:szCs w:val="20"/>
                <w:highlight w:val="yellow"/>
              </w:rPr>
              <w:t>A</w:t>
            </w:r>
          </w:p>
        </w:tc>
        <w:tc>
          <w:tcPr>
            <w:tcW w:w="992" w:type="dxa"/>
            <w:vAlign w:val="center"/>
          </w:tcPr>
          <w:p w14:paraId="1B344F6C" w14:textId="1C78F41B" w:rsidR="00607385" w:rsidRPr="00D62E72" w:rsidRDefault="00EB5726" w:rsidP="00BD762C">
            <w:pPr>
              <w:jc w:val="center"/>
              <w:rPr>
                <w:rFonts w:cstheme="minorHAnsi"/>
                <w:sz w:val="20"/>
                <w:szCs w:val="20"/>
              </w:rPr>
            </w:pPr>
            <w:r>
              <w:rPr>
                <w:rFonts w:cstheme="minorHAnsi"/>
                <w:sz w:val="20"/>
                <w:szCs w:val="20"/>
              </w:rPr>
              <w:t>61</w:t>
            </w:r>
            <w:r w:rsidR="00C33987">
              <w:rPr>
                <w:rFonts w:cstheme="minorHAnsi"/>
                <w:sz w:val="20"/>
                <w:szCs w:val="20"/>
              </w:rPr>
              <w:t>9</w:t>
            </w:r>
          </w:p>
        </w:tc>
        <w:tc>
          <w:tcPr>
            <w:tcW w:w="1985" w:type="dxa"/>
            <w:vAlign w:val="center"/>
          </w:tcPr>
          <w:p w14:paraId="40D79808" w14:textId="583EC6A0" w:rsidR="00607385" w:rsidRDefault="00607385" w:rsidP="00BD762C">
            <w:pPr>
              <w:jc w:val="center"/>
              <w:rPr>
                <w:rFonts w:cstheme="minorHAnsi"/>
                <w:sz w:val="20"/>
                <w:szCs w:val="20"/>
              </w:rPr>
            </w:pPr>
            <w:r>
              <w:rPr>
                <w:rFonts w:cstheme="minorHAnsi"/>
                <w:sz w:val="20"/>
                <w:szCs w:val="20"/>
              </w:rPr>
              <w:t>3</w:t>
            </w:r>
            <w:r w:rsidR="003471C0">
              <w:rPr>
                <w:rFonts w:cstheme="minorHAnsi"/>
                <w:sz w:val="20"/>
                <w:szCs w:val="20"/>
              </w:rPr>
              <w:t>5</w:t>
            </w:r>
            <w:r w:rsidR="004C0150">
              <w:rPr>
                <w:rFonts w:cstheme="minorHAnsi"/>
                <w:sz w:val="20"/>
                <w:szCs w:val="20"/>
              </w:rPr>
              <w:t>.</w:t>
            </w:r>
            <w:r w:rsidR="00A05CEB">
              <w:rPr>
                <w:rFonts w:cstheme="minorHAnsi"/>
                <w:sz w:val="20"/>
                <w:szCs w:val="20"/>
              </w:rPr>
              <w:t>8</w:t>
            </w:r>
            <w:r>
              <w:rPr>
                <w:rFonts w:cstheme="minorHAnsi"/>
                <w:sz w:val="20"/>
                <w:szCs w:val="20"/>
              </w:rPr>
              <w:t xml:space="preserve">% </w:t>
            </w:r>
          </w:p>
        </w:tc>
      </w:tr>
      <w:tr w:rsidR="00607385" w:rsidRPr="00D62E72" w14:paraId="72F95098" w14:textId="77777777" w:rsidTr="005D059A">
        <w:trPr>
          <w:trHeight w:val="539"/>
        </w:trPr>
        <w:tc>
          <w:tcPr>
            <w:tcW w:w="7939" w:type="dxa"/>
            <w:vAlign w:val="center"/>
          </w:tcPr>
          <w:p w14:paraId="03F14963" w14:textId="77777777" w:rsidR="00607385" w:rsidRPr="00D62E72" w:rsidRDefault="00607385" w:rsidP="00BD762C">
            <w:pPr>
              <w:jc w:val="both"/>
              <w:rPr>
                <w:rFonts w:cstheme="minorHAnsi"/>
                <w:sz w:val="20"/>
                <w:szCs w:val="20"/>
              </w:rPr>
            </w:pPr>
            <w:r w:rsidRPr="00D62E72">
              <w:rPr>
                <w:rFonts w:cstheme="minorHAnsi"/>
                <w:sz w:val="20"/>
                <w:szCs w:val="20"/>
              </w:rPr>
              <w:t xml:space="preserve">Patients referred </w:t>
            </w:r>
            <w:r>
              <w:rPr>
                <w:rFonts w:cstheme="minorHAnsi"/>
                <w:sz w:val="20"/>
                <w:szCs w:val="20"/>
              </w:rPr>
              <w:t>on</w:t>
            </w:r>
            <w:r w:rsidRPr="00D62E72">
              <w:rPr>
                <w:rFonts w:cstheme="minorHAnsi"/>
                <w:sz w:val="20"/>
                <w:szCs w:val="20"/>
              </w:rPr>
              <w:t>to the Spinal Health Course</w:t>
            </w:r>
            <w:r>
              <w:rPr>
                <w:rFonts w:cstheme="minorHAnsi"/>
                <w:sz w:val="20"/>
                <w:szCs w:val="20"/>
              </w:rPr>
              <w:t xml:space="preserve"> (SHC)</w:t>
            </w:r>
            <w:r w:rsidRPr="00D62E72">
              <w:rPr>
                <w:rFonts w:cstheme="minorHAnsi"/>
                <w:sz w:val="20"/>
                <w:szCs w:val="20"/>
              </w:rPr>
              <w:t xml:space="preserve"> </w:t>
            </w:r>
            <w:r w:rsidRPr="009B1A3E">
              <w:rPr>
                <w:rFonts w:cstheme="minorHAnsi"/>
                <w:b/>
                <w:bCs/>
                <w:color w:val="EE0000"/>
                <w:sz w:val="20"/>
                <w:szCs w:val="20"/>
                <w:highlight w:val="yellow"/>
              </w:rPr>
              <w:t>A</w:t>
            </w:r>
          </w:p>
        </w:tc>
        <w:tc>
          <w:tcPr>
            <w:tcW w:w="992" w:type="dxa"/>
            <w:vAlign w:val="center"/>
          </w:tcPr>
          <w:p w14:paraId="5A990E70" w14:textId="79C056F0" w:rsidR="00607385" w:rsidRPr="00D62E72" w:rsidRDefault="00347EAA" w:rsidP="00BD762C">
            <w:pPr>
              <w:jc w:val="center"/>
              <w:rPr>
                <w:rFonts w:cstheme="minorHAnsi"/>
                <w:sz w:val="20"/>
                <w:szCs w:val="20"/>
              </w:rPr>
            </w:pPr>
            <w:r>
              <w:rPr>
                <w:rFonts w:cstheme="minorHAnsi"/>
                <w:sz w:val="20"/>
                <w:szCs w:val="20"/>
              </w:rPr>
              <w:t>3</w:t>
            </w:r>
            <w:r w:rsidR="00C13FE7">
              <w:rPr>
                <w:rFonts w:cstheme="minorHAnsi"/>
                <w:sz w:val="20"/>
                <w:szCs w:val="20"/>
              </w:rPr>
              <w:t>64</w:t>
            </w:r>
          </w:p>
        </w:tc>
        <w:tc>
          <w:tcPr>
            <w:tcW w:w="1985" w:type="dxa"/>
            <w:vAlign w:val="center"/>
          </w:tcPr>
          <w:p w14:paraId="3CCBD6B9" w14:textId="717CC8A1" w:rsidR="00607385" w:rsidRDefault="00D869DE" w:rsidP="00BD762C">
            <w:pPr>
              <w:jc w:val="center"/>
              <w:rPr>
                <w:rFonts w:cstheme="minorHAnsi"/>
                <w:sz w:val="20"/>
                <w:szCs w:val="20"/>
              </w:rPr>
            </w:pPr>
            <w:r>
              <w:rPr>
                <w:rFonts w:cstheme="minorHAnsi"/>
                <w:sz w:val="20"/>
                <w:szCs w:val="20"/>
              </w:rPr>
              <w:t>5</w:t>
            </w:r>
            <w:r w:rsidR="00A777EF">
              <w:rPr>
                <w:rFonts w:cstheme="minorHAnsi"/>
                <w:sz w:val="20"/>
                <w:szCs w:val="20"/>
              </w:rPr>
              <w:t>8</w:t>
            </w:r>
            <w:r>
              <w:rPr>
                <w:rFonts w:cstheme="minorHAnsi"/>
                <w:sz w:val="20"/>
                <w:szCs w:val="20"/>
              </w:rPr>
              <w:t>.</w:t>
            </w:r>
            <w:r w:rsidR="00A777EF">
              <w:rPr>
                <w:rFonts w:cstheme="minorHAnsi"/>
                <w:sz w:val="20"/>
                <w:szCs w:val="20"/>
              </w:rPr>
              <w:t>7</w:t>
            </w:r>
            <w:r w:rsidR="00607385">
              <w:rPr>
                <w:rFonts w:cstheme="minorHAnsi"/>
                <w:sz w:val="20"/>
                <w:szCs w:val="20"/>
              </w:rPr>
              <w:t>% (</w:t>
            </w:r>
            <w:r w:rsidR="005D303C">
              <w:rPr>
                <w:rFonts w:cstheme="minorHAnsi"/>
                <w:sz w:val="20"/>
                <w:szCs w:val="20"/>
              </w:rPr>
              <w:t>21</w:t>
            </w:r>
            <w:r w:rsidR="00607385">
              <w:rPr>
                <w:rFonts w:cstheme="minorHAnsi"/>
                <w:sz w:val="20"/>
                <w:szCs w:val="20"/>
              </w:rPr>
              <w:t>% of total)</w:t>
            </w:r>
          </w:p>
        </w:tc>
      </w:tr>
      <w:tr w:rsidR="00607385" w:rsidRPr="00D62E72" w14:paraId="6D364147" w14:textId="77777777" w:rsidTr="005D059A">
        <w:trPr>
          <w:trHeight w:val="539"/>
        </w:trPr>
        <w:tc>
          <w:tcPr>
            <w:tcW w:w="7939" w:type="dxa"/>
            <w:vAlign w:val="center"/>
          </w:tcPr>
          <w:p w14:paraId="6195CBCE" w14:textId="40171CE8" w:rsidR="00607385" w:rsidRPr="00D62E72" w:rsidRDefault="00607385" w:rsidP="00BD762C">
            <w:pPr>
              <w:jc w:val="both"/>
              <w:rPr>
                <w:rFonts w:cstheme="minorHAnsi"/>
                <w:sz w:val="20"/>
                <w:szCs w:val="20"/>
              </w:rPr>
            </w:pPr>
            <w:r>
              <w:rPr>
                <w:rFonts w:cstheme="minorHAnsi"/>
                <w:sz w:val="20"/>
                <w:szCs w:val="20"/>
              </w:rPr>
              <w:t>Patients attended all sessions of</w:t>
            </w:r>
            <w:r w:rsidRPr="00D62E72">
              <w:rPr>
                <w:rFonts w:cstheme="minorHAnsi"/>
                <w:sz w:val="20"/>
                <w:szCs w:val="20"/>
              </w:rPr>
              <w:t xml:space="preserve"> </w:t>
            </w:r>
            <w:r>
              <w:rPr>
                <w:rFonts w:cstheme="minorHAnsi"/>
                <w:sz w:val="20"/>
                <w:szCs w:val="20"/>
              </w:rPr>
              <w:t>the</w:t>
            </w:r>
            <w:r w:rsidRPr="00D62E72">
              <w:rPr>
                <w:rFonts w:cstheme="minorHAnsi"/>
                <w:sz w:val="20"/>
                <w:szCs w:val="20"/>
              </w:rPr>
              <w:t xml:space="preserve"> </w:t>
            </w:r>
            <w:r>
              <w:rPr>
                <w:rFonts w:cstheme="minorHAnsi"/>
                <w:sz w:val="20"/>
                <w:szCs w:val="20"/>
              </w:rPr>
              <w:t xml:space="preserve">SHC and completed </w:t>
            </w:r>
            <w:r w:rsidR="001C7846">
              <w:rPr>
                <w:rFonts w:cstheme="minorHAnsi"/>
                <w:sz w:val="20"/>
                <w:szCs w:val="20"/>
              </w:rPr>
              <w:t>all PROMs</w:t>
            </w:r>
            <w:r w:rsidR="006540BB">
              <w:rPr>
                <w:rFonts w:cstheme="minorHAnsi"/>
                <w:sz w:val="20"/>
                <w:szCs w:val="20"/>
              </w:rPr>
              <w:t xml:space="preserve"> (PSQ, PIQ, PSEQ): </w:t>
            </w:r>
            <w:r>
              <w:rPr>
                <w:rFonts w:cstheme="minorHAnsi"/>
                <w:sz w:val="20"/>
                <w:szCs w:val="20"/>
              </w:rPr>
              <w:t xml:space="preserve">Stage 2 </w:t>
            </w:r>
            <w:r w:rsidRPr="008A6ACE">
              <w:rPr>
                <w:rFonts w:cstheme="minorHAnsi"/>
                <w:b/>
                <w:bCs/>
                <w:color w:val="EE0000"/>
                <w:sz w:val="20"/>
                <w:szCs w:val="20"/>
                <w:highlight w:val="yellow"/>
              </w:rPr>
              <w:t>B</w:t>
            </w:r>
          </w:p>
        </w:tc>
        <w:tc>
          <w:tcPr>
            <w:tcW w:w="992" w:type="dxa"/>
            <w:vAlign w:val="center"/>
          </w:tcPr>
          <w:p w14:paraId="4AB88FF4" w14:textId="03F98502" w:rsidR="00607385" w:rsidRPr="00D62E72" w:rsidRDefault="00607385" w:rsidP="00BD762C">
            <w:pPr>
              <w:jc w:val="center"/>
              <w:rPr>
                <w:rFonts w:cstheme="minorHAnsi"/>
                <w:sz w:val="20"/>
                <w:szCs w:val="20"/>
              </w:rPr>
            </w:pPr>
            <w:r>
              <w:rPr>
                <w:rFonts w:cstheme="minorHAnsi"/>
                <w:sz w:val="20"/>
                <w:szCs w:val="20"/>
              </w:rPr>
              <w:t>2</w:t>
            </w:r>
            <w:r w:rsidR="009A7E9C">
              <w:rPr>
                <w:rFonts w:cstheme="minorHAnsi"/>
                <w:sz w:val="20"/>
                <w:szCs w:val="20"/>
              </w:rPr>
              <w:t>65</w:t>
            </w:r>
          </w:p>
        </w:tc>
        <w:tc>
          <w:tcPr>
            <w:tcW w:w="1985" w:type="dxa"/>
            <w:vAlign w:val="center"/>
          </w:tcPr>
          <w:p w14:paraId="25774F9F" w14:textId="0848FB7F" w:rsidR="00607385" w:rsidRDefault="00536C52" w:rsidP="00BD762C">
            <w:pPr>
              <w:jc w:val="center"/>
              <w:rPr>
                <w:rFonts w:cstheme="minorHAnsi"/>
                <w:sz w:val="20"/>
                <w:szCs w:val="20"/>
              </w:rPr>
            </w:pPr>
            <w:r>
              <w:rPr>
                <w:rFonts w:cstheme="minorHAnsi"/>
                <w:sz w:val="20"/>
                <w:szCs w:val="20"/>
              </w:rPr>
              <w:t>7</w:t>
            </w:r>
            <w:r w:rsidR="00A777EF">
              <w:rPr>
                <w:rFonts w:cstheme="minorHAnsi"/>
                <w:sz w:val="20"/>
                <w:szCs w:val="20"/>
              </w:rPr>
              <w:t>2</w:t>
            </w:r>
            <w:r w:rsidR="0012787A">
              <w:rPr>
                <w:rFonts w:cstheme="minorHAnsi"/>
                <w:sz w:val="20"/>
                <w:szCs w:val="20"/>
              </w:rPr>
              <w:t>.</w:t>
            </w:r>
            <w:r w:rsidR="006231EC">
              <w:rPr>
                <w:rFonts w:cstheme="minorHAnsi"/>
                <w:sz w:val="20"/>
                <w:szCs w:val="20"/>
              </w:rPr>
              <w:t>7</w:t>
            </w:r>
            <w:r w:rsidR="00607385">
              <w:rPr>
                <w:rFonts w:cstheme="minorHAnsi"/>
                <w:sz w:val="20"/>
                <w:szCs w:val="20"/>
              </w:rPr>
              <w:t>% (</w:t>
            </w:r>
            <w:r w:rsidR="00E74FE2">
              <w:rPr>
                <w:rFonts w:cstheme="minorHAnsi"/>
                <w:sz w:val="20"/>
                <w:szCs w:val="20"/>
              </w:rPr>
              <w:t>15</w:t>
            </w:r>
            <w:r w:rsidR="00607385">
              <w:rPr>
                <w:rFonts w:cstheme="minorHAnsi"/>
                <w:sz w:val="20"/>
                <w:szCs w:val="20"/>
              </w:rPr>
              <w:t>% of total)</w:t>
            </w:r>
          </w:p>
        </w:tc>
      </w:tr>
      <w:tr w:rsidR="00607385" w:rsidRPr="00D62E72" w14:paraId="28377A30" w14:textId="77777777" w:rsidTr="005D059A">
        <w:trPr>
          <w:trHeight w:val="539"/>
        </w:trPr>
        <w:tc>
          <w:tcPr>
            <w:tcW w:w="7939" w:type="dxa"/>
            <w:vAlign w:val="center"/>
          </w:tcPr>
          <w:p w14:paraId="55733BAD" w14:textId="77777777" w:rsidR="00607385" w:rsidRPr="00D62E72" w:rsidRDefault="00607385" w:rsidP="00BD762C">
            <w:pPr>
              <w:jc w:val="both"/>
              <w:rPr>
                <w:rFonts w:cstheme="minorHAnsi"/>
                <w:sz w:val="20"/>
                <w:szCs w:val="20"/>
              </w:rPr>
            </w:pPr>
            <w:r w:rsidRPr="00D62E72">
              <w:rPr>
                <w:rFonts w:cstheme="minorHAnsi"/>
                <w:sz w:val="20"/>
                <w:szCs w:val="20"/>
              </w:rPr>
              <w:t xml:space="preserve">Patients </w:t>
            </w:r>
            <w:r>
              <w:rPr>
                <w:rFonts w:cstheme="minorHAnsi"/>
                <w:sz w:val="20"/>
                <w:szCs w:val="20"/>
              </w:rPr>
              <w:t>showing no MCID</w:t>
            </w:r>
            <w:r w:rsidRPr="00D62E72">
              <w:rPr>
                <w:rFonts w:cstheme="minorHAnsi"/>
                <w:sz w:val="20"/>
                <w:szCs w:val="20"/>
              </w:rPr>
              <w:t xml:space="preserve"> in PI</w:t>
            </w:r>
            <w:r>
              <w:rPr>
                <w:rFonts w:cstheme="minorHAnsi"/>
                <w:sz w:val="20"/>
                <w:szCs w:val="20"/>
              </w:rPr>
              <w:t>Q</w:t>
            </w:r>
            <w:r w:rsidRPr="00D62E72">
              <w:rPr>
                <w:rFonts w:cstheme="minorHAnsi"/>
                <w:sz w:val="20"/>
                <w:szCs w:val="20"/>
              </w:rPr>
              <w:t xml:space="preserve"> </w:t>
            </w:r>
            <w:r>
              <w:rPr>
                <w:rFonts w:cstheme="minorHAnsi"/>
                <w:sz w:val="20"/>
                <w:szCs w:val="20"/>
              </w:rPr>
              <w:t xml:space="preserve">and/or </w:t>
            </w:r>
            <w:r w:rsidRPr="00D62E72">
              <w:rPr>
                <w:rFonts w:cstheme="minorHAnsi"/>
                <w:sz w:val="20"/>
                <w:szCs w:val="20"/>
              </w:rPr>
              <w:t>PSE</w:t>
            </w:r>
            <w:r>
              <w:rPr>
                <w:rFonts w:cstheme="minorHAnsi"/>
                <w:sz w:val="20"/>
                <w:szCs w:val="20"/>
              </w:rPr>
              <w:t xml:space="preserve">Q scores post SHC </w:t>
            </w:r>
            <w:r w:rsidRPr="009B1A3E">
              <w:rPr>
                <w:rFonts w:cstheme="minorHAnsi"/>
                <w:b/>
                <w:bCs/>
                <w:color w:val="EE0000"/>
                <w:sz w:val="20"/>
                <w:szCs w:val="20"/>
                <w:highlight w:val="yellow"/>
              </w:rPr>
              <w:t>C</w:t>
            </w:r>
          </w:p>
        </w:tc>
        <w:tc>
          <w:tcPr>
            <w:tcW w:w="992" w:type="dxa"/>
            <w:vAlign w:val="center"/>
          </w:tcPr>
          <w:p w14:paraId="40C5317E" w14:textId="16295096" w:rsidR="00607385" w:rsidRPr="00D62E72" w:rsidRDefault="004126FA" w:rsidP="00BD762C">
            <w:pPr>
              <w:jc w:val="center"/>
              <w:rPr>
                <w:rFonts w:cstheme="minorHAnsi"/>
                <w:sz w:val="20"/>
                <w:szCs w:val="20"/>
              </w:rPr>
            </w:pPr>
            <w:r>
              <w:rPr>
                <w:rFonts w:cstheme="minorHAnsi"/>
                <w:sz w:val="20"/>
                <w:szCs w:val="20"/>
              </w:rPr>
              <w:t>103</w:t>
            </w:r>
          </w:p>
        </w:tc>
        <w:tc>
          <w:tcPr>
            <w:tcW w:w="1985" w:type="dxa"/>
            <w:vAlign w:val="center"/>
          </w:tcPr>
          <w:p w14:paraId="680879D9" w14:textId="521225D4" w:rsidR="00607385" w:rsidRPr="00D62E72" w:rsidRDefault="00607385" w:rsidP="00BD762C">
            <w:pPr>
              <w:jc w:val="center"/>
              <w:rPr>
                <w:rFonts w:cstheme="minorHAnsi"/>
                <w:sz w:val="20"/>
                <w:szCs w:val="20"/>
              </w:rPr>
            </w:pPr>
            <w:r>
              <w:rPr>
                <w:rFonts w:cstheme="minorHAnsi"/>
                <w:sz w:val="20"/>
                <w:szCs w:val="20"/>
              </w:rPr>
              <w:t>3</w:t>
            </w:r>
            <w:r w:rsidR="001D7839">
              <w:rPr>
                <w:rFonts w:cstheme="minorHAnsi"/>
                <w:sz w:val="20"/>
                <w:szCs w:val="20"/>
              </w:rPr>
              <w:t>8.9</w:t>
            </w:r>
            <w:r>
              <w:rPr>
                <w:rFonts w:cstheme="minorHAnsi"/>
                <w:sz w:val="20"/>
                <w:szCs w:val="20"/>
              </w:rPr>
              <w:t>% (</w:t>
            </w:r>
            <w:r w:rsidR="00E74FE2">
              <w:rPr>
                <w:rFonts w:cstheme="minorHAnsi"/>
                <w:sz w:val="20"/>
                <w:szCs w:val="20"/>
              </w:rPr>
              <w:t>6</w:t>
            </w:r>
            <w:r>
              <w:rPr>
                <w:rFonts w:cstheme="minorHAnsi"/>
                <w:sz w:val="20"/>
                <w:szCs w:val="20"/>
              </w:rPr>
              <w:t>% of total)</w:t>
            </w:r>
          </w:p>
        </w:tc>
      </w:tr>
      <w:tr w:rsidR="00607385" w:rsidRPr="00D62E72" w14:paraId="729D1DBA" w14:textId="77777777" w:rsidTr="005D059A">
        <w:trPr>
          <w:trHeight w:val="539"/>
        </w:trPr>
        <w:tc>
          <w:tcPr>
            <w:tcW w:w="7939" w:type="dxa"/>
            <w:vAlign w:val="center"/>
          </w:tcPr>
          <w:p w14:paraId="73573CAE" w14:textId="494F1E3E" w:rsidR="00607385" w:rsidRPr="00D62E72" w:rsidRDefault="00607385" w:rsidP="00BD762C">
            <w:pPr>
              <w:jc w:val="both"/>
              <w:rPr>
                <w:rFonts w:cstheme="minorHAnsi"/>
                <w:sz w:val="20"/>
                <w:szCs w:val="20"/>
              </w:rPr>
            </w:pPr>
            <w:r>
              <w:rPr>
                <w:rFonts w:cstheme="minorHAnsi"/>
                <w:sz w:val="20"/>
                <w:szCs w:val="20"/>
              </w:rPr>
              <w:t xml:space="preserve">Patient preference is to be </w:t>
            </w:r>
            <w:r w:rsidRPr="00D62E72">
              <w:rPr>
                <w:rFonts w:cstheme="minorHAnsi"/>
                <w:sz w:val="20"/>
                <w:szCs w:val="20"/>
              </w:rPr>
              <w:t xml:space="preserve">referred for </w:t>
            </w:r>
            <w:r w:rsidR="0061464B">
              <w:rPr>
                <w:rFonts w:cstheme="minorHAnsi"/>
                <w:sz w:val="20"/>
                <w:szCs w:val="20"/>
              </w:rPr>
              <w:t>an</w:t>
            </w:r>
            <w:r>
              <w:rPr>
                <w:rFonts w:cstheme="minorHAnsi"/>
                <w:sz w:val="20"/>
                <w:szCs w:val="20"/>
              </w:rPr>
              <w:t xml:space="preserve"> MRI </w:t>
            </w:r>
            <w:r w:rsidRPr="009B1A3E">
              <w:rPr>
                <w:rFonts w:cstheme="minorHAnsi"/>
                <w:b/>
                <w:bCs/>
                <w:color w:val="EE0000"/>
                <w:sz w:val="20"/>
                <w:szCs w:val="20"/>
                <w:highlight w:val="yellow"/>
              </w:rPr>
              <w:t>D</w:t>
            </w:r>
          </w:p>
        </w:tc>
        <w:tc>
          <w:tcPr>
            <w:tcW w:w="992" w:type="dxa"/>
            <w:vAlign w:val="center"/>
          </w:tcPr>
          <w:p w14:paraId="74BFD6B8" w14:textId="77777777" w:rsidR="00607385" w:rsidRPr="00D62E72" w:rsidRDefault="00607385" w:rsidP="00BD762C">
            <w:pPr>
              <w:jc w:val="center"/>
              <w:rPr>
                <w:rFonts w:cstheme="minorHAnsi"/>
                <w:sz w:val="20"/>
                <w:szCs w:val="20"/>
              </w:rPr>
            </w:pPr>
            <w:r>
              <w:rPr>
                <w:rFonts w:cstheme="minorHAnsi"/>
                <w:sz w:val="20"/>
                <w:szCs w:val="20"/>
              </w:rPr>
              <w:t>32</w:t>
            </w:r>
          </w:p>
        </w:tc>
        <w:tc>
          <w:tcPr>
            <w:tcW w:w="1985" w:type="dxa"/>
            <w:vAlign w:val="center"/>
          </w:tcPr>
          <w:p w14:paraId="7E9D4641" w14:textId="79BD888D" w:rsidR="00607385" w:rsidRPr="00D62E72" w:rsidRDefault="00B42A36" w:rsidP="00BD762C">
            <w:pPr>
              <w:jc w:val="center"/>
              <w:rPr>
                <w:rFonts w:cstheme="minorHAnsi"/>
                <w:sz w:val="20"/>
                <w:szCs w:val="20"/>
              </w:rPr>
            </w:pPr>
            <w:r>
              <w:rPr>
                <w:rFonts w:cstheme="minorHAnsi"/>
                <w:sz w:val="20"/>
                <w:szCs w:val="20"/>
              </w:rPr>
              <w:t>3</w:t>
            </w:r>
            <w:r w:rsidR="001768EB">
              <w:rPr>
                <w:rFonts w:cstheme="minorHAnsi"/>
                <w:sz w:val="20"/>
                <w:szCs w:val="20"/>
              </w:rPr>
              <w:t>1.1</w:t>
            </w:r>
            <w:r w:rsidR="00607385">
              <w:rPr>
                <w:rFonts w:cstheme="minorHAnsi"/>
                <w:sz w:val="20"/>
                <w:szCs w:val="20"/>
              </w:rPr>
              <w:t>% (</w:t>
            </w:r>
            <w:r w:rsidR="007C562E">
              <w:rPr>
                <w:rFonts w:cstheme="minorHAnsi"/>
                <w:sz w:val="20"/>
                <w:szCs w:val="20"/>
              </w:rPr>
              <w:t>2</w:t>
            </w:r>
            <w:r w:rsidR="00607385">
              <w:rPr>
                <w:rFonts w:cstheme="minorHAnsi"/>
                <w:sz w:val="20"/>
                <w:szCs w:val="20"/>
              </w:rPr>
              <w:t xml:space="preserve">% </w:t>
            </w:r>
            <w:r w:rsidR="007C562E">
              <w:rPr>
                <w:rFonts w:cstheme="minorHAnsi"/>
                <w:sz w:val="20"/>
                <w:szCs w:val="20"/>
              </w:rPr>
              <w:t xml:space="preserve">of </w:t>
            </w:r>
            <w:r w:rsidR="00607385">
              <w:rPr>
                <w:rFonts w:cstheme="minorHAnsi"/>
                <w:sz w:val="20"/>
                <w:szCs w:val="20"/>
              </w:rPr>
              <w:t>total)</w:t>
            </w:r>
          </w:p>
        </w:tc>
      </w:tr>
      <w:tr w:rsidR="00607385" w:rsidRPr="00D62E72" w14:paraId="7D5ABC0C" w14:textId="77777777" w:rsidTr="005D059A">
        <w:trPr>
          <w:trHeight w:val="539"/>
        </w:trPr>
        <w:tc>
          <w:tcPr>
            <w:tcW w:w="7939" w:type="dxa"/>
            <w:shd w:val="clear" w:color="auto" w:fill="E2EFD9" w:themeFill="accent6" w:themeFillTint="33"/>
            <w:vAlign w:val="center"/>
          </w:tcPr>
          <w:p w14:paraId="108A5AFD" w14:textId="314B49E7" w:rsidR="00607385" w:rsidRPr="003923BF" w:rsidRDefault="00607385" w:rsidP="00BD762C">
            <w:pPr>
              <w:jc w:val="both"/>
              <w:rPr>
                <w:rFonts w:cstheme="minorHAnsi"/>
                <w:b/>
                <w:bCs/>
                <w:sz w:val="20"/>
                <w:szCs w:val="20"/>
              </w:rPr>
            </w:pPr>
            <w:r w:rsidRPr="003923BF">
              <w:rPr>
                <w:rFonts w:cstheme="minorHAnsi"/>
                <w:b/>
                <w:bCs/>
                <w:sz w:val="20"/>
                <w:szCs w:val="20"/>
              </w:rPr>
              <w:t xml:space="preserve">Patients </w:t>
            </w:r>
            <w:r>
              <w:rPr>
                <w:rFonts w:cstheme="minorHAnsi"/>
                <w:b/>
                <w:bCs/>
                <w:sz w:val="20"/>
                <w:szCs w:val="20"/>
              </w:rPr>
              <w:t>scheduled</w:t>
            </w:r>
            <w:r w:rsidRPr="003923BF">
              <w:rPr>
                <w:rFonts w:cstheme="minorHAnsi"/>
                <w:b/>
                <w:bCs/>
                <w:sz w:val="20"/>
                <w:szCs w:val="20"/>
              </w:rPr>
              <w:t xml:space="preserve"> to undergo a</w:t>
            </w:r>
            <w:r w:rsidR="0061464B">
              <w:rPr>
                <w:rFonts w:cstheme="minorHAnsi"/>
                <w:b/>
                <w:bCs/>
                <w:sz w:val="20"/>
                <w:szCs w:val="20"/>
              </w:rPr>
              <w:t xml:space="preserve"> lumbar </w:t>
            </w:r>
            <w:r w:rsidRPr="003923BF">
              <w:rPr>
                <w:rFonts w:cstheme="minorHAnsi"/>
                <w:b/>
                <w:bCs/>
                <w:sz w:val="20"/>
                <w:szCs w:val="20"/>
              </w:rPr>
              <w:t>MRI during</w:t>
            </w:r>
            <w:r>
              <w:rPr>
                <w:rFonts w:cstheme="minorHAnsi"/>
                <w:b/>
                <w:bCs/>
                <w:sz w:val="20"/>
                <w:szCs w:val="20"/>
              </w:rPr>
              <w:t xml:space="preserve"> the</w:t>
            </w:r>
            <w:r w:rsidRPr="003923BF">
              <w:rPr>
                <w:rFonts w:cstheme="minorHAnsi"/>
                <w:b/>
                <w:bCs/>
                <w:sz w:val="20"/>
                <w:szCs w:val="20"/>
              </w:rPr>
              <w:t xml:space="preserve"> data collection</w:t>
            </w:r>
            <w:r>
              <w:rPr>
                <w:rFonts w:cstheme="minorHAnsi"/>
                <w:b/>
                <w:bCs/>
                <w:sz w:val="20"/>
                <w:szCs w:val="20"/>
              </w:rPr>
              <w:t xml:space="preserve"> period </w:t>
            </w:r>
            <w:r w:rsidRPr="009B1A3E">
              <w:rPr>
                <w:rFonts w:cstheme="minorHAnsi"/>
                <w:b/>
                <w:bCs/>
                <w:color w:val="EE0000"/>
                <w:sz w:val="20"/>
                <w:szCs w:val="20"/>
                <w:highlight w:val="yellow"/>
              </w:rPr>
              <w:t>D</w:t>
            </w:r>
          </w:p>
        </w:tc>
        <w:tc>
          <w:tcPr>
            <w:tcW w:w="992" w:type="dxa"/>
            <w:shd w:val="clear" w:color="auto" w:fill="E2EFD9" w:themeFill="accent6" w:themeFillTint="33"/>
            <w:vAlign w:val="center"/>
          </w:tcPr>
          <w:p w14:paraId="26D15D79" w14:textId="77777777" w:rsidR="00607385" w:rsidRPr="003923BF" w:rsidRDefault="00607385" w:rsidP="00BD762C">
            <w:pPr>
              <w:jc w:val="center"/>
              <w:rPr>
                <w:rFonts w:cstheme="minorHAnsi"/>
                <w:b/>
                <w:bCs/>
                <w:sz w:val="20"/>
                <w:szCs w:val="20"/>
              </w:rPr>
            </w:pPr>
            <w:r>
              <w:rPr>
                <w:rFonts w:cstheme="minorHAnsi"/>
                <w:b/>
                <w:bCs/>
                <w:sz w:val="20"/>
                <w:szCs w:val="20"/>
              </w:rPr>
              <w:t>27</w:t>
            </w:r>
          </w:p>
        </w:tc>
        <w:tc>
          <w:tcPr>
            <w:tcW w:w="1985" w:type="dxa"/>
            <w:shd w:val="clear" w:color="auto" w:fill="E2EFD9" w:themeFill="accent6" w:themeFillTint="33"/>
            <w:vAlign w:val="center"/>
          </w:tcPr>
          <w:p w14:paraId="48FBC253" w14:textId="77777777" w:rsidR="00607385" w:rsidRPr="003923BF" w:rsidRDefault="00607385" w:rsidP="00BD762C">
            <w:pPr>
              <w:jc w:val="center"/>
              <w:rPr>
                <w:rFonts w:cstheme="minorHAnsi"/>
                <w:b/>
                <w:bCs/>
                <w:sz w:val="20"/>
                <w:szCs w:val="20"/>
              </w:rPr>
            </w:pPr>
            <w:r>
              <w:rPr>
                <w:rFonts w:cstheme="minorHAnsi"/>
                <w:b/>
                <w:bCs/>
                <w:sz w:val="20"/>
                <w:szCs w:val="20"/>
              </w:rPr>
              <w:t>N/A</w:t>
            </w:r>
          </w:p>
        </w:tc>
      </w:tr>
    </w:tbl>
    <w:p w14:paraId="1CED06A8" w14:textId="11494300" w:rsidR="00607385" w:rsidRDefault="00BF4124" w:rsidP="00BF4124">
      <w:pPr>
        <w:pStyle w:val="ListParagraph"/>
        <w:spacing w:line="480" w:lineRule="auto"/>
        <w:jc w:val="center"/>
        <w:rPr>
          <w:rFonts w:cstheme="minorHAnsi"/>
          <w:sz w:val="20"/>
          <w:szCs w:val="20"/>
        </w:rPr>
      </w:pPr>
      <w:r w:rsidRPr="00BF4124">
        <w:rPr>
          <w:rFonts w:cstheme="minorHAnsi"/>
          <w:b/>
          <w:bCs/>
          <w:sz w:val="20"/>
          <w:szCs w:val="20"/>
        </w:rPr>
        <w:t>*</w:t>
      </w:r>
      <w:r>
        <w:rPr>
          <w:rFonts w:cstheme="minorHAnsi"/>
          <w:sz w:val="20"/>
          <w:szCs w:val="20"/>
        </w:rPr>
        <w:t xml:space="preserve"> </w:t>
      </w:r>
      <w:r w:rsidR="00523AEE">
        <w:rPr>
          <w:rFonts w:cstheme="minorHAnsi"/>
          <w:sz w:val="20"/>
          <w:szCs w:val="20"/>
        </w:rPr>
        <w:t>%</w:t>
      </w:r>
      <w:r w:rsidR="006F3AC1" w:rsidRPr="007E32E5">
        <w:rPr>
          <w:rFonts w:cstheme="minorHAnsi"/>
          <w:sz w:val="20"/>
          <w:szCs w:val="20"/>
        </w:rPr>
        <w:t xml:space="preserve"> are presented relative to the immediately preceding stage </w:t>
      </w:r>
      <w:r w:rsidR="007E32E5" w:rsidRPr="007E32E5">
        <w:rPr>
          <w:rFonts w:cstheme="minorHAnsi"/>
          <w:sz w:val="20"/>
          <w:szCs w:val="20"/>
        </w:rPr>
        <w:t>(</w:t>
      </w:r>
      <w:r w:rsidR="006F3AC1" w:rsidRPr="007E32E5">
        <w:rPr>
          <w:rFonts w:cstheme="minorHAnsi"/>
          <w:sz w:val="20"/>
          <w:szCs w:val="20"/>
        </w:rPr>
        <w:t>unless otherwise stated</w:t>
      </w:r>
      <w:r w:rsidR="007E32E5" w:rsidRPr="007E32E5">
        <w:rPr>
          <w:rFonts w:cstheme="minorHAnsi"/>
          <w:sz w:val="20"/>
          <w:szCs w:val="20"/>
        </w:rPr>
        <w:t xml:space="preserve"> in brackets)</w:t>
      </w:r>
    </w:p>
    <w:p w14:paraId="0DF77C4D" w14:textId="000BFBC9" w:rsidR="0077697D" w:rsidRPr="008156B6" w:rsidRDefault="00451D2B" w:rsidP="008156B6">
      <w:pPr>
        <w:spacing w:line="480" w:lineRule="auto"/>
        <w:jc w:val="both"/>
        <w:rPr>
          <w:rFonts w:cstheme="minorHAnsi"/>
          <w:sz w:val="24"/>
          <w:szCs w:val="24"/>
        </w:rPr>
      </w:pPr>
      <w:r w:rsidRPr="008156B6">
        <w:rPr>
          <w:rFonts w:cstheme="minorHAnsi"/>
          <w:b/>
          <w:bCs/>
          <w:sz w:val="24"/>
          <w:szCs w:val="24"/>
        </w:rPr>
        <w:lastRenderedPageBreak/>
        <w:t>Footnote</w:t>
      </w:r>
      <w:r w:rsidR="008156B6">
        <w:rPr>
          <w:rFonts w:cstheme="minorHAnsi"/>
          <w:b/>
          <w:bCs/>
          <w:sz w:val="24"/>
          <w:szCs w:val="24"/>
        </w:rPr>
        <w:t xml:space="preserve"> (</w:t>
      </w:r>
      <w:r w:rsidR="008156B6" w:rsidRPr="008156B6">
        <w:rPr>
          <w:rFonts w:cstheme="minorHAnsi"/>
          <w:b/>
          <w:bCs/>
          <w:sz w:val="24"/>
          <w:szCs w:val="24"/>
        </w:rPr>
        <w:t>Table 2</w:t>
      </w:r>
      <w:r w:rsidR="004B2C00">
        <w:rPr>
          <w:rFonts w:cstheme="minorHAnsi"/>
          <w:b/>
          <w:bCs/>
          <w:sz w:val="24"/>
          <w:szCs w:val="24"/>
        </w:rPr>
        <w:t>3</w:t>
      </w:r>
      <w:r w:rsidR="008156B6">
        <w:rPr>
          <w:rFonts w:cstheme="minorHAnsi"/>
          <w:b/>
          <w:bCs/>
          <w:sz w:val="24"/>
          <w:szCs w:val="24"/>
        </w:rPr>
        <w:t xml:space="preserve">; </w:t>
      </w:r>
      <w:r w:rsidR="008156B6" w:rsidRPr="008156B6">
        <w:rPr>
          <w:rFonts w:cstheme="minorHAnsi"/>
          <w:b/>
          <w:bCs/>
          <w:sz w:val="24"/>
          <w:szCs w:val="24"/>
        </w:rPr>
        <w:t>A-D)</w:t>
      </w:r>
      <w:r w:rsidR="00F26F1B" w:rsidRPr="008156B6">
        <w:rPr>
          <w:rFonts w:cstheme="minorHAnsi"/>
          <w:b/>
          <w:bCs/>
          <w:sz w:val="24"/>
          <w:szCs w:val="24"/>
        </w:rPr>
        <w:t>:</w:t>
      </w:r>
      <w:r w:rsidR="00681042" w:rsidRPr="008156B6">
        <w:rPr>
          <w:rFonts w:cstheme="minorHAnsi"/>
          <w:b/>
          <w:bCs/>
          <w:sz w:val="24"/>
          <w:szCs w:val="24"/>
        </w:rPr>
        <w:t xml:space="preserve"> </w:t>
      </w:r>
      <w:r w:rsidR="008156B6">
        <w:rPr>
          <w:rFonts w:cstheme="minorHAnsi"/>
          <w:b/>
          <w:bCs/>
          <w:sz w:val="24"/>
          <w:szCs w:val="24"/>
        </w:rPr>
        <w:t xml:space="preserve"> </w:t>
      </w:r>
      <w:r w:rsidR="00681042" w:rsidRPr="008156B6">
        <w:rPr>
          <w:rFonts w:cstheme="minorHAnsi"/>
          <w:sz w:val="24"/>
          <w:szCs w:val="24"/>
        </w:rPr>
        <w:t>Phase 1</w:t>
      </w:r>
    </w:p>
    <w:p w14:paraId="25A9C623" w14:textId="74E3DE3A" w:rsidR="00EF30B5" w:rsidRPr="008156B6" w:rsidRDefault="006D008F" w:rsidP="008156B6">
      <w:pPr>
        <w:spacing w:line="480" w:lineRule="auto"/>
        <w:jc w:val="both"/>
        <w:rPr>
          <w:rFonts w:cstheme="minorHAnsi"/>
          <w:sz w:val="24"/>
          <w:szCs w:val="24"/>
        </w:rPr>
      </w:pPr>
      <w:r w:rsidRPr="002D1FB2">
        <w:rPr>
          <w:rFonts w:cstheme="minorHAnsi"/>
          <w:b/>
          <w:bCs/>
          <w:color w:val="EE0000"/>
          <w:sz w:val="24"/>
          <w:szCs w:val="24"/>
        </w:rPr>
        <w:t>A.</w:t>
      </w:r>
      <w:r w:rsidRPr="002D1FB2">
        <w:rPr>
          <w:rFonts w:cstheme="minorHAnsi"/>
          <w:color w:val="EE0000"/>
          <w:sz w:val="24"/>
          <w:szCs w:val="24"/>
        </w:rPr>
        <w:t xml:space="preserve">  </w:t>
      </w:r>
      <w:r w:rsidR="00066726" w:rsidRPr="008156B6">
        <w:rPr>
          <w:rFonts w:cstheme="minorHAnsi"/>
          <w:sz w:val="24"/>
          <w:szCs w:val="24"/>
        </w:rPr>
        <w:t xml:space="preserve">A total of </w:t>
      </w:r>
      <w:r w:rsidR="00AE012F" w:rsidRPr="008156B6">
        <w:rPr>
          <w:rFonts w:cstheme="minorHAnsi"/>
          <w:sz w:val="24"/>
          <w:szCs w:val="24"/>
        </w:rPr>
        <w:t>1</w:t>
      </w:r>
      <w:r w:rsidR="00066726" w:rsidRPr="008156B6">
        <w:rPr>
          <w:rFonts w:cstheme="minorHAnsi"/>
          <w:sz w:val="24"/>
          <w:szCs w:val="24"/>
        </w:rPr>
        <w:t>,</w:t>
      </w:r>
      <w:r w:rsidR="00AE012F" w:rsidRPr="008156B6">
        <w:rPr>
          <w:rFonts w:cstheme="minorHAnsi"/>
          <w:sz w:val="24"/>
          <w:szCs w:val="24"/>
        </w:rPr>
        <w:t>729</w:t>
      </w:r>
      <w:r w:rsidR="00066726" w:rsidRPr="008156B6">
        <w:rPr>
          <w:rFonts w:cstheme="minorHAnsi"/>
          <w:sz w:val="24"/>
          <w:szCs w:val="24"/>
        </w:rPr>
        <w:t xml:space="preserve"> patients were </w:t>
      </w:r>
      <w:r w:rsidR="00690061" w:rsidRPr="008156B6">
        <w:rPr>
          <w:rFonts w:cstheme="minorHAnsi"/>
          <w:sz w:val="24"/>
          <w:szCs w:val="24"/>
        </w:rPr>
        <w:t>assessed by</w:t>
      </w:r>
      <w:r w:rsidR="00066726" w:rsidRPr="008156B6">
        <w:rPr>
          <w:rFonts w:cstheme="minorHAnsi"/>
          <w:sz w:val="24"/>
          <w:szCs w:val="24"/>
        </w:rPr>
        <w:t xml:space="preserve"> the SAS</w:t>
      </w:r>
      <w:r w:rsidR="00FE3AB9" w:rsidRPr="008156B6">
        <w:rPr>
          <w:rFonts w:cstheme="minorHAnsi"/>
          <w:sz w:val="24"/>
          <w:szCs w:val="24"/>
        </w:rPr>
        <w:t xml:space="preserve"> between 6</w:t>
      </w:r>
      <w:r w:rsidR="003050CA">
        <w:rPr>
          <w:rFonts w:cstheme="minorHAnsi"/>
          <w:sz w:val="24"/>
          <w:szCs w:val="24"/>
          <w:vertAlign w:val="superscript"/>
        </w:rPr>
        <w:t xml:space="preserve"> </w:t>
      </w:r>
      <w:r w:rsidR="00FE3AB9" w:rsidRPr="008156B6">
        <w:rPr>
          <w:rFonts w:cstheme="minorHAnsi"/>
          <w:sz w:val="24"/>
          <w:szCs w:val="24"/>
        </w:rPr>
        <w:t xml:space="preserve">January </w:t>
      </w:r>
      <w:r w:rsidR="00FA3735" w:rsidRPr="008156B6">
        <w:rPr>
          <w:rFonts w:cstheme="minorHAnsi"/>
          <w:sz w:val="24"/>
          <w:szCs w:val="24"/>
        </w:rPr>
        <w:t xml:space="preserve">2025 and </w:t>
      </w:r>
      <w:r w:rsidR="00FE3AB9" w:rsidRPr="008156B6">
        <w:rPr>
          <w:rFonts w:cstheme="minorHAnsi"/>
          <w:sz w:val="24"/>
          <w:szCs w:val="24"/>
        </w:rPr>
        <w:t>23</w:t>
      </w:r>
      <w:r w:rsidR="003050CA">
        <w:rPr>
          <w:rFonts w:cstheme="minorHAnsi"/>
          <w:sz w:val="24"/>
          <w:szCs w:val="24"/>
          <w:vertAlign w:val="superscript"/>
        </w:rPr>
        <w:t xml:space="preserve"> </w:t>
      </w:r>
      <w:r w:rsidR="00FE3AB9" w:rsidRPr="008156B6">
        <w:rPr>
          <w:rFonts w:cstheme="minorHAnsi"/>
          <w:sz w:val="24"/>
          <w:szCs w:val="24"/>
        </w:rPr>
        <w:t>June 2025</w:t>
      </w:r>
      <w:r w:rsidR="00066726" w:rsidRPr="008156B6">
        <w:rPr>
          <w:rFonts w:cstheme="minorHAnsi"/>
          <w:sz w:val="24"/>
          <w:szCs w:val="24"/>
        </w:rPr>
        <w:t>. Of these, 3</w:t>
      </w:r>
      <w:r w:rsidR="00D470D2" w:rsidRPr="008156B6">
        <w:rPr>
          <w:rFonts w:cstheme="minorHAnsi"/>
          <w:sz w:val="24"/>
          <w:szCs w:val="24"/>
        </w:rPr>
        <w:t>6</w:t>
      </w:r>
      <w:r w:rsidR="00066726" w:rsidRPr="008156B6">
        <w:rPr>
          <w:rFonts w:cstheme="minorHAnsi"/>
          <w:sz w:val="24"/>
          <w:szCs w:val="24"/>
        </w:rPr>
        <w:t>% (n=</w:t>
      </w:r>
      <w:r w:rsidR="00690061" w:rsidRPr="008156B6">
        <w:rPr>
          <w:rFonts w:cstheme="minorHAnsi"/>
          <w:sz w:val="24"/>
          <w:szCs w:val="24"/>
        </w:rPr>
        <w:t>619</w:t>
      </w:r>
      <w:r w:rsidR="00066726" w:rsidRPr="008156B6">
        <w:rPr>
          <w:rFonts w:cstheme="minorHAnsi"/>
          <w:sz w:val="24"/>
          <w:szCs w:val="24"/>
        </w:rPr>
        <w:t xml:space="preserve">) were assessed as having CNSLBP. </w:t>
      </w:r>
      <w:r w:rsidR="00761AEE" w:rsidRPr="008156B6">
        <w:rPr>
          <w:rFonts w:cstheme="minorHAnsi"/>
          <w:sz w:val="24"/>
          <w:szCs w:val="24"/>
        </w:rPr>
        <w:t xml:space="preserve"> </w:t>
      </w:r>
      <w:r w:rsidR="00066726" w:rsidRPr="008156B6">
        <w:rPr>
          <w:rFonts w:cstheme="minorHAnsi"/>
          <w:sz w:val="24"/>
          <w:szCs w:val="24"/>
        </w:rPr>
        <w:t xml:space="preserve">Of the CNSLBP cohort, </w:t>
      </w:r>
      <w:r w:rsidR="00AE1FE1" w:rsidRPr="008156B6">
        <w:rPr>
          <w:rFonts w:cstheme="minorHAnsi"/>
          <w:sz w:val="24"/>
          <w:szCs w:val="24"/>
        </w:rPr>
        <w:t>5</w:t>
      </w:r>
      <w:r w:rsidR="00D470D2" w:rsidRPr="008156B6">
        <w:rPr>
          <w:rFonts w:cstheme="minorHAnsi"/>
          <w:sz w:val="24"/>
          <w:szCs w:val="24"/>
        </w:rPr>
        <w:t>9</w:t>
      </w:r>
      <w:r w:rsidR="00066726" w:rsidRPr="008156B6">
        <w:rPr>
          <w:rFonts w:cstheme="minorHAnsi"/>
          <w:sz w:val="24"/>
          <w:szCs w:val="24"/>
        </w:rPr>
        <w:t>% (n=</w:t>
      </w:r>
      <w:r w:rsidR="00AE1FE1" w:rsidRPr="008156B6">
        <w:rPr>
          <w:rFonts w:cstheme="minorHAnsi"/>
          <w:sz w:val="24"/>
          <w:szCs w:val="24"/>
        </w:rPr>
        <w:t>364</w:t>
      </w:r>
      <w:r w:rsidR="00066726" w:rsidRPr="008156B6">
        <w:rPr>
          <w:rFonts w:cstheme="minorHAnsi"/>
          <w:sz w:val="24"/>
          <w:szCs w:val="24"/>
        </w:rPr>
        <w:t xml:space="preserve">) accepted a referral </w:t>
      </w:r>
      <w:r w:rsidR="00EC6BA0">
        <w:rPr>
          <w:rFonts w:cstheme="minorHAnsi"/>
          <w:sz w:val="24"/>
          <w:szCs w:val="24"/>
        </w:rPr>
        <w:t>to</w:t>
      </w:r>
      <w:r w:rsidR="00066726" w:rsidRPr="008156B6">
        <w:rPr>
          <w:rFonts w:cstheme="minorHAnsi"/>
          <w:sz w:val="24"/>
          <w:szCs w:val="24"/>
        </w:rPr>
        <w:t xml:space="preserve"> the SHC.</w:t>
      </w:r>
      <w:r w:rsidR="00D470D2" w:rsidRPr="008156B6">
        <w:rPr>
          <w:rFonts w:cstheme="minorHAnsi"/>
          <w:sz w:val="24"/>
          <w:szCs w:val="24"/>
        </w:rPr>
        <w:t xml:space="preserve"> </w:t>
      </w:r>
      <w:r w:rsidR="008E02D6" w:rsidRPr="008156B6">
        <w:rPr>
          <w:sz w:val="24"/>
          <w:szCs w:val="24"/>
        </w:rPr>
        <w:t xml:space="preserve">As a result, </w:t>
      </w:r>
      <w:r w:rsidR="00D470D2" w:rsidRPr="008156B6">
        <w:rPr>
          <w:sz w:val="24"/>
          <w:szCs w:val="24"/>
        </w:rPr>
        <w:t>41</w:t>
      </w:r>
      <w:r w:rsidR="008E02D6" w:rsidRPr="008156B6">
        <w:rPr>
          <w:sz w:val="24"/>
          <w:szCs w:val="24"/>
        </w:rPr>
        <w:t xml:space="preserve">% of the CNSLBP cohort </w:t>
      </w:r>
      <w:r w:rsidR="00D80E21">
        <w:rPr>
          <w:sz w:val="24"/>
          <w:szCs w:val="24"/>
        </w:rPr>
        <w:t>did not progress</w:t>
      </w:r>
      <w:r w:rsidR="0077222F">
        <w:rPr>
          <w:sz w:val="24"/>
          <w:szCs w:val="24"/>
        </w:rPr>
        <w:t xml:space="preserve"> to SHC referral</w:t>
      </w:r>
      <w:r w:rsidR="008E02D6" w:rsidRPr="008156B6">
        <w:rPr>
          <w:sz w:val="24"/>
          <w:szCs w:val="24"/>
        </w:rPr>
        <w:t xml:space="preserve"> during Phase 1. </w:t>
      </w:r>
      <w:r w:rsidR="00066726" w:rsidRPr="008156B6">
        <w:rPr>
          <w:rFonts w:cstheme="minorHAnsi"/>
          <w:sz w:val="24"/>
          <w:szCs w:val="24"/>
        </w:rPr>
        <w:t xml:space="preserve">Reasons for declining </w:t>
      </w:r>
      <w:r w:rsidR="00ED5EF3" w:rsidRPr="008156B6">
        <w:rPr>
          <w:rFonts w:cstheme="minorHAnsi"/>
          <w:sz w:val="24"/>
          <w:szCs w:val="24"/>
        </w:rPr>
        <w:t xml:space="preserve">a </w:t>
      </w:r>
      <w:r w:rsidR="00066726" w:rsidRPr="008156B6">
        <w:rPr>
          <w:rFonts w:cstheme="minorHAnsi"/>
          <w:sz w:val="24"/>
          <w:szCs w:val="24"/>
        </w:rPr>
        <w:t xml:space="preserve">referral are provided in Table </w:t>
      </w:r>
      <w:r w:rsidR="00ED5EF3" w:rsidRPr="008156B6">
        <w:rPr>
          <w:rFonts w:cstheme="minorHAnsi"/>
          <w:sz w:val="24"/>
          <w:szCs w:val="24"/>
        </w:rPr>
        <w:t>2</w:t>
      </w:r>
      <w:r w:rsidR="00D650AE">
        <w:rPr>
          <w:rFonts w:cstheme="minorHAnsi"/>
          <w:sz w:val="24"/>
          <w:szCs w:val="24"/>
        </w:rPr>
        <w:t>4</w:t>
      </w:r>
      <w:r w:rsidR="00066726" w:rsidRPr="008156B6">
        <w:rPr>
          <w:rFonts w:cstheme="minorHAnsi"/>
          <w:sz w:val="24"/>
          <w:szCs w:val="24"/>
        </w:rPr>
        <w:t>.</w:t>
      </w:r>
    </w:p>
    <w:p w14:paraId="38333A48" w14:textId="79E53AF7" w:rsidR="008156B6" w:rsidRPr="008156B6" w:rsidRDefault="004C5D44" w:rsidP="008156B6">
      <w:pPr>
        <w:spacing w:line="480" w:lineRule="auto"/>
        <w:jc w:val="both"/>
        <w:rPr>
          <w:rFonts w:cstheme="minorHAnsi"/>
          <w:sz w:val="24"/>
          <w:szCs w:val="24"/>
        </w:rPr>
      </w:pPr>
      <w:r w:rsidRPr="002D1FB2">
        <w:rPr>
          <w:rFonts w:cstheme="minorHAnsi"/>
          <w:b/>
          <w:bCs/>
          <w:color w:val="EE0000"/>
          <w:sz w:val="24"/>
          <w:szCs w:val="24"/>
        </w:rPr>
        <w:t>B.</w:t>
      </w:r>
      <w:r w:rsidRPr="002D1FB2">
        <w:rPr>
          <w:rFonts w:cstheme="minorHAnsi"/>
          <w:color w:val="EE0000"/>
          <w:sz w:val="24"/>
          <w:szCs w:val="24"/>
        </w:rPr>
        <w:t xml:space="preserve">  </w:t>
      </w:r>
      <w:r w:rsidR="00AA6684" w:rsidRPr="008156B6">
        <w:rPr>
          <w:rFonts w:cstheme="minorHAnsi"/>
          <w:sz w:val="24"/>
          <w:szCs w:val="24"/>
        </w:rPr>
        <w:t xml:space="preserve">Of those enrolled </w:t>
      </w:r>
      <w:r w:rsidR="00E86088" w:rsidRPr="008156B6">
        <w:rPr>
          <w:rFonts w:cstheme="minorHAnsi"/>
          <w:sz w:val="24"/>
          <w:szCs w:val="24"/>
        </w:rPr>
        <w:t>onto</w:t>
      </w:r>
      <w:r w:rsidR="00AA6684" w:rsidRPr="008156B6">
        <w:rPr>
          <w:rFonts w:cstheme="minorHAnsi"/>
          <w:sz w:val="24"/>
          <w:szCs w:val="24"/>
        </w:rPr>
        <w:t xml:space="preserve"> the SHC, 73% (n= 265) completed all sessions, </w:t>
      </w:r>
      <w:r w:rsidR="00E86088" w:rsidRPr="008156B6">
        <w:rPr>
          <w:rFonts w:cstheme="minorHAnsi"/>
          <w:sz w:val="24"/>
          <w:szCs w:val="24"/>
        </w:rPr>
        <w:t>with</w:t>
      </w:r>
      <w:r w:rsidR="00AA6684" w:rsidRPr="008156B6">
        <w:rPr>
          <w:rFonts w:cstheme="minorHAnsi"/>
          <w:sz w:val="24"/>
          <w:szCs w:val="24"/>
        </w:rPr>
        <w:t xml:space="preserve"> 27% (n= 99) not complet</w:t>
      </w:r>
      <w:r w:rsidR="00E86088" w:rsidRPr="008156B6">
        <w:rPr>
          <w:rFonts w:cstheme="minorHAnsi"/>
          <w:sz w:val="24"/>
          <w:szCs w:val="24"/>
        </w:rPr>
        <w:t>ing</w:t>
      </w:r>
      <w:r w:rsidR="00AA6684" w:rsidRPr="008156B6">
        <w:rPr>
          <w:rFonts w:cstheme="minorHAnsi"/>
          <w:sz w:val="24"/>
          <w:szCs w:val="24"/>
        </w:rPr>
        <w:t xml:space="preserve"> the programme; no reasons for noncompletion were documented. All participants who completed the SHC (n = 265) completed the PSQ, PIQ, and PSEQ </w:t>
      </w:r>
      <w:r w:rsidR="008156B6" w:rsidRPr="008156B6">
        <w:rPr>
          <w:rFonts w:cstheme="minorHAnsi"/>
          <w:sz w:val="24"/>
          <w:szCs w:val="24"/>
        </w:rPr>
        <w:t>on</w:t>
      </w:r>
      <w:r w:rsidR="00AA6684" w:rsidRPr="008156B6">
        <w:rPr>
          <w:rFonts w:cstheme="minorHAnsi"/>
          <w:sz w:val="24"/>
          <w:szCs w:val="24"/>
        </w:rPr>
        <w:t xml:space="preserve"> the final session.</w:t>
      </w:r>
      <w:r w:rsidR="00C9559A" w:rsidRPr="008156B6">
        <w:rPr>
          <w:rFonts w:cstheme="minorHAnsi"/>
          <w:sz w:val="24"/>
          <w:szCs w:val="24"/>
        </w:rPr>
        <w:t xml:space="preserve"> </w:t>
      </w:r>
    </w:p>
    <w:p w14:paraId="13ADDCBE" w14:textId="2E50E1DC" w:rsidR="00F07056" w:rsidRPr="008156B6" w:rsidRDefault="004C5D44" w:rsidP="008156B6">
      <w:pPr>
        <w:spacing w:before="100" w:beforeAutospacing="1" w:after="100" w:afterAutospacing="1" w:line="480" w:lineRule="auto"/>
        <w:jc w:val="both"/>
        <w:rPr>
          <w:rFonts w:cstheme="minorHAnsi"/>
          <w:sz w:val="24"/>
          <w:szCs w:val="24"/>
          <w:shd w:val="clear" w:color="auto" w:fill="FFFFFF"/>
        </w:rPr>
      </w:pPr>
      <w:r w:rsidRPr="002D1FB2">
        <w:rPr>
          <w:rFonts w:cstheme="minorHAnsi"/>
          <w:b/>
          <w:bCs/>
          <w:color w:val="EE0000"/>
          <w:sz w:val="24"/>
          <w:szCs w:val="24"/>
        </w:rPr>
        <w:t>C.</w:t>
      </w:r>
      <w:r w:rsidRPr="002D1FB2">
        <w:rPr>
          <w:rFonts w:cstheme="minorHAnsi"/>
          <w:color w:val="EE0000"/>
          <w:sz w:val="24"/>
          <w:szCs w:val="24"/>
        </w:rPr>
        <w:t xml:space="preserve">  </w:t>
      </w:r>
      <w:r w:rsidR="00381A2F" w:rsidRPr="008156B6">
        <w:rPr>
          <w:rFonts w:cstheme="minorHAnsi"/>
          <w:sz w:val="24"/>
          <w:szCs w:val="24"/>
        </w:rPr>
        <w:t>Among the SHC completers</w:t>
      </w:r>
      <w:r w:rsidR="00C962EB" w:rsidRPr="008156B6">
        <w:rPr>
          <w:rFonts w:cstheme="minorHAnsi"/>
          <w:sz w:val="24"/>
          <w:szCs w:val="24"/>
        </w:rPr>
        <w:t>, 39% (n</w:t>
      </w:r>
      <w:r w:rsidR="00E87A02" w:rsidRPr="008156B6">
        <w:rPr>
          <w:rFonts w:cstheme="minorHAnsi"/>
          <w:sz w:val="24"/>
          <w:szCs w:val="24"/>
        </w:rPr>
        <w:t>=</w:t>
      </w:r>
      <w:r w:rsidR="00C52850" w:rsidRPr="008156B6">
        <w:rPr>
          <w:rFonts w:cstheme="minorHAnsi"/>
          <w:sz w:val="24"/>
          <w:szCs w:val="24"/>
        </w:rPr>
        <w:t>103</w:t>
      </w:r>
      <w:r w:rsidR="00C962EB" w:rsidRPr="008156B6">
        <w:rPr>
          <w:rFonts w:cstheme="minorHAnsi"/>
          <w:sz w:val="24"/>
          <w:szCs w:val="24"/>
        </w:rPr>
        <w:t xml:space="preserve">) </w:t>
      </w:r>
      <w:r w:rsidR="00CD1476" w:rsidRPr="008156B6">
        <w:rPr>
          <w:rFonts w:cstheme="minorHAnsi"/>
          <w:sz w:val="24"/>
          <w:szCs w:val="24"/>
        </w:rPr>
        <w:t>failed to achieve a</w:t>
      </w:r>
      <w:r w:rsidR="00C962EB" w:rsidRPr="008156B6">
        <w:rPr>
          <w:rFonts w:cstheme="minorHAnsi"/>
          <w:sz w:val="24"/>
          <w:szCs w:val="24"/>
        </w:rPr>
        <w:t xml:space="preserve"> MCID in </w:t>
      </w:r>
      <w:r w:rsidR="00CD1476" w:rsidRPr="008156B6">
        <w:rPr>
          <w:rFonts w:cstheme="minorHAnsi"/>
          <w:sz w:val="24"/>
          <w:szCs w:val="24"/>
        </w:rPr>
        <w:t>the</w:t>
      </w:r>
      <w:r w:rsidR="00BB01DC" w:rsidRPr="008156B6">
        <w:rPr>
          <w:rFonts w:cstheme="minorHAnsi"/>
          <w:sz w:val="24"/>
          <w:szCs w:val="24"/>
        </w:rPr>
        <w:t>ir</w:t>
      </w:r>
      <w:r w:rsidR="00CD1476" w:rsidRPr="008156B6">
        <w:rPr>
          <w:rFonts w:cstheme="minorHAnsi"/>
          <w:sz w:val="24"/>
          <w:szCs w:val="24"/>
        </w:rPr>
        <w:t xml:space="preserve"> </w:t>
      </w:r>
      <w:r w:rsidR="00C962EB" w:rsidRPr="008156B6">
        <w:rPr>
          <w:rFonts w:cstheme="minorHAnsi"/>
          <w:sz w:val="24"/>
          <w:szCs w:val="24"/>
        </w:rPr>
        <w:t xml:space="preserve">PIQ </w:t>
      </w:r>
      <w:r w:rsidR="00BB01DC" w:rsidRPr="008156B6">
        <w:rPr>
          <w:rFonts w:cstheme="minorHAnsi"/>
          <w:sz w:val="24"/>
          <w:szCs w:val="24"/>
        </w:rPr>
        <w:t>and/</w:t>
      </w:r>
      <w:r w:rsidR="00C962EB" w:rsidRPr="008156B6">
        <w:rPr>
          <w:rFonts w:cstheme="minorHAnsi"/>
          <w:sz w:val="24"/>
          <w:szCs w:val="24"/>
        </w:rPr>
        <w:t>or PSEQ scores.</w:t>
      </w:r>
      <w:r w:rsidR="00596DA2" w:rsidRPr="008156B6">
        <w:rPr>
          <w:rFonts w:cstheme="minorHAnsi"/>
          <w:sz w:val="24"/>
          <w:szCs w:val="24"/>
        </w:rPr>
        <w:t xml:space="preserve"> </w:t>
      </w:r>
      <w:r w:rsidR="00C962EB" w:rsidRPr="008156B6">
        <w:rPr>
          <w:rFonts w:cstheme="minorHAnsi"/>
          <w:sz w:val="24"/>
          <w:szCs w:val="24"/>
        </w:rPr>
        <w:t xml:space="preserve"> These </w:t>
      </w:r>
      <w:r w:rsidR="00826138" w:rsidRPr="008156B6">
        <w:rPr>
          <w:rFonts w:cstheme="minorHAnsi"/>
          <w:sz w:val="24"/>
          <w:szCs w:val="24"/>
        </w:rPr>
        <w:t>patients therefore</w:t>
      </w:r>
      <w:r w:rsidR="00C962EB" w:rsidRPr="008156B6">
        <w:rPr>
          <w:rFonts w:cstheme="minorHAnsi"/>
          <w:sz w:val="24"/>
          <w:szCs w:val="24"/>
        </w:rPr>
        <w:t xml:space="preserve"> met </w:t>
      </w:r>
      <w:r w:rsidR="002C3494" w:rsidRPr="008156B6">
        <w:rPr>
          <w:rFonts w:cstheme="minorHAnsi"/>
          <w:sz w:val="24"/>
          <w:szCs w:val="24"/>
        </w:rPr>
        <w:t>the</w:t>
      </w:r>
      <w:r w:rsidR="002F6D18" w:rsidRPr="008156B6">
        <w:rPr>
          <w:rFonts w:cstheme="minorHAnsi"/>
          <w:sz w:val="24"/>
          <w:szCs w:val="24"/>
        </w:rPr>
        <w:t xml:space="preserve"> </w:t>
      </w:r>
      <w:r w:rsidR="00C962EB" w:rsidRPr="008156B6">
        <w:rPr>
          <w:rFonts w:cstheme="minorHAnsi"/>
          <w:sz w:val="24"/>
          <w:szCs w:val="24"/>
        </w:rPr>
        <w:t>inclusion criterion</w:t>
      </w:r>
      <w:r w:rsidR="00826138" w:rsidRPr="008156B6">
        <w:rPr>
          <w:rFonts w:cstheme="minorHAnsi"/>
          <w:sz w:val="24"/>
          <w:szCs w:val="24"/>
        </w:rPr>
        <w:t xml:space="preserve"> (number 3)</w:t>
      </w:r>
      <w:r w:rsidR="00587686" w:rsidRPr="008156B6">
        <w:rPr>
          <w:rFonts w:cstheme="minorHAnsi"/>
          <w:sz w:val="24"/>
          <w:szCs w:val="24"/>
        </w:rPr>
        <w:t xml:space="preserve"> </w:t>
      </w:r>
      <w:r w:rsidR="00161F84" w:rsidRPr="008156B6">
        <w:rPr>
          <w:rFonts w:cstheme="minorHAnsi"/>
          <w:sz w:val="24"/>
          <w:szCs w:val="24"/>
        </w:rPr>
        <w:t xml:space="preserve">for this research </w:t>
      </w:r>
      <w:r w:rsidR="00525195" w:rsidRPr="008156B6">
        <w:rPr>
          <w:rFonts w:cstheme="minorHAnsi"/>
          <w:sz w:val="24"/>
          <w:szCs w:val="24"/>
        </w:rPr>
        <w:t xml:space="preserve">and </w:t>
      </w:r>
      <w:r w:rsidR="00822C46" w:rsidRPr="008156B6">
        <w:rPr>
          <w:rFonts w:cstheme="minorHAnsi"/>
          <w:sz w:val="24"/>
          <w:szCs w:val="24"/>
        </w:rPr>
        <w:t>were</w:t>
      </w:r>
      <w:r w:rsidR="00525195" w:rsidRPr="008156B6">
        <w:rPr>
          <w:rFonts w:cstheme="minorHAnsi"/>
          <w:sz w:val="24"/>
          <w:szCs w:val="24"/>
        </w:rPr>
        <w:t xml:space="preserve"> classified as </w:t>
      </w:r>
      <w:r w:rsidR="002C3494" w:rsidRPr="008156B6">
        <w:rPr>
          <w:rFonts w:cstheme="minorHAnsi"/>
          <w:sz w:val="24"/>
          <w:szCs w:val="24"/>
        </w:rPr>
        <w:t xml:space="preserve">being </w:t>
      </w:r>
      <w:r w:rsidR="00553BDD" w:rsidRPr="008156B6">
        <w:rPr>
          <w:rFonts w:cstheme="minorHAnsi"/>
          <w:sz w:val="24"/>
          <w:szCs w:val="24"/>
        </w:rPr>
        <w:t>non-responder</w:t>
      </w:r>
      <w:r w:rsidR="00822C46" w:rsidRPr="008156B6">
        <w:rPr>
          <w:rFonts w:cstheme="minorHAnsi"/>
          <w:sz w:val="24"/>
          <w:szCs w:val="24"/>
        </w:rPr>
        <w:t>s</w:t>
      </w:r>
      <w:r w:rsidR="00553BDD" w:rsidRPr="008156B6">
        <w:rPr>
          <w:rFonts w:cstheme="minorHAnsi"/>
          <w:sz w:val="24"/>
          <w:szCs w:val="24"/>
        </w:rPr>
        <w:t xml:space="preserve"> to pain education</w:t>
      </w:r>
      <w:r w:rsidR="00206423">
        <w:rPr>
          <w:rFonts w:cstheme="minorHAnsi"/>
          <w:sz w:val="24"/>
          <w:szCs w:val="24"/>
        </w:rPr>
        <w:t xml:space="preserve"> (PE)</w:t>
      </w:r>
      <w:r w:rsidR="00C962EB" w:rsidRPr="008156B6">
        <w:rPr>
          <w:rFonts w:cstheme="minorHAnsi"/>
          <w:sz w:val="24"/>
          <w:szCs w:val="24"/>
        </w:rPr>
        <w:t>.</w:t>
      </w:r>
      <w:r w:rsidR="00F329A6" w:rsidRPr="008156B6">
        <w:rPr>
          <w:rFonts w:cstheme="minorHAnsi"/>
          <w:sz w:val="24"/>
          <w:szCs w:val="24"/>
          <w:shd w:val="clear" w:color="auto" w:fill="FFFFFF"/>
        </w:rPr>
        <w:t xml:space="preserve"> </w:t>
      </w:r>
    </w:p>
    <w:p w14:paraId="47EF9C3F" w14:textId="65176F78" w:rsidR="00676DC0" w:rsidRPr="008156B6" w:rsidRDefault="004C5D44" w:rsidP="008156B6">
      <w:pPr>
        <w:spacing w:line="480" w:lineRule="auto"/>
        <w:jc w:val="both"/>
        <w:rPr>
          <w:rFonts w:cstheme="minorHAnsi"/>
          <w:sz w:val="24"/>
          <w:szCs w:val="24"/>
        </w:rPr>
      </w:pPr>
      <w:r w:rsidRPr="002D1FB2">
        <w:rPr>
          <w:rFonts w:cstheme="minorHAnsi"/>
          <w:b/>
          <w:bCs/>
          <w:color w:val="EE0000"/>
          <w:sz w:val="24"/>
          <w:szCs w:val="24"/>
          <w:shd w:val="clear" w:color="auto" w:fill="FFFFFF"/>
        </w:rPr>
        <w:t>D.</w:t>
      </w:r>
      <w:r w:rsidRPr="002D1FB2">
        <w:rPr>
          <w:rFonts w:cstheme="minorHAnsi"/>
          <w:color w:val="EE0000"/>
          <w:sz w:val="24"/>
          <w:szCs w:val="24"/>
          <w:shd w:val="clear" w:color="auto" w:fill="FFFFFF"/>
        </w:rPr>
        <w:t xml:space="preserve">  </w:t>
      </w:r>
      <w:r w:rsidR="00BB3E42" w:rsidRPr="008156B6">
        <w:rPr>
          <w:rFonts w:cstheme="minorHAnsi"/>
          <w:sz w:val="24"/>
          <w:szCs w:val="24"/>
        </w:rPr>
        <w:t>Of</w:t>
      </w:r>
      <w:r w:rsidR="002C7A14" w:rsidRPr="008156B6">
        <w:rPr>
          <w:rFonts w:cstheme="minorHAnsi"/>
          <w:sz w:val="24"/>
          <w:szCs w:val="24"/>
        </w:rPr>
        <w:t xml:space="preserve"> those who did not achieve a MCID, </w:t>
      </w:r>
      <w:r w:rsidR="003A6D69" w:rsidRPr="008156B6">
        <w:rPr>
          <w:rFonts w:cstheme="minorHAnsi"/>
          <w:sz w:val="24"/>
          <w:szCs w:val="24"/>
        </w:rPr>
        <w:t>3</w:t>
      </w:r>
      <w:r w:rsidR="0082517B" w:rsidRPr="008156B6">
        <w:rPr>
          <w:rFonts w:cstheme="minorHAnsi"/>
          <w:sz w:val="24"/>
          <w:szCs w:val="24"/>
        </w:rPr>
        <w:t>1</w:t>
      </w:r>
      <w:r w:rsidR="00755EEC" w:rsidRPr="008156B6">
        <w:rPr>
          <w:rFonts w:cstheme="minorHAnsi"/>
          <w:sz w:val="24"/>
          <w:szCs w:val="24"/>
        </w:rPr>
        <w:t>%</w:t>
      </w:r>
      <w:r w:rsidR="00F902FA" w:rsidRPr="008156B6">
        <w:rPr>
          <w:rFonts w:cstheme="minorHAnsi"/>
          <w:sz w:val="24"/>
          <w:szCs w:val="24"/>
        </w:rPr>
        <w:t xml:space="preserve"> (n=32) </w:t>
      </w:r>
      <w:r w:rsidR="0021342C" w:rsidRPr="008156B6">
        <w:rPr>
          <w:rFonts w:cstheme="minorHAnsi"/>
          <w:sz w:val="24"/>
          <w:szCs w:val="24"/>
        </w:rPr>
        <w:t xml:space="preserve">expressed a preference to be </w:t>
      </w:r>
      <w:r w:rsidR="002C7A14" w:rsidRPr="008156B6">
        <w:rPr>
          <w:rFonts w:cstheme="minorHAnsi"/>
          <w:sz w:val="24"/>
          <w:szCs w:val="24"/>
        </w:rPr>
        <w:t>referred for a</w:t>
      </w:r>
      <w:r w:rsidR="0061464B">
        <w:rPr>
          <w:rFonts w:cstheme="minorHAnsi"/>
          <w:sz w:val="24"/>
          <w:szCs w:val="24"/>
        </w:rPr>
        <w:t xml:space="preserve">n </w:t>
      </w:r>
      <w:r w:rsidR="002C7A14" w:rsidRPr="008156B6">
        <w:rPr>
          <w:rFonts w:cstheme="minorHAnsi"/>
          <w:sz w:val="24"/>
          <w:szCs w:val="24"/>
        </w:rPr>
        <w:t>MRI</w:t>
      </w:r>
      <w:r w:rsidR="00EF0534" w:rsidRPr="008156B6">
        <w:rPr>
          <w:rFonts w:cstheme="minorHAnsi"/>
          <w:sz w:val="24"/>
          <w:szCs w:val="24"/>
        </w:rPr>
        <w:t>, with</w:t>
      </w:r>
      <w:r w:rsidR="00323F96" w:rsidRPr="008156B6">
        <w:rPr>
          <w:rFonts w:cstheme="minorHAnsi"/>
          <w:sz w:val="24"/>
          <w:szCs w:val="24"/>
        </w:rPr>
        <w:t xml:space="preserve"> 27</w:t>
      </w:r>
      <w:r w:rsidR="00FD5FCE" w:rsidRPr="008156B6">
        <w:rPr>
          <w:rFonts w:cstheme="minorHAnsi"/>
          <w:sz w:val="24"/>
          <w:szCs w:val="24"/>
        </w:rPr>
        <w:t xml:space="preserve"> </w:t>
      </w:r>
      <w:r w:rsidR="00054ACC" w:rsidRPr="008156B6">
        <w:rPr>
          <w:rFonts w:cstheme="minorHAnsi"/>
          <w:sz w:val="24"/>
          <w:szCs w:val="24"/>
        </w:rPr>
        <w:t>undergoing</w:t>
      </w:r>
      <w:r w:rsidR="005E40EF" w:rsidRPr="008156B6">
        <w:rPr>
          <w:rFonts w:cstheme="minorHAnsi"/>
          <w:sz w:val="24"/>
          <w:szCs w:val="24"/>
        </w:rPr>
        <w:t xml:space="preserve"> </w:t>
      </w:r>
      <w:r w:rsidR="002C7A14" w:rsidRPr="008156B6">
        <w:rPr>
          <w:rFonts w:cstheme="minorHAnsi"/>
          <w:sz w:val="24"/>
          <w:szCs w:val="24"/>
        </w:rPr>
        <w:t xml:space="preserve">MRI during the </w:t>
      </w:r>
      <w:r w:rsidR="00053DBC" w:rsidRPr="008156B6">
        <w:rPr>
          <w:rFonts w:cstheme="minorHAnsi"/>
          <w:sz w:val="24"/>
          <w:szCs w:val="24"/>
        </w:rPr>
        <w:t xml:space="preserve">research timeframes </w:t>
      </w:r>
      <w:r w:rsidR="008A34DB" w:rsidRPr="008156B6">
        <w:rPr>
          <w:rFonts w:cstheme="minorHAnsi"/>
          <w:sz w:val="24"/>
          <w:szCs w:val="24"/>
        </w:rPr>
        <w:t xml:space="preserve">set out in </w:t>
      </w:r>
      <w:r w:rsidR="00053DBC" w:rsidRPr="008156B6">
        <w:rPr>
          <w:rFonts w:cstheme="minorHAnsi"/>
          <w:sz w:val="24"/>
          <w:szCs w:val="24"/>
        </w:rPr>
        <w:t xml:space="preserve">Figure </w:t>
      </w:r>
      <w:r w:rsidR="00854E01">
        <w:rPr>
          <w:rFonts w:cstheme="minorHAnsi"/>
          <w:sz w:val="24"/>
          <w:szCs w:val="24"/>
        </w:rPr>
        <w:t>3</w:t>
      </w:r>
      <w:r w:rsidR="00162A5D" w:rsidRPr="008156B6">
        <w:rPr>
          <w:rFonts w:cstheme="minorHAnsi"/>
          <w:sz w:val="24"/>
          <w:szCs w:val="24"/>
        </w:rPr>
        <w:t xml:space="preserve"> (Phase 2)</w:t>
      </w:r>
      <w:r w:rsidR="008A34DB" w:rsidRPr="008156B6">
        <w:rPr>
          <w:rFonts w:cstheme="minorHAnsi"/>
          <w:sz w:val="24"/>
          <w:szCs w:val="24"/>
        </w:rPr>
        <w:t>.</w:t>
      </w:r>
      <w:r w:rsidR="00053DBC" w:rsidRPr="008156B6">
        <w:rPr>
          <w:rFonts w:cstheme="minorHAnsi"/>
          <w:sz w:val="24"/>
          <w:szCs w:val="24"/>
        </w:rPr>
        <w:t xml:space="preserve">  </w:t>
      </w:r>
      <w:r w:rsidR="00F902FA" w:rsidRPr="008156B6">
        <w:rPr>
          <w:rFonts w:cstheme="minorHAnsi"/>
          <w:sz w:val="24"/>
          <w:szCs w:val="24"/>
        </w:rPr>
        <w:t xml:space="preserve"> </w:t>
      </w:r>
      <w:r w:rsidR="00B76CF9" w:rsidRPr="008156B6">
        <w:rPr>
          <w:rFonts w:cstheme="minorHAnsi"/>
          <w:sz w:val="24"/>
          <w:szCs w:val="24"/>
        </w:rPr>
        <w:t>All</w:t>
      </w:r>
      <w:r w:rsidR="008A34DB" w:rsidRPr="008156B6">
        <w:rPr>
          <w:rFonts w:cstheme="minorHAnsi"/>
          <w:sz w:val="24"/>
          <w:szCs w:val="24"/>
        </w:rPr>
        <w:t xml:space="preserve"> 27 were screened for </w:t>
      </w:r>
      <w:r w:rsidR="000F6589" w:rsidRPr="008156B6">
        <w:rPr>
          <w:rFonts w:cstheme="minorHAnsi"/>
          <w:sz w:val="24"/>
          <w:szCs w:val="24"/>
        </w:rPr>
        <w:t>eligibility</w:t>
      </w:r>
      <w:r w:rsidR="0011489F" w:rsidRPr="008156B6">
        <w:rPr>
          <w:rFonts w:cstheme="minorHAnsi"/>
          <w:sz w:val="24"/>
          <w:szCs w:val="24"/>
        </w:rPr>
        <w:t xml:space="preserve">.  This process is outlined in Figure </w:t>
      </w:r>
      <w:r w:rsidR="00854E01">
        <w:rPr>
          <w:rFonts w:cstheme="minorHAnsi"/>
          <w:sz w:val="24"/>
          <w:szCs w:val="24"/>
        </w:rPr>
        <w:t>4</w:t>
      </w:r>
      <w:r w:rsidR="0011489F" w:rsidRPr="008156B6">
        <w:rPr>
          <w:rFonts w:cstheme="minorHAnsi"/>
          <w:sz w:val="24"/>
          <w:szCs w:val="24"/>
        </w:rPr>
        <w:t>.</w:t>
      </w:r>
    </w:p>
    <w:p w14:paraId="6B9A0A09" w14:textId="77777777" w:rsidR="00B76CF9" w:rsidRPr="008156B6" w:rsidRDefault="00B76CF9" w:rsidP="005A4A43">
      <w:pPr>
        <w:spacing w:line="480" w:lineRule="auto"/>
        <w:rPr>
          <w:rFonts w:cstheme="minorHAnsi"/>
          <w:b/>
          <w:bCs/>
          <w:sz w:val="24"/>
          <w:szCs w:val="24"/>
        </w:rPr>
      </w:pPr>
    </w:p>
    <w:tbl>
      <w:tblPr>
        <w:tblStyle w:val="TableGrid"/>
        <w:tblpPr w:leftFromText="180" w:rightFromText="180" w:vertAnchor="text" w:horzAnchor="margin" w:tblpY="392"/>
        <w:tblW w:w="9209" w:type="dxa"/>
        <w:tblLook w:val="04A0" w:firstRow="1" w:lastRow="0" w:firstColumn="1" w:lastColumn="0" w:noHBand="0" w:noVBand="1"/>
      </w:tblPr>
      <w:tblGrid>
        <w:gridCol w:w="5665"/>
        <w:gridCol w:w="1418"/>
        <w:gridCol w:w="2126"/>
      </w:tblGrid>
      <w:tr w:rsidR="00800238" w14:paraId="5D55AA58" w14:textId="77777777" w:rsidTr="00800238">
        <w:trPr>
          <w:trHeight w:val="340"/>
        </w:trPr>
        <w:tc>
          <w:tcPr>
            <w:tcW w:w="5665" w:type="dxa"/>
            <w:shd w:val="clear" w:color="auto" w:fill="E7E6E6" w:themeFill="background2"/>
            <w:vAlign w:val="center"/>
          </w:tcPr>
          <w:p w14:paraId="33EEE9CC" w14:textId="77777777" w:rsidR="00800238" w:rsidRPr="00B451B8" w:rsidRDefault="00800238" w:rsidP="00800238">
            <w:pPr>
              <w:pStyle w:val="NoSpacing"/>
              <w:jc w:val="center"/>
              <w:rPr>
                <w:b/>
                <w:bCs/>
                <w:sz w:val="20"/>
                <w:szCs w:val="20"/>
              </w:rPr>
            </w:pPr>
            <w:r w:rsidRPr="00B451B8">
              <w:rPr>
                <w:b/>
                <w:bCs/>
                <w:sz w:val="20"/>
                <w:szCs w:val="20"/>
              </w:rPr>
              <w:t xml:space="preserve">Reason </w:t>
            </w:r>
            <w:r>
              <w:rPr>
                <w:b/>
                <w:bCs/>
                <w:sz w:val="20"/>
                <w:szCs w:val="20"/>
              </w:rPr>
              <w:t>d</w:t>
            </w:r>
            <w:r w:rsidRPr="00B451B8">
              <w:rPr>
                <w:b/>
                <w:bCs/>
                <w:sz w:val="20"/>
                <w:szCs w:val="20"/>
              </w:rPr>
              <w:t>ocument</w:t>
            </w:r>
            <w:r>
              <w:rPr>
                <w:b/>
                <w:bCs/>
                <w:sz w:val="20"/>
                <w:szCs w:val="20"/>
              </w:rPr>
              <w:t>ed</w:t>
            </w:r>
            <w:r w:rsidRPr="00B451B8">
              <w:rPr>
                <w:b/>
                <w:bCs/>
                <w:sz w:val="20"/>
                <w:szCs w:val="20"/>
              </w:rPr>
              <w:t xml:space="preserve"> </w:t>
            </w:r>
            <w:r>
              <w:rPr>
                <w:b/>
                <w:bCs/>
                <w:sz w:val="20"/>
                <w:szCs w:val="20"/>
              </w:rPr>
              <w:t xml:space="preserve">in service records </w:t>
            </w:r>
          </w:p>
        </w:tc>
        <w:tc>
          <w:tcPr>
            <w:tcW w:w="1418" w:type="dxa"/>
            <w:shd w:val="clear" w:color="auto" w:fill="E7E6E6" w:themeFill="background2"/>
            <w:vAlign w:val="center"/>
          </w:tcPr>
          <w:p w14:paraId="6F8C04E2" w14:textId="77777777" w:rsidR="00800238" w:rsidRPr="00B451B8" w:rsidRDefault="00800238" w:rsidP="00800238">
            <w:pPr>
              <w:pStyle w:val="NoSpacing"/>
              <w:jc w:val="center"/>
              <w:rPr>
                <w:b/>
                <w:bCs/>
                <w:sz w:val="20"/>
                <w:szCs w:val="20"/>
              </w:rPr>
            </w:pPr>
            <w:r>
              <w:rPr>
                <w:b/>
                <w:bCs/>
                <w:sz w:val="20"/>
                <w:szCs w:val="20"/>
              </w:rPr>
              <w:t>Approx. % (n)</w:t>
            </w:r>
          </w:p>
        </w:tc>
        <w:tc>
          <w:tcPr>
            <w:tcW w:w="2126" w:type="dxa"/>
            <w:shd w:val="clear" w:color="auto" w:fill="E7E6E6" w:themeFill="background2"/>
            <w:vAlign w:val="center"/>
          </w:tcPr>
          <w:p w14:paraId="69A440C5" w14:textId="77777777" w:rsidR="00800238" w:rsidRDefault="00800238" w:rsidP="00800238">
            <w:pPr>
              <w:pStyle w:val="NoSpacing"/>
              <w:jc w:val="center"/>
              <w:rPr>
                <w:b/>
                <w:bCs/>
                <w:sz w:val="20"/>
                <w:szCs w:val="20"/>
              </w:rPr>
            </w:pPr>
            <w:r>
              <w:rPr>
                <w:b/>
                <w:bCs/>
                <w:sz w:val="20"/>
                <w:szCs w:val="20"/>
              </w:rPr>
              <w:t>Patient / Clinician</w:t>
            </w:r>
          </w:p>
        </w:tc>
      </w:tr>
      <w:tr w:rsidR="00800238" w14:paraId="6F191E7A" w14:textId="77777777" w:rsidTr="00800238">
        <w:trPr>
          <w:trHeight w:val="340"/>
        </w:trPr>
        <w:tc>
          <w:tcPr>
            <w:tcW w:w="5665" w:type="dxa"/>
            <w:vAlign w:val="center"/>
          </w:tcPr>
          <w:p w14:paraId="3A74D792" w14:textId="77777777" w:rsidR="00800238" w:rsidRPr="00C0631B" w:rsidRDefault="00800238" w:rsidP="00800238">
            <w:pPr>
              <w:pStyle w:val="NoSpacing"/>
              <w:jc w:val="both"/>
              <w:rPr>
                <w:sz w:val="20"/>
                <w:szCs w:val="20"/>
              </w:rPr>
            </w:pPr>
            <w:bookmarkStart w:id="4" w:name="_Hlk209009546"/>
            <w:r w:rsidRPr="00C0631B">
              <w:rPr>
                <w:sz w:val="20"/>
                <w:szCs w:val="20"/>
              </w:rPr>
              <w:t>Did not wish to attend</w:t>
            </w:r>
            <w:bookmarkEnd w:id="4"/>
          </w:p>
        </w:tc>
        <w:tc>
          <w:tcPr>
            <w:tcW w:w="1418" w:type="dxa"/>
            <w:vAlign w:val="center"/>
          </w:tcPr>
          <w:p w14:paraId="2F7EE191" w14:textId="77777777" w:rsidR="00800238" w:rsidRPr="00C0631B" w:rsidRDefault="00800238" w:rsidP="00800238">
            <w:pPr>
              <w:pStyle w:val="NoSpacing"/>
              <w:jc w:val="center"/>
              <w:rPr>
                <w:sz w:val="20"/>
                <w:szCs w:val="20"/>
              </w:rPr>
            </w:pPr>
            <w:r>
              <w:rPr>
                <w:sz w:val="20"/>
                <w:szCs w:val="20"/>
              </w:rPr>
              <w:t xml:space="preserve">33% </w:t>
            </w:r>
          </w:p>
        </w:tc>
        <w:tc>
          <w:tcPr>
            <w:tcW w:w="2126" w:type="dxa"/>
            <w:vAlign w:val="center"/>
          </w:tcPr>
          <w:p w14:paraId="31A0563D" w14:textId="77777777" w:rsidR="00800238" w:rsidRDefault="00800238" w:rsidP="00800238">
            <w:pPr>
              <w:pStyle w:val="NoSpacing"/>
              <w:jc w:val="center"/>
              <w:rPr>
                <w:sz w:val="20"/>
                <w:szCs w:val="20"/>
              </w:rPr>
            </w:pPr>
            <w:r>
              <w:rPr>
                <w:sz w:val="20"/>
                <w:szCs w:val="20"/>
              </w:rPr>
              <w:t>Patient decision</w:t>
            </w:r>
          </w:p>
        </w:tc>
      </w:tr>
      <w:tr w:rsidR="00800238" w14:paraId="4786D350" w14:textId="77777777" w:rsidTr="00800238">
        <w:trPr>
          <w:trHeight w:val="340"/>
        </w:trPr>
        <w:tc>
          <w:tcPr>
            <w:tcW w:w="5665" w:type="dxa"/>
            <w:vAlign w:val="center"/>
          </w:tcPr>
          <w:p w14:paraId="31B310A1" w14:textId="77777777" w:rsidR="00800238" w:rsidRPr="00C0631B" w:rsidRDefault="00800238" w:rsidP="00800238">
            <w:pPr>
              <w:pStyle w:val="NoSpacing"/>
              <w:jc w:val="both"/>
              <w:rPr>
                <w:sz w:val="20"/>
                <w:szCs w:val="20"/>
              </w:rPr>
            </w:pPr>
            <w:r w:rsidRPr="00C0631B">
              <w:rPr>
                <w:sz w:val="20"/>
                <w:szCs w:val="20"/>
              </w:rPr>
              <w:t>Unable to attend</w:t>
            </w:r>
          </w:p>
        </w:tc>
        <w:tc>
          <w:tcPr>
            <w:tcW w:w="1418" w:type="dxa"/>
            <w:vAlign w:val="center"/>
          </w:tcPr>
          <w:p w14:paraId="3D91AFF4" w14:textId="77777777" w:rsidR="00800238" w:rsidRDefault="00800238" w:rsidP="00800238">
            <w:pPr>
              <w:pStyle w:val="NoSpacing"/>
              <w:jc w:val="center"/>
              <w:rPr>
                <w:sz w:val="20"/>
                <w:szCs w:val="20"/>
              </w:rPr>
            </w:pPr>
            <w:r>
              <w:rPr>
                <w:sz w:val="20"/>
                <w:szCs w:val="20"/>
              </w:rPr>
              <w:t xml:space="preserve">31% </w:t>
            </w:r>
          </w:p>
        </w:tc>
        <w:tc>
          <w:tcPr>
            <w:tcW w:w="2126" w:type="dxa"/>
            <w:vAlign w:val="center"/>
          </w:tcPr>
          <w:p w14:paraId="1917F7B6" w14:textId="77777777" w:rsidR="00800238" w:rsidRDefault="00800238" w:rsidP="00800238">
            <w:pPr>
              <w:pStyle w:val="NoSpacing"/>
              <w:jc w:val="center"/>
              <w:rPr>
                <w:sz w:val="20"/>
                <w:szCs w:val="20"/>
              </w:rPr>
            </w:pPr>
            <w:r>
              <w:rPr>
                <w:sz w:val="20"/>
                <w:szCs w:val="20"/>
              </w:rPr>
              <w:t>Patient decision</w:t>
            </w:r>
          </w:p>
        </w:tc>
      </w:tr>
      <w:tr w:rsidR="00800238" w14:paraId="748FD414" w14:textId="77777777" w:rsidTr="00800238">
        <w:trPr>
          <w:trHeight w:val="340"/>
        </w:trPr>
        <w:tc>
          <w:tcPr>
            <w:tcW w:w="5665" w:type="dxa"/>
            <w:vAlign w:val="center"/>
          </w:tcPr>
          <w:p w14:paraId="1A6587DF" w14:textId="77777777" w:rsidR="00800238" w:rsidRPr="00472000" w:rsidRDefault="00800238" w:rsidP="00800238">
            <w:pPr>
              <w:pStyle w:val="NoSpacing"/>
              <w:jc w:val="both"/>
              <w:rPr>
                <w:sz w:val="20"/>
                <w:szCs w:val="20"/>
              </w:rPr>
            </w:pPr>
            <w:r w:rsidRPr="00472000">
              <w:rPr>
                <w:sz w:val="20"/>
                <w:szCs w:val="20"/>
              </w:rPr>
              <w:t>Too frail</w:t>
            </w:r>
            <w:r>
              <w:rPr>
                <w:sz w:val="20"/>
                <w:szCs w:val="20"/>
              </w:rPr>
              <w:t xml:space="preserve"> (</w:t>
            </w:r>
            <w:r w:rsidRPr="006B7066">
              <w:rPr>
                <w:sz w:val="20"/>
                <w:szCs w:val="20"/>
              </w:rPr>
              <w:t>Rockwood Frailty Score 4 or above)</w:t>
            </w:r>
            <w:r>
              <w:rPr>
                <w:sz w:val="20"/>
                <w:szCs w:val="20"/>
              </w:rPr>
              <w:t xml:space="preserve"> (see Appendix A6)</w:t>
            </w:r>
          </w:p>
        </w:tc>
        <w:tc>
          <w:tcPr>
            <w:tcW w:w="1418" w:type="dxa"/>
            <w:vAlign w:val="center"/>
          </w:tcPr>
          <w:p w14:paraId="441A2764" w14:textId="77777777" w:rsidR="00800238" w:rsidRPr="00472000" w:rsidRDefault="00800238" w:rsidP="00800238">
            <w:pPr>
              <w:pStyle w:val="NoSpacing"/>
              <w:jc w:val="center"/>
              <w:rPr>
                <w:sz w:val="20"/>
                <w:szCs w:val="20"/>
              </w:rPr>
            </w:pPr>
            <w:r w:rsidRPr="00472000">
              <w:rPr>
                <w:sz w:val="20"/>
                <w:szCs w:val="20"/>
              </w:rPr>
              <w:t xml:space="preserve">14% </w:t>
            </w:r>
          </w:p>
        </w:tc>
        <w:tc>
          <w:tcPr>
            <w:tcW w:w="2126" w:type="dxa"/>
            <w:vAlign w:val="center"/>
          </w:tcPr>
          <w:p w14:paraId="3A65F5B4" w14:textId="77777777" w:rsidR="00800238" w:rsidRPr="00472000" w:rsidRDefault="00800238" w:rsidP="00800238">
            <w:pPr>
              <w:pStyle w:val="NoSpacing"/>
              <w:jc w:val="center"/>
              <w:rPr>
                <w:sz w:val="20"/>
                <w:szCs w:val="20"/>
              </w:rPr>
            </w:pPr>
            <w:r>
              <w:rPr>
                <w:sz w:val="20"/>
                <w:szCs w:val="20"/>
              </w:rPr>
              <w:t>Clinician exclusion</w:t>
            </w:r>
          </w:p>
        </w:tc>
      </w:tr>
      <w:tr w:rsidR="00800238" w14:paraId="47C2A121" w14:textId="77777777" w:rsidTr="00800238">
        <w:trPr>
          <w:trHeight w:val="340"/>
        </w:trPr>
        <w:tc>
          <w:tcPr>
            <w:tcW w:w="5665" w:type="dxa"/>
            <w:vAlign w:val="center"/>
          </w:tcPr>
          <w:p w14:paraId="4CC7ED5D" w14:textId="77777777" w:rsidR="00800238" w:rsidRPr="00C0631B" w:rsidRDefault="00800238" w:rsidP="00800238">
            <w:pPr>
              <w:pStyle w:val="NoSpacing"/>
              <w:jc w:val="both"/>
              <w:rPr>
                <w:sz w:val="20"/>
                <w:szCs w:val="20"/>
              </w:rPr>
            </w:pPr>
            <w:r w:rsidRPr="00C0631B">
              <w:rPr>
                <w:sz w:val="20"/>
                <w:szCs w:val="20"/>
              </w:rPr>
              <w:t>English language not at the required level to benefit from attending</w:t>
            </w:r>
          </w:p>
        </w:tc>
        <w:tc>
          <w:tcPr>
            <w:tcW w:w="1418" w:type="dxa"/>
            <w:vAlign w:val="center"/>
          </w:tcPr>
          <w:p w14:paraId="2CE9EA6B" w14:textId="77777777" w:rsidR="00800238" w:rsidRPr="00C0631B" w:rsidRDefault="00800238" w:rsidP="00800238">
            <w:pPr>
              <w:pStyle w:val="NoSpacing"/>
              <w:jc w:val="center"/>
              <w:rPr>
                <w:sz w:val="20"/>
                <w:szCs w:val="20"/>
              </w:rPr>
            </w:pPr>
            <w:r>
              <w:rPr>
                <w:sz w:val="20"/>
                <w:szCs w:val="20"/>
              </w:rPr>
              <w:t xml:space="preserve">9% </w:t>
            </w:r>
          </w:p>
        </w:tc>
        <w:tc>
          <w:tcPr>
            <w:tcW w:w="2126" w:type="dxa"/>
            <w:vAlign w:val="center"/>
          </w:tcPr>
          <w:p w14:paraId="24D2D859" w14:textId="77777777" w:rsidR="00800238" w:rsidRDefault="00800238" w:rsidP="00800238">
            <w:pPr>
              <w:pStyle w:val="NoSpacing"/>
              <w:jc w:val="center"/>
              <w:rPr>
                <w:sz w:val="20"/>
                <w:szCs w:val="20"/>
              </w:rPr>
            </w:pPr>
            <w:r>
              <w:rPr>
                <w:sz w:val="20"/>
                <w:szCs w:val="20"/>
              </w:rPr>
              <w:t>Clinician exclusion</w:t>
            </w:r>
          </w:p>
        </w:tc>
      </w:tr>
      <w:tr w:rsidR="00800238" w14:paraId="545A39EF" w14:textId="77777777" w:rsidTr="00800238">
        <w:trPr>
          <w:trHeight w:val="340"/>
        </w:trPr>
        <w:tc>
          <w:tcPr>
            <w:tcW w:w="5665" w:type="dxa"/>
            <w:vAlign w:val="center"/>
          </w:tcPr>
          <w:p w14:paraId="10AC3DD1" w14:textId="77777777" w:rsidR="00800238" w:rsidRPr="00C0631B" w:rsidRDefault="00800238" w:rsidP="00800238">
            <w:pPr>
              <w:pStyle w:val="NoSpacing"/>
              <w:jc w:val="both"/>
              <w:rPr>
                <w:sz w:val="20"/>
                <w:szCs w:val="20"/>
              </w:rPr>
            </w:pPr>
            <w:r w:rsidRPr="00C0631B">
              <w:rPr>
                <w:sz w:val="20"/>
                <w:szCs w:val="20"/>
              </w:rPr>
              <w:t>Completed in the past</w:t>
            </w:r>
          </w:p>
        </w:tc>
        <w:tc>
          <w:tcPr>
            <w:tcW w:w="1418" w:type="dxa"/>
            <w:vAlign w:val="center"/>
          </w:tcPr>
          <w:p w14:paraId="3ACC31B3" w14:textId="77777777" w:rsidR="00800238" w:rsidRPr="00C0631B" w:rsidRDefault="00800238" w:rsidP="00800238">
            <w:pPr>
              <w:pStyle w:val="NoSpacing"/>
              <w:jc w:val="center"/>
              <w:rPr>
                <w:sz w:val="20"/>
                <w:szCs w:val="20"/>
              </w:rPr>
            </w:pPr>
            <w:r>
              <w:rPr>
                <w:sz w:val="20"/>
                <w:szCs w:val="20"/>
              </w:rPr>
              <w:t xml:space="preserve">5% </w:t>
            </w:r>
          </w:p>
        </w:tc>
        <w:tc>
          <w:tcPr>
            <w:tcW w:w="2126" w:type="dxa"/>
            <w:vAlign w:val="center"/>
          </w:tcPr>
          <w:p w14:paraId="469B7166" w14:textId="77777777" w:rsidR="00800238" w:rsidRDefault="00800238" w:rsidP="00800238">
            <w:pPr>
              <w:pStyle w:val="NoSpacing"/>
              <w:jc w:val="center"/>
              <w:rPr>
                <w:sz w:val="20"/>
                <w:szCs w:val="20"/>
              </w:rPr>
            </w:pPr>
            <w:r>
              <w:rPr>
                <w:sz w:val="20"/>
                <w:szCs w:val="20"/>
              </w:rPr>
              <w:t>Clinician exclusion</w:t>
            </w:r>
          </w:p>
        </w:tc>
      </w:tr>
      <w:tr w:rsidR="00800238" w14:paraId="268B471A" w14:textId="77777777" w:rsidTr="00800238">
        <w:trPr>
          <w:trHeight w:val="340"/>
        </w:trPr>
        <w:tc>
          <w:tcPr>
            <w:tcW w:w="5665" w:type="dxa"/>
            <w:vAlign w:val="center"/>
          </w:tcPr>
          <w:p w14:paraId="246D6489" w14:textId="77777777" w:rsidR="00800238" w:rsidRPr="00C0631B" w:rsidRDefault="00800238" w:rsidP="00800238">
            <w:pPr>
              <w:pStyle w:val="NoSpacing"/>
              <w:jc w:val="both"/>
              <w:rPr>
                <w:sz w:val="20"/>
                <w:szCs w:val="20"/>
              </w:rPr>
            </w:pPr>
            <w:r>
              <w:rPr>
                <w:sz w:val="20"/>
                <w:szCs w:val="20"/>
              </w:rPr>
              <w:t>Resolved / much improved at initial assessment</w:t>
            </w:r>
          </w:p>
        </w:tc>
        <w:tc>
          <w:tcPr>
            <w:tcW w:w="1418" w:type="dxa"/>
            <w:vAlign w:val="center"/>
          </w:tcPr>
          <w:p w14:paraId="13B6A607" w14:textId="77777777" w:rsidR="00800238" w:rsidRDefault="00800238" w:rsidP="00800238">
            <w:pPr>
              <w:pStyle w:val="NoSpacing"/>
              <w:jc w:val="center"/>
              <w:rPr>
                <w:sz w:val="20"/>
                <w:szCs w:val="20"/>
              </w:rPr>
            </w:pPr>
            <w:r>
              <w:rPr>
                <w:sz w:val="20"/>
                <w:szCs w:val="20"/>
              </w:rPr>
              <w:t xml:space="preserve">4% </w:t>
            </w:r>
          </w:p>
        </w:tc>
        <w:tc>
          <w:tcPr>
            <w:tcW w:w="2126" w:type="dxa"/>
            <w:vAlign w:val="center"/>
          </w:tcPr>
          <w:p w14:paraId="610C0E3E" w14:textId="77777777" w:rsidR="00800238" w:rsidRDefault="00800238" w:rsidP="00800238">
            <w:pPr>
              <w:pStyle w:val="NoSpacing"/>
              <w:jc w:val="center"/>
              <w:rPr>
                <w:sz w:val="20"/>
                <w:szCs w:val="20"/>
              </w:rPr>
            </w:pPr>
            <w:r>
              <w:rPr>
                <w:sz w:val="20"/>
                <w:szCs w:val="20"/>
              </w:rPr>
              <w:t>Clinician exclusion</w:t>
            </w:r>
          </w:p>
        </w:tc>
      </w:tr>
      <w:tr w:rsidR="00800238" w14:paraId="35696481" w14:textId="77777777" w:rsidTr="00800238">
        <w:trPr>
          <w:trHeight w:val="340"/>
        </w:trPr>
        <w:tc>
          <w:tcPr>
            <w:tcW w:w="5665" w:type="dxa"/>
            <w:vAlign w:val="center"/>
          </w:tcPr>
          <w:p w14:paraId="48337D79" w14:textId="77777777" w:rsidR="00800238" w:rsidRPr="00C0631B" w:rsidRDefault="00800238" w:rsidP="00800238">
            <w:pPr>
              <w:pStyle w:val="NoSpacing"/>
              <w:jc w:val="both"/>
              <w:rPr>
                <w:sz w:val="20"/>
                <w:szCs w:val="20"/>
              </w:rPr>
            </w:pPr>
            <w:r w:rsidRPr="00C0631B">
              <w:rPr>
                <w:sz w:val="20"/>
                <w:szCs w:val="20"/>
              </w:rPr>
              <w:t>Diagnostic uncertainty / awaiting further investigation</w:t>
            </w:r>
          </w:p>
        </w:tc>
        <w:tc>
          <w:tcPr>
            <w:tcW w:w="1418" w:type="dxa"/>
            <w:vAlign w:val="center"/>
          </w:tcPr>
          <w:p w14:paraId="7A615A4E" w14:textId="77777777" w:rsidR="00800238" w:rsidRDefault="00800238" w:rsidP="00800238">
            <w:pPr>
              <w:pStyle w:val="NoSpacing"/>
              <w:jc w:val="center"/>
              <w:rPr>
                <w:sz w:val="20"/>
                <w:szCs w:val="20"/>
              </w:rPr>
            </w:pPr>
            <w:r>
              <w:rPr>
                <w:sz w:val="20"/>
                <w:szCs w:val="20"/>
              </w:rPr>
              <w:t xml:space="preserve">4% </w:t>
            </w:r>
          </w:p>
        </w:tc>
        <w:tc>
          <w:tcPr>
            <w:tcW w:w="2126" w:type="dxa"/>
            <w:vAlign w:val="center"/>
          </w:tcPr>
          <w:p w14:paraId="03D249E4" w14:textId="77777777" w:rsidR="00800238" w:rsidRDefault="00800238" w:rsidP="00800238">
            <w:pPr>
              <w:pStyle w:val="NoSpacing"/>
              <w:jc w:val="center"/>
              <w:rPr>
                <w:sz w:val="20"/>
                <w:szCs w:val="20"/>
              </w:rPr>
            </w:pPr>
            <w:r>
              <w:rPr>
                <w:sz w:val="20"/>
                <w:szCs w:val="20"/>
              </w:rPr>
              <w:t>Clinician exclusion</w:t>
            </w:r>
          </w:p>
        </w:tc>
      </w:tr>
      <w:tr w:rsidR="00800238" w14:paraId="6D203947" w14:textId="77777777" w:rsidTr="00800238">
        <w:trPr>
          <w:trHeight w:val="340"/>
        </w:trPr>
        <w:tc>
          <w:tcPr>
            <w:tcW w:w="5665" w:type="dxa"/>
            <w:vAlign w:val="center"/>
          </w:tcPr>
          <w:p w14:paraId="274176F1" w14:textId="77777777" w:rsidR="00800238" w:rsidRPr="00C0631B" w:rsidRDefault="00800238" w:rsidP="00800238">
            <w:pPr>
              <w:pStyle w:val="NoSpacing"/>
              <w:jc w:val="both"/>
              <w:rPr>
                <w:sz w:val="20"/>
                <w:szCs w:val="20"/>
              </w:rPr>
            </w:pPr>
            <w:r>
              <w:rPr>
                <w:sz w:val="20"/>
                <w:szCs w:val="20"/>
              </w:rPr>
              <w:t>Awaiting orthopaedic procedure (unrelated to spine)</w:t>
            </w:r>
          </w:p>
        </w:tc>
        <w:tc>
          <w:tcPr>
            <w:tcW w:w="1418" w:type="dxa"/>
            <w:vAlign w:val="center"/>
          </w:tcPr>
          <w:p w14:paraId="157CB95F" w14:textId="77777777" w:rsidR="00800238" w:rsidRDefault="00800238" w:rsidP="00800238">
            <w:pPr>
              <w:pStyle w:val="NoSpacing"/>
              <w:jc w:val="center"/>
              <w:rPr>
                <w:sz w:val="20"/>
                <w:szCs w:val="20"/>
              </w:rPr>
            </w:pPr>
            <w:r>
              <w:rPr>
                <w:sz w:val="20"/>
                <w:szCs w:val="20"/>
              </w:rPr>
              <w:t xml:space="preserve">1% </w:t>
            </w:r>
          </w:p>
        </w:tc>
        <w:tc>
          <w:tcPr>
            <w:tcW w:w="2126" w:type="dxa"/>
            <w:vAlign w:val="center"/>
          </w:tcPr>
          <w:p w14:paraId="6CE01F5E" w14:textId="77777777" w:rsidR="00800238" w:rsidRDefault="00800238" w:rsidP="00800238">
            <w:pPr>
              <w:pStyle w:val="NoSpacing"/>
              <w:jc w:val="center"/>
              <w:rPr>
                <w:sz w:val="20"/>
                <w:szCs w:val="20"/>
              </w:rPr>
            </w:pPr>
            <w:r>
              <w:rPr>
                <w:sz w:val="20"/>
                <w:szCs w:val="20"/>
              </w:rPr>
              <w:t>Clinician exclusion</w:t>
            </w:r>
          </w:p>
        </w:tc>
      </w:tr>
      <w:tr w:rsidR="00800238" w14:paraId="609B1F7C" w14:textId="77777777" w:rsidTr="00800238">
        <w:trPr>
          <w:trHeight w:val="340"/>
        </w:trPr>
        <w:tc>
          <w:tcPr>
            <w:tcW w:w="5665" w:type="dxa"/>
            <w:vAlign w:val="center"/>
          </w:tcPr>
          <w:p w14:paraId="08425ACC" w14:textId="77777777" w:rsidR="00800238" w:rsidRPr="00C0631B" w:rsidRDefault="00800238" w:rsidP="00800238">
            <w:pPr>
              <w:pStyle w:val="NoSpacing"/>
              <w:jc w:val="both"/>
              <w:rPr>
                <w:sz w:val="20"/>
                <w:szCs w:val="20"/>
              </w:rPr>
            </w:pPr>
            <w:r w:rsidRPr="00C0631B">
              <w:rPr>
                <w:sz w:val="20"/>
                <w:szCs w:val="20"/>
              </w:rPr>
              <w:t>Learning difficulty</w:t>
            </w:r>
          </w:p>
        </w:tc>
        <w:tc>
          <w:tcPr>
            <w:tcW w:w="1418" w:type="dxa"/>
            <w:vAlign w:val="center"/>
          </w:tcPr>
          <w:p w14:paraId="74A1FD47" w14:textId="77777777" w:rsidR="00800238" w:rsidRPr="00C0631B" w:rsidRDefault="00800238" w:rsidP="00800238">
            <w:pPr>
              <w:pStyle w:val="NoSpacing"/>
              <w:jc w:val="center"/>
              <w:rPr>
                <w:sz w:val="20"/>
                <w:szCs w:val="20"/>
              </w:rPr>
            </w:pPr>
            <w:r>
              <w:rPr>
                <w:sz w:val="20"/>
                <w:szCs w:val="20"/>
              </w:rPr>
              <w:t xml:space="preserve">&lt;1% </w:t>
            </w:r>
          </w:p>
        </w:tc>
        <w:tc>
          <w:tcPr>
            <w:tcW w:w="2126" w:type="dxa"/>
            <w:vAlign w:val="center"/>
          </w:tcPr>
          <w:p w14:paraId="057E7D57" w14:textId="77777777" w:rsidR="00800238" w:rsidRDefault="00800238" w:rsidP="00800238">
            <w:pPr>
              <w:pStyle w:val="NoSpacing"/>
              <w:jc w:val="center"/>
              <w:rPr>
                <w:sz w:val="20"/>
                <w:szCs w:val="20"/>
              </w:rPr>
            </w:pPr>
            <w:r>
              <w:rPr>
                <w:sz w:val="20"/>
                <w:szCs w:val="20"/>
              </w:rPr>
              <w:t>Clinician exclusion</w:t>
            </w:r>
          </w:p>
        </w:tc>
      </w:tr>
    </w:tbl>
    <w:p w14:paraId="6FA97AE0" w14:textId="13C6562E" w:rsidR="004C5D44" w:rsidRDefault="00676DC0" w:rsidP="00924D37">
      <w:pPr>
        <w:spacing w:line="240" w:lineRule="auto"/>
        <w:rPr>
          <w:rFonts w:cstheme="minorHAnsi"/>
          <w:sz w:val="24"/>
          <w:szCs w:val="24"/>
        </w:rPr>
      </w:pPr>
      <w:r w:rsidRPr="006C176E">
        <w:rPr>
          <w:rFonts w:cstheme="minorHAnsi"/>
          <w:b/>
          <w:bCs/>
          <w:sz w:val="24"/>
          <w:szCs w:val="24"/>
        </w:rPr>
        <w:t xml:space="preserve">Table </w:t>
      </w:r>
      <w:r>
        <w:rPr>
          <w:rFonts w:cstheme="minorHAnsi"/>
          <w:b/>
          <w:bCs/>
          <w:sz w:val="24"/>
          <w:szCs w:val="24"/>
        </w:rPr>
        <w:t>2</w:t>
      </w:r>
      <w:r w:rsidR="00E756E5">
        <w:rPr>
          <w:rFonts w:cstheme="minorHAnsi"/>
          <w:b/>
          <w:bCs/>
          <w:sz w:val="24"/>
          <w:szCs w:val="24"/>
        </w:rPr>
        <w:t>4</w:t>
      </w:r>
      <w:r w:rsidRPr="006C176E">
        <w:rPr>
          <w:rFonts w:cstheme="minorHAnsi"/>
          <w:b/>
          <w:bCs/>
          <w:sz w:val="24"/>
          <w:szCs w:val="24"/>
        </w:rPr>
        <w:t>:</w:t>
      </w:r>
      <w:r w:rsidR="000B0141">
        <w:rPr>
          <w:rFonts w:cstheme="minorHAnsi"/>
          <w:b/>
          <w:bCs/>
          <w:sz w:val="24"/>
          <w:szCs w:val="24"/>
        </w:rPr>
        <w:t xml:space="preserve"> </w:t>
      </w:r>
      <w:r w:rsidR="004B7A6E" w:rsidRPr="004B7A6E">
        <w:rPr>
          <w:rFonts w:cstheme="minorHAnsi"/>
          <w:sz w:val="24"/>
          <w:szCs w:val="24"/>
        </w:rPr>
        <w:t>Reasons for non-enrolment onto the Spinal Health Course</w:t>
      </w:r>
      <w:r w:rsidR="00143A7B">
        <w:rPr>
          <w:rFonts w:cstheme="minorHAnsi"/>
          <w:sz w:val="24"/>
          <w:szCs w:val="24"/>
        </w:rPr>
        <w:t xml:space="preserve">: </w:t>
      </w:r>
      <w:r w:rsidR="004B7A6E" w:rsidRPr="004B7A6E">
        <w:rPr>
          <w:rFonts w:cstheme="minorHAnsi"/>
          <w:sz w:val="24"/>
          <w:szCs w:val="24"/>
        </w:rPr>
        <w:t>CNSLBP</w:t>
      </w:r>
      <w:r w:rsidR="003720EF">
        <w:rPr>
          <w:rFonts w:cstheme="minorHAnsi"/>
          <w:sz w:val="24"/>
          <w:szCs w:val="24"/>
        </w:rPr>
        <w:t xml:space="preserve"> cohort</w:t>
      </w:r>
      <w:r w:rsidR="000B0141">
        <w:rPr>
          <w:rFonts w:cstheme="minorHAnsi"/>
          <w:sz w:val="24"/>
          <w:szCs w:val="24"/>
        </w:rPr>
        <w:t xml:space="preserve">; Phase </w:t>
      </w:r>
      <w:r w:rsidR="00143A7B">
        <w:rPr>
          <w:rFonts w:cstheme="minorHAnsi"/>
          <w:sz w:val="24"/>
          <w:szCs w:val="24"/>
        </w:rPr>
        <w:t>1</w:t>
      </w:r>
    </w:p>
    <w:p w14:paraId="4C533447" w14:textId="1198DABE" w:rsidR="004F5FBB" w:rsidRPr="00CE2F66" w:rsidRDefault="004F5FBB" w:rsidP="00F65042">
      <w:pPr>
        <w:spacing w:line="360" w:lineRule="auto"/>
        <w:jc w:val="center"/>
        <w:rPr>
          <w:rFonts w:cstheme="minorHAnsi"/>
          <w:sz w:val="24"/>
          <w:szCs w:val="24"/>
        </w:rPr>
      </w:pPr>
      <w:r>
        <w:rPr>
          <w:rFonts w:cstheme="minorHAnsi"/>
          <w:b/>
          <w:bCs/>
          <w:sz w:val="24"/>
          <w:szCs w:val="24"/>
        </w:rPr>
        <w:lastRenderedPageBreak/>
        <w:t>F</w:t>
      </w:r>
      <w:r w:rsidRPr="003040FB">
        <w:rPr>
          <w:rFonts w:cstheme="minorHAnsi"/>
          <w:b/>
          <w:bCs/>
          <w:sz w:val="24"/>
          <w:szCs w:val="24"/>
        </w:rPr>
        <w:t xml:space="preserve">igure </w:t>
      </w:r>
      <w:r w:rsidR="00854E01">
        <w:rPr>
          <w:rFonts w:cstheme="minorHAnsi"/>
          <w:b/>
          <w:bCs/>
          <w:sz w:val="24"/>
          <w:szCs w:val="24"/>
        </w:rPr>
        <w:t>4</w:t>
      </w:r>
      <w:r w:rsidRPr="003040FB">
        <w:rPr>
          <w:rFonts w:cstheme="minorHAnsi"/>
          <w:b/>
          <w:bCs/>
          <w:sz w:val="24"/>
          <w:szCs w:val="24"/>
        </w:rPr>
        <w:t>:</w:t>
      </w:r>
      <w:r>
        <w:rPr>
          <w:rFonts w:cstheme="minorHAnsi"/>
          <w:sz w:val="24"/>
          <w:szCs w:val="24"/>
        </w:rPr>
        <w:t xml:space="preserve"> </w:t>
      </w:r>
      <w:r w:rsidR="000356ED">
        <w:t>Application of inclusion and exclusion criteria for Phase 2</w:t>
      </w:r>
    </w:p>
    <w:tbl>
      <w:tblPr>
        <w:tblStyle w:val="TableGrid"/>
        <w:tblW w:w="9924" w:type="dxa"/>
        <w:tblInd w:w="-431" w:type="dxa"/>
        <w:tblLook w:val="04A0" w:firstRow="1" w:lastRow="0" w:firstColumn="1" w:lastColumn="0" w:noHBand="0" w:noVBand="1"/>
      </w:tblPr>
      <w:tblGrid>
        <w:gridCol w:w="9924"/>
      </w:tblGrid>
      <w:tr w:rsidR="004F5FBB" w14:paraId="7788B1E8" w14:textId="77777777" w:rsidTr="009C3A96">
        <w:trPr>
          <w:trHeight w:val="482"/>
        </w:trPr>
        <w:tc>
          <w:tcPr>
            <w:tcW w:w="9924" w:type="dxa"/>
            <w:shd w:val="clear" w:color="auto" w:fill="E7E6E6" w:themeFill="background2"/>
            <w:vAlign w:val="center"/>
          </w:tcPr>
          <w:p w14:paraId="2F0976FD" w14:textId="2BC0ADAD" w:rsidR="004F5FBB" w:rsidRDefault="004F5FBB" w:rsidP="004B0664">
            <w:pPr>
              <w:pStyle w:val="NoSpacing"/>
              <w:jc w:val="center"/>
              <w:rPr>
                <w:b/>
                <w:bCs/>
                <w:sz w:val="20"/>
                <w:szCs w:val="20"/>
              </w:rPr>
            </w:pPr>
            <w:r w:rsidRPr="001A2189">
              <w:rPr>
                <w:b/>
                <w:bCs/>
                <w:sz w:val="20"/>
                <w:szCs w:val="20"/>
              </w:rPr>
              <w:t xml:space="preserve">Patients due to undergo a </w:t>
            </w:r>
            <w:r w:rsidR="00A13180">
              <w:rPr>
                <w:b/>
                <w:bCs/>
                <w:sz w:val="20"/>
                <w:szCs w:val="20"/>
              </w:rPr>
              <w:t>lumbar</w:t>
            </w:r>
            <w:r w:rsidRPr="001A2189">
              <w:rPr>
                <w:b/>
                <w:bCs/>
                <w:sz w:val="20"/>
                <w:szCs w:val="20"/>
              </w:rPr>
              <w:t xml:space="preserve"> MRI </w:t>
            </w:r>
            <w:r w:rsidR="009C35A8" w:rsidRPr="009C35A8">
              <w:rPr>
                <w:b/>
                <w:bCs/>
                <w:sz w:val="20"/>
                <w:szCs w:val="20"/>
              </w:rPr>
              <w:t>as part of standard clinical care</w:t>
            </w:r>
            <w:r w:rsidR="009C35A8">
              <w:rPr>
                <w:b/>
                <w:bCs/>
                <w:sz w:val="20"/>
                <w:szCs w:val="20"/>
              </w:rPr>
              <w:t xml:space="preserve"> </w:t>
            </w:r>
            <w:r w:rsidRPr="001A2189">
              <w:rPr>
                <w:b/>
                <w:bCs/>
                <w:sz w:val="20"/>
                <w:szCs w:val="20"/>
              </w:rPr>
              <w:t xml:space="preserve">during </w:t>
            </w:r>
            <w:r w:rsidR="009C35A8">
              <w:rPr>
                <w:b/>
                <w:bCs/>
                <w:sz w:val="20"/>
                <w:szCs w:val="20"/>
              </w:rPr>
              <w:t xml:space="preserve">the </w:t>
            </w:r>
            <w:r w:rsidRPr="001A2189">
              <w:rPr>
                <w:b/>
                <w:bCs/>
                <w:sz w:val="20"/>
                <w:szCs w:val="20"/>
              </w:rPr>
              <w:t xml:space="preserve">research timeframe </w:t>
            </w:r>
            <w:r w:rsidRPr="00407711">
              <w:rPr>
                <w:b/>
                <w:bCs/>
                <w:color w:val="EE0000"/>
                <w:sz w:val="20"/>
                <w:szCs w:val="20"/>
              </w:rPr>
              <w:t>(</w:t>
            </w:r>
            <w:r w:rsidR="00B54EF7">
              <w:rPr>
                <w:b/>
                <w:bCs/>
                <w:color w:val="EE0000"/>
                <w:sz w:val="20"/>
                <w:szCs w:val="20"/>
              </w:rPr>
              <w:t>PHASE</w:t>
            </w:r>
            <w:r w:rsidR="00407711" w:rsidRPr="00407711">
              <w:rPr>
                <w:b/>
                <w:bCs/>
                <w:color w:val="EE0000"/>
                <w:sz w:val="20"/>
                <w:szCs w:val="20"/>
              </w:rPr>
              <w:t xml:space="preserve"> 2)</w:t>
            </w:r>
          </w:p>
          <w:p w14:paraId="192690AB" w14:textId="2C7C69A1" w:rsidR="004F5FBB" w:rsidRPr="00174671" w:rsidRDefault="004F5FBB" w:rsidP="004B0664">
            <w:pPr>
              <w:pStyle w:val="NoSpacing"/>
              <w:jc w:val="center"/>
              <w:rPr>
                <w:sz w:val="20"/>
                <w:szCs w:val="20"/>
              </w:rPr>
            </w:pPr>
            <w:r w:rsidRPr="00174671">
              <w:rPr>
                <w:sz w:val="20"/>
                <w:szCs w:val="20"/>
              </w:rPr>
              <w:t xml:space="preserve">(Following </w:t>
            </w:r>
            <w:r w:rsidR="00046904">
              <w:rPr>
                <w:sz w:val="20"/>
                <w:szCs w:val="20"/>
              </w:rPr>
              <w:t>completion of Phase 1</w:t>
            </w:r>
            <w:r w:rsidR="00D56645">
              <w:rPr>
                <w:sz w:val="20"/>
                <w:szCs w:val="20"/>
              </w:rPr>
              <w:t>; see table 26)</w:t>
            </w:r>
          </w:p>
        </w:tc>
      </w:tr>
      <w:tr w:rsidR="004F5FBB" w14:paraId="6394F631" w14:textId="77777777" w:rsidTr="009C3A96">
        <w:trPr>
          <w:trHeight w:val="482"/>
        </w:trPr>
        <w:tc>
          <w:tcPr>
            <w:tcW w:w="9924" w:type="dxa"/>
            <w:shd w:val="clear" w:color="auto" w:fill="E2EFD9" w:themeFill="accent6" w:themeFillTint="33"/>
            <w:vAlign w:val="center"/>
          </w:tcPr>
          <w:p w14:paraId="521DFD8D" w14:textId="77777777" w:rsidR="004F5FBB" w:rsidRPr="00674D1E" w:rsidRDefault="004F5FBB" w:rsidP="004B0664">
            <w:pPr>
              <w:pStyle w:val="NoSpacing"/>
              <w:jc w:val="center"/>
              <w:rPr>
                <w:b/>
                <w:bCs/>
                <w:sz w:val="20"/>
                <w:szCs w:val="20"/>
              </w:rPr>
            </w:pPr>
            <w:r w:rsidRPr="00674D1E">
              <w:rPr>
                <w:b/>
                <w:bCs/>
                <w:sz w:val="20"/>
                <w:szCs w:val="20"/>
              </w:rPr>
              <w:t>N=27</w:t>
            </w:r>
          </w:p>
        </w:tc>
      </w:tr>
    </w:tbl>
    <w:tbl>
      <w:tblPr>
        <w:tblStyle w:val="TableGrid"/>
        <w:tblpPr w:leftFromText="180" w:rightFromText="180" w:vertAnchor="text" w:horzAnchor="margin" w:tblpXSpec="center" w:tblpY="856"/>
        <w:tblW w:w="9924" w:type="dxa"/>
        <w:tblLook w:val="04A0" w:firstRow="1" w:lastRow="0" w:firstColumn="1" w:lastColumn="0" w:noHBand="0" w:noVBand="1"/>
      </w:tblPr>
      <w:tblGrid>
        <w:gridCol w:w="1645"/>
        <w:gridCol w:w="1643"/>
        <w:gridCol w:w="1610"/>
        <w:gridCol w:w="1624"/>
        <w:gridCol w:w="1842"/>
        <w:gridCol w:w="1560"/>
      </w:tblGrid>
      <w:tr w:rsidR="00C12333" w14:paraId="743F49A5" w14:textId="77777777" w:rsidTr="009C3A96">
        <w:trPr>
          <w:trHeight w:val="482"/>
        </w:trPr>
        <w:tc>
          <w:tcPr>
            <w:tcW w:w="9924" w:type="dxa"/>
            <w:gridSpan w:val="6"/>
            <w:shd w:val="clear" w:color="auto" w:fill="E7E6E6" w:themeFill="background2"/>
            <w:vAlign w:val="center"/>
          </w:tcPr>
          <w:p w14:paraId="5C408C30" w14:textId="33610F0B" w:rsidR="00C12333" w:rsidRPr="00584631" w:rsidRDefault="00C12333" w:rsidP="00AA2264">
            <w:pPr>
              <w:pStyle w:val="NoSpacing"/>
              <w:jc w:val="center"/>
              <w:rPr>
                <w:b/>
                <w:bCs/>
                <w:sz w:val="20"/>
                <w:szCs w:val="20"/>
              </w:rPr>
            </w:pPr>
            <w:r w:rsidRPr="00584631">
              <w:rPr>
                <w:b/>
                <w:bCs/>
                <w:sz w:val="20"/>
                <w:szCs w:val="20"/>
              </w:rPr>
              <w:t xml:space="preserve">Application of inclusion criteria to the patients due to undergo a </w:t>
            </w:r>
            <w:r w:rsidR="00A13180">
              <w:rPr>
                <w:b/>
                <w:bCs/>
                <w:sz w:val="20"/>
                <w:szCs w:val="20"/>
              </w:rPr>
              <w:t>lumbar</w:t>
            </w:r>
            <w:r w:rsidRPr="00584631">
              <w:rPr>
                <w:b/>
                <w:bCs/>
                <w:sz w:val="20"/>
                <w:szCs w:val="20"/>
              </w:rPr>
              <w:t xml:space="preserve"> MRI </w:t>
            </w:r>
            <w:r w:rsidR="00DC324B">
              <w:rPr>
                <w:b/>
                <w:bCs/>
                <w:sz w:val="20"/>
                <w:szCs w:val="20"/>
              </w:rPr>
              <w:t>during</w:t>
            </w:r>
            <w:r w:rsidRPr="00584631">
              <w:rPr>
                <w:b/>
                <w:bCs/>
                <w:sz w:val="20"/>
                <w:szCs w:val="20"/>
              </w:rPr>
              <w:t xml:space="preserve"> the research timeframe</w:t>
            </w:r>
          </w:p>
          <w:p w14:paraId="334EE1F5" w14:textId="1B20667D" w:rsidR="00C12333" w:rsidRPr="00174671" w:rsidRDefault="00C12333" w:rsidP="00AA2264">
            <w:pPr>
              <w:pStyle w:val="NoSpacing"/>
              <w:jc w:val="center"/>
              <w:rPr>
                <w:sz w:val="20"/>
                <w:szCs w:val="20"/>
              </w:rPr>
            </w:pPr>
            <w:r w:rsidRPr="00174671">
              <w:rPr>
                <w:sz w:val="20"/>
                <w:szCs w:val="20"/>
              </w:rPr>
              <w:t>The numbers below (1-</w:t>
            </w:r>
            <w:r w:rsidR="00567BB0">
              <w:rPr>
                <w:sz w:val="20"/>
                <w:szCs w:val="20"/>
              </w:rPr>
              <w:t>6</w:t>
            </w:r>
            <w:r w:rsidRPr="00174671">
              <w:rPr>
                <w:sz w:val="20"/>
                <w:szCs w:val="20"/>
              </w:rPr>
              <w:t>) correlate to the inclusion criteria number</w:t>
            </w:r>
            <w:r>
              <w:rPr>
                <w:sz w:val="20"/>
                <w:szCs w:val="20"/>
              </w:rPr>
              <w:t>ed</w:t>
            </w:r>
            <w:r w:rsidRPr="00174671">
              <w:rPr>
                <w:sz w:val="20"/>
                <w:szCs w:val="20"/>
              </w:rPr>
              <w:t xml:space="preserve"> in </w:t>
            </w:r>
            <w:r>
              <w:rPr>
                <w:sz w:val="20"/>
                <w:szCs w:val="20"/>
              </w:rPr>
              <w:t>T</w:t>
            </w:r>
            <w:r w:rsidRPr="00174671">
              <w:rPr>
                <w:sz w:val="20"/>
                <w:szCs w:val="20"/>
              </w:rPr>
              <w:t>able 2</w:t>
            </w:r>
            <w:r w:rsidR="001D2ABE">
              <w:rPr>
                <w:sz w:val="20"/>
                <w:szCs w:val="20"/>
              </w:rPr>
              <w:t>1</w:t>
            </w:r>
          </w:p>
        </w:tc>
      </w:tr>
      <w:tr w:rsidR="00C12333" w14:paraId="1585EA3F" w14:textId="77777777" w:rsidTr="009C3A96">
        <w:trPr>
          <w:trHeight w:val="482"/>
        </w:trPr>
        <w:tc>
          <w:tcPr>
            <w:tcW w:w="1645" w:type="dxa"/>
            <w:vAlign w:val="center"/>
          </w:tcPr>
          <w:p w14:paraId="3AF93062" w14:textId="77777777" w:rsidR="00C12333" w:rsidRPr="00174671" w:rsidRDefault="00C12333" w:rsidP="00AA2264">
            <w:pPr>
              <w:pStyle w:val="NoSpacing"/>
              <w:jc w:val="center"/>
              <w:rPr>
                <w:b/>
                <w:bCs/>
                <w:sz w:val="20"/>
                <w:szCs w:val="20"/>
              </w:rPr>
            </w:pPr>
            <w:r w:rsidRPr="00174671">
              <w:rPr>
                <w:b/>
                <w:bCs/>
                <w:sz w:val="20"/>
                <w:szCs w:val="20"/>
              </w:rPr>
              <w:t>1</w:t>
            </w:r>
          </w:p>
        </w:tc>
        <w:tc>
          <w:tcPr>
            <w:tcW w:w="1643" w:type="dxa"/>
            <w:vAlign w:val="center"/>
          </w:tcPr>
          <w:p w14:paraId="04C1F9BF" w14:textId="77777777" w:rsidR="00C12333" w:rsidRPr="00174671" w:rsidRDefault="00C12333" w:rsidP="00AA2264">
            <w:pPr>
              <w:pStyle w:val="NoSpacing"/>
              <w:jc w:val="center"/>
              <w:rPr>
                <w:b/>
                <w:bCs/>
                <w:sz w:val="20"/>
                <w:szCs w:val="20"/>
              </w:rPr>
            </w:pPr>
            <w:r w:rsidRPr="00174671">
              <w:rPr>
                <w:b/>
                <w:bCs/>
                <w:sz w:val="20"/>
                <w:szCs w:val="20"/>
              </w:rPr>
              <w:t>2</w:t>
            </w:r>
          </w:p>
        </w:tc>
        <w:tc>
          <w:tcPr>
            <w:tcW w:w="1610" w:type="dxa"/>
            <w:vAlign w:val="center"/>
          </w:tcPr>
          <w:p w14:paraId="2096B535" w14:textId="3313F250" w:rsidR="00C12333" w:rsidRPr="00174671" w:rsidRDefault="00C12333" w:rsidP="00AA2264">
            <w:pPr>
              <w:pStyle w:val="NoSpacing"/>
              <w:jc w:val="center"/>
              <w:rPr>
                <w:b/>
                <w:bCs/>
                <w:sz w:val="20"/>
                <w:szCs w:val="20"/>
              </w:rPr>
            </w:pPr>
            <w:r w:rsidRPr="00174671">
              <w:rPr>
                <w:b/>
                <w:bCs/>
                <w:sz w:val="20"/>
                <w:szCs w:val="20"/>
              </w:rPr>
              <w:t>3</w:t>
            </w:r>
          </w:p>
        </w:tc>
        <w:tc>
          <w:tcPr>
            <w:tcW w:w="1624" w:type="dxa"/>
            <w:vAlign w:val="center"/>
          </w:tcPr>
          <w:p w14:paraId="50B27B29" w14:textId="77777777" w:rsidR="00C12333" w:rsidRPr="00174671" w:rsidRDefault="00C12333" w:rsidP="00AA2264">
            <w:pPr>
              <w:pStyle w:val="NoSpacing"/>
              <w:jc w:val="center"/>
              <w:rPr>
                <w:b/>
                <w:bCs/>
                <w:sz w:val="20"/>
                <w:szCs w:val="20"/>
              </w:rPr>
            </w:pPr>
            <w:r w:rsidRPr="00174671">
              <w:rPr>
                <w:b/>
                <w:bCs/>
                <w:sz w:val="20"/>
                <w:szCs w:val="20"/>
              </w:rPr>
              <w:t>4</w:t>
            </w:r>
          </w:p>
        </w:tc>
        <w:tc>
          <w:tcPr>
            <w:tcW w:w="1842" w:type="dxa"/>
            <w:vAlign w:val="center"/>
          </w:tcPr>
          <w:p w14:paraId="6A2BA39E" w14:textId="77777777" w:rsidR="00C12333" w:rsidRPr="00174671" w:rsidRDefault="00C12333" w:rsidP="00AA2264">
            <w:pPr>
              <w:pStyle w:val="NoSpacing"/>
              <w:jc w:val="center"/>
              <w:rPr>
                <w:b/>
                <w:bCs/>
                <w:sz w:val="20"/>
                <w:szCs w:val="20"/>
              </w:rPr>
            </w:pPr>
            <w:r w:rsidRPr="00174671">
              <w:rPr>
                <w:b/>
                <w:bCs/>
                <w:sz w:val="20"/>
                <w:szCs w:val="20"/>
              </w:rPr>
              <w:t>5</w:t>
            </w:r>
          </w:p>
        </w:tc>
        <w:tc>
          <w:tcPr>
            <w:tcW w:w="1560" w:type="dxa"/>
            <w:vAlign w:val="center"/>
          </w:tcPr>
          <w:p w14:paraId="2730C86E" w14:textId="77777777" w:rsidR="00C12333" w:rsidRPr="00174671" w:rsidRDefault="00C12333" w:rsidP="00AA2264">
            <w:pPr>
              <w:pStyle w:val="NoSpacing"/>
              <w:jc w:val="center"/>
              <w:rPr>
                <w:b/>
                <w:bCs/>
                <w:sz w:val="20"/>
                <w:szCs w:val="20"/>
              </w:rPr>
            </w:pPr>
            <w:r w:rsidRPr="00174671">
              <w:rPr>
                <w:b/>
                <w:bCs/>
                <w:sz w:val="20"/>
                <w:szCs w:val="20"/>
              </w:rPr>
              <w:t>6</w:t>
            </w:r>
          </w:p>
        </w:tc>
      </w:tr>
      <w:tr w:rsidR="00C12333" w14:paraId="2BC4F54B" w14:textId="77777777" w:rsidTr="009C3A96">
        <w:trPr>
          <w:trHeight w:val="482"/>
        </w:trPr>
        <w:tc>
          <w:tcPr>
            <w:tcW w:w="1645" w:type="dxa"/>
            <w:vAlign w:val="center"/>
          </w:tcPr>
          <w:p w14:paraId="4D7834E6" w14:textId="77777777" w:rsidR="00C12333" w:rsidRPr="00676535" w:rsidRDefault="00C12333" w:rsidP="00AA2264">
            <w:pPr>
              <w:pStyle w:val="NoSpacing"/>
              <w:jc w:val="center"/>
              <w:rPr>
                <w:sz w:val="20"/>
                <w:szCs w:val="20"/>
              </w:rPr>
            </w:pPr>
            <w:r w:rsidRPr="00676535">
              <w:rPr>
                <w:sz w:val="20"/>
                <w:szCs w:val="20"/>
              </w:rPr>
              <w:t>All met this inclusion criteria</w:t>
            </w:r>
          </w:p>
        </w:tc>
        <w:tc>
          <w:tcPr>
            <w:tcW w:w="1643" w:type="dxa"/>
            <w:vAlign w:val="center"/>
          </w:tcPr>
          <w:p w14:paraId="1792365F" w14:textId="77777777" w:rsidR="00C12333" w:rsidRPr="00676535" w:rsidRDefault="00C12333" w:rsidP="00AA2264">
            <w:pPr>
              <w:pStyle w:val="NoSpacing"/>
              <w:jc w:val="center"/>
              <w:rPr>
                <w:sz w:val="20"/>
                <w:szCs w:val="20"/>
              </w:rPr>
            </w:pPr>
            <w:r w:rsidRPr="00676535">
              <w:rPr>
                <w:sz w:val="20"/>
                <w:szCs w:val="20"/>
              </w:rPr>
              <w:t>All met this inclusion criteria</w:t>
            </w:r>
          </w:p>
        </w:tc>
        <w:tc>
          <w:tcPr>
            <w:tcW w:w="1610" w:type="dxa"/>
            <w:vAlign w:val="center"/>
          </w:tcPr>
          <w:p w14:paraId="5F3C93AE" w14:textId="7176CA0E" w:rsidR="00C12333" w:rsidRPr="00676535" w:rsidRDefault="00C12333" w:rsidP="00AA2264">
            <w:pPr>
              <w:pStyle w:val="NoSpacing"/>
              <w:jc w:val="center"/>
              <w:rPr>
                <w:sz w:val="20"/>
                <w:szCs w:val="20"/>
              </w:rPr>
            </w:pPr>
            <w:r w:rsidRPr="00676535">
              <w:rPr>
                <w:sz w:val="20"/>
                <w:szCs w:val="20"/>
              </w:rPr>
              <w:t>All met this inclusion criteria</w:t>
            </w:r>
          </w:p>
        </w:tc>
        <w:tc>
          <w:tcPr>
            <w:tcW w:w="1624" w:type="dxa"/>
            <w:vAlign w:val="center"/>
          </w:tcPr>
          <w:p w14:paraId="31FA6AC1" w14:textId="200D0938" w:rsidR="00C12333" w:rsidRPr="005A0F09" w:rsidRDefault="007F3BC4" w:rsidP="00AA2264">
            <w:pPr>
              <w:pStyle w:val="NoSpacing"/>
              <w:jc w:val="center"/>
              <w:rPr>
                <w:color w:val="EE0000"/>
                <w:sz w:val="20"/>
                <w:szCs w:val="20"/>
              </w:rPr>
            </w:pPr>
            <w:r w:rsidRPr="00676535">
              <w:rPr>
                <w:sz w:val="20"/>
                <w:szCs w:val="20"/>
              </w:rPr>
              <w:t>All met this inclusion criteria</w:t>
            </w:r>
          </w:p>
        </w:tc>
        <w:tc>
          <w:tcPr>
            <w:tcW w:w="1842" w:type="dxa"/>
            <w:vAlign w:val="center"/>
          </w:tcPr>
          <w:p w14:paraId="6EDE4135" w14:textId="77777777" w:rsidR="00C12333" w:rsidRPr="005A0F09" w:rsidRDefault="00C12333" w:rsidP="00AA2264">
            <w:pPr>
              <w:pStyle w:val="NoSpacing"/>
              <w:jc w:val="center"/>
              <w:rPr>
                <w:rFonts w:cstheme="minorHAnsi"/>
                <w:color w:val="EE0000"/>
                <w:sz w:val="20"/>
                <w:szCs w:val="20"/>
              </w:rPr>
            </w:pPr>
            <w:r w:rsidRPr="005A0F09">
              <w:rPr>
                <w:color w:val="EE0000"/>
                <w:sz w:val="20"/>
                <w:szCs w:val="20"/>
              </w:rPr>
              <w:t>5 patients did not meet this inclusion criteria</w:t>
            </w:r>
          </w:p>
        </w:tc>
        <w:tc>
          <w:tcPr>
            <w:tcW w:w="1560" w:type="dxa"/>
            <w:vAlign w:val="center"/>
          </w:tcPr>
          <w:p w14:paraId="5F7878F3" w14:textId="77777777" w:rsidR="00C12333" w:rsidRPr="00676535" w:rsidRDefault="00C12333" w:rsidP="00AA2264">
            <w:pPr>
              <w:pStyle w:val="NoSpacing"/>
              <w:jc w:val="center"/>
              <w:rPr>
                <w:sz w:val="20"/>
                <w:szCs w:val="20"/>
              </w:rPr>
            </w:pPr>
            <w:r w:rsidRPr="00676535">
              <w:rPr>
                <w:sz w:val="20"/>
                <w:szCs w:val="20"/>
              </w:rPr>
              <w:t>All met this inclusion criteria</w:t>
            </w:r>
          </w:p>
        </w:tc>
      </w:tr>
      <w:tr w:rsidR="00C12333" w14:paraId="16B481B2" w14:textId="77777777" w:rsidTr="009C3A96">
        <w:trPr>
          <w:trHeight w:val="482"/>
        </w:trPr>
        <w:tc>
          <w:tcPr>
            <w:tcW w:w="9924" w:type="dxa"/>
            <w:gridSpan w:val="6"/>
            <w:shd w:val="clear" w:color="auto" w:fill="E2EFD9" w:themeFill="accent6" w:themeFillTint="33"/>
            <w:vAlign w:val="center"/>
          </w:tcPr>
          <w:p w14:paraId="3E03111E" w14:textId="3C34CC52" w:rsidR="00C12333" w:rsidRPr="006E4157" w:rsidRDefault="00C12333" w:rsidP="00AA2264">
            <w:pPr>
              <w:pStyle w:val="NoSpacing"/>
              <w:jc w:val="center"/>
              <w:rPr>
                <w:b/>
                <w:bCs/>
                <w:sz w:val="20"/>
                <w:szCs w:val="20"/>
              </w:rPr>
            </w:pPr>
            <w:r w:rsidRPr="00673A7D">
              <w:rPr>
                <w:b/>
                <w:bCs/>
                <w:sz w:val="20"/>
                <w:szCs w:val="20"/>
              </w:rPr>
              <w:t>N=2</w:t>
            </w:r>
            <w:r w:rsidR="00445721">
              <w:rPr>
                <w:b/>
                <w:bCs/>
                <w:sz w:val="20"/>
                <w:szCs w:val="20"/>
              </w:rPr>
              <w:t>2</w:t>
            </w:r>
          </w:p>
        </w:tc>
      </w:tr>
    </w:tbl>
    <w:p w14:paraId="64B5AC30" w14:textId="5CF33713" w:rsidR="004F5FBB" w:rsidRDefault="004F5FBB" w:rsidP="004F5FBB">
      <w:pPr>
        <w:spacing w:line="480" w:lineRule="auto"/>
        <w:jc w:val="both"/>
        <w:rPr>
          <w:rFonts w:cstheme="minorHAnsi"/>
          <w:sz w:val="24"/>
          <w:szCs w:val="24"/>
        </w:rPr>
      </w:pPr>
      <w:r w:rsidRPr="006742B1">
        <w:rPr>
          <w:rFonts w:cstheme="minorHAnsi"/>
          <w:noProof/>
          <w:color w:val="FF0000"/>
          <w:sz w:val="24"/>
          <w:szCs w:val="24"/>
        </w:rPr>
        <mc:AlternateContent>
          <mc:Choice Requires="wps">
            <w:drawing>
              <wp:anchor distT="0" distB="0" distL="114300" distR="114300" simplePos="0" relativeHeight="251658259" behindDoc="0" locked="0" layoutInCell="1" allowOverlap="1" wp14:anchorId="45908804" wp14:editId="5811B097">
                <wp:simplePos x="0" y="0"/>
                <wp:positionH relativeFrom="margin">
                  <wp:posOffset>2609215</wp:posOffset>
                </wp:positionH>
                <wp:positionV relativeFrom="paragraph">
                  <wp:posOffset>112073</wp:posOffset>
                </wp:positionV>
                <wp:extent cx="431327" cy="286603"/>
                <wp:effectExtent l="38100" t="0" r="6985" b="37465"/>
                <wp:wrapNone/>
                <wp:docPr id="858626826" name="Arrow: Down 74"/>
                <wp:cNvGraphicFramePr/>
                <a:graphic xmlns:a="http://schemas.openxmlformats.org/drawingml/2006/main">
                  <a:graphicData uri="http://schemas.microsoft.com/office/word/2010/wordprocessingShape">
                    <wps:wsp>
                      <wps:cNvSpPr/>
                      <wps:spPr>
                        <a:xfrm>
                          <a:off x="0" y="0"/>
                          <a:ext cx="431327" cy="286603"/>
                        </a:xfrm>
                        <a:prstGeom prst="downArrow">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E924" id="Arrow: Down 74" o:spid="_x0000_s1026" type="#_x0000_t67" style="position:absolute;margin-left:205.45pt;margin-top:8.8pt;width:33.95pt;height:22.5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" adj="10800" fillcolor="yellow" strokecolor="#172c51" strokeweight="1pt">
                <w10:wrap anchorx="margin"/>
              </v:shape>
            </w:pict>
          </mc:Fallback>
        </mc:AlternateContent>
      </w:r>
    </w:p>
    <w:p w14:paraId="004AA38F" w14:textId="508F3D3B" w:rsidR="004F5FBB" w:rsidRDefault="00AA2264" w:rsidP="004F5FBB">
      <w:pPr>
        <w:spacing w:line="480" w:lineRule="auto"/>
        <w:jc w:val="both"/>
        <w:rPr>
          <w:rFonts w:cstheme="minorHAnsi"/>
          <w:sz w:val="24"/>
          <w:szCs w:val="24"/>
        </w:rPr>
      </w:pPr>
      <w:r w:rsidRPr="006742B1">
        <w:rPr>
          <w:rFonts w:cstheme="minorHAnsi"/>
          <w:noProof/>
          <w:color w:val="FF0000"/>
          <w:sz w:val="24"/>
          <w:szCs w:val="24"/>
        </w:rPr>
        <mc:AlternateContent>
          <mc:Choice Requires="wps">
            <w:drawing>
              <wp:anchor distT="0" distB="0" distL="114300" distR="114300" simplePos="0" relativeHeight="251658340" behindDoc="0" locked="0" layoutInCell="1" allowOverlap="1" wp14:anchorId="4E15DA7E" wp14:editId="5C20DB3E">
                <wp:simplePos x="0" y="0"/>
                <wp:positionH relativeFrom="margin">
                  <wp:posOffset>2595880</wp:posOffset>
                </wp:positionH>
                <wp:positionV relativeFrom="paragraph">
                  <wp:posOffset>1552262</wp:posOffset>
                </wp:positionV>
                <wp:extent cx="431165" cy="286385"/>
                <wp:effectExtent l="38100" t="0" r="6985" b="37465"/>
                <wp:wrapNone/>
                <wp:docPr id="395042951" name="Arrow: Down 74"/>
                <wp:cNvGraphicFramePr/>
                <a:graphic xmlns:a="http://schemas.openxmlformats.org/drawingml/2006/main">
                  <a:graphicData uri="http://schemas.microsoft.com/office/word/2010/wordprocessingShape">
                    <wps:wsp>
                      <wps:cNvSpPr/>
                      <wps:spPr>
                        <a:xfrm>
                          <a:off x="0" y="0"/>
                          <a:ext cx="431165" cy="286385"/>
                        </a:xfrm>
                        <a:prstGeom prst="downArrow">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EC65" id="Arrow: Down 74" o:spid="_x0000_s1026" type="#_x0000_t67" style="position:absolute;margin-left:204.4pt;margin-top:122.25pt;width:33.95pt;height:22.5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" adj="10800" fillcolor="yellow" strokecolor="#172c51" strokeweight="1pt">
                <w10:wrap anchorx="margin"/>
              </v:shape>
            </w:pict>
          </mc:Fallback>
        </mc:AlternateContent>
      </w:r>
    </w:p>
    <w:tbl>
      <w:tblPr>
        <w:tblStyle w:val="TableGrid"/>
        <w:tblpPr w:leftFromText="180" w:rightFromText="180" w:vertAnchor="text" w:horzAnchor="margin" w:tblpXSpec="center" w:tblpY="44"/>
        <w:tblW w:w="9924" w:type="dxa"/>
        <w:tblLook w:val="04A0" w:firstRow="1" w:lastRow="0" w:firstColumn="1" w:lastColumn="0" w:noHBand="0" w:noVBand="1"/>
      </w:tblPr>
      <w:tblGrid>
        <w:gridCol w:w="8500"/>
        <w:gridCol w:w="1424"/>
      </w:tblGrid>
      <w:tr w:rsidR="00F65042" w14:paraId="46606C0F" w14:textId="77777777" w:rsidTr="009C3A96">
        <w:trPr>
          <w:trHeight w:val="482"/>
        </w:trPr>
        <w:tc>
          <w:tcPr>
            <w:tcW w:w="9924" w:type="dxa"/>
            <w:gridSpan w:val="2"/>
            <w:shd w:val="clear" w:color="auto" w:fill="E7E6E6" w:themeFill="background2"/>
            <w:vAlign w:val="center"/>
          </w:tcPr>
          <w:p w14:paraId="01020AAE" w14:textId="79AD1178" w:rsidR="00F65042" w:rsidRPr="008917EB" w:rsidRDefault="00F65042" w:rsidP="00F65042">
            <w:pPr>
              <w:pStyle w:val="NoSpacing"/>
              <w:jc w:val="center"/>
              <w:rPr>
                <w:b/>
                <w:bCs/>
                <w:sz w:val="20"/>
                <w:szCs w:val="20"/>
              </w:rPr>
            </w:pPr>
            <w:r w:rsidRPr="008917EB">
              <w:rPr>
                <w:b/>
                <w:bCs/>
                <w:sz w:val="20"/>
                <w:szCs w:val="20"/>
              </w:rPr>
              <w:t>Application of exclusion criteria</w:t>
            </w:r>
            <w:r>
              <w:rPr>
                <w:b/>
                <w:bCs/>
                <w:sz w:val="20"/>
                <w:szCs w:val="20"/>
              </w:rPr>
              <w:t xml:space="preserve"> to the 2</w:t>
            </w:r>
            <w:r w:rsidR="004E3F0F">
              <w:rPr>
                <w:b/>
                <w:bCs/>
                <w:sz w:val="20"/>
                <w:szCs w:val="20"/>
              </w:rPr>
              <w:t>2</w:t>
            </w:r>
            <w:r>
              <w:rPr>
                <w:b/>
                <w:bCs/>
                <w:sz w:val="20"/>
                <w:szCs w:val="20"/>
              </w:rPr>
              <w:t xml:space="preserve"> patients identified following application of inclusion criteria</w:t>
            </w:r>
          </w:p>
        </w:tc>
      </w:tr>
      <w:tr w:rsidR="00F65042" w14:paraId="5F869B21" w14:textId="77777777" w:rsidTr="009C3A96">
        <w:trPr>
          <w:trHeight w:val="482"/>
        </w:trPr>
        <w:tc>
          <w:tcPr>
            <w:tcW w:w="8500" w:type="dxa"/>
            <w:shd w:val="clear" w:color="auto" w:fill="E7E6E6" w:themeFill="background2"/>
            <w:vAlign w:val="center"/>
          </w:tcPr>
          <w:p w14:paraId="7C1E53CA" w14:textId="77777777" w:rsidR="00F65042" w:rsidRDefault="00F65042" w:rsidP="00F65042">
            <w:pPr>
              <w:pStyle w:val="NoSpacing"/>
              <w:jc w:val="center"/>
              <w:rPr>
                <w:b/>
                <w:bCs/>
                <w:sz w:val="20"/>
                <w:szCs w:val="20"/>
              </w:rPr>
            </w:pPr>
            <w:r w:rsidRPr="008917EB">
              <w:rPr>
                <w:b/>
                <w:bCs/>
                <w:sz w:val="20"/>
                <w:szCs w:val="20"/>
              </w:rPr>
              <w:t>Description of exclusion criteria</w:t>
            </w:r>
            <w:r>
              <w:rPr>
                <w:b/>
                <w:bCs/>
                <w:sz w:val="20"/>
                <w:szCs w:val="20"/>
              </w:rPr>
              <w:t xml:space="preserve"> </w:t>
            </w:r>
          </w:p>
          <w:p w14:paraId="3281579B" w14:textId="1DE53BB1" w:rsidR="00F65042" w:rsidRPr="00370AA2" w:rsidRDefault="00F65042" w:rsidP="00F65042">
            <w:pPr>
              <w:pStyle w:val="NoSpacing"/>
              <w:jc w:val="center"/>
              <w:rPr>
                <w:sz w:val="20"/>
                <w:szCs w:val="20"/>
              </w:rPr>
            </w:pPr>
            <w:r w:rsidRPr="00370AA2">
              <w:rPr>
                <w:sz w:val="20"/>
                <w:szCs w:val="20"/>
              </w:rPr>
              <w:t>The</w:t>
            </w:r>
            <w:r w:rsidR="00EB67CD">
              <w:rPr>
                <w:sz w:val="20"/>
                <w:szCs w:val="20"/>
              </w:rPr>
              <w:t xml:space="preserve"> bracketed</w:t>
            </w:r>
            <w:r w:rsidRPr="00370AA2">
              <w:rPr>
                <w:sz w:val="20"/>
                <w:szCs w:val="20"/>
              </w:rPr>
              <w:t xml:space="preserve"> numbers correlate to the exclusion criteria </w:t>
            </w:r>
            <w:r w:rsidR="00075B8E">
              <w:rPr>
                <w:sz w:val="20"/>
                <w:szCs w:val="20"/>
              </w:rPr>
              <w:t>listed</w:t>
            </w:r>
            <w:r w:rsidRPr="00370AA2">
              <w:rPr>
                <w:sz w:val="20"/>
                <w:szCs w:val="20"/>
              </w:rPr>
              <w:t xml:space="preserve"> in Table 2</w:t>
            </w:r>
            <w:r w:rsidR="00062E8C">
              <w:rPr>
                <w:sz w:val="20"/>
                <w:szCs w:val="20"/>
              </w:rPr>
              <w:t>2</w:t>
            </w:r>
          </w:p>
        </w:tc>
        <w:tc>
          <w:tcPr>
            <w:tcW w:w="1424" w:type="dxa"/>
            <w:shd w:val="clear" w:color="auto" w:fill="E7E6E6" w:themeFill="background2"/>
            <w:vAlign w:val="center"/>
          </w:tcPr>
          <w:p w14:paraId="270AAC74" w14:textId="77777777" w:rsidR="00F65042" w:rsidRPr="008917EB" w:rsidRDefault="00F65042" w:rsidP="00F65042">
            <w:pPr>
              <w:pStyle w:val="NoSpacing"/>
              <w:jc w:val="center"/>
              <w:rPr>
                <w:b/>
                <w:bCs/>
                <w:sz w:val="20"/>
                <w:szCs w:val="20"/>
              </w:rPr>
            </w:pPr>
            <w:r w:rsidRPr="008917EB">
              <w:rPr>
                <w:b/>
                <w:bCs/>
                <w:sz w:val="20"/>
                <w:szCs w:val="20"/>
              </w:rPr>
              <w:t>Number</w:t>
            </w:r>
            <w:r>
              <w:rPr>
                <w:b/>
                <w:bCs/>
                <w:sz w:val="20"/>
                <w:szCs w:val="20"/>
              </w:rPr>
              <w:t xml:space="preserve"> of exclusions</w:t>
            </w:r>
          </w:p>
        </w:tc>
      </w:tr>
      <w:tr w:rsidR="00F65042" w14:paraId="65A74D6F" w14:textId="77777777" w:rsidTr="009C3A96">
        <w:trPr>
          <w:trHeight w:val="482"/>
        </w:trPr>
        <w:tc>
          <w:tcPr>
            <w:tcW w:w="8500" w:type="dxa"/>
            <w:vAlign w:val="center"/>
          </w:tcPr>
          <w:p w14:paraId="49FA3BA5" w14:textId="311AB6D4" w:rsidR="00F65042" w:rsidRPr="008917EB" w:rsidRDefault="00223677" w:rsidP="00F65042">
            <w:pPr>
              <w:pStyle w:val="NoSpacing"/>
              <w:rPr>
                <w:b/>
                <w:bCs/>
                <w:sz w:val="20"/>
                <w:szCs w:val="20"/>
              </w:rPr>
            </w:pPr>
            <w:r w:rsidRPr="00062E8C">
              <w:rPr>
                <w:sz w:val="20"/>
                <w:szCs w:val="20"/>
              </w:rPr>
              <w:t>Pain distribution not localised to the lower back</w:t>
            </w:r>
            <w:r w:rsidR="00062E8C" w:rsidRPr="00062E8C">
              <w:rPr>
                <w:sz w:val="20"/>
                <w:szCs w:val="20"/>
              </w:rPr>
              <w:t xml:space="preserve">; based </w:t>
            </w:r>
            <w:r w:rsidRPr="00062E8C">
              <w:rPr>
                <w:sz w:val="20"/>
                <w:szCs w:val="20"/>
              </w:rPr>
              <w:t xml:space="preserve">on the participant-completed body chart </w:t>
            </w:r>
            <w:r w:rsidR="00F65042" w:rsidRPr="00062E8C">
              <w:rPr>
                <w:sz w:val="20"/>
                <w:szCs w:val="20"/>
              </w:rPr>
              <w:t>(19</w:t>
            </w:r>
            <w:r w:rsidR="00F65042">
              <w:rPr>
                <w:sz w:val="20"/>
                <w:szCs w:val="20"/>
              </w:rPr>
              <w:t>)</w:t>
            </w:r>
          </w:p>
        </w:tc>
        <w:tc>
          <w:tcPr>
            <w:tcW w:w="1424" w:type="dxa"/>
            <w:vAlign w:val="center"/>
          </w:tcPr>
          <w:p w14:paraId="1FCF100C" w14:textId="77777777" w:rsidR="00F65042" w:rsidRPr="005A0F09" w:rsidRDefault="00F65042" w:rsidP="00F65042">
            <w:pPr>
              <w:pStyle w:val="NoSpacing"/>
              <w:jc w:val="center"/>
              <w:rPr>
                <w:b/>
                <w:bCs/>
                <w:color w:val="EE0000"/>
                <w:sz w:val="20"/>
                <w:szCs w:val="20"/>
              </w:rPr>
            </w:pPr>
            <w:r w:rsidRPr="005A0F09">
              <w:rPr>
                <w:b/>
                <w:bCs/>
                <w:color w:val="EE0000"/>
                <w:sz w:val="20"/>
                <w:szCs w:val="20"/>
              </w:rPr>
              <w:t>2</w:t>
            </w:r>
          </w:p>
        </w:tc>
      </w:tr>
      <w:tr w:rsidR="00F65042" w14:paraId="74A8F44A" w14:textId="77777777" w:rsidTr="009C3A96">
        <w:trPr>
          <w:trHeight w:val="482"/>
        </w:trPr>
        <w:tc>
          <w:tcPr>
            <w:tcW w:w="8500" w:type="dxa"/>
            <w:vAlign w:val="center"/>
          </w:tcPr>
          <w:p w14:paraId="5E529A8D" w14:textId="77777777" w:rsidR="00F65042" w:rsidRPr="005E40E1" w:rsidRDefault="00F65042" w:rsidP="00F65042">
            <w:pPr>
              <w:pStyle w:val="NoSpacing"/>
              <w:rPr>
                <w:sz w:val="20"/>
                <w:szCs w:val="20"/>
              </w:rPr>
            </w:pPr>
            <w:r>
              <w:rPr>
                <w:sz w:val="20"/>
                <w:szCs w:val="20"/>
              </w:rPr>
              <w:t xml:space="preserve">History </w:t>
            </w:r>
            <w:r w:rsidRPr="008917EB">
              <w:rPr>
                <w:sz w:val="20"/>
                <w:szCs w:val="20"/>
              </w:rPr>
              <w:t xml:space="preserve">of steroid or intravenous </w:t>
            </w:r>
            <w:r>
              <w:rPr>
                <w:sz w:val="20"/>
                <w:szCs w:val="20"/>
              </w:rPr>
              <w:t xml:space="preserve">(IV) </w:t>
            </w:r>
            <w:r w:rsidRPr="008917EB">
              <w:rPr>
                <w:sz w:val="20"/>
                <w:szCs w:val="20"/>
              </w:rPr>
              <w:t>drugs</w:t>
            </w:r>
            <w:r>
              <w:rPr>
                <w:sz w:val="20"/>
                <w:szCs w:val="20"/>
              </w:rPr>
              <w:t xml:space="preserve"> use (10)</w:t>
            </w:r>
          </w:p>
        </w:tc>
        <w:tc>
          <w:tcPr>
            <w:tcW w:w="1424" w:type="dxa"/>
            <w:vAlign w:val="center"/>
          </w:tcPr>
          <w:p w14:paraId="21FFFD66" w14:textId="77777777" w:rsidR="00F65042" w:rsidRPr="005A0F09" w:rsidRDefault="00F65042" w:rsidP="00F65042">
            <w:pPr>
              <w:pStyle w:val="NoSpacing"/>
              <w:jc w:val="center"/>
              <w:rPr>
                <w:b/>
                <w:bCs/>
                <w:color w:val="EE0000"/>
                <w:sz w:val="20"/>
                <w:szCs w:val="20"/>
              </w:rPr>
            </w:pPr>
            <w:r w:rsidRPr="005A0F09">
              <w:rPr>
                <w:b/>
                <w:bCs/>
                <w:color w:val="EE0000"/>
                <w:sz w:val="20"/>
                <w:szCs w:val="20"/>
              </w:rPr>
              <w:t>1</w:t>
            </w:r>
          </w:p>
        </w:tc>
      </w:tr>
      <w:tr w:rsidR="00F65042" w14:paraId="29A08F13" w14:textId="77777777" w:rsidTr="009C3A96">
        <w:trPr>
          <w:trHeight w:val="482"/>
        </w:trPr>
        <w:tc>
          <w:tcPr>
            <w:tcW w:w="8500" w:type="dxa"/>
            <w:vAlign w:val="center"/>
          </w:tcPr>
          <w:p w14:paraId="10B0AA9B" w14:textId="77777777" w:rsidR="00F65042" w:rsidRPr="005E40E1" w:rsidRDefault="00F65042" w:rsidP="00F65042">
            <w:pPr>
              <w:pStyle w:val="NoSpacing"/>
              <w:rPr>
                <w:sz w:val="20"/>
                <w:szCs w:val="20"/>
              </w:rPr>
            </w:pPr>
            <w:r w:rsidRPr="008917EB">
              <w:rPr>
                <w:sz w:val="20"/>
                <w:szCs w:val="20"/>
              </w:rPr>
              <w:t>Awaiting orthopaedic intervention at hips</w:t>
            </w:r>
            <w:r>
              <w:rPr>
                <w:sz w:val="20"/>
                <w:szCs w:val="20"/>
              </w:rPr>
              <w:t xml:space="preserve"> (17)</w:t>
            </w:r>
          </w:p>
        </w:tc>
        <w:tc>
          <w:tcPr>
            <w:tcW w:w="1424" w:type="dxa"/>
            <w:vAlign w:val="center"/>
          </w:tcPr>
          <w:p w14:paraId="648DA930" w14:textId="77777777" w:rsidR="00F65042" w:rsidRPr="005A0F09" w:rsidRDefault="00F65042" w:rsidP="00F65042">
            <w:pPr>
              <w:pStyle w:val="NoSpacing"/>
              <w:jc w:val="center"/>
              <w:rPr>
                <w:b/>
                <w:bCs/>
                <w:color w:val="EE0000"/>
                <w:sz w:val="20"/>
                <w:szCs w:val="20"/>
              </w:rPr>
            </w:pPr>
            <w:r w:rsidRPr="005A0F09">
              <w:rPr>
                <w:b/>
                <w:bCs/>
                <w:color w:val="EE0000"/>
                <w:sz w:val="20"/>
                <w:szCs w:val="20"/>
              </w:rPr>
              <w:t>1</w:t>
            </w:r>
          </w:p>
        </w:tc>
      </w:tr>
      <w:tr w:rsidR="00F65042" w14:paraId="2810A853" w14:textId="77777777" w:rsidTr="009C3A96">
        <w:trPr>
          <w:trHeight w:val="482"/>
        </w:trPr>
        <w:tc>
          <w:tcPr>
            <w:tcW w:w="8500" w:type="dxa"/>
            <w:vAlign w:val="center"/>
          </w:tcPr>
          <w:p w14:paraId="0F9D9051" w14:textId="77777777" w:rsidR="00F65042" w:rsidRPr="005E40E1" w:rsidRDefault="00F65042" w:rsidP="00F65042">
            <w:pPr>
              <w:pStyle w:val="NoSpacing"/>
              <w:rPr>
                <w:sz w:val="20"/>
                <w:szCs w:val="20"/>
              </w:rPr>
            </w:pPr>
            <w:r w:rsidRPr="008917EB">
              <w:rPr>
                <w:sz w:val="20"/>
                <w:szCs w:val="20"/>
              </w:rPr>
              <w:t>Known or suspected Spinal Scoliosis</w:t>
            </w:r>
            <w:r>
              <w:rPr>
                <w:sz w:val="20"/>
                <w:szCs w:val="20"/>
              </w:rPr>
              <w:t xml:space="preserve"> (5)</w:t>
            </w:r>
          </w:p>
        </w:tc>
        <w:tc>
          <w:tcPr>
            <w:tcW w:w="1424" w:type="dxa"/>
            <w:vAlign w:val="center"/>
          </w:tcPr>
          <w:p w14:paraId="2AB620AF" w14:textId="77777777" w:rsidR="00F65042" w:rsidRPr="005A0F09" w:rsidRDefault="00F65042" w:rsidP="00F65042">
            <w:pPr>
              <w:pStyle w:val="NoSpacing"/>
              <w:jc w:val="center"/>
              <w:rPr>
                <w:b/>
                <w:bCs/>
                <w:color w:val="EE0000"/>
                <w:sz w:val="20"/>
                <w:szCs w:val="20"/>
              </w:rPr>
            </w:pPr>
            <w:r w:rsidRPr="005A0F09">
              <w:rPr>
                <w:b/>
                <w:bCs/>
                <w:color w:val="EE0000"/>
                <w:sz w:val="20"/>
                <w:szCs w:val="20"/>
              </w:rPr>
              <w:t>1</w:t>
            </w:r>
          </w:p>
        </w:tc>
      </w:tr>
      <w:tr w:rsidR="00F65042" w14:paraId="1AEB2EAA" w14:textId="77777777" w:rsidTr="009C3A96">
        <w:trPr>
          <w:trHeight w:val="482"/>
        </w:trPr>
        <w:tc>
          <w:tcPr>
            <w:tcW w:w="8500" w:type="dxa"/>
            <w:vAlign w:val="center"/>
          </w:tcPr>
          <w:p w14:paraId="22164E52" w14:textId="22E51AB2" w:rsidR="00F65042" w:rsidRPr="008917EB" w:rsidRDefault="0061464B" w:rsidP="00F65042">
            <w:pPr>
              <w:pStyle w:val="NoSpacing"/>
              <w:rPr>
                <w:sz w:val="20"/>
                <w:szCs w:val="20"/>
              </w:rPr>
            </w:pPr>
            <w:r>
              <w:rPr>
                <w:sz w:val="20"/>
                <w:szCs w:val="20"/>
              </w:rPr>
              <w:t>Spinal</w:t>
            </w:r>
            <w:r w:rsidR="00CF7563" w:rsidRPr="0023012C">
              <w:rPr>
                <w:sz w:val="20"/>
                <w:szCs w:val="20"/>
              </w:rPr>
              <w:t xml:space="preserve"> MRI</w:t>
            </w:r>
            <w:r w:rsidR="00CF7563">
              <w:rPr>
                <w:sz w:val="20"/>
                <w:szCs w:val="20"/>
              </w:rPr>
              <w:t xml:space="preserve"> completed in the last 10 years </w:t>
            </w:r>
            <w:r w:rsidR="00F65042">
              <w:rPr>
                <w:sz w:val="20"/>
                <w:szCs w:val="20"/>
              </w:rPr>
              <w:t>(24)</w:t>
            </w:r>
          </w:p>
        </w:tc>
        <w:tc>
          <w:tcPr>
            <w:tcW w:w="1424" w:type="dxa"/>
            <w:vAlign w:val="center"/>
          </w:tcPr>
          <w:p w14:paraId="4CC77548" w14:textId="77777777" w:rsidR="00F65042" w:rsidRPr="005A0F09" w:rsidRDefault="00F65042" w:rsidP="00F65042">
            <w:pPr>
              <w:pStyle w:val="NoSpacing"/>
              <w:jc w:val="center"/>
              <w:rPr>
                <w:b/>
                <w:bCs/>
                <w:color w:val="EE0000"/>
                <w:sz w:val="20"/>
                <w:szCs w:val="20"/>
              </w:rPr>
            </w:pPr>
            <w:r>
              <w:rPr>
                <w:b/>
                <w:bCs/>
                <w:color w:val="EE0000"/>
                <w:sz w:val="20"/>
                <w:szCs w:val="20"/>
              </w:rPr>
              <w:t>1</w:t>
            </w:r>
          </w:p>
        </w:tc>
      </w:tr>
      <w:tr w:rsidR="00F65042" w14:paraId="2D4D96BD" w14:textId="77777777" w:rsidTr="009C3A96">
        <w:trPr>
          <w:trHeight w:val="482"/>
        </w:trPr>
        <w:tc>
          <w:tcPr>
            <w:tcW w:w="8500" w:type="dxa"/>
            <w:vAlign w:val="center"/>
          </w:tcPr>
          <w:p w14:paraId="4B69EBA0" w14:textId="724E3020" w:rsidR="00F65042" w:rsidRPr="005E40E1" w:rsidRDefault="00F65042" w:rsidP="00F65042">
            <w:pPr>
              <w:pStyle w:val="NoSpacing"/>
              <w:rPr>
                <w:rFonts w:eastAsia="Batang"/>
                <w:kern w:val="0"/>
                <w:sz w:val="20"/>
                <w:szCs w:val="20"/>
                <w:lang w:eastAsia="ko-KR"/>
                <w14:ligatures w14:val="none"/>
              </w:rPr>
            </w:pPr>
            <w:r>
              <w:rPr>
                <w:sz w:val="20"/>
                <w:szCs w:val="20"/>
              </w:rPr>
              <w:t>S</w:t>
            </w:r>
            <w:r w:rsidRPr="008917EB">
              <w:rPr>
                <w:sz w:val="20"/>
                <w:szCs w:val="20"/>
              </w:rPr>
              <w:t xml:space="preserve">pinal related leg pain as defined by </w:t>
            </w:r>
            <w:r w:rsidRPr="008917EB">
              <w:rPr>
                <w:rFonts w:eastAsia="Batang"/>
                <w:kern w:val="0"/>
                <w:sz w:val="20"/>
                <w:szCs w:val="20"/>
                <w:lang w:eastAsia="ko-KR"/>
                <w14:ligatures w14:val="none"/>
              </w:rPr>
              <w:t xml:space="preserve">the NeuPSIG of IASP (2023); </w:t>
            </w:r>
            <w:r>
              <w:rPr>
                <w:rFonts w:eastAsia="Batang"/>
                <w:kern w:val="0"/>
                <w:sz w:val="20"/>
                <w:szCs w:val="20"/>
                <w:lang w:eastAsia="ko-KR"/>
                <w14:ligatures w14:val="none"/>
              </w:rPr>
              <w:t>T</w:t>
            </w:r>
            <w:r w:rsidRPr="008917EB">
              <w:rPr>
                <w:rFonts w:eastAsia="Batang"/>
                <w:kern w:val="0"/>
                <w:sz w:val="20"/>
                <w:szCs w:val="20"/>
                <w:lang w:eastAsia="ko-KR"/>
                <w14:ligatures w14:val="none"/>
              </w:rPr>
              <w:t xml:space="preserve">able </w:t>
            </w:r>
            <w:r w:rsidR="00601062">
              <w:rPr>
                <w:rFonts w:eastAsia="Batang"/>
                <w:kern w:val="0"/>
                <w:sz w:val="20"/>
                <w:szCs w:val="20"/>
                <w:lang w:eastAsia="ko-KR"/>
                <w14:ligatures w14:val="none"/>
              </w:rPr>
              <w:t>8</w:t>
            </w:r>
            <w:r w:rsidRPr="008917EB">
              <w:rPr>
                <w:rFonts w:eastAsia="Batang"/>
                <w:kern w:val="0"/>
                <w:sz w:val="20"/>
                <w:szCs w:val="20"/>
                <w:lang w:eastAsia="ko-KR"/>
                <w14:ligatures w14:val="none"/>
              </w:rPr>
              <w:t>.</w:t>
            </w:r>
            <w:r>
              <w:rPr>
                <w:rFonts w:eastAsia="Batang"/>
                <w:kern w:val="0"/>
                <w:sz w:val="20"/>
                <w:szCs w:val="20"/>
                <w:lang w:eastAsia="ko-KR"/>
                <w14:ligatures w14:val="none"/>
              </w:rPr>
              <w:t xml:space="preserve"> (18)</w:t>
            </w:r>
          </w:p>
        </w:tc>
        <w:tc>
          <w:tcPr>
            <w:tcW w:w="1424" w:type="dxa"/>
            <w:vAlign w:val="center"/>
          </w:tcPr>
          <w:p w14:paraId="398137FC" w14:textId="77777777" w:rsidR="00F65042" w:rsidRPr="005A0F09" w:rsidRDefault="00F65042" w:rsidP="00F65042">
            <w:pPr>
              <w:pStyle w:val="NoSpacing"/>
              <w:jc w:val="center"/>
              <w:rPr>
                <w:b/>
                <w:bCs/>
                <w:color w:val="EE0000"/>
                <w:sz w:val="20"/>
                <w:szCs w:val="20"/>
              </w:rPr>
            </w:pPr>
            <w:r w:rsidRPr="005A0F09">
              <w:rPr>
                <w:b/>
                <w:bCs/>
                <w:color w:val="EE0000"/>
                <w:sz w:val="20"/>
                <w:szCs w:val="20"/>
              </w:rPr>
              <w:t>2</w:t>
            </w:r>
          </w:p>
        </w:tc>
      </w:tr>
      <w:tr w:rsidR="00F65042" w14:paraId="4CC8A913" w14:textId="77777777" w:rsidTr="009C3A96">
        <w:trPr>
          <w:trHeight w:val="482"/>
        </w:trPr>
        <w:tc>
          <w:tcPr>
            <w:tcW w:w="8500" w:type="dxa"/>
            <w:vAlign w:val="center"/>
          </w:tcPr>
          <w:p w14:paraId="149CA27C" w14:textId="77777777" w:rsidR="00F65042" w:rsidRPr="005E40E1" w:rsidRDefault="00F65042" w:rsidP="00F65042">
            <w:pPr>
              <w:pStyle w:val="NoSpacing"/>
              <w:rPr>
                <w:rFonts w:eastAsia="Batang"/>
                <w:kern w:val="0"/>
                <w:sz w:val="20"/>
                <w:szCs w:val="20"/>
                <w:lang w:eastAsia="ko-KR"/>
                <w14:ligatures w14:val="none"/>
              </w:rPr>
            </w:pPr>
            <w:r w:rsidRPr="008917EB">
              <w:rPr>
                <w:rFonts w:eastAsia="Batang"/>
                <w:kern w:val="0"/>
                <w:sz w:val="20"/>
                <w:szCs w:val="20"/>
                <w:lang w:eastAsia="ko-KR"/>
                <w14:ligatures w14:val="none"/>
              </w:rPr>
              <w:t xml:space="preserve">All other exclusion criteria </w:t>
            </w:r>
            <w:r>
              <w:rPr>
                <w:rFonts w:eastAsia="Batang"/>
                <w:kern w:val="0"/>
                <w:sz w:val="20"/>
                <w:szCs w:val="20"/>
                <w:lang w:eastAsia="ko-KR"/>
                <w14:ligatures w14:val="none"/>
              </w:rPr>
              <w:t>(1,2,3,4,6,7,8,9,11,12,13,14,15,16,20,21,22,23)</w:t>
            </w:r>
          </w:p>
        </w:tc>
        <w:tc>
          <w:tcPr>
            <w:tcW w:w="1424" w:type="dxa"/>
            <w:vAlign w:val="center"/>
          </w:tcPr>
          <w:p w14:paraId="58123002" w14:textId="77777777" w:rsidR="00F65042" w:rsidRPr="008917EB" w:rsidRDefault="00F65042" w:rsidP="00F65042">
            <w:pPr>
              <w:pStyle w:val="NoSpacing"/>
              <w:jc w:val="center"/>
              <w:rPr>
                <w:b/>
                <w:bCs/>
                <w:sz w:val="20"/>
                <w:szCs w:val="20"/>
              </w:rPr>
            </w:pPr>
            <w:r w:rsidRPr="008917EB">
              <w:rPr>
                <w:b/>
                <w:bCs/>
                <w:sz w:val="20"/>
                <w:szCs w:val="20"/>
              </w:rPr>
              <w:t>0</w:t>
            </w:r>
          </w:p>
        </w:tc>
      </w:tr>
      <w:tr w:rsidR="00F65042" w14:paraId="479AFCB7" w14:textId="77777777" w:rsidTr="009C3A96">
        <w:trPr>
          <w:trHeight w:val="482"/>
        </w:trPr>
        <w:tc>
          <w:tcPr>
            <w:tcW w:w="9924" w:type="dxa"/>
            <w:gridSpan w:val="2"/>
            <w:shd w:val="clear" w:color="auto" w:fill="E2EFD9" w:themeFill="accent6" w:themeFillTint="33"/>
            <w:vAlign w:val="center"/>
          </w:tcPr>
          <w:p w14:paraId="490B0A67" w14:textId="77777777" w:rsidR="00F65042" w:rsidRPr="008917EB" w:rsidRDefault="00F65042" w:rsidP="00F65042">
            <w:pPr>
              <w:pStyle w:val="NoSpacing"/>
              <w:jc w:val="center"/>
              <w:rPr>
                <w:b/>
                <w:bCs/>
                <w:sz w:val="20"/>
                <w:szCs w:val="20"/>
              </w:rPr>
            </w:pPr>
            <w:r w:rsidRPr="008917EB">
              <w:rPr>
                <w:b/>
                <w:bCs/>
                <w:sz w:val="20"/>
                <w:szCs w:val="20"/>
              </w:rPr>
              <w:t>N= 14</w:t>
            </w:r>
            <w:r>
              <w:rPr>
                <w:b/>
                <w:bCs/>
                <w:sz w:val="20"/>
                <w:szCs w:val="20"/>
              </w:rPr>
              <w:t xml:space="preserve"> </w:t>
            </w:r>
            <w:r w:rsidRPr="00F3544F">
              <w:rPr>
                <w:b/>
                <w:bCs/>
                <w:color w:val="EE0000"/>
                <w:sz w:val="20"/>
                <w:szCs w:val="20"/>
                <w:highlight w:val="yellow"/>
              </w:rPr>
              <w:t>(E)</w:t>
            </w:r>
          </w:p>
        </w:tc>
      </w:tr>
    </w:tbl>
    <w:p w14:paraId="1A5AC8E1" w14:textId="142B9629" w:rsidR="00BF12A6" w:rsidRPr="00AA2264" w:rsidRDefault="00CF7563" w:rsidP="004F5FBB">
      <w:pPr>
        <w:spacing w:line="480" w:lineRule="auto"/>
        <w:jc w:val="both"/>
        <w:rPr>
          <w:rFonts w:cstheme="minorHAnsi"/>
          <w:b/>
          <w:bCs/>
          <w:sz w:val="32"/>
          <w:szCs w:val="32"/>
        </w:rPr>
      </w:pPr>
      <w:r>
        <w:rPr>
          <w:rFonts w:cstheme="minorHAnsi"/>
          <w:b/>
          <w:bCs/>
          <w:sz w:val="32"/>
          <w:szCs w:val="32"/>
        </w:rPr>
        <w:t xml:space="preserve"> </w:t>
      </w:r>
    </w:p>
    <w:p w14:paraId="37CAEB37" w14:textId="69385C24" w:rsidR="00780346" w:rsidRPr="00C12333" w:rsidRDefault="00780346" w:rsidP="004F5FBB">
      <w:pPr>
        <w:spacing w:line="480" w:lineRule="auto"/>
        <w:jc w:val="both"/>
        <w:rPr>
          <w:rFonts w:cstheme="minorHAnsi"/>
          <w:b/>
          <w:bCs/>
          <w:sz w:val="24"/>
          <w:szCs w:val="24"/>
        </w:rPr>
      </w:pPr>
      <w:r w:rsidRPr="000356ED">
        <w:rPr>
          <w:rFonts w:cstheme="minorHAnsi"/>
          <w:b/>
          <w:bCs/>
          <w:sz w:val="24"/>
          <w:szCs w:val="24"/>
        </w:rPr>
        <w:t>Footnote</w:t>
      </w:r>
      <w:r w:rsidR="00833F97">
        <w:rPr>
          <w:rFonts w:cstheme="minorHAnsi"/>
          <w:b/>
          <w:bCs/>
          <w:sz w:val="24"/>
          <w:szCs w:val="24"/>
        </w:rPr>
        <w:t xml:space="preserve"> (Figure </w:t>
      </w:r>
      <w:r w:rsidR="00854E01">
        <w:rPr>
          <w:rFonts w:cstheme="minorHAnsi"/>
          <w:b/>
          <w:bCs/>
          <w:sz w:val="24"/>
          <w:szCs w:val="24"/>
        </w:rPr>
        <w:t>4</w:t>
      </w:r>
      <w:r w:rsidR="00833F97">
        <w:rPr>
          <w:rFonts w:cstheme="minorHAnsi"/>
          <w:b/>
          <w:bCs/>
          <w:sz w:val="24"/>
          <w:szCs w:val="24"/>
        </w:rPr>
        <w:t>)</w:t>
      </w:r>
      <w:r w:rsidR="00F26F1B" w:rsidRPr="000356ED">
        <w:rPr>
          <w:rFonts w:cstheme="minorHAnsi"/>
          <w:b/>
          <w:bCs/>
          <w:sz w:val="24"/>
          <w:szCs w:val="24"/>
        </w:rPr>
        <w:t>:</w:t>
      </w:r>
      <w:r w:rsidR="00681042" w:rsidRPr="000356ED">
        <w:rPr>
          <w:rFonts w:cstheme="minorHAnsi"/>
          <w:b/>
          <w:bCs/>
          <w:sz w:val="24"/>
          <w:szCs w:val="24"/>
        </w:rPr>
        <w:t xml:space="preserve"> </w:t>
      </w:r>
      <w:r w:rsidR="00F26F1B" w:rsidRPr="000356ED">
        <w:rPr>
          <w:rFonts w:cstheme="minorHAnsi"/>
          <w:b/>
          <w:bCs/>
          <w:sz w:val="24"/>
          <w:szCs w:val="24"/>
        </w:rPr>
        <w:t xml:space="preserve"> </w:t>
      </w:r>
      <w:r w:rsidR="00681042" w:rsidRPr="000356ED">
        <w:rPr>
          <w:rFonts w:cstheme="minorHAnsi"/>
          <w:sz w:val="24"/>
          <w:szCs w:val="24"/>
        </w:rPr>
        <w:t>Phase 2</w:t>
      </w:r>
      <w:r w:rsidR="000356ED" w:rsidRPr="000356ED">
        <w:t xml:space="preserve"> </w:t>
      </w:r>
    </w:p>
    <w:p w14:paraId="5CEC43AF" w14:textId="45A231FE" w:rsidR="00780346" w:rsidRPr="00C12333" w:rsidRDefault="00780346" w:rsidP="00780346">
      <w:pPr>
        <w:spacing w:line="480" w:lineRule="auto"/>
        <w:jc w:val="both"/>
        <w:rPr>
          <w:rFonts w:cstheme="minorHAnsi"/>
          <w:sz w:val="24"/>
          <w:szCs w:val="24"/>
        </w:rPr>
      </w:pPr>
      <w:r w:rsidRPr="00C12333">
        <w:rPr>
          <w:rFonts w:cstheme="minorHAnsi"/>
          <w:b/>
          <w:bCs/>
          <w:color w:val="EE0000"/>
          <w:sz w:val="24"/>
          <w:szCs w:val="24"/>
          <w:shd w:val="clear" w:color="auto" w:fill="FFFFFF"/>
        </w:rPr>
        <w:t>E.</w:t>
      </w:r>
      <w:r w:rsidRPr="00C12333">
        <w:rPr>
          <w:rFonts w:cstheme="minorHAnsi"/>
          <w:color w:val="EE0000"/>
          <w:sz w:val="24"/>
          <w:szCs w:val="24"/>
          <w:shd w:val="clear" w:color="auto" w:fill="FFFFFF"/>
        </w:rPr>
        <w:t xml:space="preserve">  </w:t>
      </w:r>
      <w:r w:rsidRPr="0096597E">
        <w:rPr>
          <w:rFonts w:cstheme="minorHAnsi"/>
          <w:sz w:val="24"/>
          <w:szCs w:val="24"/>
        </w:rPr>
        <w:t>After applying all inclusion and exclusion criteria, 14 participants were eligible for inclusion.</w:t>
      </w:r>
      <w:r w:rsidR="00B6574E" w:rsidRPr="00C12333">
        <w:rPr>
          <w:rFonts w:cstheme="minorHAnsi"/>
          <w:sz w:val="24"/>
          <w:szCs w:val="24"/>
        </w:rPr>
        <w:t xml:space="preserve"> </w:t>
      </w:r>
      <w:r w:rsidRPr="00C12333">
        <w:rPr>
          <w:rFonts w:cstheme="minorHAnsi"/>
          <w:sz w:val="24"/>
          <w:szCs w:val="24"/>
        </w:rPr>
        <w:t xml:space="preserve"> </w:t>
      </w:r>
      <w:r w:rsidRPr="0096597E">
        <w:rPr>
          <w:rFonts w:cstheme="minorHAnsi"/>
          <w:sz w:val="24"/>
          <w:szCs w:val="24"/>
        </w:rPr>
        <w:t xml:space="preserve">All provided informed consent and completed </w:t>
      </w:r>
      <w:r w:rsidR="00957175">
        <w:rPr>
          <w:rFonts w:cstheme="minorHAnsi"/>
          <w:sz w:val="24"/>
          <w:szCs w:val="24"/>
        </w:rPr>
        <w:t>all</w:t>
      </w:r>
      <w:r w:rsidRPr="0096597E">
        <w:rPr>
          <w:rFonts w:cstheme="minorHAnsi"/>
          <w:sz w:val="24"/>
          <w:szCs w:val="24"/>
        </w:rPr>
        <w:t xml:space="preserve"> </w:t>
      </w:r>
      <w:r w:rsidR="00AB163E">
        <w:rPr>
          <w:rFonts w:cstheme="minorHAnsi"/>
          <w:sz w:val="24"/>
          <w:szCs w:val="24"/>
        </w:rPr>
        <w:t>stage</w:t>
      </w:r>
      <w:r w:rsidR="00957175">
        <w:rPr>
          <w:rFonts w:cstheme="minorHAnsi"/>
          <w:sz w:val="24"/>
          <w:szCs w:val="24"/>
        </w:rPr>
        <w:t>s</w:t>
      </w:r>
      <w:r w:rsidRPr="0096597E">
        <w:rPr>
          <w:rFonts w:cstheme="minorHAnsi"/>
          <w:sz w:val="24"/>
          <w:szCs w:val="24"/>
        </w:rPr>
        <w:t xml:space="preserve"> of data collection</w:t>
      </w:r>
      <w:r w:rsidR="00DA1C9F" w:rsidRPr="00C12333">
        <w:rPr>
          <w:sz w:val="24"/>
          <w:szCs w:val="24"/>
        </w:rPr>
        <w:t>, with no loss to follow-up and no missing data, yielding 14 complete datasets for analysis.</w:t>
      </w:r>
      <w:r w:rsidRPr="00C12333">
        <w:rPr>
          <w:rFonts w:cstheme="minorHAnsi"/>
          <w:sz w:val="24"/>
          <w:szCs w:val="24"/>
        </w:rPr>
        <w:t xml:space="preserve"> </w:t>
      </w:r>
      <w:r w:rsidR="00C12333">
        <w:rPr>
          <w:rFonts w:cstheme="minorHAnsi"/>
          <w:sz w:val="24"/>
          <w:szCs w:val="24"/>
        </w:rPr>
        <w:t xml:space="preserve"> </w:t>
      </w:r>
    </w:p>
    <w:p w14:paraId="33E54D47" w14:textId="6F5158E3" w:rsidR="00815942" w:rsidRPr="00CE233D" w:rsidRDefault="00815942" w:rsidP="00442C6C">
      <w:pPr>
        <w:spacing w:line="480" w:lineRule="auto"/>
        <w:jc w:val="both"/>
        <w:rPr>
          <w:rFonts w:cstheme="minorHAnsi"/>
          <w:b/>
          <w:bCs/>
          <w:sz w:val="24"/>
          <w:szCs w:val="24"/>
        </w:rPr>
      </w:pPr>
      <w:r w:rsidRPr="00CE233D">
        <w:rPr>
          <w:rFonts w:cstheme="minorHAnsi"/>
          <w:b/>
          <w:bCs/>
          <w:sz w:val="24"/>
          <w:szCs w:val="24"/>
        </w:rPr>
        <w:lastRenderedPageBreak/>
        <w:t xml:space="preserve">4.1.1:  </w:t>
      </w:r>
      <w:r w:rsidR="00EC79D2">
        <w:rPr>
          <w:rFonts w:cstheme="minorHAnsi"/>
          <w:b/>
          <w:bCs/>
          <w:sz w:val="24"/>
          <w:szCs w:val="24"/>
        </w:rPr>
        <w:t xml:space="preserve">Sample Characteristics and </w:t>
      </w:r>
      <w:r w:rsidR="00FD6FE1">
        <w:rPr>
          <w:rFonts w:cstheme="minorHAnsi"/>
          <w:b/>
          <w:bCs/>
          <w:sz w:val="24"/>
          <w:szCs w:val="24"/>
        </w:rPr>
        <w:t>trends</w:t>
      </w:r>
      <w:r w:rsidRPr="00CE233D">
        <w:rPr>
          <w:rFonts w:cstheme="minorHAnsi"/>
          <w:b/>
          <w:bCs/>
          <w:sz w:val="24"/>
          <w:szCs w:val="24"/>
        </w:rPr>
        <w:t xml:space="preserve">: </w:t>
      </w:r>
    </w:p>
    <w:p w14:paraId="54AF3DFC" w14:textId="557B9001" w:rsidR="00442C6C" w:rsidRPr="00CE233D" w:rsidRDefault="00442C6C" w:rsidP="00442C6C">
      <w:pPr>
        <w:spacing w:line="480" w:lineRule="auto"/>
        <w:jc w:val="both"/>
        <w:rPr>
          <w:rFonts w:cstheme="minorHAnsi"/>
          <w:sz w:val="24"/>
          <w:szCs w:val="24"/>
        </w:rPr>
      </w:pPr>
      <w:r w:rsidRPr="00CE233D">
        <w:rPr>
          <w:rFonts w:cstheme="minorHAnsi"/>
          <w:sz w:val="24"/>
          <w:szCs w:val="24"/>
        </w:rPr>
        <w:t xml:space="preserve">Table </w:t>
      </w:r>
      <w:r w:rsidR="00D753E0">
        <w:rPr>
          <w:rFonts w:cstheme="minorHAnsi"/>
          <w:sz w:val="24"/>
          <w:szCs w:val="24"/>
        </w:rPr>
        <w:t>2</w:t>
      </w:r>
      <w:r w:rsidR="00185248">
        <w:rPr>
          <w:rFonts w:cstheme="minorHAnsi"/>
          <w:sz w:val="24"/>
          <w:szCs w:val="24"/>
        </w:rPr>
        <w:t>5</w:t>
      </w:r>
      <w:r w:rsidRPr="00CE233D">
        <w:rPr>
          <w:rFonts w:cstheme="minorHAnsi"/>
          <w:sz w:val="24"/>
          <w:szCs w:val="24"/>
        </w:rPr>
        <w:t xml:space="preserve"> summarises the demographic and clinical characteristics of the study sample. </w:t>
      </w:r>
      <w:r w:rsidR="00D753E0">
        <w:rPr>
          <w:rFonts w:cstheme="minorHAnsi"/>
          <w:sz w:val="24"/>
          <w:szCs w:val="24"/>
        </w:rPr>
        <w:t xml:space="preserve"> </w:t>
      </w:r>
      <w:r w:rsidR="00A70E13" w:rsidRPr="00CE233D">
        <w:rPr>
          <w:rFonts w:cstheme="minorHAnsi"/>
          <w:sz w:val="24"/>
          <w:szCs w:val="24"/>
        </w:rPr>
        <w:t>14</w:t>
      </w:r>
      <w:r w:rsidRPr="00CE233D">
        <w:rPr>
          <w:rFonts w:cstheme="minorHAnsi"/>
          <w:sz w:val="24"/>
          <w:szCs w:val="24"/>
        </w:rPr>
        <w:t xml:space="preserve"> participants were included in the final analysis.</w:t>
      </w:r>
      <w:r w:rsidR="00A70E13" w:rsidRPr="00CE233D">
        <w:rPr>
          <w:rFonts w:cstheme="minorHAnsi"/>
          <w:sz w:val="24"/>
          <w:szCs w:val="24"/>
        </w:rPr>
        <w:t xml:space="preserve"> </w:t>
      </w:r>
      <w:r w:rsidRPr="00CE233D">
        <w:rPr>
          <w:rFonts w:cstheme="minorHAnsi"/>
          <w:sz w:val="24"/>
          <w:szCs w:val="24"/>
        </w:rPr>
        <w:t xml:space="preserve"> The mean age was 43.9 years (SD = 9.5), and 57% (n = 8) of participants were male. </w:t>
      </w:r>
      <w:r w:rsidR="005013F4" w:rsidRPr="00CE233D">
        <w:rPr>
          <w:rFonts w:cstheme="minorHAnsi"/>
          <w:sz w:val="24"/>
          <w:szCs w:val="24"/>
        </w:rPr>
        <w:t xml:space="preserve"> </w:t>
      </w:r>
      <w:r w:rsidRPr="00CE233D">
        <w:rPr>
          <w:rFonts w:cstheme="minorHAnsi"/>
          <w:sz w:val="24"/>
          <w:szCs w:val="24"/>
        </w:rPr>
        <w:t>The average duration of low back pain symptoms at initial assessment was 3.51 years (SD = 4.14).</w:t>
      </w:r>
    </w:p>
    <w:p w14:paraId="14D12A30" w14:textId="77777777" w:rsidR="004D4DC6" w:rsidRPr="008E2B04" w:rsidRDefault="004D4DC6" w:rsidP="00442C6C">
      <w:pPr>
        <w:spacing w:line="480" w:lineRule="auto"/>
        <w:jc w:val="both"/>
        <w:rPr>
          <w:rFonts w:cstheme="minorHAnsi"/>
          <w:color w:val="4472C4" w:themeColor="accent1"/>
        </w:rPr>
      </w:pPr>
    </w:p>
    <w:p w14:paraId="0276998F" w14:textId="1523ADD9" w:rsidR="006806DA" w:rsidRPr="00CE233D" w:rsidRDefault="00442C6C" w:rsidP="00442C6C">
      <w:pPr>
        <w:spacing w:line="480" w:lineRule="auto"/>
        <w:jc w:val="both"/>
        <w:rPr>
          <w:rFonts w:cstheme="minorHAnsi"/>
          <w:sz w:val="24"/>
          <w:szCs w:val="24"/>
        </w:rPr>
      </w:pPr>
      <w:r w:rsidRPr="00CE233D">
        <w:rPr>
          <w:rFonts w:cstheme="minorHAnsi"/>
          <w:sz w:val="24"/>
          <w:szCs w:val="24"/>
        </w:rPr>
        <w:t xml:space="preserve">Regarding health-related characteristics, 21.4% (n = 3) met the BMI threshold for obesity (BMI &gt; 30). </w:t>
      </w:r>
      <w:r w:rsidR="00F66BB7" w:rsidRPr="00CE233D">
        <w:rPr>
          <w:rFonts w:cstheme="minorHAnsi"/>
          <w:sz w:val="24"/>
          <w:szCs w:val="24"/>
        </w:rPr>
        <w:t xml:space="preserve"> </w:t>
      </w:r>
      <w:r w:rsidRPr="00CE233D">
        <w:rPr>
          <w:rFonts w:cstheme="minorHAnsi"/>
          <w:sz w:val="24"/>
          <w:szCs w:val="24"/>
        </w:rPr>
        <w:t xml:space="preserve">42.9% (n = 6) self-reported a mental health diagnosis, and 57.1% (n = 8) were in paid employment at the time of assessment. </w:t>
      </w:r>
      <w:r w:rsidR="006806DA" w:rsidRPr="00CE233D">
        <w:rPr>
          <w:rFonts w:cstheme="minorHAnsi"/>
          <w:sz w:val="24"/>
          <w:szCs w:val="24"/>
        </w:rPr>
        <w:t xml:space="preserve"> </w:t>
      </w:r>
      <w:r w:rsidRPr="00CE233D">
        <w:rPr>
          <w:rFonts w:cstheme="minorHAnsi"/>
          <w:sz w:val="24"/>
          <w:szCs w:val="24"/>
        </w:rPr>
        <w:t xml:space="preserve">Smoking prevalence was low (7.1%, n = 1), while 21.4% (n = 3) reported alcohol intake above recommended guidelines. </w:t>
      </w:r>
    </w:p>
    <w:p w14:paraId="2831BECA" w14:textId="77777777" w:rsidR="00AA2264" w:rsidRPr="008E2B04" w:rsidRDefault="00AA2264" w:rsidP="00442C6C">
      <w:pPr>
        <w:spacing w:line="480" w:lineRule="auto"/>
        <w:jc w:val="both"/>
      </w:pPr>
    </w:p>
    <w:p w14:paraId="3CC8FAD8" w14:textId="18A065B2" w:rsidR="006F5D18" w:rsidRPr="004A4147" w:rsidRDefault="006F5D18" w:rsidP="008E2B04">
      <w:pPr>
        <w:spacing w:line="240" w:lineRule="auto"/>
        <w:jc w:val="both"/>
        <w:rPr>
          <w:rFonts w:cstheme="minorHAnsi"/>
          <w:sz w:val="24"/>
          <w:szCs w:val="24"/>
        </w:rPr>
      </w:pPr>
      <w:r w:rsidRPr="004A4147">
        <w:rPr>
          <w:rFonts w:cstheme="minorHAnsi"/>
          <w:b/>
          <w:bCs/>
          <w:sz w:val="24"/>
          <w:szCs w:val="24"/>
        </w:rPr>
        <w:t xml:space="preserve">Table </w:t>
      </w:r>
      <w:r w:rsidR="00A31D45">
        <w:rPr>
          <w:rFonts w:cstheme="minorHAnsi"/>
          <w:b/>
          <w:bCs/>
          <w:sz w:val="24"/>
          <w:szCs w:val="24"/>
        </w:rPr>
        <w:t>2</w:t>
      </w:r>
      <w:r w:rsidR="00E756E5">
        <w:rPr>
          <w:rFonts w:cstheme="minorHAnsi"/>
          <w:b/>
          <w:bCs/>
          <w:sz w:val="24"/>
          <w:szCs w:val="24"/>
        </w:rPr>
        <w:t>5</w:t>
      </w:r>
      <w:r w:rsidRPr="004A4147">
        <w:rPr>
          <w:rFonts w:cstheme="minorHAnsi"/>
          <w:b/>
          <w:bCs/>
          <w:sz w:val="24"/>
          <w:szCs w:val="24"/>
        </w:rPr>
        <w:t xml:space="preserve">: </w:t>
      </w:r>
      <w:r w:rsidR="00FA4633" w:rsidRPr="00FA4633">
        <w:rPr>
          <w:rFonts w:cstheme="minorHAnsi"/>
          <w:sz w:val="24"/>
          <w:szCs w:val="24"/>
        </w:rPr>
        <w:t>Demographic and clinical characteristics of the study sample</w:t>
      </w:r>
    </w:p>
    <w:tbl>
      <w:tblPr>
        <w:tblStyle w:val="TableGrid"/>
        <w:tblW w:w="9072" w:type="dxa"/>
        <w:tblInd w:w="-5" w:type="dxa"/>
        <w:tblLook w:val="04A0" w:firstRow="1" w:lastRow="0" w:firstColumn="1" w:lastColumn="0" w:noHBand="0" w:noVBand="1"/>
      </w:tblPr>
      <w:tblGrid>
        <w:gridCol w:w="6379"/>
        <w:gridCol w:w="2693"/>
      </w:tblGrid>
      <w:tr w:rsidR="006F5D18" w14:paraId="4D9993E2" w14:textId="77777777" w:rsidTr="000914FC">
        <w:trPr>
          <w:trHeight w:val="397"/>
        </w:trPr>
        <w:tc>
          <w:tcPr>
            <w:tcW w:w="9072" w:type="dxa"/>
            <w:gridSpan w:val="2"/>
            <w:shd w:val="clear" w:color="auto" w:fill="E7E6E6" w:themeFill="background2"/>
            <w:vAlign w:val="center"/>
          </w:tcPr>
          <w:p w14:paraId="054BF242" w14:textId="77777777" w:rsidR="006F5D18" w:rsidRPr="004A4147" w:rsidRDefault="006F5D18" w:rsidP="000914FC">
            <w:pPr>
              <w:pStyle w:val="NoSpacing"/>
              <w:jc w:val="center"/>
              <w:rPr>
                <w:b/>
                <w:bCs/>
                <w:sz w:val="20"/>
                <w:szCs w:val="20"/>
              </w:rPr>
            </w:pPr>
            <w:r w:rsidRPr="00917BD5">
              <w:rPr>
                <w:b/>
                <w:bCs/>
                <w:sz w:val="20"/>
                <w:szCs w:val="20"/>
              </w:rPr>
              <w:t>Patient Characteristics (n=14)</w:t>
            </w:r>
          </w:p>
        </w:tc>
      </w:tr>
      <w:tr w:rsidR="006F5D18" w14:paraId="154074C0" w14:textId="77777777" w:rsidTr="000914FC">
        <w:trPr>
          <w:trHeight w:val="397"/>
        </w:trPr>
        <w:tc>
          <w:tcPr>
            <w:tcW w:w="6379" w:type="dxa"/>
            <w:vAlign w:val="center"/>
          </w:tcPr>
          <w:p w14:paraId="17CB3100" w14:textId="77777777" w:rsidR="006F5D18" w:rsidRPr="00917BD5" w:rsidRDefault="006F5D18" w:rsidP="00183DC2">
            <w:pPr>
              <w:pStyle w:val="NoSpacing"/>
              <w:rPr>
                <w:sz w:val="20"/>
                <w:szCs w:val="20"/>
              </w:rPr>
            </w:pPr>
            <w:r w:rsidRPr="00917BD5">
              <w:rPr>
                <w:b/>
                <w:bCs/>
                <w:sz w:val="20"/>
                <w:szCs w:val="20"/>
              </w:rPr>
              <w:t xml:space="preserve">Age </w:t>
            </w:r>
            <w:r w:rsidRPr="00664DB3">
              <w:rPr>
                <w:sz w:val="20"/>
                <w:szCs w:val="20"/>
              </w:rPr>
              <w:t>(mean (SD): range)</w:t>
            </w:r>
          </w:p>
        </w:tc>
        <w:tc>
          <w:tcPr>
            <w:tcW w:w="2693" w:type="dxa"/>
            <w:vAlign w:val="center"/>
          </w:tcPr>
          <w:p w14:paraId="6923960E" w14:textId="77777777" w:rsidR="006F5D18" w:rsidRPr="00917BD5" w:rsidRDefault="006F5D18" w:rsidP="00183DC2">
            <w:pPr>
              <w:pStyle w:val="NoSpacing"/>
              <w:jc w:val="center"/>
              <w:rPr>
                <w:sz w:val="20"/>
                <w:szCs w:val="20"/>
              </w:rPr>
            </w:pPr>
            <w:r>
              <w:rPr>
                <w:sz w:val="20"/>
                <w:szCs w:val="20"/>
              </w:rPr>
              <w:t>43.9 years (9.5): 25 to 54</w:t>
            </w:r>
          </w:p>
        </w:tc>
      </w:tr>
      <w:tr w:rsidR="006F5D18" w14:paraId="70339291" w14:textId="77777777" w:rsidTr="000914FC">
        <w:trPr>
          <w:trHeight w:val="397"/>
        </w:trPr>
        <w:tc>
          <w:tcPr>
            <w:tcW w:w="6379" w:type="dxa"/>
            <w:vAlign w:val="center"/>
          </w:tcPr>
          <w:p w14:paraId="64CB9F2C" w14:textId="77777777" w:rsidR="006F5D18" w:rsidRPr="00917BD5" w:rsidRDefault="006F5D18" w:rsidP="00183DC2">
            <w:pPr>
              <w:pStyle w:val="NoSpacing"/>
              <w:rPr>
                <w:b/>
                <w:bCs/>
                <w:sz w:val="20"/>
                <w:szCs w:val="20"/>
              </w:rPr>
            </w:pPr>
            <w:r w:rsidRPr="00917BD5">
              <w:rPr>
                <w:b/>
                <w:bCs/>
                <w:sz w:val="20"/>
                <w:szCs w:val="20"/>
              </w:rPr>
              <w:t xml:space="preserve">Gender </w:t>
            </w:r>
            <w:r w:rsidRPr="00917BD5">
              <w:rPr>
                <w:sz w:val="20"/>
                <w:szCs w:val="20"/>
              </w:rPr>
              <w:t>(M / F)</w:t>
            </w:r>
          </w:p>
        </w:tc>
        <w:tc>
          <w:tcPr>
            <w:tcW w:w="2693" w:type="dxa"/>
            <w:vAlign w:val="center"/>
          </w:tcPr>
          <w:p w14:paraId="72A64860" w14:textId="77777777" w:rsidR="006F5D18" w:rsidRPr="00917BD5" w:rsidRDefault="006F5D18" w:rsidP="00183DC2">
            <w:pPr>
              <w:pStyle w:val="NoSpacing"/>
              <w:jc w:val="center"/>
              <w:rPr>
                <w:sz w:val="20"/>
                <w:szCs w:val="20"/>
              </w:rPr>
            </w:pPr>
            <w:r>
              <w:rPr>
                <w:sz w:val="20"/>
                <w:szCs w:val="20"/>
              </w:rPr>
              <w:t>8:6</w:t>
            </w:r>
          </w:p>
        </w:tc>
      </w:tr>
      <w:tr w:rsidR="006F5D18" w14:paraId="156B3108" w14:textId="77777777" w:rsidTr="000914FC">
        <w:trPr>
          <w:trHeight w:val="397"/>
        </w:trPr>
        <w:tc>
          <w:tcPr>
            <w:tcW w:w="6379" w:type="dxa"/>
            <w:vAlign w:val="center"/>
          </w:tcPr>
          <w:p w14:paraId="058AC315" w14:textId="77777777" w:rsidR="006F5D18" w:rsidRPr="00917BD5" w:rsidRDefault="006F5D18" w:rsidP="00183DC2">
            <w:pPr>
              <w:pStyle w:val="NoSpacing"/>
              <w:rPr>
                <w:b/>
                <w:bCs/>
                <w:sz w:val="20"/>
                <w:szCs w:val="20"/>
              </w:rPr>
            </w:pPr>
            <w:r>
              <w:rPr>
                <w:b/>
                <w:bCs/>
                <w:sz w:val="20"/>
                <w:szCs w:val="20"/>
              </w:rPr>
              <w:t xml:space="preserve">Duration of LBP symptoms at initial assessment </w:t>
            </w:r>
            <w:r w:rsidRPr="00B503E6">
              <w:rPr>
                <w:sz w:val="20"/>
                <w:szCs w:val="20"/>
              </w:rPr>
              <w:t>(years)</w:t>
            </w:r>
            <w:r>
              <w:rPr>
                <w:b/>
                <w:bCs/>
                <w:sz w:val="20"/>
                <w:szCs w:val="20"/>
              </w:rPr>
              <w:t xml:space="preserve"> </w:t>
            </w:r>
            <w:r w:rsidRPr="005664F6">
              <w:rPr>
                <w:sz w:val="20"/>
                <w:szCs w:val="20"/>
              </w:rPr>
              <w:t>(</w:t>
            </w:r>
            <w:r w:rsidRPr="00664DB3">
              <w:rPr>
                <w:sz w:val="20"/>
                <w:szCs w:val="20"/>
              </w:rPr>
              <w:t>mean (SD): range)</w:t>
            </w:r>
          </w:p>
        </w:tc>
        <w:tc>
          <w:tcPr>
            <w:tcW w:w="2693" w:type="dxa"/>
            <w:vAlign w:val="center"/>
          </w:tcPr>
          <w:p w14:paraId="376AC097" w14:textId="77777777" w:rsidR="006F5D18" w:rsidRDefault="006F5D18" w:rsidP="00183DC2">
            <w:pPr>
              <w:pStyle w:val="NoSpacing"/>
              <w:jc w:val="center"/>
              <w:rPr>
                <w:sz w:val="20"/>
                <w:szCs w:val="20"/>
              </w:rPr>
            </w:pPr>
            <w:r>
              <w:rPr>
                <w:sz w:val="20"/>
                <w:szCs w:val="20"/>
              </w:rPr>
              <w:t>3.51 (4.14): 0.8 to 15</w:t>
            </w:r>
          </w:p>
        </w:tc>
      </w:tr>
      <w:tr w:rsidR="006F5D18" w14:paraId="166206EC" w14:textId="77777777" w:rsidTr="000914FC">
        <w:trPr>
          <w:trHeight w:val="397"/>
        </w:trPr>
        <w:tc>
          <w:tcPr>
            <w:tcW w:w="6379" w:type="dxa"/>
            <w:vAlign w:val="center"/>
          </w:tcPr>
          <w:p w14:paraId="4C44C105" w14:textId="77777777" w:rsidR="006F5D18" w:rsidRPr="00917BD5" w:rsidRDefault="006F5D18" w:rsidP="00183DC2">
            <w:pPr>
              <w:pStyle w:val="NoSpacing"/>
              <w:rPr>
                <w:sz w:val="20"/>
                <w:szCs w:val="20"/>
              </w:rPr>
            </w:pPr>
            <w:r w:rsidRPr="00917BD5">
              <w:rPr>
                <w:b/>
                <w:bCs/>
                <w:sz w:val="20"/>
                <w:szCs w:val="20"/>
              </w:rPr>
              <w:t>Obes</w:t>
            </w:r>
            <w:r>
              <w:rPr>
                <w:b/>
                <w:bCs/>
                <w:sz w:val="20"/>
                <w:szCs w:val="20"/>
              </w:rPr>
              <w:t>e as categorised by BMI</w:t>
            </w:r>
            <w:r w:rsidRPr="00917BD5">
              <w:rPr>
                <w:sz w:val="20"/>
                <w:szCs w:val="20"/>
              </w:rPr>
              <w:t xml:space="preserve"> (BMI </w:t>
            </w:r>
            <w:r w:rsidRPr="00917BD5">
              <w:rPr>
                <w:sz w:val="20"/>
                <w:szCs w:val="20"/>
                <w:u w:val="single"/>
              </w:rPr>
              <w:t>&gt;</w:t>
            </w:r>
            <w:r w:rsidRPr="00917BD5">
              <w:rPr>
                <w:sz w:val="20"/>
                <w:szCs w:val="20"/>
              </w:rPr>
              <w:t xml:space="preserve"> 30)</w:t>
            </w:r>
          </w:p>
        </w:tc>
        <w:tc>
          <w:tcPr>
            <w:tcW w:w="2693" w:type="dxa"/>
            <w:vAlign w:val="center"/>
          </w:tcPr>
          <w:p w14:paraId="04ADB0BD" w14:textId="77777777" w:rsidR="006F5D18" w:rsidRPr="00917BD5" w:rsidRDefault="006F5D18" w:rsidP="00183DC2">
            <w:pPr>
              <w:pStyle w:val="NoSpacing"/>
              <w:jc w:val="center"/>
              <w:rPr>
                <w:sz w:val="20"/>
                <w:szCs w:val="20"/>
              </w:rPr>
            </w:pPr>
            <w:r>
              <w:rPr>
                <w:sz w:val="20"/>
                <w:szCs w:val="20"/>
              </w:rPr>
              <w:t>3 (21.4%)</w:t>
            </w:r>
          </w:p>
        </w:tc>
      </w:tr>
      <w:tr w:rsidR="006F5D18" w14:paraId="34018FB4" w14:textId="77777777" w:rsidTr="000914FC">
        <w:trPr>
          <w:trHeight w:val="397"/>
        </w:trPr>
        <w:tc>
          <w:tcPr>
            <w:tcW w:w="6379" w:type="dxa"/>
            <w:vAlign w:val="center"/>
          </w:tcPr>
          <w:p w14:paraId="49B0516B" w14:textId="77777777" w:rsidR="006F5D18" w:rsidRPr="00917BD5" w:rsidRDefault="006F5D18" w:rsidP="00183DC2">
            <w:pPr>
              <w:pStyle w:val="NoSpacing"/>
              <w:rPr>
                <w:b/>
                <w:bCs/>
                <w:sz w:val="20"/>
                <w:szCs w:val="20"/>
              </w:rPr>
            </w:pPr>
            <w:r w:rsidRPr="00917BD5">
              <w:rPr>
                <w:b/>
                <w:bCs/>
                <w:sz w:val="20"/>
                <w:szCs w:val="20"/>
              </w:rPr>
              <w:t>M</w:t>
            </w:r>
            <w:r>
              <w:rPr>
                <w:b/>
                <w:bCs/>
                <w:sz w:val="20"/>
                <w:szCs w:val="20"/>
              </w:rPr>
              <w:t>ental Health (MH)</w:t>
            </w:r>
            <w:r w:rsidRPr="00917BD5">
              <w:rPr>
                <w:b/>
                <w:bCs/>
                <w:sz w:val="20"/>
                <w:szCs w:val="20"/>
              </w:rPr>
              <w:t xml:space="preserve"> diagnosis</w:t>
            </w:r>
            <w:r w:rsidRPr="00DC6294">
              <w:rPr>
                <w:b/>
                <w:bCs/>
                <w:color w:val="EE0000"/>
                <w:sz w:val="20"/>
                <w:szCs w:val="20"/>
              </w:rPr>
              <w:t>*</w:t>
            </w:r>
            <w:r w:rsidRPr="00DC6294">
              <w:rPr>
                <w:color w:val="EE0000"/>
                <w:sz w:val="20"/>
                <w:szCs w:val="20"/>
              </w:rPr>
              <w:t xml:space="preserve"> </w:t>
            </w:r>
            <w:r w:rsidRPr="00917BD5">
              <w:rPr>
                <w:sz w:val="20"/>
                <w:szCs w:val="20"/>
              </w:rPr>
              <w:t>(Y</w:t>
            </w:r>
            <w:r>
              <w:rPr>
                <w:sz w:val="20"/>
                <w:szCs w:val="20"/>
              </w:rPr>
              <w:t>es response</w:t>
            </w:r>
            <w:r w:rsidRPr="00917BD5">
              <w:rPr>
                <w:sz w:val="20"/>
                <w:szCs w:val="20"/>
              </w:rPr>
              <w:t>)</w:t>
            </w:r>
          </w:p>
        </w:tc>
        <w:tc>
          <w:tcPr>
            <w:tcW w:w="2693" w:type="dxa"/>
            <w:vAlign w:val="center"/>
          </w:tcPr>
          <w:p w14:paraId="0C304CDE" w14:textId="77777777" w:rsidR="006F5D18" w:rsidRPr="00917BD5" w:rsidRDefault="006F5D18" w:rsidP="00183DC2">
            <w:pPr>
              <w:pStyle w:val="NoSpacing"/>
              <w:jc w:val="center"/>
              <w:rPr>
                <w:sz w:val="20"/>
                <w:szCs w:val="20"/>
              </w:rPr>
            </w:pPr>
            <w:r>
              <w:rPr>
                <w:sz w:val="20"/>
                <w:szCs w:val="20"/>
              </w:rPr>
              <w:t>6 (42.9%)</w:t>
            </w:r>
          </w:p>
        </w:tc>
      </w:tr>
      <w:tr w:rsidR="006F5D18" w14:paraId="69B7A442" w14:textId="77777777" w:rsidTr="000914FC">
        <w:trPr>
          <w:trHeight w:val="397"/>
        </w:trPr>
        <w:tc>
          <w:tcPr>
            <w:tcW w:w="6379" w:type="dxa"/>
            <w:vAlign w:val="center"/>
          </w:tcPr>
          <w:p w14:paraId="3AF2C8ED" w14:textId="77777777" w:rsidR="006F5D18" w:rsidRPr="00917BD5" w:rsidRDefault="006F5D18" w:rsidP="00183DC2">
            <w:pPr>
              <w:pStyle w:val="NoSpacing"/>
              <w:rPr>
                <w:sz w:val="20"/>
                <w:szCs w:val="20"/>
              </w:rPr>
            </w:pPr>
            <w:r>
              <w:rPr>
                <w:b/>
                <w:bCs/>
                <w:sz w:val="20"/>
                <w:szCs w:val="20"/>
              </w:rPr>
              <w:t xml:space="preserve">Currently in paid </w:t>
            </w:r>
            <w:r w:rsidRPr="00917BD5">
              <w:rPr>
                <w:b/>
                <w:bCs/>
                <w:sz w:val="20"/>
                <w:szCs w:val="20"/>
              </w:rPr>
              <w:t xml:space="preserve">Employment </w:t>
            </w:r>
            <w:r w:rsidRPr="00DC6294">
              <w:rPr>
                <w:b/>
                <w:bCs/>
                <w:color w:val="EE0000"/>
                <w:sz w:val="20"/>
                <w:szCs w:val="20"/>
              </w:rPr>
              <w:t>*</w:t>
            </w:r>
            <w:r w:rsidRPr="00DC6294">
              <w:rPr>
                <w:color w:val="EE0000"/>
                <w:sz w:val="20"/>
                <w:szCs w:val="20"/>
              </w:rPr>
              <w:t xml:space="preserve"> </w:t>
            </w:r>
            <w:r w:rsidRPr="00917BD5">
              <w:rPr>
                <w:sz w:val="20"/>
                <w:szCs w:val="20"/>
              </w:rPr>
              <w:t>(Y</w:t>
            </w:r>
            <w:r>
              <w:rPr>
                <w:sz w:val="20"/>
                <w:szCs w:val="20"/>
              </w:rPr>
              <w:t>es response</w:t>
            </w:r>
            <w:r w:rsidRPr="00917BD5">
              <w:rPr>
                <w:sz w:val="20"/>
                <w:szCs w:val="20"/>
              </w:rPr>
              <w:t>)</w:t>
            </w:r>
          </w:p>
        </w:tc>
        <w:tc>
          <w:tcPr>
            <w:tcW w:w="2693" w:type="dxa"/>
            <w:vAlign w:val="center"/>
          </w:tcPr>
          <w:p w14:paraId="0F131274" w14:textId="77777777" w:rsidR="006F5D18" w:rsidRPr="00917BD5" w:rsidRDefault="006F5D18" w:rsidP="00183DC2">
            <w:pPr>
              <w:pStyle w:val="NoSpacing"/>
              <w:jc w:val="center"/>
              <w:rPr>
                <w:sz w:val="20"/>
                <w:szCs w:val="20"/>
              </w:rPr>
            </w:pPr>
            <w:r>
              <w:rPr>
                <w:sz w:val="20"/>
                <w:szCs w:val="20"/>
              </w:rPr>
              <w:t>8 (57.1%)</w:t>
            </w:r>
          </w:p>
        </w:tc>
      </w:tr>
      <w:tr w:rsidR="006F5D18" w14:paraId="1F2C3643" w14:textId="77777777" w:rsidTr="000914FC">
        <w:trPr>
          <w:trHeight w:val="397"/>
        </w:trPr>
        <w:tc>
          <w:tcPr>
            <w:tcW w:w="6379" w:type="dxa"/>
            <w:vAlign w:val="center"/>
          </w:tcPr>
          <w:p w14:paraId="45257A0D" w14:textId="77777777" w:rsidR="006F5D18" w:rsidRPr="00917BD5" w:rsidRDefault="006F5D18" w:rsidP="00183DC2">
            <w:pPr>
              <w:pStyle w:val="NoSpacing"/>
              <w:rPr>
                <w:b/>
                <w:bCs/>
                <w:sz w:val="20"/>
                <w:szCs w:val="20"/>
              </w:rPr>
            </w:pPr>
            <w:r w:rsidRPr="00917BD5">
              <w:rPr>
                <w:b/>
                <w:bCs/>
                <w:sz w:val="20"/>
                <w:szCs w:val="20"/>
              </w:rPr>
              <w:t>Currently smoking</w:t>
            </w:r>
            <w:r w:rsidRPr="00DC6294">
              <w:rPr>
                <w:b/>
                <w:bCs/>
                <w:color w:val="EE0000"/>
                <w:sz w:val="20"/>
                <w:szCs w:val="20"/>
              </w:rPr>
              <w:t xml:space="preserve">* </w:t>
            </w:r>
            <w:r w:rsidRPr="00B003E8">
              <w:rPr>
                <w:sz w:val="20"/>
                <w:szCs w:val="20"/>
              </w:rPr>
              <w:t>(Y</w:t>
            </w:r>
            <w:r>
              <w:rPr>
                <w:sz w:val="20"/>
                <w:szCs w:val="20"/>
              </w:rPr>
              <w:t>es response</w:t>
            </w:r>
            <w:r w:rsidRPr="00B003E8">
              <w:rPr>
                <w:sz w:val="20"/>
                <w:szCs w:val="20"/>
              </w:rPr>
              <w:t>)</w:t>
            </w:r>
          </w:p>
        </w:tc>
        <w:tc>
          <w:tcPr>
            <w:tcW w:w="2693" w:type="dxa"/>
            <w:vAlign w:val="center"/>
          </w:tcPr>
          <w:p w14:paraId="49C82B26" w14:textId="77777777" w:rsidR="006F5D18" w:rsidRPr="00917BD5" w:rsidRDefault="006F5D18" w:rsidP="00183DC2">
            <w:pPr>
              <w:pStyle w:val="NoSpacing"/>
              <w:jc w:val="center"/>
              <w:rPr>
                <w:sz w:val="20"/>
                <w:szCs w:val="20"/>
              </w:rPr>
            </w:pPr>
            <w:r>
              <w:rPr>
                <w:sz w:val="20"/>
                <w:szCs w:val="20"/>
              </w:rPr>
              <w:t>1 (7.1%)</w:t>
            </w:r>
          </w:p>
        </w:tc>
      </w:tr>
      <w:tr w:rsidR="006F5D18" w14:paraId="548E8840" w14:textId="77777777" w:rsidTr="000914FC">
        <w:trPr>
          <w:trHeight w:val="397"/>
        </w:trPr>
        <w:tc>
          <w:tcPr>
            <w:tcW w:w="6379" w:type="dxa"/>
            <w:vAlign w:val="center"/>
          </w:tcPr>
          <w:p w14:paraId="7E2A5990" w14:textId="77777777" w:rsidR="006F5D18" w:rsidRPr="00917BD5" w:rsidRDefault="006F5D18" w:rsidP="00183DC2">
            <w:pPr>
              <w:pStyle w:val="NoSpacing"/>
              <w:rPr>
                <w:sz w:val="20"/>
                <w:szCs w:val="20"/>
              </w:rPr>
            </w:pPr>
            <w:r w:rsidRPr="00917BD5">
              <w:rPr>
                <w:b/>
                <w:bCs/>
                <w:sz w:val="20"/>
                <w:szCs w:val="20"/>
              </w:rPr>
              <w:t>Alcohol intake above recommended guidelines</w:t>
            </w:r>
            <w:r w:rsidRPr="008B2CEC">
              <w:rPr>
                <w:b/>
                <w:bCs/>
                <w:color w:val="EE0000"/>
                <w:sz w:val="20"/>
                <w:szCs w:val="20"/>
              </w:rPr>
              <w:t>*</w:t>
            </w:r>
            <w:r w:rsidRPr="00917BD5">
              <w:rPr>
                <w:sz w:val="20"/>
                <w:szCs w:val="20"/>
              </w:rPr>
              <w:t xml:space="preserve"> (Y</w:t>
            </w:r>
            <w:r>
              <w:rPr>
                <w:sz w:val="20"/>
                <w:szCs w:val="20"/>
              </w:rPr>
              <w:t>es response</w:t>
            </w:r>
            <w:r w:rsidRPr="00917BD5">
              <w:rPr>
                <w:sz w:val="20"/>
                <w:szCs w:val="20"/>
              </w:rPr>
              <w:t>)</w:t>
            </w:r>
          </w:p>
        </w:tc>
        <w:tc>
          <w:tcPr>
            <w:tcW w:w="2693" w:type="dxa"/>
            <w:vAlign w:val="center"/>
          </w:tcPr>
          <w:p w14:paraId="39BAF67A" w14:textId="77777777" w:rsidR="006F5D18" w:rsidRPr="00917BD5" w:rsidRDefault="006F5D18" w:rsidP="00183DC2">
            <w:pPr>
              <w:pStyle w:val="NoSpacing"/>
              <w:jc w:val="center"/>
              <w:rPr>
                <w:sz w:val="20"/>
                <w:szCs w:val="20"/>
              </w:rPr>
            </w:pPr>
            <w:r>
              <w:rPr>
                <w:sz w:val="20"/>
                <w:szCs w:val="20"/>
              </w:rPr>
              <w:t>3 (21.4%)</w:t>
            </w:r>
          </w:p>
        </w:tc>
      </w:tr>
    </w:tbl>
    <w:p w14:paraId="7B0DE899" w14:textId="14EEEDAA" w:rsidR="006F5D18" w:rsidRDefault="006F5D18" w:rsidP="006F5D18">
      <w:pPr>
        <w:spacing w:line="360" w:lineRule="auto"/>
        <w:jc w:val="right"/>
        <w:rPr>
          <w:b/>
          <w:bCs/>
          <w:sz w:val="20"/>
          <w:szCs w:val="20"/>
        </w:rPr>
      </w:pPr>
      <w:r w:rsidRPr="00C11C19">
        <w:rPr>
          <w:b/>
          <w:bCs/>
          <w:color w:val="EE0000"/>
          <w:sz w:val="20"/>
          <w:szCs w:val="20"/>
        </w:rPr>
        <w:t>*</w:t>
      </w:r>
      <w:r w:rsidRPr="004A4147">
        <w:rPr>
          <w:b/>
          <w:bCs/>
          <w:sz w:val="20"/>
          <w:szCs w:val="20"/>
        </w:rPr>
        <w:t>Self-reported questionnaire (</w:t>
      </w:r>
      <w:r>
        <w:rPr>
          <w:b/>
          <w:bCs/>
          <w:sz w:val="20"/>
          <w:szCs w:val="20"/>
        </w:rPr>
        <w:t>A</w:t>
      </w:r>
      <w:r w:rsidRPr="004A4147">
        <w:rPr>
          <w:b/>
          <w:bCs/>
          <w:sz w:val="20"/>
          <w:szCs w:val="20"/>
        </w:rPr>
        <w:t xml:space="preserve">ppendix </w:t>
      </w:r>
      <w:r>
        <w:rPr>
          <w:b/>
          <w:bCs/>
          <w:sz w:val="20"/>
          <w:szCs w:val="20"/>
        </w:rPr>
        <w:t>E</w:t>
      </w:r>
      <w:r w:rsidR="00912944">
        <w:rPr>
          <w:b/>
          <w:bCs/>
          <w:sz w:val="20"/>
          <w:szCs w:val="20"/>
        </w:rPr>
        <w:t>1</w:t>
      </w:r>
      <w:r w:rsidRPr="004A4147">
        <w:rPr>
          <w:b/>
          <w:bCs/>
          <w:sz w:val="20"/>
          <w:szCs w:val="20"/>
        </w:rPr>
        <w:t>)</w:t>
      </w:r>
    </w:p>
    <w:p w14:paraId="36E0A06C" w14:textId="77777777" w:rsidR="00E769E5" w:rsidRPr="008E2B04" w:rsidRDefault="00E769E5" w:rsidP="00CE233D">
      <w:pPr>
        <w:spacing w:line="480" w:lineRule="auto"/>
        <w:jc w:val="both"/>
        <w:rPr>
          <w:rFonts w:cstheme="minorHAnsi"/>
          <w:sz w:val="20"/>
          <w:szCs w:val="20"/>
        </w:rPr>
      </w:pPr>
    </w:p>
    <w:p w14:paraId="1B31BA8B" w14:textId="42CAF0F6" w:rsidR="009E2AD8" w:rsidRPr="00CE233D" w:rsidRDefault="00B854D2" w:rsidP="00CE233D">
      <w:pPr>
        <w:spacing w:line="480" w:lineRule="auto"/>
        <w:jc w:val="both"/>
        <w:rPr>
          <w:rFonts w:cstheme="minorHAnsi"/>
          <w:sz w:val="24"/>
          <w:szCs w:val="24"/>
        </w:rPr>
      </w:pPr>
      <w:r w:rsidRPr="00B854D2">
        <w:rPr>
          <w:rFonts w:cstheme="minorHAnsi"/>
          <w:sz w:val="24"/>
          <w:szCs w:val="24"/>
        </w:rPr>
        <w:t xml:space="preserve">Exploratory analyses </w:t>
      </w:r>
      <w:r w:rsidR="00A0426F">
        <w:rPr>
          <w:rFonts w:cstheme="minorHAnsi"/>
          <w:sz w:val="24"/>
          <w:szCs w:val="24"/>
        </w:rPr>
        <w:t>examined</w:t>
      </w:r>
      <w:r w:rsidRPr="00B854D2">
        <w:rPr>
          <w:rFonts w:cstheme="minorHAnsi"/>
          <w:sz w:val="24"/>
          <w:szCs w:val="24"/>
        </w:rPr>
        <w:t xml:space="preserve"> whether demographic or psychosocial factors were associated with changes in PIQ or PSEQ between Stage 2 and Stage 3. </w:t>
      </w:r>
      <w:r w:rsidR="00414361">
        <w:rPr>
          <w:rFonts w:cstheme="minorHAnsi"/>
          <w:sz w:val="24"/>
          <w:szCs w:val="24"/>
        </w:rPr>
        <w:t xml:space="preserve"> </w:t>
      </w:r>
      <w:r w:rsidRPr="00B854D2">
        <w:rPr>
          <w:rFonts w:cstheme="minorHAnsi"/>
          <w:sz w:val="24"/>
          <w:szCs w:val="24"/>
        </w:rPr>
        <w:t>Given the small sample size (n = 14), only descriptive patterns were examined.</w:t>
      </w:r>
      <w:r w:rsidR="0045521D">
        <w:rPr>
          <w:rFonts w:cstheme="minorHAnsi"/>
          <w:sz w:val="24"/>
          <w:szCs w:val="24"/>
        </w:rPr>
        <w:t xml:space="preserve"> </w:t>
      </w:r>
      <w:r w:rsidRPr="00B854D2">
        <w:rPr>
          <w:rFonts w:cstheme="minorHAnsi"/>
          <w:sz w:val="24"/>
          <w:szCs w:val="24"/>
        </w:rPr>
        <w:t xml:space="preserve"> Scatterplots (Appendix H</w:t>
      </w:r>
      <w:r w:rsidR="000862BA">
        <w:rPr>
          <w:rFonts w:cstheme="minorHAnsi"/>
          <w:sz w:val="24"/>
          <w:szCs w:val="24"/>
        </w:rPr>
        <w:t>5</w:t>
      </w:r>
      <w:r w:rsidRPr="00B854D2">
        <w:rPr>
          <w:rFonts w:cstheme="minorHAnsi"/>
          <w:sz w:val="24"/>
          <w:szCs w:val="24"/>
        </w:rPr>
        <w:t xml:space="preserve">) showed no clear </w:t>
      </w:r>
      <w:r w:rsidRPr="00B854D2">
        <w:rPr>
          <w:rFonts w:cstheme="minorHAnsi"/>
          <w:sz w:val="24"/>
          <w:szCs w:val="24"/>
        </w:rPr>
        <w:lastRenderedPageBreak/>
        <w:t>relationship between</w:t>
      </w:r>
      <w:r w:rsidR="00E6727C">
        <w:rPr>
          <w:rFonts w:cstheme="minorHAnsi"/>
          <w:sz w:val="24"/>
          <w:szCs w:val="24"/>
        </w:rPr>
        <w:t xml:space="preserve"> </w:t>
      </w:r>
      <w:r w:rsidR="00F20B5D">
        <w:rPr>
          <w:rFonts w:cstheme="minorHAnsi"/>
          <w:sz w:val="24"/>
          <w:szCs w:val="24"/>
        </w:rPr>
        <w:t xml:space="preserve">Stage 2 and Stage 3 </w:t>
      </w:r>
      <w:r w:rsidR="008E7CF2">
        <w:rPr>
          <w:rFonts w:cstheme="minorHAnsi"/>
          <w:sz w:val="24"/>
          <w:szCs w:val="24"/>
        </w:rPr>
        <w:t>PROMs</w:t>
      </w:r>
      <w:r w:rsidR="00F20B5D">
        <w:rPr>
          <w:rFonts w:cstheme="minorHAnsi"/>
          <w:sz w:val="24"/>
          <w:szCs w:val="24"/>
        </w:rPr>
        <w:t xml:space="preserve"> with regards to</w:t>
      </w:r>
      <w:r w:rsidRPr="00B854D2">
        <w:rPr>
          <w:rFonts w:cstheme="minorHAnsi"/>
          <w:sz w:val="24"/>
          <w:szCs w:val="24"/>
        </w:rPr>
        <w:t xml:space="preserve"> age, symptom duration, obesity, employment status, smoking, or alcohol use.</w:t>
      </w:r>
      <w:r w:rsidR="00F20B5D">
        <w:rPr>
          <w:rFonts w:cstheme="minorHAnsi"/>
          <w:sz w:val="24"/>
          <w:szCs w:val="24"/>
        </w:rPr>
        <w:t xml:space="preserve"> </w:t>
      </w:r>
      <w:r w:rsidR="0045521D">
        <w:rPr>
          <w:rFonts w:cstheme="minorHAnsi"/>
          <w:sz w:val="24"/>
          <w:szCs w:val="24"/>
        </w:rPr>
        <w:t xml:space="preserve"> </w:t>
      </w:r>
      <w:r w:rsidR="003F03E0">
        <w:rPr>
          <w:rFonts w:cstheme="minorHAnsi"/>
          <w:sz w:val="24"/>
          <w:szCs w:val="24"/>
        </w:rPr>
        <w:t>With regards to</w:t>
      </w:r>
      <w:r w:rsidR="00C129A8">
        <w:rPr>
          <w:rFonts w:cstheme="minorHAnsi"/>
          <w:sz w:val="24"/>
          <w:szCs w:val="24"/>
        </w:rPr>
        <w:t xml:space="preserve"> participants with a </w:t>
      </w:r>
      <w:r w:rsidRPr="00B854D2">
        <w:rPr>
          <w:rFonts w:cstheme="minorHAnsi"/>
          <w:sz w:val="24"/>
          <w:szCs w:val="24"/>
        </w:rPr>
        <w:t>self-reported mental health diagnosis</w:t>
      </w:r>
      <w:r w:rsidR="00C129A8">
        <w:rPr>
          <w:rFonts w:cstheme="minorHAnsi"/>
          <w:sz w:val="24"/>
          <w:szCs w:val="24"/>
        </w:rPr>
        <w:t>, the results</w:t>
      </w:r>
      <w:r w:rsidRPr="00B854D2">
        <w:rPr>
          <w:rFonts w:cstheme="minorHAnsi"/>
          <w:sz w:val="24"/>
          <w:szCs w:val="24"/>
        </w:rPr>
        <w:t xml:space="preserve"> displayed greater variability in responses, </w:t>
      </w:r>
      <w:r w:rsidR="009B5E1A">
        <w:rPr>
          <w:rFonts w:cstheme="minorHAnsi"/>
          <w:sz w:val="24"/>
          <w:szCs w:val="24"/>
        </w:rPr>
        <w:t>including</w:t>
      </w:r>
      <w:r w:rsidRPr="00B854D2">
        <w:rPr>
          <w:rFonts w:cstheme="minorHAnsi"/>
          <w:sz w:val="24"/>
          <w:szCs w:val="24"/>
        </w:rPr>
        <w:t xml:space="preserve"> some of the largest improvements and</w:t>
      </w:r>
      <w:r w:rsidR="00052528">
        <w:rPr>
          <w:rFonts w:cstheme="minorHAnsi"/>
          <w:sz w:val="24"/>
          <w:szCs w:val="24"/>
        </w:rPr>
        <w:t xml:space="preserve"> the largest</w:t>
      </w:r>
      <w:r w:rsidRPr="00B854D2">
        <w:rPr>
          <w:rFonts w:cstheme="minorHAnsi"/>
          <w:sz w:val="24"/>
          <w:szCs w:val="24"/>
        </w:rPr>
        <w:t xml:space="preserve"> declines.</w:t>
      </w:r>
      <w:r w:rsidR="00CD79D9">
        <w:rPr>
          <w:rFonts w:cstheme="minorHAnsi"/>
          <w:sz w:val="24"/>
          <w:szCs w:val="24"/>
        </w:rPr>
        <w:t xml:space="preserve"> </w:t>
      </w:r>
      <w:r w:rsidRPr="00B854D2">
        <w:rPr>
          <w:rFonts w:cstheme="minorHAnsi"/>
          <w:sz w:val="24"/>
          <w:szCs w:val="24"/>
        </w:rPr>
        <w:t xml:space="preserve"> </w:t>
      </w:r>
    </w:p>
    <w:p w14:paraId="44F1D75B" w14:textId="77777777" w:rsidR="00A0426F" w:rsidRPr="00EE27AE" w:rsidRDefault="00A0426F" w:rsidP="00CE233D">
      <w:pPr>
        <w:spacing w:line="480" w:lineRule="auto"/>
        <w:jc w:val="both"/>
        <w:rPr>
          <w:sz w:val="20"/>
          <w:szCs w:val="20"/>
        </w:rPr>
      </w:pPr>
    </w:p>
    <w:p w14:paraId="0F02CC1D" w14:textId="6120DE02" w:rsidR="004F5FBB" w:rsidRPr="00CE233D" w:rsidRDefault="004F5FBB" w:rsidP="00CE233D">
      <w:pPr>
        <w:spacing w:line="480" w:lineRule="auto"/>
        <w:jc w:val="both"/>
        <w:rPr>
          <w:rFonts w:cstheme="minorHAnsi"/>
          <w:b/>
          <w:bCs/>
          <w:sz w:val="24"/>
          <w:szCs w:val="24"/>
        </w:rPr>
      </w:pPr>
      <w:r w:rsidRPr="00CE233D">
        <w:rPr>
          <w:rFonts w:cstheme="minorHAnsi"/>
          <w:b/>
          <w:bCs/>
          <w:sz w:val="24"/>
          <w:szCs w:val="24"/>
        </w:rPr>
        <w:t xml:space="preserve">4.2:  </w:t>
      </w:r>
      <w:r w:rsidR="00B45BE1">
        <w:rPr>
          <w:rFonts w:cstheme="minorHAnsi"/>
          <w:b/>
          <w:bCs/>
          <w:sz w:val="24"/>
          <w:szCs w:val="24"/>
        </w:rPr>
        <w:t>Patient Report Outcome Measures (PROMs)</w:t>
      </w:r>
      <w:r w:rsidR="00CD15DB">
        <w:rPr>
          <w:rFonts w:cstheme="minorHAnsi"/>
          <w:b/>
          <w:bCs/>
          <w:sz w:val="24"/>
          <w:szCs w:val="24"/>
        </w:rPr>
        <w:t>:</w:t>
      </w:r>
    </w:p>
    <w:p w14:paraId="7B83E010" w14:textId="35EEF8B0" w:rsidR="0063162F" w:rsidRPr="0063162F" w:rsidRDefault="004F5FBB" w:rsidP="0063162F">
      <w:pPr>
        <w:spacing w:line="480" w:lineRule="auto"/>
        <w:jc w:val="both"/>
        <w:rPr>
          <w:rFonts w:cstheme="minorHAnsi"/>
          <w:sz w:val="24"/>
          <w:szCs w:val="24"/>
        </w:rPr>
      </w:pPr>
      <w:r w:rsidRPr="0063162F">
        <w:rPr>
          <w:rFonts w:cstheme="minorHAnsi"/>
          <w:sz w:val="24"/>
          <w:szCs w:val="24"/>
        </w:rPr>
        <w:t xml:space="preserve">Table </w:t>
      </w:r>
      <w:r w:rsidR="003D28BD">
        <w:rPr>
          <w:rFonts w:cstheme="minorHAnsi"/>
          <w:sz w:val="24"/>
          <w:szCs w:val="24"/>
        </w:rPr>
        <w:t>26</w:t>
      </w:r>
      <w:r w:rsidRPr="0063162F">
        <w:rPr>
          <w:rFonts w:cstheme="minorHAnsi"/>
          <w:sz w:val="24"/>
          <w:szCs w:val="24"/>
        </w:rPr>
        <w:t xml:space="preserve"> </w:t>
      </w:r>
      <w:r w:rsidR="009D34D2" w:rsidRPr="0063162F">
        <w:rPr>
          <w:rFonts w:cstheme="minorHAnsi"/>
          <w:sz w:val="24"/>
          <w:szCs w:val="24"/>
        </w:rPr>
        <w:t>summarises</w:t>
      </w:r>
      <w:r w:rsidRPr="0063162F">
        <w:rPr>
          <w:rFonts w:cstheme="minorHAnsi"/>
          <w:sz w:val="24"/>
          <w:szCs w:val="24"/>
        </w:rPr>
        <w:t xml:space="preserve"> PSQ, PIQ and PSEQ </w:t>
      </w:r>
      <w:r w:rsidR="00F54E26" w:rsidRPr="0063162F">
        <w:rPr>
          <w:rFonts w:cstheme="minorHAnsi"/>
          <w:sz w:val="24"/>
          <w:szCs w:val="24"/>
        </w:rPr>
        <w:t xml:space="preserve">scores </w:t>
      </w:r>
      <w:r w:rsidR="002F393F" w:rsidRPr="0063162F">
        <w:rPr>
          <w:rFonts w:cstheme="minorHAnsi"/>
          <w:sz w:val="24"/>
          <w:szCs w:val="24"/>
        </w:rPr>
        <w:t>across the 3</w:t>
      </w:r>
      <w:r w:rsidRPr="0063162F">
        <w:rPr>
          <w:rFonts w:cstheme="minorHAnsi"/>
          <w:sz w:val="24"/>
          <w:szCs w:val="24"/>
        </w:rPr>
        <w:t xml:space="preserve"> data collection </w:t>
      </w:r>
      <w:r w:rsidR="009F14D8" w:rsidRPr="0063162F">
        <w:rPr>
          <w:rFonts w:cstheme="minorHAnsi"/>
          <w:sz w:val="24"/>
          <w:szCs w:val="24"/>
        </w:rPr>
        <w:t>points:</w:t>
      </w:r>
      <w:r w:rsidR="004C2246" w:rsidRPr="0063162F">
        <w:rPr>
          <w:rFonts w:cstheme="minorHAnsi"/>
          <w:sz w:val="24"/>
          <w:szCs w:val="24"/>
        </w:rPr>
        <w:t xml:space="preserve"> </w:t>
      </w:r>
      <w:r w:rsidR="009F14D8" w:rsidRPr="0063162F">
        <w:rPr>
          <w:rFonts w:cstheme="minorHAnsi"/>
          <w:sz w:val="24"/>
          <w:szCs w:val="24"/>
        </w:rPr>
        <w:t>Initial</w:t>
      </w:r>
      <w:r w:rsidR="004C2246" w:rsidRPr="0063162F">
        <w:rPr>
          <w:rFonts w:cstheme="minorHAnsi"/>
          <w:sz w:val="24"/>
          <w:szCs w:val="24"/>
        </w:rPr>
        <w:t xml:space="preserve"> </w:t>
      </w:r>
      <w:r w:rsidR="009F14D8" w:rsidRPr="0063162F">
        <w:rPr>
          <w:rFonts w:cstheme="minorHAnsi"/>
          <w:sz w:val="24"/>
          <w:szCs w:val="24"/>
        </w:rPr>
        <w:t>assessment</w:t>
      </w:r>
      <w:r w:rsidR="004C2246" w:rsidRPr="0063162F">
        <w:rPr>
          <w:rFonts w:cstheme="minorHAnsi"/>
          <w:sz w:val="24"/>
          <w:szCs w:val="24"/>
        </w:rPr>
        <w:t xml:space="preserve"> (Stage 1)</w:t>
      </w:r>
      <w:r w:rsidR="009B64E1" w:rsidRPr="0063162F">
        <w:rPr>
          <w:rFonts w:cstheme="minorHAnsi"/>
          <w:sz w:val="24"/>
          <w:szCs w:val="24"/>
        </w:rPr>
        <w:t>, post</w:t>
      </w:r>
      <w:r w:rsidR="00FE7797">
        <w:rPr>
          <w:rFonts w:cstheme="minorHAnsi"/>
          <w:sz w:val="24"/>
          <w:szCs w:val="24"/>
        </w:rPr>
        <w:t>-</w:t>
      </w:r>
      <w:r w:rsidR="009B64E1" w:rsidRPr="0063162F">
        <w:rPr>
          <w:rFonts w:cstheme="minorHAnsi"/>
          <w:sz w:val="24"/>
          <w:szCs w:val="24"/>
        </w:rPr>
        <w:t>SHC completion (Stage 2), and post</w:t>
      </w:r>
      <w:r w:rsidR="00FE7797">
        <w:rPr>
          <w:rFonts w:cstheme="minorHAnsi"/>
          <w:sz w:val="24"/>
          <w:szCs w:val="24"/>
        </w:rPr>
        <w:t>-</w:t>
      </w:r>
      <w:r w:rsidR="009B64E1" w:rsidRPr="0063162F">
        <w:rPr>
          <w:rFonts w:cstheme="minorHAnsi"/>
          <w:sz w:val="24"/>
          <w:szCs w:val="24"/>
        </w:rPr>
        <w:t xml:space="preserve">MRI with clinical reporting (Stage 3). </w:t>
      </w:r>
      <w:r w:rsidRPr="0063162F">
        <w:rPr>
          <w:rFonts w:cstheme="minorHAnsi"/>
          <w:sz w:val="24"/>
          <w:szCs w:val="24"/>
        </w:rPr>
        <w:t xml:space="preserve"> </w:t>
      </w:r>
      <w:r w:rsidR="0063162F" w:rsidRPr="0063162F">
        <w:rPr>
          <w:rFonts w:cstheme="minorHAnsi"/>
          <w:sz w:val="24"/>
          <w:szCs w:val="24"/>
        </w:rPr>
        <w:t>The primary analysis focused on changes between Stage 2 (post-SHC) and Stage 3 (post-MRI communication).</w:t>
      </w:r>
      <w:r w:rsidR="00281523">
        <w:rPr>
          <w:rFonts w:cstheme="minorHAnsi"/>
          <w:sz w:val="24"/>
          <w:szCs w:val="24"/>
        </w:rPr>
        <w:t xml:space="preserve">  </w:t>
      </w:r>
      <w:r w:rsidR="00281523" w:rsidRPr="00281523">
        <w:rPr>
          <w:rFonts w:cstheme="minorHAnsi"/>
          <w:sz w:val="24"/>
          <w:szCs w:val="24"/>
        </w:rPr>
        <w:t>Stage 1 data are presented descriptively to contextualise the cohort but were not included in inferential analyses, in line with the predefined analysis plan.</w:t>
      </w:r>
      <w:r w:rsidR="00287C62">
        <w:rPr>
          <w:rFonts w:cstheme="minorHAnsi"/>
          <w:sz w:val="24"/>
          <w:szCs w:val="24"/>
        </w:rPr>
        <w:t xml:space="preserve">  </w:t>
      </w:r>
      <w:r w:rsidR="00AB4FF1" w:rsidRPr="00AB4FF1">
        <w:rPr>
          <w:rFonts w:cstheme="minorHAnsi"/>
          <w:sz w:val="24"/>
          <w:szCs w:val="24"/>
        </w:rPr>
        <w:t>Mean PIQ increased and mean PSEQ decreased from Stage 1 to Stage 2, consistent with the cohort being defined as non-responders to the Spinal Health Course.</w:t>
      </w:r>
    </w:p>
    <w:p w14:paraId="4E0B6A39" w14:textId="77777777" w:rsidR="00972085" w:rsidRPr="00EE27AE" w:rsidRDefault="00972085" w:rsidP="004F5FBB">
      <w:pPr>
        <w:spacing w:line="360" w:lineRule="auto"/>
        <w:jc w:val="both"/>
        <w:rPr>
          <w:rFonts w:cstheme="minorHAnsi"/>
          <w:b/>
          <w:bCs/>
          <w:sz w:val="20"/>
          <w:szCs w:val="20"/>
        </w:rPr>
      </w:pPr>
    </w:p>
    <w:p w14:paraId="2821E2A4" w14:textId="7B40A589" w:rsidR="004F5FBB" w:rsidRPr="00C51D36" w:rsidRDefault="004F5FBB" w:rsidP="00AB4FF1">
      <w:pPr>
        <w:spacing w:line="240" w:lineRule="auto"/>
        <w:jc w:val="both"/>
        <w:rPr>
          <w:rFonts w:cstheme="minorHAnsi"/>
          <w:sz w:val="24"/>
          <w:szCs w:val="24"/>
        </w:rPr>
      </w:pPr>
      <w:r>
        <w:rPr>
          <w:rFonts w:cstheme="minorHAnsi"/>
          <w:b/>
          <w:bCs/>
          <w:sz w:val="24"/>
          <w:szCs w:val="24"/>
        </w:rPr>
        <w:t xml:space="preserve">Table </w:t>
      </w:r>
      <w:r w:rsidR="00A31D45">
        <w:rPr>
          <w:rFonts w:cstheme="minorHAnsi"/>
          <w:b/>
          <w:bCs/>
          <w:sz w:val="24"/>
          <w:szCs w:val="24"/>
        </w:rPr>
        <w:t>2</w:t>
      </w:r>
      <w:r w:rsidR="00A16A45">
        <w:rPr>
          <w:rFonts w:cstheme="minorHAnsi"/>
          <w:b/>
          <w:bCs/>
          <w:sz w:val="24"/>
          <w:szCs w:val="24"/>
        </w:rPr>
        <w:t>6</w:t>
      </w:r>
      <w:r>
        <w:rPr>
          <w:rFonts w:cstheme="minorHAnsi"/>
          <w:b/>
          <w:bCs/>
          <w:sz w:val="24"/>
          <w:szCs w:val="24"/>
        </w:rPr>
        <w:t>:</w:t>
      </w:r>
      <w:r w:rsidR="00B043C5">
        <w:rPr>
          <w:rFonts w:cstheme="minorHAnsi"/>
          <w:b/>
          <w:bCs/>
          <w:sz w:val="24"/>
          <w:szCs w:val="24"/>
        </w:rPr>
        <w:t xml:space="preserve"> </w:t>
      </w:r>
      <w:r w:rsidR="00B45BE1">
        <w:rPr>
          <w:rFonts w:cstheme="minorHAnsi"/>
          <w:sz w:val="24"/>
          <w:szCs w:val="24"/>
        </w:rPr>
        <w:t>PROMs</w:t>
      </w:r>
      <w:r w:rsidR="00C51D36" w:rsidRPr="00C51D36">
        <w:rPr>
          <w:rFonts w:cstheme="minorHAnsi"/>
          <w:sz w:val="24"/>
          <w:szCs w:val="24"/>
        </w:rPr>
        <w:t xml:space="preserve"> for each </w:t>
      </w:r>
      <w:r w:rsidR="00034A5D">
        <w:rPr>
          <w:rFonts w:cstheme="minorHAnsi"/>
          <w:sz w:val="24"/>
          <w:szCs w:val="24"/>
        </w:rPr>
        <w:t xml:space="preserve">stage of </w:t>
      </w:r>
      <w:r w:rsidR="00C51D36" w:rsidRPr="00C51D36">
        <w:rPr>
          <w:rFonts w:cstheme="minorHAnsi"/>
          <w:sz w:val="24"/>
          <w:szCs w:val="24"/>
        </w:rPr>
        <w:t xml:space="preserve">data collection </w:t>
      </w:r>
      <w:r w:rsidR="00AD3CE5">
        <w:rPr>
          <w:rFonts w:cstheme="minorHAnsi"/>
          <w:sz w:val="24"/>
          <w:szCs w:val="24"/>
        </w:rPr>
        <w:t>(n=14)</w:t>
      </w:r>
      <w:r w:rsidR="00B93BB9">
        <w:rPr>
          <w:rFonts w:cstheme="minorHAnsi"/>
          <w:sz w:val="24"/>
          <w:szCs w:val="24"/>
        </w:rPr>
        <w:t xml:space="preserve">. </w:t>
      </w:r>
    </w:p>
    <w:tbl>
      <w:tblPr>
        <w:tblStyle w:val="TableGrid"/>
        <w:tblW w:w="9072" w:type="dxa"/>
        <w:tblInd w:w="-5" w:type="dxa"/>
        <w:tblLook w:val="04A0" w:firstRow="1" w:lastRow="0" w:firstColumn="1" w:lastColumn="0" w:noHBand="0" w:noVBand="1"/>
      </w:tblPr>
      <w:tblGrid>
        <w:gridCol w:w="649"/>
        <w:gridCol w:w="1389"/>
        <w:gridCol w:w="2049"/>
        <w:gridCol w:w="2434"/>
        <w:gridCol w:w="2551"/>
      </w:tblGrid>
      <w:tr w:rsidR="007366C9" w:rsidRPr="004A6252" w14:paraId="74412F49" w14:textId="77777777" w:rsidTr="00EE27AE">
        <w:trPr>
          <w:trHeight w:val="482"/>
        </w:trPr>
        <w:tc>
          <w:tcPr>
            <w:tcW w:w="2038" w:type="dxa"/>
            <w:gridSpan w:val="2"/>
            <w:vMerge w:val="restart"/>
            <w:vAlign w:val="center"/>
          </w:tcPr>
          <w:p w14:paraId="067E43F4" w14:textId="77777777" w:rsidR="007366C9" w:rsidRDefault="007366C9" w:rsidP="004B0664">
            <w:pPr>
              <w:pStyle w:val="NoSpacing"/>
              <w:jc w:val="center"/>
              <w:rPr>
                <w:b/>
                <w:bCs/>
                <w:sz w:val="20"/>
                <w:szCs w:val="20"/>
              </w:rPr>
            </w:pPr>
          </w:p>
          <w:p w14:paraId="1A8BB55B" w14:textId="77777777" w:rsidR="007366C9" w:rsidRDefault="007366C9" w:rsidP="004B0664">
            <w:pPr>
              <w:pStyle w:val="NoSpacing"/>
              <w:jc w:val="center"/>
              <w:rPr>
                <w:b/>
                <w:bCs/>
                <w:sz w:val="20"/>
                <w:szCs w:val="20"/>
              </w:rPr>
            </w:pPr>
          </w:p>
          <w:p w14:paraId="5C3E6857" w14:textId="5769104A" w:rsidR="007366C9" w:rsidRPr="00105FC8" w:rsidRDefault="00034A5D" w:rsidP="004B0664">
            <w:pPr>
              <w:pStyle w:val="NoSpacing"/>
              <w:jc w:val="center"/>
              <w:rPr>
                <w:b/>
                <w:bCs/>
                <w:sz w:val="20"/>
                <w:szCs w:val="20"/>
              </w:rPr>
            </w:pPr>
            <w:r>
              <w:rPr>
                <w:b/>
                <w:bCs/>
                <w:sz w:val="20"/>
                <w:szCs w:val="20"/>
              </w:rPr>
              <w:t>PROM</w:t>
            </w:r>
          </w:p>
        </w:tc>
        <w:tc>
          <w:tcPr>
            <w:tcW w:w="2049" w:type="dxa"/>
            <w:vMerge w:val="restart"/>
            <w:vAlign w:val="center"/>
          </w:tcPr>
          <w:p w14:paraId="429538C4" w14:textId="77777777" w:rsidR="007366C9" w:rsidRDefault="007366C9" w:rsidP="004B0664">
            <w:pPr>
              <w:pStyle w:val="NoSpacing"/>
              <w:jc w:val="center"/>
              <w:rPr>
                <w:b/>
                <w:bCs/>
                <w:sz w:val="20"/>
                <w:szCs w:val="20"/>
              </w:rPr>
            </w:pPr>
          </w:p>
          <w:p w14:paraId="79C0691E" w14:textId="77777777" w:rsidR="007366C9" w:rsidRDefault="007366C9" w:rsidP="004B0664">
            <w:pPr>
              <w:pStyle w:val="NoSpacing"/>
              <w:jc w:val="center"/>
              <w:rPr>
                <w:b/>
                <w:bCs/>
                <w:sz w:val="20"/>
                <w:szCs w:val="20"/>
              </w:rPr>
            </w:pPr>
          </w:p>
          <w:p w14:paraId="15CA1317" w14:textId="77777777" w:rsidR="007366C9" w:rsidRDefault="007366C9" w:rsidP="004B0664">
            <w:pPr>
              <w:pStyle w:val="NoSpacing"/>
              <w:jc w:val="center"/>
              <w:rPr>
                <w:b/>
                <w:bCs/>
                <w:sz w:val="20"/>
                <w:szCs w:val="20"/>
              </w:rPr>
            </w:pPr>
            <w:r w:rsidRPr="00105FC8">
              <w:rPr>
                <w:b/>
                <w:bCs/>
                <w:sz w:val="20"/>
                <w:szCs w:val="20"/>
              </w:rPr>
              <w:t>At initial appointment</w:t>
            </w:r>
          </w:p>
          <w:p w14:paraId="370064E0" w14:textId="51E2B7DF" w:rsidR="00CF21BA" w:rsidRPr="00105FC8" w:rsidRDefault="00F86AD7" w:rsidP="004B0664">
            <w:pPr>
              <w:pStyle w:val="NoSpacing"/>
              <w:jc w:val="center"/>
              <w:rPr>
                <w:b/>
                <w:bCs/>
                <w:sz w:val="20"/>
                <w:szCs w:val="20"/>
              </w:rPr>
            </w:pPr>
            <w:r>
              <w:rPr>
                <w:b/>
                <w:bCs/>
                <w:color w:val="EE0000"/>
                <w:sz w:val="20"/>
                <w:szCs w:val="20"/>
              </w:rPr>
              <w:t>STAGE</w:t>
            </w:r>
            <w:r w:rsidR="00CF21BA" w:rsidRPr="00CF21BA">
              <w:rPr>
                <w:b/>
                <w:bCs/>
                <w:color w:val="EE0000"/>
                <w:sz w:val="20"/>
                <w:szCs w:val="20"/>
              </w:rPr>
              <w:t xml:space="preserve"> 1</w:t>
            </w:r>
          </w:p>
        </w:tc>
        <w:tc>
          <w:tcPr>
            <w:tcW w:w="4985" w:type="dxa"/>
            <w:gridSpan w:val="2"/>
            <w:shd w:val="clear" w:color="auto" w:fill="E2EFD9" w:themeFill="accent6" w:themeFillTint="33"/>
            <w:vAlign w:val="center"/>
          </w:tcPr>
          <w:p w14:paraId="252AC12A" w14:textId="1C2C86E9" w:rsidR="007366C9" w:rsidRPr="00E539F1" w:rsidRDefault="00512ED6" w:rsidP="004B0664">
            <w:pPr>
              <w:pStyle w:val="NoSpacing"/>
              <w:jc w:val="center"/>
              <w:rPr>
                <w:b/>
                <w:bCs/>
                <w:sz w:val="20"/>
                <w:szCs w:val="20"/>
              </w:rPr>
            </w:pPr>
            <w:r w:rsidRPr="00512ED6">
              <w:rPr>
                <w:b/>
                <w:bCs/>
                <w:sz w:val="20"/>
                <w:szCs w:val="20"/>
              </w:rPr>
              <w:t>Primary comparison: Stage 2 to Stage 3</w:t>
            </w:r>
          </w:p>
        </w:tc>
      </w:tr>
      <w:tr w:rsidR="007366C9" w:rsidRPr="004A6252" w14:paraId="04B92813" w14:textId="77777777" w:rsidTr="00EE27AE">
        <w:trPr>
          <w:trHeight w:val="482"/>
        </w:trPr>
        <w:tc>
          <w:tcPr>
            <w:tcW w:w="2038" w:type="dxa"/>
            <w:gridSpan w:val="2"/>
            <w:vMerge/>
            <w:vAlign w:val="center"/>
          </w:tcPr>
          <w:p w14:paraId="418C0C61" w14:textId="77777777" w:rsidR="007366C9" w:rsidRPr="00105FC8" w:rsidRDefault="007366C9" w:rsidP="004B0664">
            <w:pPr>
              <w:pStyle w:val="NoSpacing"/>
              <w:jc w:val="center"/>
              <w:rPr>
                <w:b/>
                <w:bCs/>
                <w:sz w:val="20"/>
                <w:szCs w:val="20"/>
              </w:rPr>
            </w:pPr>
          </w:p>
        </w:tc>
        <w:tc>
          <w:tcPr>
            <w:tcW w:w="2049" w:type="dxa"/>
            <w:vMerge/>
            <w:vAlign w:val="center"/>
          </w:tcPr>
          <w:p w14:paraId="797B1505" w14:textId="5F4A542C" w:rsidR="007366C9" w:rsidRPr="00105FC8" w:rsidRDefault="007366C9" w:rsidP="004B0664">
            <w:pPr>
              <w:pStyle w:val="NoSpacing"/>
              <w:jc w:val="center"/>
              <w:rPr>
                <w:b/>
                <w:bCs/>
                <w:sz w:val="20"/>
                <w:szCs w:val="20"/>
              </w:rPr>
            </w:pPr>
          </w:p>
        </w:tc>
        <w:tc>
          <w:tcPr>
            <w:tcW w:w="2434" w:type="dxa"/>
            <w:shd w:val="clear" w:color="auto" w:fill="E2EFD9" w:themeFill="accent6" w:themeFillTint="33"/>
            <w:vAlign w:val="center"/>
          </w:tcPr>
          <w:p w14:paraId="7607C979" w14:textId="77777777" w:rsidR="00CF21BA" w:rsidRDefault="007366C9" w:rsidP="004B0664">
            <w:pPr>
              <w:pStyle w:val="NoSpacing"/>
              <w:jc w:val="center"/>
              <w:rPr>
                <w:rFonts w:cstheme="minorHAnsi"/>
                <w:b/>
                <w:bCs/>
                <w:sz w:val="20"/>
                <w:szCs w:val="20"/>
              </w:rPr>
            </w:pPr>
            <w:r w:rsidRPr="00E8073E">
              <w:rPr>
                <w:rFonts w:cstheme="minorHAnsi"/>
                <w:b/>
                <w:bCs/>
                <w:sz w:val="20"/>
                <w:szCs w:val="20"/>
              </w:rPr>
              <w:t xml:space="preserve">Post SAS SHC completion </w:t>
            </w:r>
          </w:p>
          <w:p w14:paraId="61669487" w14:textId="60260B21" w:rsidR="007366C9" w:rsidRPr="00F86AD7" w:rsidRDefault="00F86AD7" w:rsidP="004B0664">
            <w:pPr>
              <w:pStyle w:val="NoSpacing"/>
              <w:jc w:val="center"/>
              <w:rPr>
                <w:rFonts w:cstheme="minorHAnsi"/>
                <w:b/>
                <w:bCs/>
                <w:color w:val="EE0000"/>
                <w:sz w:val="20"/>
                <w:szCs w:val="20"/>
              </w:rPr>
            </w:pPr>
            <w:r>
              <w:rPr>
                <w:rFonts w:cstheme="minorHAnsi"/>
                <w:b/>
                <w:bCs/>
                <w:color w:val="EE0000"/>
                <w:sz w:val="20"/>
                <w:szCs w:val="20"/>
              </w:rPr>
              <w:t>STAGE</w:t>
            </w:r>
            <w:r w:rsidR="00CF21BA" w:rsidRPr="00CF21BA">
              <w:rPr>
                <w:rFonts w:cstheme="minorHAnsi"/>
                <w:b/>
                <w:bCs/>
                <w:color w:val="EE0000"/>
                <w:sz w:val="20"/>
                <w:szCs w:val="20"/>
              </w:rPr>
              <w:t xml:space="preserve"> 2</w:t>
            </w:r>
            <w:r w:rsidR="00DA2CBA">
              <w:rPr>
                <w:rFonts w:cstheme="minorHAnsi"/>
                <w:b/>
                <w:bCs/>
                <w:color w:val="EE0000"/>
                <w:sz w:val="20"/>
                <w:szCs w:val="20"/>
              </w:rPr>
              <w:t>*</w:t>
            </w:r>
          </w:p>
        </w:tc>
        <w:tc>
          <w:tcPr>
            <w:tcW w:w="2551" w:type="dxa"/>
            <w:shd w:val="clear" w:color="auto" w:fill="E2EFD9" w:themeFill="accent6" w:themeFillTint="33"/>
            <w:vAlign w:val="center"/>
          </w:tcPr>
          <w:p w14:paraId="75E1EDCC" w14:textId="77777777" w:rsidR="007366C9" w:rsidRDefault="007366C9" w:rsidP="004B0664">
            <w:pPr>
              <w:pStyle w:val="NoSpacing"/>
              <w:jc w:val="center"/>
              <w:rPr>
                <w:b/>
                <w:bCs/>
                <w:sz w:val="20"/>
                <w:szCs w:val="20"/>
              </w:rPr>
            </w:pPr>
            <w:r w:rsidRPr="00E8073E">
              <w:rPr>
                <w:b/>
                <w:bCs/>
                <w:sz w:val="20"/>
                <w:szCs w:val="20"/>
              </w:rPr>
              <w:t xml:space="preserve">Post MRI &amp; clinical report </w:t>
            </w:r>
          </w:p>
          <w:p w14:paraId="375CF894" w14:textId="51031838" w:rsidR="00CF21BA" w:rsidRPr="00E8073E" w:rsidRDefault="00F86AD7" w:rsidP="004B0664">
            <w:pPr>
              <w:pStyle w:val="NoSpacing"/>
              <w:jc w:val="center"/>
              <w:rPr>
                <w:b/>
                <w:bCs/>
                <w:sz w:val="20"/>
                <w:szCs w:val="20"/>
              </w:rPr>
            </w:pPr>
            <w:r>
              <w:rPr>
                <w:b/>
                <w:bCs/>
                <w:color w:val="EE0000"/>
                <w:sz w:val="20"/>
                <w:szCs w:val="20"/>
              </w:rPr>
              <w:t>STAGE</w:t>
            </w:r>
            <w:r w:rsidR="00CF21BA" w:rsidRPr="00CF21BA">
              <w:rPr>
                <w:b/>
                <w:bCs/>
                <w:color w:val="EE0000"/>
                <w:sz w:val="20"/>
                <w:szCs w:val="20"/>
              </w:rPr>
              <w:t xml:space="preserve"> 3</w:t>
            </w:r>
          </w:p>
        </w:tc>
      </w:tr>
      <w:tr w:rsidR="004F5FBB" w:rsidRPr="004A6252" w14:paraId="551B5996" w14:textId="77777777" w:rsidTr="00EE27AE">
        <w:trPr>
          <w:trHeight w:val="482"/>
        </w:trPr>
        <w:tc>
          <w:tcPr>
            <w:tcW w:w="649" w:type="dxa"/>
            <w:vMerge w:val="restart"/>
            <w:vAlign w:val="center"/>
          </w:tcPr>
          <w:p w14:paraId="4E43205E" w14:textId="77777777" w:rsidR="004F5FBB" w:rsidRPr="00596B45" w:rsidRDefault="004F5FBB" w:rsidP="004B0664">
            <w:pPr>
              <w:pStyle w:val="NoSpacing"/>
              <w:rPr>
                <w:b/>
                <w:bCs/>
                <w:sz w:val="20"/>
                <w:szCs w:val="20"/>
              </w:rPr>
            </w:pPr>
          </w:p>
          <w:p w14:paraId="003D8A39" w14:textId="77777777" w:rsidR="004F5FBB" w:rsidRPr="00596B45" w:rsidRDefault="004F5FBB" w:rsidP="004B0664">
            <w:pPr>
              <w:pStyle w:val="NoSpacing"/>
              <w:rPr>
                <w:b/>
                <w:bCs/>
                <w:sz w:val="20"/>
                <w:szCs w:val="20"/>
              </w:rPr>
            </w:pPr>
            <w:r w:rsidRPr="00596B45">
              <w:rPr>
                <w:b/>
                <w:bCs/>
                <w:sz w:val="20"/>
                <w:szCs w:val="20"/>
              </w:rPr>
              <w:t>PSQ</w:t>
            </w:r>
          </w:p>
        </w:tc>
        <w:tc>
          <w:tcPr>
            <w:tcW w:w="1389" w:type="dxa"/>
            <w:vAlign w:val="center"/>
          </w:tcPr>
          <w:p w14:paraId="53EC588A" w14:textId="77777777" w:rsidR="004F5FBB" w:rsidRPr="00F115FF" w:rsidRDefault="004F5FBB" w:rsidP="002E3114">
            <w:pPr>
              <w:pStyle w:val="NoSpacing"/>
              <w:jc w:val="center"/>
              <w:rPr>
                <w:b/>
                <w:bCs/>
                <w:sz w:val="20"/>
                <w:szCs w:val="20"/>
              </w:rPr>
            </w:pPr>
            <w:r w:rsidRPr="00F115FF">
              <w:rPr>
                <w:b/>
                <w:bCs/>
                <w:sz w:val="20"/>
                <w:szCs w:val="20"/>
              </w:rPr>
              <w:t>Mean (SD)</w:t>
            </w:r>
          </w:p>
        </w:tc>
        <w:tc>
          <w:tcPr>
            <w:tcW w:w="2049" w:type="dxa"/>
            <w:vAlign w:val="center"/>
          </w:tcPr>
          <w:p w14:paraId="2D0D89F1" w14:textId="77777777" w:rsidR="004F5FBB" w:rsidRPr="004A6252" w:rsidRDefault="004F5FBB" w:rsidP="004B0664">
            <w:pPr>
              <w:pStyle w:val="NoSpacing"/>
              <w:jc w:val="center"/>
              <w:rPr>
                <w:sz w:val="20"/>
                <w:szCs w:val="20"/>
              </w:rPr>
            </w:pPr>
            <w:r>
              <w:rPr>
                <w:sz w:val="20"/>
                <w:szCs w:val="20"/>
              </w:rPr>
              <w:t>19.57 (8.92)</w:t>
            </w:r>
          </w:p>
        </w:tc>
        <w:tc>
          <w:tcPr>
            <w:tcW w:w="2434" w:type="dxa"/>
            <w:shd w:val="clear" w:color="auto" w:fill="E2EFD9" w:themeFill="accent6" w:themeFillTint="33"/>
            <w:vAlign w:val="center"/>
          </w:tcPr>
          <w:p w14:paraId="7B71A250" w14:textId="77777777" w:rsidR="004F5FBB" w:rsidRPr="00E8073E" w:rsidRDefault="004F5FBB" w:rsidP="004B0664">
            <w:pPr>
              <w:pStyle w:val="NoSpacing"/>
              <w:jc w:val="center"/>
              <w:rPr>
                <w:sz w:val="20"/>
                <w:szCs w:val="20"/>
              </w:rPr>
            </w:pPr>
            <w:r>
              <w:rPr>
                <w:sz w:val="20"/>
                <w:szCs w:val="20"/>
              </w:rPr>
              <w:t>17.5 (8.42)</w:t>
            </w:r>
          </w:p>
        </w:tc>
        <w:tc>
          <w:tcPr>
            <w:tcW w:w="2551" w:type="dxa"/>
            <w:shd w:val="clear" w:color="auto" w:fill="E2EFD9" w:themeFill="accent6" w:themeFillTint="33"/>
            <w:vAlign w:val="center"/>
          </w:tcPr>
          <w:p w14:paraId="516CC701" w14:textId="08BCDE75" w:rsidR="004F5FBB" w:rsidRPr="00E8073E" w:rsidRDefault="004F5FBB" w:rsidP="004B0664">
            <w:pPr>
              <w:pStyle w:val="NoSpacing"/>
              <w:jc w:val="center"/>
              <w:rPr>
                <w:sz w:val="20"/>
                <w:szCs w:val="20"/>
              </w:rPr>
            </w:pPr>
            <w:r>
              <w:rPr>
                <w:sz w:val="20"/>
                <w:szCs w:val="20"/>
              </w:rPr>
              <w:t>12.86</w:t>
            </w:r>
            <w:r w:rsidR="00323E30">
              <w:rPr>
                <w:sz w:val="20"/>
                <w:szCs w:val="20"/>
              </w:rPr>
              <w:t xml:space="preserve"> (8.18)</w:t>
            </w:r>
          </w:p>
        </w:tc>
      </w:tr>
      <w:tr w:rsidR="004F5FBB" w:rsidRPr="004A6252" w14:paraId="7A2BBE20" w14:textId="77777777" w:rsidTr="00EE27AE">
        <w:trPr>
          <w:trHeight w:val="482"/>
        </w:trPr>
        <w:tc>
          <w:tcPr>
            <w:tcW w:w="649" w:type="dxa"/>
            <w:vMerge/>
            <w:vAlign w:val="center"/>
          </w:tcPr>
          <w:p w14:paraId="1548C2BC" w14:textId="77777777" w:rsidR="004F5FBB" w:rsidRPr="00596B45" w:rsidRDefault="004F5FBB" w:rsidP="004B0664">
            <w:pPr>
              <w:pStyle w:val="NoSpacing"/>
              <w:rPr>
                <w:b/>
                <w:bCs/>
                <w:sz w:val="20"/>
                <w:szCs w:val="20"/>
              </w:rPr>
            </w:pPr>
          </w:p>
        </w:tc>
        <w:tc>
          <w:tcPr>
            <w:tcW w:w="1389" w:type="dxa"/>
            <w:vAlign w:val="center"/>
          </w:tcPr>
          <w:p w14:paraId="236367B6" w14:textId="3AE7C2F9" w:rsidR="004F5FBB" w:rsidRPr="00F115FF" w:rsidRDefault="004F5FBB" w:rsidP="002E3114">
            <w:pPr>
              <w:pStyle w:val="NoSpacing"/>
              <w:jc w:val="center"/>
              <w:rPr>
                <w:b/>
                <w:bCs/>
                <w:sz w:val="20"/>
                <w:szCs w:val="20"/>
              </w:rPr>
            </w:pPr>
            <w:r w:rsidRPr="00F115FF">
              <w:rPr>
                <w:b/>
                <w:bCs/>
                <w:sz w:val="20"/>
                <w:szCs w:val="20"/>
              </w:rPr>
              <w:t>Median</w:t>
            </w:r>
            <w:r w:rsidR="00B47642">
              <w:rPr>
                <w:b/>
                <w:bCs/>
                <w:sz w:val="20"/>
                <w:szCs w:val="20"/>
              </w:rPr>
              <w:t xml:space="preserve"> (IQR)</w:t>
            </w:r>
          </w:p>
        </w:tc>
        <w:tc>
          <w:tcPr>
            <w:tcW w:w="2049" w:type="dxa"/>
            <w:vAlign w:val="center"/>
          </w:tcPr>
          <w:p w14:paraId="378E7A8C" w14:textId="336FA729" w:rsidR="004F5FBB" w:rsidRPr="004A6252" w:rsidRDefault="004F5FBB" w:rsidP="004B0664">
            <w:pPr>
              <w:pStyle w:val="NoSpacing"/>
              <w:jc w:val="center"/>
              <w:rPr>
                <w:sz w:val="20"/>
                <w:szCs w:val="20"/>
              </w:rPr>
            </w:pPr>
            <w:r>
              <w:rPr>
                <w:sz w:val="20"/>
                <w:szCs w:val="20"/>
              </w:rPr>
              <w:t>19.5</w:t>
            </w:r>
            <w:r w:rsidR="00B47642">
              <w:rPr>
                <w:sz w:val="20"/>
                <w:szCs w:val="20"/>
              </w:rPr>
              <w:t xml:space="preserve"> (</w:t>
            </w:r>
            <w:r w:rsidR="007B76B9">
              <w:rPr>
                <w:sz w:val="20"/>
                <w:szCs w:val="20"/>
              </w:rPr>
              <w:t>15.0-22.5</w:t>
            </w:r>
            <w:r w:rsidR="008538E1">
              <w:rPr>
                <w:sz w:val="20"/>
                <w:szCs w:val="20"/>
              </w:rPr>
              <w:t>)</w:t>
            </w:r>
          </w:p>
        </w:tc>
        <w:tc>
          <w:tcPr>
            <w:tcW w:w="2434" w:type="dxa"/>
            <w:shd w:val="clear" w:color="auto" w:fill="E2EFD9" w:themeFill="accent6" w:themeFillTint="33"/>
            <w:vAlign w:val="center"/>
          </w:tcPr>
          <w:p w14:paraId="700026FF" w14:textId="482BEBE9" w:rsidR="004F5FBB" w:rsidRPr="00E8073E" w:rsidRDefault="004F5FBB" w:rsidP="004B0664">
            <w:pPr>
              <w:pStyle w:val="NoSpacing"/>
              <w:jc w:val="center"/>
              <w:rPr>
                <w:sz w:val="20"/>
                <w:szCs w:val="20"/>
              </w:rPr>
            </w:pPr>
            <w:r>
              <w:rPr>
                <w:sz w:val="20"/>
                <w:szCs w:val="20"/>
              </w:rPr>
              <w:t>17</w:t>
            </w:r>
            <w:r w:rsidR="008538E1">
              <w:rPr>
                <w:sz w:val="20"/>
                <w:szCs w:val="20"/>
              </w:rPr>
              <w:t xml:space="preserve"> (</w:t>
            </w:r>
            <w:r w:rsidR="00E52AC6">
              <w:rPr>
                <w:sz w:val="20"/>
                <w:szCs w:val="20"/>
              </w:rPr>
              <w:t>13.0</w:t>
            </w:r>
            <w:r w:rsidR="002B25FD">
              <w:rPr>
                <w:sz w:val="20"/>
                <w:szCs w:val="20"/>
              </w:rPr>
              <w:t xml:space="preserve"> </w:t>
            </w:r>
            <w:r w:rsidR="00E52AC6">
              <w:rPr>
                <w:sz w:val="20"/>
                <w:szCs w:val="20"/>
              </w:rPr>
              <w:t>-</w:t>
            </w:r>
            <w:r w:rsidR="002B25FD">
              <w:rPr>
                <w:sz w:val="20"/>
                <w:szCs w:val="20"/>
              </w:rPr>
              <w:t xml:space="preserve"> </w:t>
            </w:r>
            <w:r w:rsidR="00E52AC6">
              <w:rPr>
                <w:sz w:val="20"/>
                <w:szCs w:val="20"/>
              </w:rPr>
              <w:t>22.5</w:t>
            </w:r>
            <w:r w:rsidR="008538E1">
              <w:rPr>
                <w:sz w:val="20"/>
                <w:szCs w:val="20"/>
              </w:rPr>
              <w:t>)</w:t>
            </w:r>
          </w:p>
        </w:tc>
        <w:tc>
          <w:tcPr>
            <w:tcW w:w="2551" w:type="dxa"/>
            <w:shd w:val="clear" w:color="auto" w:fill="E2EFD9" w:themeFill="accent6" w:themeFillTint="33"/>
            <w:vAlign w:val="center"/>
          </w:tcPr>
          <w:p w14:paraId="50E4F22E" w14:textId="0077A79C" w:rsidR="004F5FBB" w:rsidRPr="00E8073E" w:rsidRDefault="004F5FBB" w:rsidP="004B0664">
            <w:pPr>
              <w:pStyle w:val="NoSpacing"/>
              <w:jc w:val="center"/>
              <w:rPr>
                <w:sz w:val="20"/>
                <w:szCs w:val="20"/>
              </w:rPr>
            </w:pPr>
            <w:r>
              <w:rPr>
                <w:sz w:val="20"/>
                <w:szCs w:val="20"/>
              </w:rPr>
              <w:t>12</w:t>
            </w:r>
            <w:r w:rsidR="008538E1">
              <w:rPr>
                <w:sz w:val="20"/>
                <w:szCs w:val="20"/>
              </w:rPr>
              <w:t xml:space="preserve"> (</w:t>
            </w:r>
            <w:r w:rsidR="00E11E06">
              <w:rPr>
                <w:sz w:val="20"/>
                <w:szCs w:val="20"/>
              </w:rPr>
              <w:t>8.0</w:t>
            </w:r>
            <w:r w:rsidR="002B25FD">
              <w:rPr>
                <w:sz w:val="20"/>
                <w:szCs w:val="20"/>
              </w:rPr>
              <w:t xml:space="preserve"> </w:t>
            </w:r>
            <w:r w:rsidR="00E11E06">
              <w:rPr>
                <w:sz w:val="20"/>
                <w:szCs w:val="20"/>
              </w:rPr>
              <w:t>-</w:t>
            </w:r>
            <w:r w:rsidR="002B25FD">
              <w:rPr>
                <w:sz w:val="20"/>
                <w:szCs w:val="20"/>
              </w:rPr>
              <w:t xml:space="preserve"> </w:t>
            </w:r>
            <w:r w:rsidR="00E11E06">
              <w:rPr>
                <w:sz w:val="20"/>
                <w:szCs w:val="20"/>
              </w:rPr>
              <w:t>17.5</w:t>
            </w:r>
            <w:r w:rsidR="008538E1">
              <w:rPr>
                <w:sz w:val="20"/>
                <w:szCs w:val="20"/>
              </w:rPr>
              <w:t>)</w:t>
            </w:r>
          </w:p>
        </w:tc>
      </w:tr>
      <w:tr w:rsidR="004F5FBB" w:rsidRPr="004A6252" w14:paraId="3D186B02" w14:textId="77777777" w:rsidTr="00EE27AE">
        <w:trPr>
          <w:trHeight w:val="482"/>
        </w:trPr>
        <w:tc>
          <w:tcPr>
            <w:tcW w:w="649" w:type="dxa"/>
            <w:vMerge w:val="restart"/>
            <w:vAlign w:val="center"/>
          </w:tcPr>
          <w:p w14:paraId="7B29D5A5" w14:textId="77777777" w:rsidR="004F5FBB" w:rsidRPr="00596B45" w:rsidRDefault="004F5FBB" w:rsidP="004B0664">
            <w:pPr>
              <w:pStyle w:val="NoSpacing"/>
              <w:rPr>
                <w:b/>
                <w:bCs/>
                <w:sz w:val="20"/>
                <w:szCs w:val="20"/>
              </w:rPr>
            </w:pPr>
          </w:p>
          <w:p w14:paraId="0EF61D3F" w14:textId="77777777" w:rsidR="004F5FBB" w:rsidRPr="00596B45" w:rsidRDefault="004F5FBB" w:rsidP="004B0664">
            <w:pPr>
              <w:pStyle w:val="NoSpacing"/>
              <w:rPr>
                <w:b/>
                <w:bCs/>
                <w:sz w:val="20"/>
                <w:szCs w:val="20"/>
              </w:rPr>
            </w:pPr>
            <w:r w:rsidRPr="00596B45">
              <w:rPr>
                <w:b/>
                <w:bCs/>
                <w:sz w:val="20"/>
                <w:szCs w:val="20"/>
              </w:rPr>
              <w:t>PIQ</w:t>
            </w:r>
          </w:p>
        </w:tc>
        <w:tc>
          <w:tcPr>
            <w:tcW w:w="1389" w:type="dxa"/>
            <w:vAlign w:val="center"/>
          </w:tcPr>
          <w:p w14:paraId="12CCA892" w14:textId="77777777" w:rsidR="004F5FBB" w:rsidRPr="004A6252" w:rsidRDefault="004F5FBB" w:rsidP="002E3114">
            <w:pPr>
              <w:pStyle w:val="NoSpacing"/>
              <w:jc w:val="center"/>
              <w:rPr>
                <w:sz w:val="20"/>
                <w:szCs w:val="20"/>
              </w:rPr>
            </w:pPr>
            <w:r w:rsidRPr="00F115FF">
              <w:rPr>
                <w:b/>
                <w:bCs/>
                <w:sz w:val="20"/>
                <w:szCs w:val="20"/>
              </w:rPr>
              <w:t>Mean (SD)</w:t>
            </w:r>
          </w:p>
        </w:tc>
        <w:tc>
          <w:tcPr>
            <w:tcW w:w="2049" w:type="dxa"/>
            <w:vAlign w:val="center"/>
          </w:tcPr>
          <w:p w14:paraId="506BA2BC" w14:textId="77777777" w:rsidR="004F5FBB" w:rsidRPr="004A6252" w:rsidRDefault="004F5FBB" w:rsidP="004B0664">
            <w:pPr>
              <w:pStyle w:val="NoSpacing"/>
              <w:jc w:val="center"/>
              <w:rPr>
                <w:sz w:val="20"/>
                <w:szCs w:val="20"/>
              </w:rPr>
            </w:pPr>
            <w:r>
              <w:rPr>
                <w:sz w:val="20"/>
                <w:szCs w:val="20"/>
              </w:rPr>
              <w:t>33.5 (21.05)</w:t>
            </w:r>
          </w:p>
        </w:tc>
        <w:tc>
          <w:tcPr>
            <w:tcW w:w="2434" w:type="dxa"/>
            <w:shd w:val="clear" w:color="auto" w:fill="E2EFD9" w:themeFill="accent6" w:themeFillTint="33"/>
            <w:vAlign w:val="center"/>
          </w:tcPr>
          <w:p w14:paraId="4C4EDAE4" w14:textId="77777777" w:rsidR="004F5FBB" w:rsidRPr="00E8073E" w:rsidRDefault="004F5FBB" w:rsidP="004B0664">
            <w:pPr>
              <w:pStyle w:val="NoSpacing"/>
              <w:jc w:val="center"/>
              <w:rPr>
                <w:sz w:val="20"/>
                <w:szCs w:val="20"/>
              </w:rPr>
            </w:pPr>
            <w:r>
              <w:rPr>
                <w:sz w:val="20"/>
                <w:szCs w:val="20"/>
              </w:rPr>
              <w:t>37 (21.15)</w:t>
            </w:r>
          </w:p>
        </w:tc>
        <w:tc>
          <w:tcPr>
            <w:tcW w:w="2551" w:type="dxa"/>
            <w:shd w:val="clear" w:color="auto" w:fill="E2EFD9" w:themeFill="accent6" w:themeFillTint="33"/>
            <w:vAlign w:val="center"/>
          </w:tcPr>
          <w:p w14:paraId="08303971" w14:textId="18D0ACE1" w:rsidR="004F5FBB" w:rsidRPr="00E8073E" w:rsidRDefault="00E967C9" w:rsidP="004B0664">
            <w:pPr>
              <w:pStyle w:val="NoSpacing"/>
              <w:jc w:val="center"/>
              <w:rPr>
                <w:sz w:val="20"/>
                <w:szCs w:val="20"/>
              </w:rPr>
            </w:pPr>
            <w:r>
              <w:rPr>
                <w:sz w:val="20"/>
                <w:szCs w:val="20"/>
              </w:rPr>
              <w:t>18</w:t>
            </w:r>
            <w:r w:rsidR="004F5FBB">
              <w:rPr>
                <w:sz w:val="20"/>
                <w:szCs w:val="20"/>
              </w:rPr>
              <w:t>.21 (1</w:t>
            </w:r>
            <w:r w:rsidR="0050423F">
              <w:rPr>
                <w:sz w:val="20"/>
                <w:szCs w:val="20"/>
              </w:rPr>
              <w:t>3.75</w:t>
            </w:r>
            <w:r w:rsidR="004F5FBB">
              <w:rPr>
                <w:sz w:val="20"/>
                <w:szCs w:val="20"/>
              </w:rPr>
              <w:t>)</w:t>
            </w:r>
          </w:p>
        </w:tc>
      </w:tr>
      <w:tr w:rsidR="004F5FBB" w:rsidRPr="004A6252" w14:paraId="7BD3BCCA" w14:textId="77777777" w:rsidTr="00EE27AE">
        <w:trPr>
          <w:trHeight w:val="482"/>
        </w:trPr>
        <w:tc>
          <w:tcPr>
            <w:tcW w:w="649" w:type="dxa"/>
            <w:vMerge/>
            <w:vAlign w:val="center"/>
          </w:tcPr>
          <w:p w14:paraId="6CCE0616" w14:textId="77777777" w:rsidR="004F5FBB" w:rsidRPr="00596B45" w:rsidRDefault="004F5FBB" w:rsidP="004B0664">
            <w:pPr>
              <w:pStyle w:val="NoSpacing"/>
              <w:rPr>
                <w:b/>
                <w:bCs/>
                <w:sz w:val="20"/>
                <w:szCs w:val="20"/>
              </w:rPr>
            </w:pPr>
          </w:p>
        </w:tc>
        <w:tc>
          <w:tcPr>
            <w:tcW w:w="1389" w:type="dxa"/>
            <w:vAlign w:val="center"/>
          </w:tcPr>
          <w:p w14:paraId="36CC7C71" w14:textId="2C4D151F" w:rsidR="004F5FBB" w:rsidRPr="004A6252" w:rsidRDefault="004F5FBB" w:rsidP="002E3114">
            <w:pPr>
              <w:pStyle w:val="NoSpacing"/>
              <w:jc w:val="center"/>
              <w:rPr>
                <w:sz w:val="20"/>
                <w:szCs w:val="20"/>
              </w:rPr>
            </w:pPr>
            <w:r w:rsidRPr="00F115FF">
              <w:rPr>
                <w:b/>
                <w:bCs/>
                <w:sz w:val="20"/>
                <w:szCs w:val="20"/>
              </w:rPr>
              <w:t>Median</w:t>
            </w:r>
            <w:r w:rsidR="008538E1">
              <w:rPr>
                <w:b/>
                <w:bCs/>
                <w:sz w:val="20"/>
                <w:szCs w:val="20"/>
              </w:rPr>
              <w:t xml:space="preserve"> (IQR)</w:t>
            </w:r>
          </w:p>
        </w:tc>
        <w:tc>
          <w:tcPr>
            <w:tcW w:w="2049" w:type="dxa"/>
            <w:vAlign w:val="center"/>
          </w:tcPr>
          <w:p w14:paraId="5DCEDE08" w14:textId="4DAC91B3" w:rsidR="004F5FBB" w:rsidRPr="004A6252" w:rsidRDefault="004F5FBB" w:rsidP="004B0664">
            <w:pPr>
              <w:pStyle w:val="NoSpacing"/>
              <w:jc w:val="center"/>
              <w:rPr>
                <w:sz w:val="20"/>
                <w:szCs w:val="20"/>
              </w:rPr>
            </w:pPr>
            <w:r>
              <w:rPr>
                <w:sz w:val="20"/>
                <w:szCs w:val="20"/>
              </w:rPr>
              <w:t>31</w:t>
            </w:r>
            <w:r w:rsidR="008538E1">
              <w:rPr>
                <w:sz w:val="20"/>
                <w:szCs w:val="20"/>
              </w:rPr>
              <w:t xml:space="preserve"> (</w:t>
            </w:r>
            <w:r w:rsidR="00CB1CF6">
              <w:rPr>
                <w:sz w:val="20"/>
                <w:szCs w:val="20"/>
              </w:rPr>
              <w:t>15.0-46.5</w:t>
            </w:r>
            <w:r w:rsidR="008538E1">
              <w:rPr>
                <w:sz w:val="20"/>
                <w:szCs w:val="20"/>
              </w:rPr>
              <w:t>)</w:t>
            </w:r>
          </w:p>
        </w:tc>
        <w:tc>
          <w:tcPr>
            <w:tcW w:w="2434" w:type="dxa"/>
            <w:shd w:val="clear" w:color="auto" w:fill="E2EFD9" w:themeFill="accent6" w:themeFillTint="33"/>
            <w:vAlign w:val="center"/>
          </w:tcPr>
          <w:p w14:paraId="6428B0B8" w14:textId="702CDA85" w:rsidR="004F5FBB" w:rsidRPr="00E8073E" w:rsidRDefault="004F5FBB" w:rsidP="004B0664">
            <w:pPr>
              <w:pStyle w:val="NoSpacing"/>
              <w:jc w:val="center"/>
              <w:rPr>
                <w:sz w:val="20"/>
                <w:szCs w:val="20"/>
              </w:rPr>
            </w:pPr>
            <w:r>
              <w:rPr>
                <w:sz w:val="20"/>
                <w:szCs w:val="20"/>
              </w:rPr>
              <w:t>33</w:t>
            </w:r>
            <w:r w:rsidR="008538E1">
              <w:rPr>
                <w:sz w:val="20"/>
                <w:szCs w:val="20"/>
              </w:rPr>
              <w:t xml:space="preserve"> (</w:t>
            </w:r>
            <w:r w:rsidR="000252E5">
              <w:rPr>
                <w:sz w:val="20"/>
                <w:szCs w:val="20"/>
              </w:rPr>
              <w:t>21.5</w:t>
            </w:r>
            <w:r w:rsidR="0029252C">
              <w:rPr>
                <w:sz w:val="20"/>
                <w:szCs w:val="20"/>
              </w:rPr>
              <w:t xml:space="preserve"> </w:t>
            </w:r>
            <w:r w:rsidR="000252E5">
              <w:rPr>
                <w:sz w:val="20"/>
                <w:szCs w:val="20"/>
              </w:rPr>
              <w:t>-</w:t>
            </w:r>
            <w:r w:rsidR="0029252C">
              <w:rPr>
                <w:sz w:val="20"/>
                <w:szCs w:val="20"/>
              </w:rPr>
              <w:t xml:space="preserve"> </w:t>
            </w:r>
            <w:r w:rsidR="000252E5">
              <w:rPr>
                <w:sz w:val="20"/>
                <w:szCs w:val="20"/>
              </w:rPr>
              <w:t>51.0</w:t>
            </w:r>
            <w:r w:rsidR="008538E1">
              <w:rPr>
                <w:sz w:val="20"/>
                <w:szCs w:val="20"/>
              </w:rPr>
              <w:t>)</w:t>
            </w:r>
          </w:p>
        </w:tc>
        <w:tc>
          <w:tcPr>
            <w:tcW w:w="2551" w:type="dxa"/>
            <w:shd w:val="clear" w:color="auto" w:fill="E2EFD9" w:themeFill="accent6" w:themeFillTint="33"/>
            <w:vAlign w:val="center"/>
          </w:tcPr>
          <w:p w14:paraId="08107E8E" w14:textId="300FFA94" w:rsidR="004F5FBB" w:rsidRPr="00E8073E" w:rsidRDefault="004F5FBB" w:rsidP="004B0664">
            <w:pPr>
              <w:pStyle w:val="NoSpacing"/>
              <w:jc w:val="center"/>
              <w:rPr>
                <w:sz w:val="20"/>
                <w:szCs w:val="20"/>
              </w:rPr>
            </w:pPr>
            <w:r>
              <w:rPr>
                <w:sz w:val="20"/>
                <w:szCs w:val="20"/>
              </w:rPr>
              <w:t>15.5</w:t>
            </w:r>
            <w:r w:rsidR="008538E1">
              <w:rPr>
                <w:sz w:val="20"/>
                <w:szCs w:val="20"/>
              </w:rPr>
              <w:t xml:space="preserve"> (</w:t>
            </w:r>
            <w:r w:rsidR="0050423F">
              <w:rPr>
                <w:sz w:val="20"/>
                <w:szCs w:val="20"/>
              </w:rPr>
              <w:t>11.5</w:t>
            </w:r>
            <w:r w:rsidR="0029252C">
              <w:rPr>
                <w:sz w:val="20"/>
                <w:szCs w:val="20"/>
              </w:rPr>
              <w:t xml:space="preserve"> </w:t>
            </w:r>
            <w:r w:rsidR="0050423F">
              <w:rPr>
                <w:sz w:val="20"/>
                <w:szCs w:val="20"/>
              </w:rPr>
              <w:t>-</w:t>
            </w:r>
            <w:r w:rsidR="0029252C">
              <w:rPr>
                <w:sz w:val="20"/>
                <w:szCs w:val="20"/>
              </w:rPr>
              <w:t xml:space="preserve"> </w:t>
            </w:r>
            <w:r w:rsidR="0050423F">
              <w:rPr>
                <w:sz w:val="20"/>
                <w:szCs w:val="20"/>
              </w:rPr>
              <w:t>19.5</w:t>
            </w:r>
            <w:r w:rsidR="008538E1">
              <w:rPr>
                <w:sz w:val="20"/>
                <w:szCs w:val="20"/>
              </w:rPr>
              <w:t>)</w:t>
            </w:r>
          </w:p>
        </w:tc>
      </w:tr>
      <w:tr w:rsidR="004F5FBB" w:rsidRPr="004A6252" w14:paraId="04CBB603" w14:textId="77777777" w:rsidTr="00EE27AE">
        <w:trPr>
          <w:trHeight w:val="482"/>
        </w:trPr>
        <w:tc>
          <w:tcPr>
            <w:tcW w:w="649" w:type="dxa"/>
            <w:vMerge w:val="restart"/>
            <w:vAlign w:val="center"/>
          </w:tcPr>
          <w:p w14:paraId="04FE7BDC" w14:textId="77777777" w:rsidR="004F5FBB" w:rsidRPr="00596B45" w:rsidRDefault="004F5FBB" w:rsidP="004B0664">
            <w:pPr>
              <w:pStyle w:val="NoSpacing"/>
              <w:rPr>
                <w:b/>
                <w:bCs/>
                <w:sz w:val="20"/>
                <w:szCs w:val="20"/>
              </w:rPr>
            </w:pPr>
          </w:p>
          <w:p w14:paraId="31E25EBF" w14:textId="77777777" w:rsidR="004F5FBB" w:rsidRPr="00596B45" w:rsidRDefault="004F5FBB" w:rsidP="004B0664">
            <w:pPr>
              <w:pStyle w:val="NoSpacing"/>
              <w:rPr>
                <w:b/>
                <w:bCs/>
                <w:sz w:val="20"/>
                <w:szCs w:val="20"/>
              </w:rPr>
            </w:pPr>
            <w:r w:rsidRPr="00596B45">
              <w:rPr>
                <w:b/>
                <w:bCs/>
                <w:sz w:val="20"/>
                <w:szCs w:val="20"/>
              </w:rPr>
              <w:t>PSEQ</w:t>
            </w:r>
          </w:p>
        </w:tc>
        <w:tc>
          <w:tcPr>
            <w:tcW w:w="1389" w:type="dxa"/>
            <w:vAlign w:val="center"/>
          </w:tcPr>
          <w:p w14:paraId="5459853A" w14:textId="77777777" w:rsidR="004F5FBB" w:rsidRPr="004A6252" w:rsidRDefault="004F5FBB" w:rsidP="002E3114">
            <w:pPr>
              <w:pStyle w:val="NoSpacing"/>
              <w:jc w:val="center"/>
              <w:rPr>
                <w:sz w:val="20"/>
                <w:szCs w:val="20"/>
              </w:rPr>
            </w:pPr>
            <w:r w:rsidRPr="00F115FF">
              <w:rPr>
                <w:b/>
                <w:bCs/>
                <w:sz w:val="20"/>
                <w:szCs w:val="20"/>
              </w:rPr>
              <w:t>Mean (SD)</w:t>
            </w:r>
          </w:p>
        </w:tc>
        <w:tc>
          <w:tcPr>
            <w:tcW w:w="2049" w:type="dxa"/>
            <w:vAlign w:val="center"/>
          </w:tcPr>
          <w:p w14:paraId="0958D29F" w14:textId="77777777" w:rsidR="004F5FBB" w:rsidRPr="004A6252" w:rsidRDefault="004F5FBB" w:rsidP="004B0664">
            <w:pPr>
              <w:pStyle w:val="NoSpacing"/>
              <w:jc w:val="center"/>
              <w:rPr>
                <w:sz w:val="20"/>
                <w:szCs w:val="20"/>
              </w:rPr>
            </w:pPr>
            <w:r>
              <w:rPr>
                <w:sz w:val="20"/>
                <w:szCs w:val="20"/>
              </w:rPr>
              <w:t>33.5 (19.64)</w:t>
            </w:r>
          </w:p>
        </w:tc>
        <w:tc>
          <w:tcPr>
            <w:tcW w:w="2434" w:type="dxa"/>
            <w:shd w:val="clear" w:color="auto" w:fill="E2EFD9" w:themeFill="accent6" w:themeFillTint="33"/>
            <w:vAlign w:val="center"/>
          </w:tcPr>
          <w:p w14:paraId="2F94DB5B" w14:textId="77777777" w:rsidR="004F5FBB" w:rsidRPr="00E8073E" w:rsidRDefault="004F5FBB" w:rsidP="004B0664">
            <w:pPr>
              <w:pStyle w:val="NoSpacing"/>
              <w:jc w:val="center"/>
              <w:rPr>
                <w:sz w:val="20"/>
                <w:szCs w:val="20"/>
              </w:rPr>
            </w:pPr>
            <w:r>
              <w:rPr>
                <w:sz w:val="20"/>
                <w:szCs w:val="20"/>
              </w:rPr>
              <w:t>29.29 (19.32)</w:t>
            </w:r>
          </w:p>
        </w:tc>
        <w:tc>
          <w:tcPr>
            <w:tcW w:w="2551" w:type="dxa"/>
            <w:shd w:val="clear" w:color="auto" w:fill="E2EFD9" w:themeFill="accent6" w:themeFillTint="33"/>
            <w:vAlign w:val="center"/>
          </w:tcPr>
          <w:p w14:paraId="7CAFF15F" w14:textId="77777777" w:rsidR="004F5FBB" w:rsidRPr="00E8073E" w:rsidRDefault="004F5FBB" w:rsidP="004B0664">
            <w:pPr>
              <w:pStyle w:val="NoSpacing"/>
              <w:jc w:val="center"/>
              <w:rPr>
                <w:sz w:val="20"/>
                <w:szCs w:val="20"/>
              </w:rPr>
            </w:pPr>
            <w:r>
              <w:rPr>
                <w:sz w:val="20"/>
                <w:szCs w:val="20"/>
              </w:rPr>
              <w:t>47.21 (15.36)</w:t>
            </w:r>
          </w:p>
        </w:tc>
      </w:tr>
      <w:tr w:rsidR="004F5FBB" w:rsidRPr="004A6252" w14:paraId="65600291" w14:textId="77777777" w:rsidTr="00EE27AE">
        <w:trPr>
          <w:trHeight w:val="482"/>
        </w:trPr>
        <w:tc>
          <w:tcPr>
            <w:tcW w:w="649" w:type="dxa"/>
            <w:vMerge/>
            <w:vAlign w:val="center"/>
          </w:tcPr>
          <w:p w14:paraId="1612452B" w14:textId="77777777" w:rsidR="004F5FBB" w:rsidRDefault="004F5FBB" w:rsidP="004B0664">
            <w:pPr>
              <w:pStyle w:val="NoSpacing"/>
              <w:rPr>
                <w:sz w:val="20"/>
                <w:szCs w:val="20"/>
              </w:rPr>
            </w:pPr>
          </w:p>
        </w:tc>
        <w:tc>
          <w:tcPr>
            <w:tcW w:w="1389" w:type="dxa"/>
            <w:vAlign w:val="center"/>
          </w:tcPr>
          <w:p w14:paraId="55F43F50" w14:textId="62B734DC" w:rsidR="004F5FBB" w:rsidRPr="004A6252" w:rsidRDefault="004F5FBB" w:rsidP="004B0664">
            <w:pPr>
              <w:pStyle w:val="NoSpacing"/>
              <w:rPr>
                <w:sz w:val="20"/>
                <w:szCs w:val="20"/>
              </w:rPr>
            </w:pPr>
            <w:r w:rsidRPr="00F115FF">
              <w:rPr>
                <w:b/>
                <w:bCs/>
                <w:sz w:val="20"/>
                <w:szCs w:val="20"/>
              </w:rPr>
              <w:t>Median</w:t>
            </w:r>
            <w:r w:rsidR="008538E1">
              <w:rPr>
                <w:b/>
                <w:bCs/>
                <w:sz w:val="20"/>
                <w:szCs w:val="20"/>
              </w:rPr>
              <w:t xml:space="preserve"> (IQR)</w:t>
            </w:r>
          </w:p>
        </w:tc>
        <w:tc>
          <w:tcPr>
            <w:tcW w:w="2049" w:type="dxa"/>
            <w:vAlign w:val="center"/>
          </w:tcPr>
          <w:p w14:paraId="162DBEDA" w14:textId="5FC09C7F" w:rsidR="004F5FBB" w:rsidRPr="004A6252" w:rsidRDefault="004F5FBB" w:rsidP="004B0664">
            <w:pPr>
              <w:pStyle w:val="NoSpacing"/>
              <w:jc w:val="center"/>
              <w:rPr>
                <w:sz w:val="20"/>
                <w:szCs w:val="20"/>
              </w:rPr>
            </w:pPr>
            <w:r>
              <w:rPr>
                <w:sz w:val="20"/>
                <w:szCs w:val="20"/>
              </w:rPr>
              <w:t>39.5</w:t>
            </w:r>
            <w:r w:rsidR="008538E1">
              <w:rPr>
                <w:sz w:val="20"/>
                <w:szCs w:val="20"/>
              </w:rPr>
              <w:t xml:space="preserve"> (</w:t>
            </w:r>
            <w:r w:rsidR="00193446">
              <w:rPr>
                <w:sz w:val="20"/>
                <w:szCs w:val="20"/>
              </w:rPr>
              <w:t>17.5-49</w:t>
            </w:r>
            <w:r w:rsidR="00DF3C57">
              <w:rPr>
                <w:sz w:val="20"/>
                <w:szCs w:val="20"/>
              </w:rPr>
              <w:t>.0</w:t>
            </w:r>
            <w:r w:rsidR="008538E1">
              <w:rPr>
                <w:sz w:val="20"/>
                <w:szCs w:val="20"/>
              </w:rPr>
              <w:t>)</w:t>
            </w:r>
          </w:p>
        </w:tc>
        <w:tc>
          <w:tcPr>
            <w:tcW w:w="2434" w:type="dxa"/>
            <w:shd w:val="clear" w:color="auto" w:fill="E2EFD9" w:themeFill="accent6" w:themeFillTint="33"/>
            <w:vAlign w:val="center"/>
          </w:tcPr>
          <w:p w14:paraId="73FF5C0D" w14:textId="367B12B3" w:rsidR="004F5FBB" w:rsidRPr="00E8073E" w:rsidRDefault="004F5FBB" w:rsidP="004B0664">
            <w:pPr>
              <w:pStyle w:val="NoSpacing"/>
              <w:jc w:val="center"/>
              <w:rPr>
                <w:sz w:val="20"/>
                <w:szCs w:val="20"/>
              </w:rPr>
            </w:pPr>
            <w:r>
              <w:rPr>
                <w:sz w:val="20"/>
                <w:szCs w:val="20"/>
              </w:rPr>
              <w:t>34.5</w:t>
            </w:r>
            <w:r w:rsidR="008538E1">
              <w:rPr>
                <w:sz w:val="20"/>
                <w:szCs w:val="20"/>
              </w:rPr>
              <w:t xml:space="preserve"> (</w:t>
            </w:r>
            <w:r w:rsidR="00DF3C57">
              <w:rPr>
                <w:sz w:val="20"/>
                <w:szCs w:val="20"/>
              </w:rPr>
              <w:t>12.5</w:t>
            </w:r>
            <w:r w:rsidR="0029252C">
              <w:rPr>
                <w:sz w:val="20"/>
                <w:szCs w:val="20"/>
              </w:rPr>
              <w:t xml:space="preserve"> </w:t>
            </w:r>
            <w:r w:rsidR="00DF3C57">
              <w:rPr>
                <w:sz w:val="20"/>
                <w:szCs w:val="20"/>
              </w:rPr>
              <w:t>-</w:t>
            </w:r>
            <w:r w:rsidR="0029252C">
              <w:rPr>
                <w:sz w:val="20"/>
                <w:szCs w:val="20"/>
              </w:rPr>
              <w:t xml:space="preserve"> </w:t>
            </w:r>
            <w:r w:rsidR="00DF3C57">
              <w:rPr>
                <w:sz w:val="20"/>
                <w:szCs w:val="20"/>
              </w:rPr>
              <w:t>45.5</w:t>
            </w:r>
            <w:r w:rsidR="008538E1">
              <w:rPr>
                <w:sz w:val="20"/>
                <w:szCs w:val="20"/>
              </w:rPr>
              <w:t>)</w:t>
            </w:r>
          </w:p>
        </w:tc>
        <w:tc>
          <w:tcPr>
            <w:tcW w:w="2551" w:type="dxa"/>
            <w:shd w:val="clear" w:color="auto" w:fill="E2EFD9" w:themeFill="accent6" w:themeFillTint="33"/>
            <w:vAlign w:val="center"/>
          </w:tcPr>
          <w:p w14:paraId="267B5B08" w14:textId="6B5B87B8" w:rsidR="004F5FBB" w:rsidRPr="00E8073E" w:rsidRDefault="004F5FBB" w:rsidP="004B0664">
            <w:pPr>
              <w:pStyle w:val="NoSpacing"/>
              <w:jc w:val="center"/>
              <w:rPr>
                <w:sz w:val="20"/>
                <w:szCs w:val="20"/>
              </w:rPr>
            </w:pPr>
            <w:r>
              <w:rPr>
                <w:sz w:val="20"/>
                <w:szCs w:val="20"/>
              </w:rPr>
              <w:t>50.5</w:t>
            </w:r>
            <w:r w:rsidR="008538E1">
              <w:rPr>
                <w:sz w:val="20"/>
                <w:szCs w:val="20"/>
              </w:rPr>
              <w:t xml:space="preserve"> (</w:t>
            </w:r>
            <w:r w:rsidR="002B25FD">
              <w:rPr>
                <w:sz w:val="20"/>
                <w:szCs w:val="20"/>
              </w:rPr>
              <w:t>47.0</w:t>
            </w:r>
            <w:r w:rsidR="0029252C">
              <w:rPr>
                <w:sz w:val="20"/>
                <w:szCs w:val="20"/>
              </w:rPr>
              <w:t xml:space="preserve"> </w:t>
            </w:r>
            <w:r w:rsidR="002B25FD">
              <w:rPr>
                <w:sz w:val="20"/>
                <w:szCs w:val="20"/>
              </w:rPr>
              <w:t>-</w:t>
            </w:r>
            <w:r w:rsidR="0029252C">
              <w:rPr>
                <w:sz w:val="20"/>
                <w:szCs w:val="20"/>
              </w:rPr>
              <w:t xml:space="preserve"> </w:t>
            </w:r>
            <w:r w:rsidR="002B25FD">
              <w:rPr>
                <w:sz w:val="20"/>
                <w:szCs w:val="20"/>
              </w:rPr>
              <w:t>57.0</w:t>
            </w:r>
            <w:r w:rsidR="008538E1">
              <w:rPr>
                <w:sz w:val="20"/>
                <w:szCs w:val="20"/>
              </w:rPr>
              <w:t>)</w:t>
            </w:r>
          </w:p>
        </w:tc>
      </w:tr>
    </w:tbl>
    <w:p w14:paraId="30BB8E20" w14:textId="77777777" w:rsidR="001B0EF3" w:rsidRPr="001B0EF3" w:rsidRDefault="001B0EF3" w:rsidP="00E4386D">
      <w:pPr>
        <w:spacing w:line="480" w:lineRule="auto"/>
        <w:jc w:val="right"/>
        <w:rPr>
          <w:rFonts w:cstheme="minorHAnsi"/>
          <w:b/>
          <w:bCs/>
          <w:sz w:val="4"/>
          <w:szCs w:val="4"/>
        </w:rPr>
      </w:pPr>
    </w:p>
    <w:p w14:paraId="5968FFE3" w14:textId="2E85DB63" w:rsidR="008E2B04" w:rsidRPr="00EE27AE" w:rsidRDefault="00DA2CBA" w:rsidP="00E4386D">
      <w:pPr>
        <w:spacing w:line="480" w:lineRule="auto"/>
        <w:jc w:val="right"/>
        <w:rPr>
          <w:rFonts w:cstheme="minorHAnsi"/>
          <w:b/>
          <w:bCs/>
          <w:sz w:val="20"/>
          <w:szCs w:val="20"/>
        </w:rPr>
      </w:pPr>
      <w:r w:rsidRPr="00DA2CBA">
        <w:rPr>
          <w:rFonts w:cstheme="minorHAnsi"/>
          <w:b/>
          <w:bCs/>
          <w:color w:val="EE0000"/>
          <w:sz w:val="20"/>
          <w:szCs w:val="20"/>
        </w:rPr>
        <w:t>*</w:t>
      </w:r>
      <w:r w:rsidR="00EE27AE" w:rsidRPr="00EE27AE">
        <w:rPr>
          <w:rFonts w:cstheme="minorHAnsi"/>
          <w:b/>
          <w:bCs/>
          <w:sz w:val="20"/>
          <w:szCs w:val="20"/>
        </w:rPr>
        <w:t xml:space="preserve">Footnote: </w:t>
      </w:r>
      <w:r w:rsidR="00EE27AE" w:rsidRPr="00EE27AE">
        <w:rPr>
          <w:rFonts w:cstheme="minorHAnsi"/>
          <w:sz w:val="20"/>
          <w:szCs w:val="20"/>
        </w:rPr>
        <w:t>Stage 2 was prespecified as the analytic baseline; Stage 1 data is presented descriptively</w:t>
      </w:r>
    </w:p>
    <w:p w14:paraId="479E4EEF" w14:textId="21A887A8" w:rsidR="007D3348" w:rsidRPr="007D3348" w:rsidRDefault="006148DC" w:rsidP="00C5306B">
      <w:pPr>
        <w:spacing w:line="480" w:lineRule="auto"/>
        <w:jc w:val="both"/>
        <w:rPr>
          <w:rFonts w:cstheme="minorHAnsi"/>
          <w:b/>
          <w:bCs/>
          <w:sz w:val="24"/>
          <w:szCs w:val="24"/>
        </w:rPr>
      </w:pPr>
      <w:r w:rsidRPr="00CE233D">
        <w:rPr>
          <w:rFonts w:cstheme="minorHAnsi"/>
          <w:b/>
          <w:bCs/>
          <w:sz w:val="24"/>
          <w:szCs w:val="24"/>
        </w:rPr>
        <w:lastRenderedPageBreak/>
        <w:t>4.2.</w:t>
      </w:r>
      <w:r w:rsidR="00E31195" w:rsidRPr="00CE233D">
        <w:rPr>
          <w:rFonts w:cstheme="minorHAnsi"/>
          <w:b/>
          <w:bCs/>
          <w:sz w:val="24"/>
          <w:szCs w:val="24"/>
        </w:rPr>
        <w:t>1</w:t>
      </w:r>
      <w:r w:rsidR="00CD15DB">
        <w:rPr>
          <w:rFonts w:cstheme="minorHAnsi"/>
          <w:b/>
          <w:bCs/>
          <w:sz w:val="24"/>
          <w:szCs w:val="24"/>
        </w:rPr>
        <w:t>:</w:t>
      </w:r>
      <w:r w:rsidRPr="00CE233D">
        <w:rPr>
          <w:rFonts w:cstheme="minorHAnsi"/>
          <w:b/>
          <w:bCs/>
          <w:sz w:val="24"/>
          <w:szCs w:val="24"/>
        </w:rPr>
        <w:t xml:space="preserve"> Changes between post-SHC (Stage 2) and post-MRI (Stage 3)</w:t>
      </w:r>
      <w:r w:rsidR="00CD15DB">
        <w:rPr>
          <w:rFonts w:cstheme="minorHAnsi"/>
          <w:b/>
          <w:bCs/>
          <w:sz w:val="24"/>
          <w:szCs w:val="24"/>
        </w:rPr>
        <w:t>:</w:t>
      </w:r>
    </w:p>
    <w:p w14:paraId="2468C417" w14:textId="48AC9EF7" w:rsidR="00BA15D7" w:rsidRDefault="00C5306B" w:rsidP="00C5306B">
      <w:pPr>
        <w:spacing w:line="480" w:lineRule="auto"/>
        <w:jc w:val="both"/>
        <w:rPr>
          <w:rFonts w:cstheme="minorHAnsi"/>
          <w:sz w:val="24"/>
          <w:szCs w:val="24"/>
        </w:rPr>
      </w:pPr>
      <w:r w:rsidRPr="00C5306B">
        <w:rPr>
          <w:rFonts w:cstheme="minorHAnsi"/>
          <w:sz w:val="24"/>
          <w:szCs w:val="24"/>
        </w:rPr>
        <w:t>All change scores met assumptions for normality (Shapiro–Wilk p &gt; 0.05), supporting the use of paired t-tests</w:t>
      </w:r>
      <w:r w:rsidR="008345FB">
        <w:rPr>
          <w:rFonts w:cstheme="minorHAnsi"/>
          <w:sz w:val="24"/>
          <w:szCs w:val="24"/>
        </w:rPr>
        <w:t xml:space="preserve"> (Appendix H</w:t>
      </w:r>
      <w:r w:rsidR="00A00AF9">
        <w:rPr>
          <w:rFonts w:cstheme="minorHAnsi"/>
          <w:sz w:val="24"/>
          <w:szCs w:val="24"/>
        </w:rPr>
        <w:t>6</w:t>
      </w:r>
      <w:r w:rsidR="008345FB">
        <w:rPr>
          <w:rFonts w:cstheme="minorHAnsi"/>
          <w:sz w:val="24"/>
          <w:szCs w:val="24"/>
        </w:rPr>
        <w:t>)</w:t>
      </w:r>
      <w:r w:rsidRPr="00C5306B">
        <w:rPr>
          <w:rFonts w:cstheme="minorHAnsi"/>
          <w:sz w:val="24"/>
          <w:szCs w:val="24"/>
        </w:rPr>
        <w:t xml:space="preserve">. </w:t>
      </w:r>
      <w:r w:rsidR="002673FF">
        <w:rPr>
          <w:rFonts w:cstheme="minorHAnsi"/>
          <w:sz w:val="24"/>
          <w:szCs w:val="24"/>
        </w:rPr>
        <w:t xml:space="preserve"> </w:t>
      </w:r>
      <w:r w:rsidRPr="00C5306B">
        <w:rPr>
          <w:rFonts w:cstheme="minorHAnsi"/>
          <w:sz w:val="24"/>
          <w:szCs w:val="24"/>
        </w:rPr>
        <w:t xml:space="preserve">Paired t-tests were therefore used to compare Stage 2 and Stage 3 </w:t>
      </w:r>
      <w:r w:rsidR="00B93E57">
        <w:rPr>
          <w:rFonts w:cstheme="minorHAnsi"/>
          <w:sz w:val="24"/>
          <w:szCs w:val="24"/>
        </w:rPr>
        <w:t xml:space="preserve">scores </w:t>
      </w:r>
      <w:r w:rsidRPr="00C5306B">
        <w:rPr>
          <w:rFonts w:cstheme="minorHAnsi"/>
          <w:sz w:val="24"/>
          <w:szCs w:val="24"/>
        </w:rPr>
        <w:t xml:space="preserve">for each </w:t>
      </w:r>
      <w:r w:rsidR="00034A5D">
        <w:rPr>
          <w:rFonts w:cstheme="minorHAnsi"/>
          <w:sz w:val="24"/>
          <w:szCs w:val="24"/>
        </w:rPr>
        <w:t>PROM</w:t>
      </w:r>
      <w:r w:rsidRPr="00C5306B">
        <w:rPr>
          <w:rFonts w:cstheme="minorHAnsi"/>
          <w:sz w:val="24"/>
          <w:szCs w:val="24"/>
        </w:rPr>
        <w:t>.</w:t>
      </w:r>
      <w:r w:rsidR="002673FF">
        <w:rPr>
          <w:rFonts w:cstheme="minorHAnsi"/>
          <w:sz w:val="24"/>
          <w:szCs w:val="24"/>
        </w:rPr>
        <w:t xml:space="preserve"> </w:t>
      </w:r>
      <w:r w:rsidR="005151BC">
        <w:rPr>
          <w:rFonts w:cstheme="minorHAnsi"/>
          <w:sz w:val="24"/>
          <w:szCs w:val="24"/>
        </w:rPr>
        <w:t xml:space="preserve"> </w:t>
      </w:r>
      <w:r w:rsidRPr="00C5306B">
        <w:rPr>
          <w:rFonts w:cstheme="minorHAnsi"/>
          <w:sz w:val="24"/>
          <w:szCs w:val="24"/>
        </w:rPr>
        <w:t xml:space="preserve">Given the small sample size (n = 14), </w:t>
      </w:r>
      <w:r w:rsidR="00B93E57">
        <w:rPr>
          <w:rFonts w:cstheme="minorHAnsi"/>
          <w:sz w:val="24"/>
          <w:szCs w:val="24"/>
        </w:rPr>
        <w:t>findings</w:t>
      </w:r>
      <w:r w:rsidRPr="00C5306B">
        <w:rPr>
          <w:rFonts w:cstheme="minorHAnsi"/>
          <w:sz w:val="24"/>
          <w:szCs w:val="24"/>
        </w:rPr>
        <w:t xml:space="preserve"> were interpreted cautiously, with greater emphasis placed on effect sizes and </w:t>
      </w:r>
      <w:r w:rsidR="00DC76CB">
        <w:rPr>
          <w:rFonts w:cstheme="minorHAnsi"/>
          <w:sz w:val="24"/>
          <w:szCs w:val="24"/>
        </w:rPr>
        <w:t xml:space="preserve">95% </w:t>
      </w:r>
      <w:r w:rsidR="005151BC">
        <w:rPr>
          <w:rFonts w:cstheme="minorHAnsi"/>
          <w:sz w:val="24"/>
          <w:szCs w:val="24"/>
        </w:rPr>
        <w:t>CI</w:t>
      </w:r>
      <w:r w:rsidRPr="00C5306B">
        <w:rPr>
          <w:rFonts w:cstheme="minorHAnsi"/>
          <w:sz w:val="24"/>
          <w:szCs w:val="24"/>
        </w:rPr>
        <w:t xml:space="preserve"> rather than p-values alone</w:t>
      </w:r>
      <w:r w:rsidR="000A5EC6">
        <w:rPr>
          <w:rFonts w:cstheme="minorHAnsi"/>
          <w:sz w:val="24"/>
          <w:szCs w:val="24"/>
        </w:rPr>
        <w:t xml:space="preserve">.  This is </w:t>
      </w:r>
      <w:r w:rsidRPr="00C5306B">
        <w:rPr>
          <w:rFonts w:cstheme="minorHAnsi"/>
          <w:sz w:val="24"/>
          <w:szCs w:val="24"/>
        </w:rPr>
        <w:t>consistent with the estimation-focused approach described in the Methods</w:t>
      </w:r>
      <w:r w:rsidR="00A234EE">
        <w:rPr>
          <w:rFonts w:cstheme="minorHAnsi"/>
          <w:sz w:val="24"/>
          <w:szCs w:val="24"/>
        </w:rPr>
        <w:t xml:space="preserve"> section</w:t>
      </w:r>
      <w:r w:rsidRPr="00C5306B">
        <w:rPr>
          <w:rFonts w:cstheme="minorHAnsi"/>
          <w:sz w:val="24"/>
          <w:szCs w:val="24"/>
        </w:rPr>
        <w:t xml:space="preserve"> (Cumming, 2014).</w:t>
      </w:r>
      <w:r w:rsidR="00740676">
        <w:rPr>
          <w:rFonts w:cstheme="minorHAnsi"/>
          <w:sz w:val="24"/>
          <w:szCs w:val="24"/>
        </w:rPr>
        <w:t xml:space="preserve"> </w:t>
      </w:r>
      <w:r w:rsidR="002673FF">
        <w:rPr>
          <w:rFonts w:cstheme="minorHAnsi"/>
          <w:sz w:val="24"/>
          <w:szCs w:val="24"/>
        </w:rPr>
        <w:t xml:space="preserve"> </w:t>
      </w:r>
      <w:r w:rsidR="00740676">
        <w:rPr>
          <w:rFonts w:cstheme="minorHAnsi"/>
          <w:sz w:val="24"/>
          <w:szCs w:val="24"/>
        </w:rPr>
        <w:t>Overall</w:t>
      </w:r>
      <w:r w:rsidR="00B46B12">
        <w:rPr>
          <w:rFonts w:cstheme="minorHAnsi"/>
          <w:sz w:val="24"/>
          <w:szCs w:val="24"/>
        </w:rPr>
        <w:t xml:space="preserve">, mean scores improved from Stage 2 to Stage 3 </w:t>
      </w:r>
      <w:r w:rsidR="004242A4">
        <w:rPr>
          <w:rFonts w:cstheme="minorHAnsi"/>
          <w:sz w:val="24"/>
          <w:szCs w:val="24"/>
        </w:rPr>
        <w:t>across</w:t>
      </w:r>
      <w:r w:rsidR="00B46B12">
        <w:rPr>
          <w:rFonts w:cstheme="minorHAnsi"/>
          <w:sz w:val="24"/>
          <w:szCs w:val="24"/>
        </w:rPr>
        <w:t xml:space="preserve"> all PROMs, with the largest improvements observed in PIQ and PSEQ</w:t>
      </w:r>
      <w:r w:rsidR="00585837">
        <w:rPr>
          <w:rFonts w:cstheme="minorHAnsi"/>
          <w:sz w:val="24"/>
          <w:szCs w:val="24"/>
        </w:rPr>
        <w:t>.</w:t>
      </w:r>
      <w:r w:rsidR="002673FF">
        <w:rPr>
          <w:rFonts w:cstheme="minorHAnsi"/>
          <w:sz w:val="24"/>
          <w:szCs w:val="24"/>
        </w:rPr>
        <w:t xml:space="preserve"> </w:t>
      </w:r>
      <w:r w:rsidR="00585837">
        <w:rPr>
          <w:rFonts w:cstheme="minorHAnsi"/>
          <w:sz w:val="24"/>
          <w:szCs w:val="24"/>
        </w:rPr>
        <w:t xml:space="preserve"> </w:t>
      </w:r>
      <w:r w:rsidR="00DC76CB" w:rsidRPr="00DC76CB">
        <w:rPr>
          <w:rFonts w:cstheme="minorHAnsi"/>
          <w:sz w:val="24"/>
          <w:szCs w:val="24"/>
        </w:rPr>
        <w:t>PSQ demonstrated a moderate reduction, with uncertainty as the 95% CI crossed zero.</w:t>
      </w:r>
    </w:p>
    <w:p w14:paraId="61784BDD" w14:textId="77777777" w:rsidR="00CA565C" w:rsidRPr="00B726BA" w:rsidRDefault="00CA565C" w:rsidP="00C5306B">
      <w:pPr>
        <w:spacing w:line="480" w:lineRule="auto"/>
        <w:jc w:val="both"/>
        <w:rPr>
          <w:rFonts w:cstheme="minorHAnsi"/>
        </w:rPr>
      </w:pPr>
    </w:p>
    <w:p w14:paraId="02AE98D6" w14:textId="225E8276" w:rsidR="00BA15D7" w:rsidRDefault="007A22C2" w:rsidP="00B726BA">
      <w:pPr>
        <w:spacing w:line="240" w:lineRule="auto"/>
        <w:jc w:val="both"/>
        <w:rPr>
          <w:rFonts w:cstheme="minorHAnsi"/>
          <w:sz w:val="24"/>
          <w:szCs w:val="24"/>
        </w:rPr>
      </w:pPr>
      <w:r w:rsidRPr="007A22C2">
        <w:rPr>
          <w:rFonts w:cstheme="minorHAnsi"/>
          <w:b/>
          <w:bCs/>
          <w:sz w:val="24"/>
          <w:szCs w:val="24"/>
        </w:rPr>
        <w:t xml:space="preserve">Table </w:t>
      </w:r>
      <w:r w:rsidR="00CA565C">
        <w:rPr>
          <w:rFonts w:cstheme="minorHAnsi"/>
          <w:b/>
          <w:bCs/>
          <w:sz w:val="24"/>
          <w:szCs w:val="24"/>
        </w:rPr>
        <w:t>27</w:t>
      </w:r>
      <w:r>
        <w:rPr>
          <w:rFonts w:cstheme="minorHAnsi"/>
          <w:b/>
          <w:bCs/>
          <w:sz w:val="24"/>
          <w:szCs w:val="24"/>
        </w:rPr>
        <w:t xml:space="preserve">:  </w:t>
      </w:r>
      <w:r w:rsidRPr="007A22C2">
        <w:rPr>
          <w:rFonts w:cstheme="minorHAnsi"/>
          <w:sz w:val="24"/>
          <w:szCs w:val="24"/>
        </w:rPr>
        <w:t xml:space="preserve">Summary of changes in </w:t>
      </w:r>
      <w:r>
        <w:rPr>
          <w:rFonts w:cstheme="minorHAnsi"/>
          <w:sz w:val="24"/>
          <w:szCs w:val="24"/>
        </w:rPr>
        <w:t>PROMs</w:t>
      </w:r>
      <w:r w:rsidRPr="007A22C2">
        <w:rPr>
          <w:rFonts w:cstheme="minorHAnsi"/>
          <w:sz w:val="24"/>
          <w:szCs w:val="24"/>
        </w:rPr>
        <w:t xml:space="preserve"> between Stage 2 and Stage 3 (n = 14)</w:t>
      </w:r>
    </w:p>
    <w:tbl>
      <w:tblPr>
        <w:tblStyle w:val="TableGrid"/>
        <w:tblW w:w="9498" w:type="dxa"/>
        <w:tblInd w:w="-289" w:type="dxa"/>
        <w:tblLook w:val="04A0" w:firstRow="1" w:lastRow="0" w:firstColumn="1" w:lastColumn="0" w:noHBand="0" w:noVBand="1"/>
      </w:tblPr>
      <w:tblGrid>
        <w:gridCol w:w="1985"/>
        <w:gridCol w:w="1701"/>
        <w:gridCol w:w="1418"/>
        <w:gridCol w:w="709"/>
        <w:gridCol w:w="832"/>
        <w:gridCol w:w="1294"/>
        <w:gridCol w:w="1559"/>
      </w:tblGrid>
      <w:tr w:rsidR="00BC1414" w:rsidRPr="0035208F" w14:paraId="59450C3D" w14:textId="77777777" w:rsidTr="008B6DF2">
        <w:trPr>
          <w:trHeight w:val="794"/>
        </w:trPr>
        <w:tc>
          <w:tcPr>
            <w:tcW w:w="1985" w:type="dxa"/>
            <w:shd w:val="clear" w:color="auto" w:fill="E7E6E6" w:themeFill="background2"/>
            <w:vAlign w:val="center"/>
          </w:tcPr>
          <w:p w14:paraId="13CFA1DF" w14:textId="77777777" w:rsidR="0035208F" w:rsidRPr="00490841" w:rsidRDefault="0035208F" w:rsidP="00490841">
            <w:pPr>
              <w:pStyle w:val="NoSpacing"/>
              <w:jc w:val="center"/>
              <w:rPr>
                <w:b/>
                <w:bCs/>
                <w:sz w:val="20"/>
                <w:szCs w:val="20"/>
              </w:rPr>
            </w:pPr>
            <w:r w:rsidRPr="00490841">
              <w:rPr>
                <w:b/>
                <w:bCs/>
                <w:sz w:val="20"/>
                <w:szCs w:val="20"/>
              </w:rPr>
              <w:t>Outcome measure</w:t>
            </w:r>
          </w:p>
        </w:tc>
        <w:tc>
          <w:tcPr>
            <w:tcW w:w="1701" w:type="dxa"/>
            <w:shd w:val="clear" w:color="auto" w:fill="E7E6E6" w:themeFill="background2"/>
            <w:vAlign w:val="center"/>
          </w:tcPr>
          <w:p w14:paraId="297D8D70" w14:textId="57FFE5E4" w:rsidR="00BC1414" w:rsidRPr="00490841" w:rsidRDefault="0035208F" w:rsidP="00490841">
            <w:pPr>
              <w:pStyle w:val="NoSpacing"/>
              <w:jc w:val="center"/>
              <w:rPr>
                <w:b/>
                <w:bCs/>
                <w:sz w:val="20"/>
                <w:szCs w:val="20"/>
              </w:rPr>
            </w:pPr>
            <w:r w:rsidRPr="00490841">
              <w:rPr>
                <w:b/>
                <w:bCs/>
                <w:sz w:val="20"/>
                <w:szCs w:val="20"/>
              </w:rPr>
              <w:t>Mean change</w:t>
            </w:r>
            <w:r w:rsidR="00BC1414" w:rsidRPr="00490841">
              <w:rPr>
                <w:b/>
                <w:bCs/>
                <w:sz w:val="20"/>
                <w:szCs w:val="20"/>
              </w:rPr>
              <w:t>:</w:t>
            </w:r>
          </w:p>
          <w:p w14:paraId="1F819DD0" w14:textId="7B31D6EB" w:rsidR="0035208F" w:rsidRPr="00490841" w:rsidRDefault="0035208F" w:rsidP="00490841">
            <w:pPr>
              <w:pStyle w:val="NoSpacing"/>
              <w:jc w:val="center"/>
              <w:rPr>
                <w:b/>
                <w:bCs/>
                <w:sz w:val="20"/>
                <w:szCs w:val="20"/>
              </w:rPr>
            </w:pPr>
            <w:r w:rsidRPr="00490841">
              <w:rPr>
                <w:b/>
                <w:bCs/>
                <w:sz w:val="20"/>
                <w:szCs w:val="20"/>
              </w:rPr>
              <w:t>Stage 3</w:t>
            </w:r>
            <w:r w:rsidR="002866F4">
              <w:rPr>
                <w:b/>
                <w:bCs/>
                <w:sz w:val="20"/>
                <w:szCs w:val="20"/>
              </w:rPr>
              <w:t xml:space="preserve"> </w:t>
            </w:r>
            <w:r w:rsidR="00DF7EE7">
              <w:rPr>
                <w:b/>
                <w:bCs/>
                <w:sz w:val="20"/>
                <w:szCs w:val="20"/>
              </w:rPr>
              <w:t>-</w:t>
            </w:r>
            <w:r w:rsidR="002866F4">
              <w:rPr>
                <w:b/>
                <w:bCs/>
                <w:sz w:val="20"/>
                <w:szCs w:val="20"/>
              </w:rPr>
              <w:t xml:space="preserve"> </w:t>
            </w:r>
            <w:r w:rsidRPr="00490841">
              <w:rPr>
                <w:b/>
                <w:bCs/>
                <w:sz w:val="20"/>
                <w:szCs w:val="20"/>
              </w:rPr>
              <w:t>Stage 2</w:t>
            </w:r>
          </w:p>
        </w:tc>
        <w:tc>
          <w:tcPr>
            <w:tcW w:w="1418" w:type="dxa"/>
            <w:shd w:val="clear" w:color="auto" w:fill="E7E6E6" w:themeFill="background2"/>
            <w:vAlign w:val="center"/>
          </w:tcPr>
          <w:p w14:paraId="4A8FF813" w14:textId="77777777" w:rsidR="0035208F" w:rsidRPr="00490841" w:rsidRDefault="0035208F" w:rsidP="00490841">
            <w:pPr>
              <w:pStyle w:val="NoSpacing"/>
              <w:jc w:val="center"/>
              <w:rPr>
                <w:b/>
                <w:bCs/>
                <w:sz w:val="20"/>
                <w:szCs w:val="20"/>
              </w:rPr>
            </w:pPr>
            <w:r w:rsidRPr="00490841">
              <w:rPr>
                <w:b/>
                <w:bCs/>
                <w:sz w:val="20"/>
                <w:szCs w:val="20"/>
              </w:rPr>
              <w:t>95% CI</w:t>
            </w:r>
          </w:p>
        </w:tc>
        <w:tc>
          <w:tcPr>
            <w:tcW w:w="709" w:type="dxa"/>
            <w:shd w:val="clear" w:color="auto" w:fill="E7E6E6" w:themeFill="background2"/>
            <w:vAlign w:val="center"/>
          </w:tcPr>
          <w:p w14:paraId="102CBDA2" w14:textId="77777777" w:rsidR="0035208F" w:rsidRPr="00490841" w:rsidRDefault="0035208F" w:rsidP="00490841">
            <w:pPr>
              <w:pStyle w:val="NoSpacing"/>
              <w:jc w:val="center"/>
              <w:rPr>
                <w:b/>
                <w:bCs/>
                <w:sz w:val="20"/>
                <w:szCs w:val="20"/>
              </w:rPr>
            </w:pPr>
            <w:r w:rsidRPr="00490841">
              <w:rPr>
                <w:b/>
                <w:bCs/>
                <w:sz w:val="20"/>
                <w:szCs w:val="20"/>
              </w:rPr>
              <w:t>T (13)</w:t>
            </w:r>
          </w:p>
        </w:tc>
        <w:tc>
          <w:tcPr>
            <w:tcW w:w="832" w:type="dxa"/>
            <w:shd w:val="clear" w:color="auto" w:fill="E7E6E6" w:themeFill="background2"/>
            <w:vAlign w:val="center"/>
          </w:tcPr>
          <w:p w14:paraId="1F73A354" w14:textId="77777777" w:rsidR="0035208F" w:rsidRPr="00490841" w:rsidRDefault="0035208F" w:rsidP="00490841">
            <w:pPr>
              <w:pStyle w:val="NoSpacing"/>
              <w:jc w:val="center"/>
              <w:rPr>
                <w:b/>
                <w:bCs/>
                <w:sz w:val="20"/>
                <w:szCs w:val="20"/>
              </w:rPr>
            </w:pPr>
            <w:r w:rsidRPr="00490841">
              <w:rPr>
                <w:b/>
                <w:bCs/>
                <w:sz w:val="20"/>
                <w:szCs w:val="20"/>
              </w:rPr>
              <w:t>P value</w:t>
            </w:r>
          </w:p>
        </w:tc>
        <w:tc>
          <w:tcPr>
            <w:tcW w:w="1294" w:type="dxa"/>
            <w:shd w:val="clear" w:color="auto" w:fill="E7E6E6" w:themeFill="background2"/>
            <w:vAlign w:val="center"/>
          </w:tcPr>
          <w:p w14:paraId="324D9F30" w14:textId="300E64B7" w:rsidR="0035208F" w:rsidRPr="00490841" w:rsidRDefault="0035208F" w:rsidP="00490841">
            <w:pPr>
              <w:pStyle w:val="NoSpacing"/>
              <w:jc w:val="center"/>
              <w:rPr>
                <w:b/>
                <w:bCs/>
                <w:sz w:val="20"/>
                <w:szCs w:val="20"/>
              </w:rPr>
            </w:pPr>
            <w:r w:rsidRPr="00490841">
              <w:rPr>
                <w:b/>
                <w:bCs/>
                <w:sz w:val="20"/>
                <w:szCs w:val="20"/>
              </w:rPr>
              <w:t>Effect size (Cohen</w:t>
            </w:r>
            <w:r w:rsidR="00FA46A5">
              <w:rPr>
                <w:b/>
                <w:bCs/>
                <w:sz w:val="20"/>
                <w:szCs w:val="20"/>
              </w:rPr>
              <w:t>’</w:t>
            </w:r>
            <w:r w:rsidRPr="00490841">
              <w:rPr>
                <w:b/>
                <w:bCs/>
                <w:sz w:val="20"/>
                <w:szCs w:val="20"/>
              </w:rPr>
              <w:t>s dz)</w:t>
            </w:r>
          </w:p>
        </w:tc>
        <w:tc>
          <w:tcPr>
            <w:tcW w:w="1559" w:type="dxa"/>
            <w:shd w:val="clear" w:color="auto" w:fill="E7E6E6" w:themeFill="background2"/>
            <w:vAlign w:val="center"/>
          </w:tcPr>
          <w:p w14:paraId="66E0CDD3" w14:textId="77777777" w:rsidR="0035208F" w:rsidRPr="00490841" w:rsidRDefault="0035208F" w:rsidP="00490841">
            <w:pPr>
              <w:pStyle w:val="NoSpacing"/>
              <w:jc w:val="center"/>
              <w:rPr>
                <w:b/>
                <w:bCs/>
                <w:sz w:val="20"/>
                <w:szCs w:val="20"/>
              </w:rPr>
            </w:pPr>
            <w:r w:rsidRPr="00490841">
              <w:rPr>
                <w:b/>
                <w:bCs/>
                <w:sz w:val="20"/>
                <w:szCs w:val="20"/>
              </w:rPr>
              <w:t>Participants exceeding MCID</w:t>
            </w:r>
          </w:p>
        </w:tc>
      </w:tr>
      <w:tr w:rsidR="00BC1414" w:rsidRPr="0035208F" w14:paraId="6E836A7D" w14:textId="77777777" w:rsidTr="008B6DF2">
        <w:trPr>
          <w:trHeight w:val="794"/>
        </w:trPr>
        <w:tc>
          <w:tcPr>
            <w:tcW w:w="1985" w:type="dxa"/>
            <w:vAlign w:val="center"/>
          </w:tcPr>
          <w:p w14:paraId="19AFBA4E" w14:textId="77777777" w:rsidR="008B6DF2" w:rsidRDefault="0035208F" w:rsidP="00490841">
            <w:pPr>
              <w:pStyle w:val="NoSpacing"/>
              <w:jc w:val="center"/>
              <w:rPr>
                <w:sz w:val="20"/>
                <w:szCs w:val="20"/>
              </w:rPr>
            </w:pPr>
            <w:r w:rsidRPr="0035208F">
              <w:rPr>
                <w:sz w:val="20"/>
                <w:szCs w:val="20"/>
              </w:rPr>
              <w:t xml:space="preserve">PSQ </w:t>
            </w:r>
          </w:p>
          <w:p w14:paraId="48F37247" w14:textId="78FCEA26" w:rsidR="0035208F" w:rsidRPr="0035208F" w:rsidRDefault="0035208F" w:rsidP="00490841">
            <w:pPr>
              <w:pStyle w:val="NoSpacing"/>
              <w:jc w:val="center"/>
              <w:rPr>
                <w:sz w:val="20"/>
                <w:szCs w:val="20"/>
              </w:rPr>
            </w:pPr>
            <w:r w:rsidRPr="0035208F">
              <w:rPr>
                <w:sz w:val="20"/>
                <w:szCs w:val="20"/>
              </w:rPr>
              <w:t>(Pain Severity)</w:t>
            </w:r>
          </w:p>
        </w:tc>
        <w:tc>
          <w:tcPr>
            <w:tcW w:w="1701" w:type="dxa"/>
            <w:vAlign w:val="center"/>
          </w:tcPr>
          <w:p w14:paraId="3E73D9C5" w14:textId="04EAEEFB" w:rsidR="0035208F" w:rsidRPr="0035208F" w:rsidRDefault="006C24AC" w:rsidP="00490841">
            <w:pPr>
              <w:pStyle w:val="NoSpacing"/>
              <w:jc w:val="center"/>
              <w:rPr>
                <w:sz w:val="20"/>
                <w:szCs w:val="20"/>
              </w:rPr>
            </w:pPr>
            <w:r>
              <w:rPr>
                <w:sz w:val="20"/>
                <w:szCs w:val="20"/>
              </w:rPr>
              <w:t>-</w:t>
            </w:r>
            <w:r w:rsidR="0035208F" w:rsidRPr="0035208F">
              <w:rPr>
                <w:sz w:val="20"/>
                <w:szCs w:val="20"/>
              </w:rPr>
              <w:t>4.64</w:t>
            </w:r>
          </w:p>
        </w:tc>
        <w:tc>
          <w:tcPr>
            <w:tcW w:w="1418" w:type="dxa"/>
            <w:vAlign w:val="center"/>
          </w:tcPr>
          <w:p w14:paraId="7D763B72" w14:textId="0E54C623" w:rsidR="0035208F" w:rsidRPr="0035208F" w:rsidRDefault="006C24AC" w:rsidP="00490841">
            <w:pPr>
              <w:pStyle w:val="NoSpacing"/>
              <w:jc w:val="center"/>
              <w:rPr>
                <w:sz w:val="20"/>
                <w:szCs w:val="20"/>
              </w:rPr>
            </w:pPr>
            <w:r>
              <w:rPr>
                <w:sz w:val="20"/>
                <w:szCs w:val="20"/>
              </w:rPr>
              <w:t>-</w:t>
            </w:r>
            <w:r w:rsidR="0035208F" w:rsidRPr="0035208F">
              <w:rPr>
                <w:sz w:val="20"/>
                <w:szCs w:val="20"/>
              </w:rPr>
              <w:t>10.25 to 0.96</w:t>
            </w:r>
          </w:p>
        </w:tc>
        <w:tc>
          <w:tcPr>
            <w:tcW w:w="709" w:type="dxa"/>
            <w:vAlign w:val="center"/>
          </w:tcPr>
          <w:p w14:paraId="3BD37F4C" w14:textId="3E51C0B4" w:rsidR="0035208F" w:rsidRPr="0035208F" w:rsidRDefault="00840B7C" w:rsidP="00490841">
            <w:pPr>
              <w:pStyle w:val="NoSpacing"/>
              <w:jc w:val="center"/>
              <w:rPr>
                <w:sz w:val="20"/>
                <w:szCs w:val="20"/>
              </w:rPr>
            </w:pPr>
            <w:r>
              <w:rPr>
                <w:sz w:val="20"/>
                <w:szCs w:val="20"/>
              </w:rPr>
              <w:t>-</w:t>
            </w:r>
            <w:r w:rsidR="0035208F" w:rsidRPr="0035208F">
              <w:rPr>
                <w:sz w:val="20"/>
                <w:szCs w:val="20"/>
              </w:rPr>
              <w:t>1.79</w:t>
            </w:r>
          </w:p>
        </w:tc>
        <w:tc>
          <w:tcPr>
            <w:tcW w:w="832" w:type="dxa"/>
            <w:vAlign w:val="center"/>
          </w:tcPr>
          <w:p w14:paraId="3BC75C41" w14:textId="77777777" w:rsidR="0035208F" w:rsidRPr="0035208F" w:rsidRDefault="0035208F" w:rsidP="00490841">
            <w:pPr>
              <w:pStyle w:val="NoSpacing"/>
              <w:jc w:val="center"/>
              <w:rPr>
                <w:sz w:val="20"/>
                <w:szCs w:val="20"/>
              </w:rPr>
            </w:pPr>
            <w:r w:rsidRPr="0035208F">
              <w:rPr>
                <w:sz w:val="20"/>
                <w:szCs w:val="20"/>
              </w:rPr>
              <w:t>0.096</w:t>
            </w:r>
          </w:p>
        </w:tc>
        <w:tc>
          <w:tcPr>
            <w:tcW w:w="1294" w:type="dxa"/>
            <w:vAlign w:val="center"/>
          </w:tcPr>
          <w:p w14:paraId="6A2AF4B0" w14:textId="77777777" w:rsidR="0035208F" w:rsidRPr="0035208F" w:rsidRDefault="0035208F" w:rsidP="00490841">
            <w:pPr>
              <w:pStyle w:val="NoSpacing"/>
              <w:jc w:val="center"/>
              <w:rPr>
                <w:sz w:val="20"/>
                <w:szCs w:val="20"/>
              </w:rPr>
            </w:pPr>
            <w:r w:rsidRPr="0035208F">
              <w:rPr>
                <w:sz w:val="20"/>
                <w:szCs w:val="20"/>
              </w:rPr>
              <w:t>0.48 (moderate)</w:t>
            </w:r>
          </w:p>
        </w:tc>
        <w:tc>
          <w:tcPr>
            <w:tcW w:w="1559" w:type="dxa"/>
            <w:vAlign w:val="center"/>
          </w:tcPr>
          <w:p w14:paraId="6702CD8A" w14:textId="77777777" w:rsidR="008B6DF2" w:rsidRDefault="0035208F" w:rsidP="00490841">
            <w:pPr>
              <w:pStyle w:val="NoSpacing"/>
              <w:jc w:val="center"/>
              <w:rPr>
                <w:sz w:val="20"/>
                <w:szCs w:val="20"/>
              </w:rPr>
            </w:pPr>
            <w:r w:rsidRPr="0035208F">
              <w:rPr>
                <w:sz w:val="20"/>
                <w:szCs w:val="20"/>
              </w:rPr>
              <w:t xml:space="preserve">8 / 14 </w:t>
            </w:r>
          </w:p>
          <w:p w14:paraId="0CFA044B" w14:textId="64994541" w:rsidR="0035208F" w:rsidRPr="0035208F" w:rsidRDefault="0035208F" w:rsidP="00490841">
            <w:pPr>
              <w:pStyle w:val="NoSpacing"/>
              <w:jc w:val="center"/>
              <w:rPr>
                <w:sz w:val="20"/>
                <w:szCs w:val="20"/>
              </w:rPr>
            </w:pPr>
            <w:r w:rsidRPr="0035208F">
              <w:rPr>
                <w:sz w:val="20"/>
                <w:szCs w:val="20"/>
              </w:rPr>
              <w:t>(57.1%)</w:t>
            </w:r>
          </w:p>
        </w:tc>
      </w:tr>
      <w:tr w:rsidR="00BC1414" w:rsidRPr="0035208F" w14:paraId="0600135D" w14:textId="77777777" w:rsidTr="008B6DF2">
        <w:trPr>
          <w:trHeight w:val="794"/>
        </w:trPr>
        <w:tc>
          <w:tcPr>
            <w:tcW w:w="1985" w:type="dxa"/>
            <w:vAlign w:val="center"/>
          </w:tcPr>
          <w:p w14:paraId="3F49FB22" w14:textId="77777777" w:rsidR="008B6DF2" w:rsidRDefault="0035208F" w:rsidP="00490841">
            <w:pPr>
              <w:pStyle w:val="NoSpacing"/>
              <w:jc w:val="center"/>
              <w:rPr>
                <w:sz w:val="20"/>
                <w:szCs w:val="20"/>
              </w:rPr>
            </w:pPr>
            <w:r w:rsidRPr="0035208F">
              <w:rPr>
                <w:sz w:val="20"/>
                <w:szCs w:val="20"/>
              </w:rPr>
              <w:t xml:space="preserve">PIQ </w:t>
            </w:r>
          </w:p>
          <w:p w14:paraId="429934EC" w14:textId="058AF79D" w:rsidR="0035208F" w:rsidRPr="0035208F" w:rsidRDefault="0035208F" w:rsidP="00490841">
            <w:pPr>
              <w:pStyle w:val="NoSpacing"/>
              <w:jc w:val="center"/>
              <w:rPr>
                <w:sz w:val="20"/>
                <w:szCs w:val="20"/>
              </w:rPr>
            </w:pPr>
            <w:r w:rsidRPr="0035208F">
              <w:rPr>
                <w:sz w:val="20"/>
                <w:szCs w:val="20"/>
              </w:rPr>
              <w:t>(Pain Interference)</w:t>
            </w:r>
          </w:p>
        </w:tc>
        <w:tc>
          <w:tcPr>
            <w:tcW w:w="1701" w:type="dxa"/>
            <w:vAlign w:val="center"/>
          </w:tcPr>
          <w:p w14:paraId="0A9010CA" w14:textId="5338A570" w:rsidR="0035208F" w:rsidRPr="0035208F" w:rsidRDefault="006C24AC" w:rsidP="00490841">
            <w:pPr>
              <w:pStyle w:val="NoSpacing"/>
              <w:jc w:val="center"/>
              <w:rPr>
                <w:sz w:val="20"/>
                <w:szCs w:val="20"/>
              </w:rPr>
            </w:pPr>
            <w:r>
              <w:rPr>
                <w:sz w:val="20"/>
                <w:szCs w:val="20"/>
              </w:rPr>
              <w:t>-</w:t>
            </w:r>
            <w:r w:rsidR="0035208F" w:rsidRPr="0035208F">
              <w:rPr>
                <w:sz w:val="20"/>
                <w:szCs w:val="20"/>
              </w:rPr>
              <w:t>18.79</w:t>
            </w:r>
          </w:p>
        </w:tc>
        <w:tc>
          <w:tcPr>
            <w:tcW w:w="1418" w:type="dxa"/>
            <w:vAlign w:val="center"/>
          </w:tcPr>
          <w:p w14:paraId="53E0BAB2" w14:textId="77777777" w:rsidR="0035208F" w:rsidRPr="0035208F" w:rsidRDefault="0035208F" w:rsidP="00490841">
            <w:pPr>
              <w:pStyle w:val="NoSpacing"/>
              <w:jc w:val="center"/>
              <w:rPr>
                <w:sz w:val="20"/>
                <w:szCs w:val="20"/>
              </w:rPr>
            </w:pPr>
            <w:r w:rsidRPr="0035208F">
              <w:rPr>
                <w:sz w:val="20"/>
                <w:szCs w:val="20"/>
              </w:rPr>
              <w:t>-29.87 to -7.70</w:t>
            </w:r>
          </w:p>
        </w:tc>
        <w:tc>
          <w:tcPr>
            <w:tcW w:w="709" w:type="dxa"/>
            <w:vAlign w:val="center"/>
          </w:tcPr>
          <w:p w14:paraId="6F672A09" w14:textId="7E914458" w:rsidR="0035208F" w:rsidRPr="0035208F" w:rsidRDefault="00B44F71" w:rsidP="00490841">
            <w:pPr>
              <w:pStyle w:val="NoSpacing"/>
              <w:jc w:val="center"/>
              <w:rPr>
                <w:sz w:val="20"/>
                <w:szCs w:val="20"/>
              </w:rPr>
            </w:pPr>
            <w:r>
              <w:rPr>
                <w:sz w:val="20"/>
                <w:szCs w:val="20"/>
              </w:rPr>
              <w:t>-</w:t>
            </w:r>
            <w:r w:rsidR="0035208F" w:rsidRPr="0035208F">
              <w:rPr>
                <w:sz w:val="20"/>
                <w:szCs w:val="20"/>
              </w:rPr>
              <w:t>3.66</w:t>
            </w:r>
          </w:p>
        </w:tc>
        <w:tc>
          <w:tcPr>
            <w:tcW w:w="832" w:type="dxa"/>
            <w:vAlign w:val="center"/>
          </w:tcPr>
          <w:p w14:paraId="63C48045" w14:textId="77777777" w:rsidR="0035208F" w:rsidRPr="0035208F" w:rsidRDefault="0035208F" w:rsidP="00490841">
            <w:pPr>
              <w:pStyle w:val="NoSpacing"/>
              <w:jc w:val="center"/>
              <w:rPr>
                <w:sz w:val="20"/>
                <w:szCs w:val="20"/>
              </w:rPr>
            </w:pPr>
            <w:r w:rsidRPr="0035208F">
              <w:rPr>
                <w:sz w:val="20"/>
                <w:szCs w:val="20"/>
              </w:rPr>
              <w:t>0.003</w:t>
            </w:r>
          </w:p>
        </w:tc>
        <w:tc>
          <w:tcPr>
            <w:tcW w:w="1294" w:type="dxa"/>
            <w:vAlign w:val="center"/>
          </w:tcPr>
          <w:p w14:paraId="35A052C3" w14:textId="77777777" w:rsidR="008B6DF2" w:rsidRDefault="0035208F" w:rsidP="00490841">
            <w:pPr>
              <w:pStyle w:val="NoSpacing"/>
              <w:jc w:val="center"/>
              <w:rPr>
                <w:sz w:val="20"/>
                <w:szCs w:val="20"/>
              </w:rPr>
            </w:pPr>
            <w:r w:rsidRPr="0035208F">
              <w:rPr>
                <w:sz w:val="20"/>
                <w:szCs w:val="20"/>
              </w:rPr>
              <w:t xml:space="preserve">0.98 </w:t>
            </w:r>
          </w:p>
          <w:p w14:paraId="0479D194" w14:textId="0A388704" w:rsidR="0035208F" w:rsidRPr="0035208F" w:rsidRDefault="0035208F" w:rsidP="00490841">
            <w:pPr>
              <w:pStyle w:val="NoSpacing"/>
              <w:jc w:val="center"/>
              <w:rPr>
                <w:sz w:val="20"/>
                <w:szCs w:val="20"/>
              </w:rPr>
            </w:pPr>
            <w:r w:rsidRPr="0035208F">
              <w:rPr>
                <w:sz w:val="20"/>
                <w:szCs w:val="20"/>
              </w:rPr>
              <w:t>(large)</w:t>
            </w:r>
          </w:p>
        </w:tc>
        <w:tc>
          <w:tcPr>
            <w:tcW w:w="1559" w:type="dxa"/>
            <w:vAlign w:val="center"/>
          </w:tcPr>
          <w:p w14:paraId="60781C2A" w14:textId="77777777" w:rsidR="008B6DF2" w:rsidRDefault="0035208F" w:rsidP="00490841">
            <w:pPr>
              <w:pStyle w:val="NoSpacing"/>
              <w:jc w:val="center"/>
              <w:rPr>
                <w:sz w:val="20"/>
                <w:szCs w:val="20"/>
              </w:rPr>
            </w:pPr>
            <w:r w:rsidRPr="0035208F">
              <w:rPr>
                <w:sz w:val="20"/>
                <w:szCs w:val="20"/>
              </w:rPr>
              <w:t xml:space="preserve">11 / 14 </w:t>
            </w:r>
          </w:p>
          <w:p w14:paraId="5069CD91" w14:textId="13FCB352" w:rsidR="0035208F" w:rsidRPr="0035208F" w:rsidRDefault="0035208F" w:rsidP="00490841">
            <w:pPr>
              <w:pStyle w:val="NoSpacing"/>
              <w:jc w:val="center"/>
              <w:rPr>
                <w:sz w:val="20"/>
                <w:szCs w:val="20"/>
              </w:rPr>
            </w:pPr>
            <w:r w:rsidRPr="0035208F">
              <w:rPr>
                <w:sz w:val="20"/>
                <w:szCs w:val="20"/>
              </w:rPr>
              <w:t>(78.5%)</w:t>
            </w:r>
          </w:p>
        </w:tc>
      </w:tr>
      <w:tr w:rsidR="00BC1414" w:rsidRPr="0035208F" w14:paraId="5AACA8AC" w14:textId="77777777" w:rsidTr="008B6DF2">
        <w:trPr>
          <w:trHeight w:val="794"/>
        </w:trPr>
        <w:tc>
          <w:tcPr>
            <w:tcW w:w="1985" w:type="dxa"/>
            <w:vAlign w:val="center"/>
          </w:tcPr>
          <w:p w14:paraId="2B860D88" w14:textId="77777777" w:rsidR="008B6DF2" w:rsidRDefault="0035208F" w:rsidP="00490841">
            <w:pPr>
              <w:pStyle w:val="NoSpacing"/>
              <w:jc w:val="center"/>
              <w:rPr>
                <w:sz w:val="20"/>
                <w:szCs w:val="20"/>
              </w:rPr>
            </w:pPr>
            <w:r w:rsidRPr="0035208F">
              <w:rPr>
                <w:sz w:val="20"/>
                <w:szCs w:val="20"/>
              </w:rPr>
              <w:t xml:space="preserve">PSEQ </w:t>
            </w:r>
          </w:p>
          <w:p w14:paraId="4BF3888A" w14:textId="14340A91" w:rsidR="0035208F" w:rsidRPr="0035208F" w:rsidRDefault="0035208F" w:rsidP="00490841">
            <w:pPr>
              <w:pStyle w:val="NoSpacing"/>
              <w:jc w:val="center"/>
              <w:rPr>
                <w:sz w:val="20"/>
                <w:szCs w:val="20"/>
              </w:rPr>
            </w:pPr>
            <w:r w:rsidRPr="0035208F">
              <w:rPr>
                <w:sz w:val="20"/>
                <w:szCs w:val="20"/>
              </w:rPr>
              <w:t>(Pain Self-Efficacy)</w:t>
            </w:r>
          </w:p>
        </w:tc>
        <w:tc>
          <w:tcPr>
            <w:tcW w:w="1701" w:type="dxa"/>
            <w:vAlign w:val="center"/>
          </w:tcPr>
          <w:p w14:paraId="58C9E0FC" w14:textId="77777777" w:rsidR="0035208F" w:rsidRPr="0035208F" w:rsidRDefault="0035208F" w:rsidP="00490841">
            <w:pPr>
              <w:pStyle w:val="NoSpacing"/>
              <w:jc w:val="center"/>
              <w:rPr>
                <w:sz w:val="20"/>
                <w:szCs w:val="20"/>
              </w:rPr>
            </w:pPr>
            <w:r w:rsidRPr="0035208F">
              <w:rPr>
                <w:sz w:val="20"/>
                <w:szCs w:val="20"/>
              </w:rPr>
              <w:t>+17.93</w:t>
            </w:r>
          </w:p>
        </w:tc>
        <w:tc>
          <w:tcPr>
            <w:tcW w:w="1418" w:type="dxa"/>
            <w:vAlign w:val="center"/>
          </w:tcPr>
          <w:p w14:paraId="53C90EFE" w14:textId="77777777" w:rsidR="0035208F" w:rsidRPr="0035208F" w:rsidRDefault="0035208F" w:rsidP="00490841">
            <w:pPr>
              <w:pStyle w:val="NoSpacing"/>
              <w:jc w:val="center"/>
              <w:rPr>
                <w:sz w:val="20"/>
                <w:szCs w:val="20"/>
              </w:rPr>
            </w:pPr>
            <w:r w:rsidRPr="0035208F">
              <w:rPr>
                <w:sz w:val="20"/>
                <w:szCs w:val="20"/>
              </w:rPr>
              <w:t>6.03 to 29.83</w:t>
            </w:r>
          </w:p>
        </w:tc>
        <w:tc>
          <w:tcPr>
            <w:tcW w:w="709" w:type="dxa"/>
            <w:vAlign w:val="center"/>
          </w:tcPr>
          <w:p w14:paraId="6351123E" w14:textId="77777777" w:rsidR="0035208F" w:rsidRPr="0035208F" w:rsidRDefault="0035208F" w:rsidP="00490841">
            <w:pPr>
              <w:pStyle w:val="NoSpacing"/>
              <w:jc w:val="center"/>
              <w:rPr>
                <w:sz w:val="20"/>
                <w:szCs w:val="20"/>
              </w:rPr>
            </w:pPr>
            <w:r w:rsidRPr="0035208F">
              <w:rPr>
                <w:sz w:val="20"/>
                <w:szCs w:val="20"/>
              </w:rPr>
              <w:t>3.25</w:t>
            </w:r>
          </w:p>
        </w:tc>
        <w:tc>
          <w:tcPr>
            <w:tcW w:w="832" w:type="dxa"/>
            <w:vAlign w:val="center"/>
          </w:tcPr>
          <w:p w14:paraId="3835CAE9" w14:textId="77777777" w:rsidR="0035208F" w:rsidRPr="0035208F" w:rsidRDefault="0035208F" w:rsidP="00490841">
            <w:pPr>
              <w:pStyle w:val="NoSpacing"/>
              <w:jc w:val="center"/>
              <w:rPr>
                <w:sz w:val="20"/>
                <w:szCs w:val="20"/>
              </w:rPr>
            </w:pPr>
            <w:r w:rsidRPr="0035208F">
              <w:rPr>
                <w:sz w:val="20"/>
                <w:szCs w:val="20"/>
              </w:rPr>
              <w:t>0.007</w:t>
            </w:r>
          </w:p>
        </w:tc>
        <w:tc>
          <w:tcPr>
            <w:tcW w:w="1294" w:type="dxa"/>
            <w:vAlign w:val="center"/>
          </w:tcPr>
          <w:p w14:paraId="593BC249" w14:textId="77777777" w:rsidR="008B6DF2" w:rsidRDefault="0035208F" w:rsidP="00490841">
            <w:pPr>
              <w:pStyle w:val="NoSpacing"/>
              <w:jc w:val="center"/>
              <w:rPr>
                <w:sz w:val="20"/>
                <w:szCs w:val="20"/>
              </w:rPr>
            </w:pPr>
            <w:r w:rsidRPr="0035208F">
              <w:rPr>
                <w:sz w:val="20"/>
                <w:szCs w:val="20"/>
              </w:rPr>
              <w:t xml:space="preserve">0.87 </w:t>
            </w:r>
          </w:p>
          <w:p w14:paraId="02B62630" w14:textId="6293C00E" w:rsidR="0035208F" w:rsidRPr="0035208F" w:rsidRDefault="0035208F" w:rsidP="00490841">
            <w:pPr>
              <w:pStyle w:val="NoSpacing"/>
              <w:jc w:val="center"/>
              <w:rPr>
                <w:sz w:val="20"/>
                <w:szCs w:val="20"/>
              </w:rPr>
            </w:pPr>
            <w:r w:rsidRPr="0035208F">
              <w:rPr>
                <w:sz w:val="20"/>
                <w:szCs w:val="20"/>
              </w:rPr>
              <w:t>(large)</w:t>
            </w:r>
          </w:p>
        </w:tc>
        <w:tc>
          <w:tcPr>
            <w:tcW w:w="1559" w:type="dxa"/>
            <w:vAlign w:val="center"/>
          </w:tcPr>
          <w:p w14:paraId="59FB33D4" w14:textId="77777777" w:rsidR="008B6DF2" w:rsidRDefault="0035208F" w:rsidP="00490841">
            <w:pPr>
              <w:pStyle w:val="NoSpacing"/>
              <w:jc w:val="center"/>
              <w:rPr>
                <w:sz w:val="20"/>
                <w:szCs w:val="20"/>
              </w:rPr>
            </w:pPr>
            <w:r w:rsidRPr="0035208F">
              <w:rPr>
                <w:sz w:val="20"/>
                <w:szCs w:val="20"/>
              </w:rPr>
              <w:t xml:space="preserve">9 / 14 </w:t>
            </w:r>
          </w:p>
          <w:p w14:paraId="20E3B53D" w14:textId="71941BCB" w:rsidR="0035208F" w:rsidRPr="0035208F" w:rsidRDefault="0035208F" w:rsidP="00490841">
            <w:pPr>
              <w:pStyle w:val="NoSpacing"/>
              <w:jc w:val="center"/>
              <w:rPr>
                <w:sz w:val="20"/>
                <w:szCs w:val="20"/>
              </w:rPr>
            </w:pPr>
            <w:r w:rsidRPr="0035208F">
              <w:rPr>
                <w:sz w:val="20"/>
                <w:szCs w:val="20"/>
              </w:rPr>
              <w:t>(64.3%)</w:t>
            </w:r>
          </w:p>
        </w:tc>
      </w:tr>
    </w:tbl>
    <w:p w14:paraId="743D6A72" w14:textId="21FBA543" w:rsidR="00675D45" w:rsidRPr="00B726BA" w:rsidRDefault="00675D45" w:rsidP="000D48BE">
      <w:pPr>
        <w:spacing w:line="360" w:lineRule="auto"/>
        <w:jc w:val="both"/>
        <w:rPr>
          <w:rFonts w:cstheme="minorHAnsi"/>
          <w:sz w:val="32"/>
          <w:szCs w:val="32"/>
        </w:rPr>
      </w:pPr>
    </w:p>
    <w:p w14:paraId="1D516DBA" w14:textId="34787865" w:rsidR="00643BF0" w:rsidRPr="00490841" w:rsidRDefault="004875B2" w:rsidP="00490841">
      <w:pPr>
        <w:spacing w:line="480" w:lineRule="auto"/>
        <w:jc w:val="both"/>
        <w:rPr>
          <w:rFonts w:cstheme="minorHAnsi"/>
          <w:b/>
          <w:bCs/>
          <w:sz w:val="24"/>
          <w:szCs w:val="24"/>
        </w:rPr>
        <w:sectPr w:rsidR="00643BF0" w:rsidRPr="00490841" w:rsidSect="00BC1414">
          <w:pgSz w:w="11906" w:h="16838"/>
          <w:pgMar w:top="1440" w:right="1440" w:bottom="1440" w:left="1440" w:header="709" w:footer="709" w:gutter="0"/>
          <w:cols w:space="708"/>
          <w:docGrid w:linePitch="360"/>
        </w:sectPr>
      </w:pPr>
      <w:r w:rsidRPr="004875B2">
        <w:rPr>
          <w:rFonts w:cstheme="minorHAnsi"/>
          <w:b/>
          <w:bCs/>
          <w:sz w:val="24"/>
          <w:szCs w:val="24"/>
        </w:rPr>
        <w:t>Footnote</w:t>
      </w:r>
      <w:r>
        <w:rPr>
          <w:rFonts w:cstheme="minorHAnsi"/>
          <w:b/>
          <w:bCs/>
          <w:sz w:val="24"/>
          <w:szCs w:val="24"/>
        </w:rPr>
        <w:t xml:space="preserve"> (Table </w:t>
      </w:r>
      <w:r w:rsidR="00913500">
        <w:rPr>
          <w:rFonts w:cstheme="minorHAnsi"/>
          <w:b/>
          <w:bCs/>
          <w:sz w:val="24"/>
          <w:szCs w:val="24"/>
        </w:rPr>
        <w:t>27</w:t>
      </w:r>
      <w:r>
        <w:rPr>
          <w:rFonts w:cstheme="minorHAnsi"/>
          <w:b/>
          <w:bCs/>
          <w:sz w:val="24"/>
          <w:szCs w:val="24"/>
        </w:rPr>
        <w:t>)</w:t>
      </w:r>
      <w:r w:rsidRPr="004875B2">
        <w:rPr>
          <w:rFonts w:cstheme="minorHAnsi"/>
          <w:b/>
          <w:bCs/>
          <w:sz w:val="24"/>
          <w:szCs w:val="24"/>
        </w:rPr>
        <w:t>:</w:t>
      </w:r>
      <w:r>
        <w:rPr>
          <w:rFonts w:cstheme="minorHAnsi"/>
          <w:b/>
          <w:bCs/>
          <w:sz w:val="24"/>
          <w:szCs w:val="24"/>
        </w:rPr>
        <w:t xml:space="preserve">  </w:t>
      </w:r>
      <w:r w:rsidRPr="004875B2">
        <w:rPr>
          <w:rFonts w:cstheme="minorHAnsi"/>
          <w:sz w:val="24"/>
          <w:szCs w:val="24"/>
        </w:rPr>
        <w:t xml:space="preserve">Change scores </w:t>
      </w:r>
      <w:r w:rsidR="00F97C23">
        <w:rPr>
          <w:rFonts w:cstheme="minorHAnsi"/>
          <w:sz w:val="24"/>
          <w:szCs w:val="24"/>
        </w:rPr>
        <w:t>have been</w:t>
      </w:r>
      <w:r w:rsidRPr="004875B2">
        <w:rPr>
          <w:rFonts w:cstheme="minorHAnsi"/>
          <w:sz w:val="24"/>
          <w:szCs w:val="24"/>
        </w:rPr>
        <w:t xml:space="preserve"> calculated as Stage 3 minus Stage 2.</w:t>
      </w:r>
      <w:r w:rsidR="00FC00D8">
        <w:rPr>
          <w:rFonts w:cstheme="minorHAnsi"/>
          <w:sz w:val="24"/>
          <w:szCs w:val="24"/>
        </w:rPr>
        <w:t xml:space="preserve">  </w:t>
      </w:r>
      <w:r w:rsidRPr="004875B2">
        <w:rPr>
          <w:rFonts w:cstheme="minorHAnsi"/>
          <w:sz w:val="24"/>
          <w:szCs w:val="24"/>
        </w:rPr>
        <w:t>Negative values indicate improvement for PSQ and PIQ</w:t>
      </w:r>
      <w:r w:rsidR="007A5091">
        <w:rPr>
          <w:rFonts w:cstheme="minorHAnsi"/>
          <w:sz w:val="24"/>
          <w:szCs w:val="24"/>
        </w:rPr>
        <w:t>.</w:t>
      </w:r>
      <w:r w:rsidR="00FC00D8">
        <w:rPr>
          <w:rFonts w:cstheme="minorHAnsi"/>
          <w:sz w:val="24"/>
          <w:szCs w:val="24"/>
        </w:rPr>
        <w:t xml:space="preserve">  </w:t>
      </w:r>
      <w:r w:rsidR="007A5091">
        <w:rPr>
          <w:rFonts w:cstheme="minorHAnsi"/>
          <w:sz w:val="24"/>
          <w:szCs w:val="24"/>
        </w:rPr>
        <w:t>P</w:t>
      </w:r>
      <w:r w:rsidRPr="004875B2">
        <w:rPr>
          <w:rFonts w:cstheme="minorHAnsi"/>
          <w:sz w:val="24"/>
          <w:szCs w:val="24"/>
        </w:rPr>
        <w:t xml:space="preserve">ositive values indicate improvement for PSEQ. </w:t>
      </w:r>
      <w:r w:rsidR="00FC00D8">
        <w:rPr>
          <w:rFonts w:cstheme="minorHAnsi"/>
          <w:sz w:val="24"/>
          <w:szCs w:val="24"/>
        </w:rPr>
        <w:t xml:space="preserve"> </w:t>
      </w:r>
      <w:r w:rsidRPr="004875B2">
        <w:rPr>
          <w:rFonts w:cstheme="minorHAnsi"/>
          <w:sz w:val="24"/>
          <w:szCs w:val="24"/>
        </w:rPr>
        <w:t xml:space="preserve">MCID thresholds were defined </w:t>
      </w:r>
      <w:r w:rsidR="0022218B">
        <w:rPr>
          <w:rFonts w:cstheme="minorHAnsi"/>
          <w:sz w:val="24"/>
          <w:szCs w:val="24"/>
        </w:rPr>
        <w:t>based</w:t>
      </w:r>
      <w:r w:rsidRPr="004875B2">
        <w:rPr>
          <w:rFonts w:cstheme="minorHAnsi"/>
          <w:sz w:val="24"/>
          <w:szCs w:val="24"/>
        </w:rPr>
        <w:t xml:space="preserve"> on published recommendations</w:t>
      </w:r>
      <w:r w:rsidR="003836CD">
        <w:rPr>
          <w:rFonts w:cstheme="minorHAnsi"/>
          <w:sz w:val="24"/>
          <w:szCs w:val="24"/>
        </w:rPr>
        <w:t xml:space="preserve"> (Wang et al., 2025; Reed et al., 2024; </w:t>
      </w:r>
      <w:r w:rsidR="003836CD" w:rsidRPr="001D1845">
        <w:rPr>
          <w:rFonts w:cstheme="minorHAnsi"/>
          <w:sz w:val="24"/>
          <w:szCs w:val="24"/>
        </w:rPr>
        <w:t>Tardif et al., 2</w:t>
      </w:r>
      <w:r w:rsidR="00F8323C">
        <w:rPr>
          <w:rFonts w:cstheme="minorHAnsi"/>
          <w:sz w:val="24"/>
          <w:szCs w:val="24"/>
        </w:rPr>
        <w:t>017).</w:t>
      </w:r>
      <w:r w:rsidR="00B726BA">
        <w:rPr>
          <w:rFonts w:cstheme="minorHAnsi"/>
          <w:sz w:val="24"/>
          <w:szCs w:val="24"/>
        </w:rPr>
        <w:t xml:space="preserve">  </w:t>
      </w:r>
      <w:r w:rsidR="00B726BA" w:rsidRPr="00B726BA">
        <w:rPr>
          <w:rFonts w:cstheme="minorHAnsi"/>
          <w:sz w:val="24"/>
          <w:szCs w:val="24"/>
        </w:rPr>
        <w:t>Effect sizes (Cohen’s dz) are reported as absolute values, with larger values indicating greater magnitude of within-participant change, irrespective of direction.</w:t>
      </w:r>
    </w:p>
    <w:p w14:paraId="01E789DF" w14:textId="3FEB2489" w:rsidR="00AA2264" w:rsidRPr="00CE233D" w:rsidRDefault="0026574B" w:rsidP="00302E29">
      <w:pPr>
        <w:spacing w:line="360" w:lineRule="auto"/>
        <w:jc w:val="both"/>
        <w:rPr>
          <w:rFonts w:cstheme="minorHAnsi"/>
          <w:sz w:val="24"/>
          <w:szCs w:val="24"/>
        </w:rPr>
      </w:pPr>
      <w:r w:rsidRPr="00CE233D">
        <w:rPr>
          <w:rFonts w:cstheme="minorHAnsi"/>
          <w:b/>
          <w:bCs/>
          <w:sz w:val="24"/>
          <w:szCs w:val="24"/>
        </w:rPr>
        <w:lastRenderedPageBreak/>
        <w:t xml:space="preserve">4.2.2:  </w:t>
      </w:r>
      <w:r w:rsidR="006148DC" w:rsidRPr="00CE233D">
        <w:rPr>
          <w:rFonts w:cstheme="minorHAnsi"/>
          <w:b/>
          <w:bCs/>
          <w:sz w:val="24"/>
          <w:szCs w:val="24"/>
        </w:rPr>
        <w:t>Pain Severity (</w:t>
      </w:r>
      <w:r w:rsidR="00F85DFF" w:rsidRPr="00CE233D">
        <w:rPr>
          <w:rFonts w:cstheme="minorHAnsi"/>
          <w:b/>
          <w:bCs/>
          <w:sz w:val="24"/>
          <w:szCs w:val="24"/>
        </w:rPr>
        <w:t xml:space="preserve">as measured by the </w:t>
      </w:r>
      <w:r w:rsidR="006148DC" w:rsidRPr="00CE233D">
        <w:rPr>
          <w:rFonts w:cstheme="minorHAnsi"/>
          <w:b/>
          <w:bCs/>
          <w:sz w:val="24"/>
          <w:szCs w:val="24"/>
        </w:rPr>
        <w:t>PSQ)</w:t>
      </w:r>
      <w:r w:rsidR="00CD15DB">
        <w:rPr>
          <w:rFonts w:cstheme="minorHAnsi"/>
          <w:b/>
          <w:bCs/>
          <w:sz w:val="24"/>
          <w:szCs w:val="24"/>
        </w:rPr>
        <w:t>:</w:t>
      </w:r>
    </w:p>
    <w:p w14:paraId="49691546" w14:textId="772A34BA" w:rsidR="00E535F7" w:rsidRPr="00460BC3" w:rsidRDefault="002814A0" w:rsidP="00460BC3">
      <w:pPr>
        <w:spacing w:line="480" w:lineRule="auto"/>
        <w:jc w:val="both"/>
        <w:rPr>
          <w:rFonts w:eastAsia="Times New Roman" w:cstheme="minorHAnsi"/>
          <w:kern w:val="0"/>
          <w:sz w:val="24"/>
          <w:szCs w:val="24"/>
          <w:lang w:eastAsia="en-GB"/>
          <w14:ligatures w14:val="none"/>
        </w:rPr>
      </w:pPr>
      <w:r w:rsidRPr="002814A0">
        <w:rPr>
          <w:rFonts w:eastAsia="Times New Roman" w:cstheme="minorHAnsi"/>
          <w:kern w:val="0"/>
          <w:sz w:val="24"/>
          <w:szCs w:val="24"/>
          <w:lang w:eastAsia="en-GB"/>
          <w14:ligatures w14:val="none"/>
        </w:rPr>
        <w:t xml:space="preserve">Mean PSQ scores decreased by 4.64 points between Stage 2 and Stage 3 (95% CI </w:t>
      </w:r>
      <w:r w:rsidR="006C24AC">
        <w:rPr>
          <w:rFonts w:eastAsia="Times New Roman" w:cstheme="minorHAnsi"/>
          <w:kern w:val="0"/>
          <w:sz w:val="24"/>
          <w:szCs w:val="24"/>
          <w:lang w:eastAsia="en-GB"/>
          <w14:ligatures w14:val="none"/>
        </w:rPr>
        <w:t>-</w:t>
      </w:r>
      <w:r w:rsidRPr="002814A0">
        <w:rPr>
          <w:rFonts w:eastAsia="Times New Roman" w:cstheme="minorHAnsi"/>
          <w:kern w:val="0"/>
          <w:sz w:val="24"/>
          <w:szCs w:val="24"/>
          <w:lang w:eastAsia="en-GB"/>
          <w14:ligatures w14:val="none"/>
        </w:rPr>
        <w:t>10.25 to 0.96). This change was not statistically significant (</w:t>
      </w:r>
      <w:r w:rsidRPr="002814A0">
        <w:rPr>
          <w:rFonts w:eastAsia="Times New Roman" w:cstheme="minorHAnsi"/>
          <w:i/>
          <w:iCs/>
          <w:kern w:val="0"/>
          <w:sz w:val="24"/>
          <w:szCs w:val="24"/>
          <w:lang w:eastAsia="en-GB"/>
          <w14:ligatures w14:val="none"/>
        </w:rPr>
        <w:t xml:space="preserve">t </w:t>
      </w:r>
      <w:r w:rsidRPr="002814A0">
        <w:rPr>
          <w:rFonts w:eastAsia="Times New Roman" w:cstheme="minorHAnsi"/>
          <w:kern w:val="0"/>
          <w:sz w:val="24"/>
          <w:szCs w:val="24"/>
          <w:lang w:eastAsia="en-GB"/>
          <w14:ligatures w14:val="none"/>
        </w:rPr>
        <w:t xml:space="preserve">(13) = </w:t>
      </w:r>
      <w:r w:rsidR="000A2230">
        <w:rPr>
          <w:rFonts w:eastAsia="Times New Roman" w:cstheme="minorHAnsi"/>
          <w:kern w:val="0"/>
          <w:sz w:val="24"/>
          <w:szCs w:val="24"/>
          <w:lang w:eastAsia="en-GB"/>
          <w14:ligatures w14:val="none"/>
        </w:rPr>
        <w:t>-</w:t>
      </w:r>
      <w:r w:rsidRPr="002814A0">
        <w:rPr>
          <w:rFonts w:eastAsia="Times New Roman" w:cstheme="minorHAnsi"/>
          <w:kern w:val="0"/>
          <w:sz w:val="24"/>
          <w:szCs w:val="24"/>
          <w:lang w:eastAsia="en-GB"/>
          <w14:ligatures w14:val="none"/>
        </w:rPr>
        <w:t xml:space="preserve">1.79, </w:t>
      </w:r>
      <w:r w:rsidRPr="002814A0">
        <w:rPr>
          <w:rFonts w:eastAsia="Times New Roman" w:cstheme="minorHAnsi"/>
          <w:i/>
          <w:iCs/>
          <w:kern w:val="0"/>
          <w:sz w:val="24"/>
          <w:szCs w:val="24"/>
          <w:lang w:eastAsia="en-GB"/>
          <w14:ligatures w14:val="none"/>
        </w:rPr>
        <w:t>p</w:t>
      </w:r>
      <w:r w:rsidRPr="002814A0">
        <w:rPr>
          <w:rFonts w:eastAsia="Times New Roman" w:cstheme="minorHAnsi"/>
          <w:kern w:val="0"/>
          <w:sz w:val="24"/>
          <w:szCs w:val="24"/>
          <w:lang w:eastAsia="en-GB"/>
          <w14:ligatures w14:val="none"/>
        </w:rPr>
        <w:t xml:space="preserve"> = 0.096), although the magnitude exceeded the published 4-point</w:t>
      </w:r>
      <w:r w:rsidRPr="00776FF5">
        <w:rPr>
          <w:rFonts w:eastAsia="Times New Roman" w:cstheme="minorHAnsi"/>
          <w:kern w:val="0"/>
          <w:sz w:val="24"/>
          <w:szCs w:val="24"/>
          <w:lang w:eastAsia="en-GB"/>
          <w14:ligatures w14:val="none"/>
        </w:rPr>
        <w:t xml:space="preserve"> MCID</w:t>
      </w:r>
      <w:r w:rsidRPr="002814A0">
        <w:rPr>
          <w:rFonts w:eastAsia="Times New Roman" w:cstheme="minorHAnsi"/>
          <w:kern w:val="0"/>
          <w:sz w:val="24"/>
          <w:szCs w:val="24"/>
          <w:lang w:eastAsia="en-GB"/>
          <w14:ligatures w14:val="none"/>
        </w:rPr>
        <w:t xml:space="preserve"> </w:t>
      </w:r>
      <w:r w:rsidRPr="002814A0">
        <w:rPr>
          <w:rFonts w:cstheme="minorHAnsi"/>
          <w:sz w:val="24"/>
          <w:szCs w:val="24"/>
        </w:rPr>
        <w:t>(Wang et al., 2025)</w:t>
      </w:r>
      <w:r w:rsidRPr="002814A0">
        <w:rPr>
          <w:rFonts w:eastAsia="Times New Roman" w:cstheme="minorHAnsi"/>
          <w:kern w:val="0"/>
          <w:sz w:val="24"/>
          <w:szCs w:val="24"/>
          <w:lang w:eastAsia="en-GB"/>
          <w14:ligatures w14:val="none"/>
        </w:rPr>
        <w:t xml:space="preserve">.  </w:t>
      </w:r>
      <w:r w:rsidR="00E535F7" w:rsidRPr="00460BC3">
        <w:rPr>
          <w:rFonts w:eastAsia="Times New Roman" w:cstheme="minorHAnsi"/>
          <w:kern w:val="0"/>
          <w:sz w:val="24"/>
          <w:szCs w:val="24"/>
          <w:lang w:eastAsia="en-GB"/>
          <w14:ligatures w14:val="none"/>
        </w:rPr>
        <w:t xml:space="preserve">PSQ data across all three stages are presented to illustrate individual symptom trajectories and score distributions.  Individual PSQ trajectories across Stages 1–3 are shown in Figure </w:t>
      </w:r>
      <w:r w:rsidR="005E1EBF">
        <w:rPr>
          <w:rFonts w:eastAsia="Times New Roman" w:cstheme="minorHAnsi"/>
          <w:kern w:val="0"/>
          <w:sz w:val="24"/>
          <w:szCs w:val="24"/>
          <w:lang w:eastAsia="en-GB"/>
          <w14:ligatures w14:val="none"/>
        </w:rPr>
        <w:t>5</w:t>
      </w:r>
      <w:r w:rsidR="00E535F7" w:rsidRPr="00460BC3">
        <w:rPr>
          <w:rFonts w:eastAsia="Times New Roman" w:cstheme="minorHAnsi"/>
          <w:kern w:val="0"/>
          <w:sz w:val="24"/>
          <w:szCs w:val="24"/>
          <w:lang w:eastAsia="en-GB"/>
          <w14:ligatures w14:val="none"/>
        </w:rPr>
        <w:t xml:space="preserve">, while Figure </w:t>
      </w:r>
      <w:r w:rsidR="000B1142">
        <w:rPr>
          <w:rFonts w:eastAsia="Times New Roman" w:cstheme="minorHAnsi"/>
          <w:kern w:val="0"/>
          <w:sz w:val="24"/>
          <w:szCs w:val="24"/>
          <w:lang w:eastAsia="en-GB"/>
          <w14:ligatures w14:val="none"/>
        </w:rPr>
        <w:t>6</w:t>
      </w:r>
      <w:r w:rsidR="00E535F7" w:rsidRPr="00460BC3">
        <w:rPr>
          <w:rFonts w:eastAsia="Times New Roman" w:cstheme="minorHAnsi"/>
          <w:kern w:val="0"/>
          <w:sz w:val="24"/>
          <w:szCs w:val="24"/>
          <w:lang w:eastAsia="en-GB"/>
          <w14:ligatures w14:val="none"/>
        </w:rPr>
        <w:t xml:space="preserve"> displays the distribution of PSQ scores at each stage using median and interquartile range. Figure </w:t>
      </w:r>
      <w:r w:rsidR="000B1142">
        <w:rPr>
          <w:rFonts w:eastAsia="Times New Roman" w:cstheme="minorHAnsi"/>
          <w:kern w:val="0"/>
          <w:sz w:val="24"/>
          <w:szCs w:val="24"/>
          <w:lang w:eastAsia="en-GB"/>
          <w14:ligatures w14:val="none"/>
        </w:rPr>
        <w:t>6</w:t>
      </w:r>
      <w:r w:rsidR="00E535F7" w:rsidRPr="00460BC3">
        <w:rPr>
          <w:rFonts w:eastAsia="Times New Roman" w:cstheme="minorHAnsi"/>
          <w:kern w:val="0"/>
          <w:sz w:val="24"/>
          <w:szCs w:val="24"/>
          <w:lang w:eastAsia="en-GB"/>
          <w14:ligatures w14:val="none"/>
        </w:rPr>
        <w:t xml:space="preserve"> indicates the presence of a single higher PSQ value at Stage 1, reflecting inter-individual variability within the sample.</w:t>
      </w:r>
    </w:p>
    <w:p w14:paraId="08393BAE" w14:textId="77777777" w:rsidR="008F5795" w:rsidRDefault="008F5795" w:rsidP="00675D45">
      <w:pPr>
        <w:spacing w:line="360" w:lineRule="auto"/>
        <w:rPr>
          <w:rFonts w:eastAsia="Times New Roman" w:cstheme="minorHAnsi"/>
          <w:color w:val="4472C4" w:themeColor="accent1"/>
          <w:kern w:val="0"/>
          <w:sz w:val="24"/>
          <w:szCs w:val="24"/>
          <w:lang w:eastAsia="en-GB"/>
          <w14:ligatures w14:val="none"/>
        </w:rPr>
      </w:pPr>
    </w:p>
    <w:p w14:paraId="1FE10E39" w14:textId="3671172B" w:rsidR="005F7922" w:rsidRPr="005F7922" w:rsidRDefault="004429E3" w:rsidP="00675D45">
      <w:pPr>
        <w:spacing w:line="360" w:lineRule="auto"/>
        <w:rPr>
          <w:rFonts w:cstheme="minorHAnsi"/>
          <w:sz w:val="24"/>
          <w:szCs w:val="24"/>
        </w:rPr>
      </w:pPr>
      <w:r>
        <w:rPr>
          <w:rFonts w:cstheme="minorHAnsi"/>
          <w:b/>
          <w:bCs/>
          <w:sz w:val="24"/>
          <w:szCs w:val="24"/>
        </w:rPr>
        <w:t xml:space="preserve">Figure </w:t>
      </w:r>
      <w:r w:rsidR="005E1EBF">
        <w:rPr>
          <w:rFonts w:cstheme="minorHAnsi"/>
          <w:b/>
          <w:bCs/>
          <w:sz w:val="24"/>
          <w:szCs w:val="24"/>
        </w:rPr>
        <w:t>5</w:t>
      </w:r>
      <w:r>
        <w:rPr>
          <w:rFonts w:cstheme="minorHAnsi"/>
          <w:b/>
          <w:bCs/>
          <w:sz w:val="24"/>
          <w:szCs w:val="24"/>
        </w:rPr>
        <w:t xml:space="preserve">: </w:t>
      </w:r>
      <w:r w:rsidR="0051188D" w:rsidRPr="0051188D">
        <w:rPr>
          <w:rFonts w:cstheme="minorHAnsi"/>
          <w:sz w:val="24"/>
          <w:szCs w:val="24"/>
        </w:rPr>
        <w:t>Individual PSQ trajectories across Stages 1–3</w:t>
      </w:r>
      <w:r w:rsidR="00FC13E8">
        <w:rPr>
          <w:rFonts w:cstheme="minorHAnsi"/>
          <w:sz w:val="24"/>
          <w:szCs w:val="24"/>
        </w:rPr>
        <w:t xml:space="preserve"> (</w:t>
      </w:r>
      <w:r w:rsidR="004251C3">
        <w:rPr>
          <w:rFonts w:cstheme="minorHAnsi"/>
          <w:sz w:val="24"/>
          <w:szCs w:val="24"/>
        </w:rPr>
        <w:t>s</w:t>
      </w:r>
      <w:r w:rsidR="00FC13E8">
        <w:rPr>
          <w:rFonts w:cstheme="minorHAnsi"/>
          <w:sz w:val="24"/>
          <w:szCs w:val="24"/>
        </w:rPr>
        <w:t>paghetti plot)</w:t>
      </w:r>
    </w:p>
    <w:p w14:paraId="60951F5E" w14:textId="0707636F" w:rsidR="004429E3" w:rsidRDefault="004429E3" w:rsidP="008D7668">
      <w:pPr>
        <w:spacing w:line="480" w:lineRule="auto"/>
        <w:jc w:val="center"/>
        <w:rPr>
          <w:rFonts w:cstheme="minorHAnsi"/>
          <w:b/>
          <w:bCs/>
          <w:sz w:val="24"/>
          <w:szCs w:val="24"/>
        </w:rPr>
      </w:pPr>
      <w:r w:rsidRPr="00A5151B">
        <w:rPr>
          <w:rFonts w:cstheme="minorHAnsi"/>
          <w:b/>
          <w:bCs/>
          <w:noProof/>
          <w:sz w:val="24"/>
          <w:szCs w:val="24"/>
        </w:rPr>
        <w:drawing>
          <wp:inline distT="0" distB="0" distL="0" distR="0" wp14:anchorId="417E5198" wp14:editId="625986BC">
            <wp:extent cx="5404514" cy="3848100"/>
            <wp:effectExtent l="0" t="0" r="5715" b="0"/>
            <wp:docPr id="812632093" name="Picture 1" descr="A graph of p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2093" name="Picture 1" descr="A graph of pain&#10;&#10;AI-generated content may be incorrect."/>
                    <pic:cNvPicPr/>
                  </pic:nvPicPr>
                  <pic:blipFill>
                    <a:blip r:embed="rId18"/>
                    <a:stretch>
                      <a:fillRect/>
                    </a:stretch>
                  </pic:blipFill>
                  <pic:spPr>
                    <a:xfrm>
                      <a:off x="0" y="0"/>
                      <a:ext cx="5712546" cy="4067423"/>
                    </a:xfrm>
                    <a:prstGeom prst="rect">
                      <a:avLst/>
                    </a:prstGeom>
                  </pic:spPr>
                </pic:pic>
              </a:graphicData>
            </a:graphic>
          </wp:inline>
        </w:drawing>
      </w:r>
    </w:p>
    <w:p w14:paraId="6E035A62" w14:textId="77777777" w:rsidR="00675D45" w:rsidRDefault="00675D45" w:rsidP="00675D45">
      <w:pPr>
        <w:spacing w:line="360" w:lineRule="auto"/>
        <w:rPr>
          <w:rFonts w:cstheme="minorHAnsi"/>
          <w:b/>
          <w:bCs/>
          <w:sz w:val="24"/>
          <w:szCs w:val="24"/>
        </w:rPr>
      </w:pPr>
    </w:p>
    <w:p w14:paraId="5E4EE708" w14:textId="71EE597C" w:rsidR="00E2048E" w:rsidRDefault="00E2048E" w:rsidP="00675D45">
      <w:pPr>
        <w:spacing w:line="360" w:lineRule="auto"/>
        <w:rPr>
          <w:rFonts w:cstheme="minorHAnsi"/>
          <w:b/>
          <w:bCs/>
          <w:sz w:val="24"/>
          <w:szCs w:val="24"/>
        </w:rPr>
      </w:pPr>
      <w:r w:rsidRPr="00E2048E">
        <w:rPr>
          <w:rFonts w:cstheme="minorHAnsi"/>
          <w:b/>
          <w:bCs/>
          <w:sz w:val="24"/>
          <w:szCs w:val="24"/>
        </w:rPr>
        <w:lastRenderedPageBreak/>
        <w:t xml:space="preserve">Figure </w:t>
      </w:r>
      <w:r w:rsidR="00757CFC">
        <w:rPr>
          <w:rFonts w:cstheme="minorHAnsi"/>
          <w:b/>
          <w:bCs/>
          <w:sz w:val="24"/>
          <w:szCs w:val="24"/>
        </w:rPr>
        <w:t>6</w:t>
      </w:r>
      <w:r w:rsidRPr="00E2048E">
        <w:rPr>
          <w:rFonts w:cstheme="minorHAnsi"/>
          <w:b/>
          <w:bCs/>
          <w:sz w:val="24"/>
          <w:szCs w:val="24"/>
        </w:rPr>
        <w:t>:</w:t>
      </w:r>
      <w:r>
        <w:rPr>
          <w:rFonts w:cstheme="minorHAnsi"/>
          <w:sz w:val="24"/>
          <w:szCs w:val="24"/>
        </w:rPr>
        <w:t xml:space="preserve"> </w:t>
      </w:r>
      <w:r w:rsidR="00FC13E8" w:rsidRPr="00FC13E8">
        <w:rPr>
          <w:rFonts w:cstheme="minorHAnsi"/>
          <w:sz w:val="24"/>
          <w:szCs w:val="24"/>
        </w:rPr>
        <w:t>Distribution of PSQ scores across Stages 1–3</w:t>
      </w:r>
      <w:r w:rsidR="00FC13E8">
        <w:rPr>
          <w:rFonts w:cstheme="minorHAnsi"/>
          <w:sz w:val="24"/>
          <w:szCs w:val="24"/>
        </w:rPr>
        <w:t xml:space="preserve"> (</w:t>
      </w:r>
      <w:r w:rsidR="004251C3">
        <w:rPr>
          <w:rFonts w:cstheme="minorHAnsi"/>
          <w:sz w:val="24"/>
          <w:szCs w:val="24"/>
        </w:rPr>
        <w:t>b</w:t>
      </w:r>
      <w:r>
        <w:rPr>
          <w:rFonts w:cstheme="minorHAnsi"/>
          <w:sz w:val="24"/>
          <w:szCs w:val="24"/>
        </w:rPr>
        <w:t>ox plot</w:t>
      </w:r>
      <w:r w:rsidR="00FC13E8">
        <w:rPr>
          <w:rFonts w:cstheme="minorHAnsi"/>
          <w:sz w:val="24"/>
          <w:szCs w:val="24"/>
        </w:rPr>
        <w:t>)</w:t>
      </w:r>
      <w:r>
        <w:rPr>
          <w:rFonts w:cstheme="minorHAnsi"/>
          <w:sz w:val="24"/>
          <w:szCs w:val="24"/>
        </w:rPr>
        <w:t xml:space="preserve"> </w:t>
      </w:r>
    </w:p>
    <w:p w14:paraId="64885926" w14:textId="0A9F865C" w:rsidR="00172D8D" w:rsidRDefault="000E3EC9" w:rsidP="004429E3">
      <w:pPr>
        <w:spacing w:line="360" w:lineRule="auto"/>
        <w:jc w:val="center"/>
        <w:rPr>
          <w:rFonts w:cstheme="minorHAnsi"/>
          <w:b/>
          <w:bCs/>
          <w:sz w:val="24"/>
          <w:szCs w:val="24"/>
        </w:rPr>
      </w:pPr>
      <w:r w:rsidRPr="000E3EC9">
        <w:rPr>
          <w:rFonts w:cstheme="minorHAnsi"/>
          <w:b/>
          <w:bCs/>
          <w:noProof/>
          <w:sz w:val="24"/>
          <w:szCs w:val="24"/>
        </w:rPr>
        <w:drawing>
          <wp:inline distT="0" distB="0" distL="0" distR="0" wp14:anchorId="075DAC37" wp14:editId="5EBA3F30">
            <wp:extent cx="5473288" cy="3954145"/>
            <wp:effectExtent l="0" t="0" r="0" b="8255"/>
            <wp:docPr id="2080319877" name="Picture 1" descr="A graph of a number of green and black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19877" name="Picture 1" descr="A graph of a number of green and black boxes&#10;&#10;AI-generated content may be incorrect."/>
                    <pic:cNvPicPr/>
                  </pic:nvPicPr>
                  <pic:blipFill>
                    <a:blip r:embed="rId19"/>
                    <a:stretch>
                      <a:fillRect/>
                    </a:stretch>
                  </pic:blipFill>
                  <pic:spPr>
                    <a:xfrm>
                      <a:off x="0" y="0"/>
                      <a:ext cx="5535218" cy="3998886"/>
                    </a:xfrm>
                    <a:prstGeom prst="rect">
                      <a:avLst/>
                    </a:prstGeom>
                  </pic:spPr>
                </pic:pic>
              </a:graphicData>
            </a:graphic>
          </wp:inline>
        </w:drawing>
      </w:r>
    </w:p>
    <w:p w14:paraId="75308652" w14:textId="77777777" w:rsidR="008F5795" w:rsidRDefault="008F5795" w:rsidP="00120A90">
      <w:pPr>
        <w:spacing w:line="360" w:lineRule="auto"/>
        <w:jc w:val="both"/>
        <w:rPr>
          <w:rFonts w:cstheme="minorHAnsi"/>
          <w:b/>
          <w:bCs/>
          <w:sz w:val="24"/>
          <w:szCs w:val="24"/>
        </w:rPr>
      </w:pPr>
    </w:p>
    <w:p w14:paraId="11FD85FE" w14:textId="3E3B912B" w:rsidR="00675D45" w:rsidRPr="00490841" w:rsidRDefault="0026574B" w:rsidP="00490841">
      <w:pPr>
        <w:spacing w:line="360" w:lineRule="auto"/>
        <w:jc w:val="both"/>
        <w:rPr>
          <w:rFonts w:cstheme="minorHAnsi"/>
          <w:b/>
          <w:bCs/>
          <w:sz w:val="24"/>
          <w:szCs w:val="24"/>
        </w:rPr>
      </w:pPr>
      <w:r>
        <w:rPr>
          <w:rFonts w:cstheme="minorHAnsi"/>
          <w:b/>
          <w:bCs/>
          <w:sz w:val="24"/>
          <w:szCs w:val="24"/>
        </w:rPr>
        <w:t xml:space="preserve">4.2.3:  </w:t>
      </w:r>
      <w:r w:rsidR="00C436FF" w:rsidRPr="00106D31">
        <w:rPr>
          <w:rFonts w:cstheme="minorHAnsi"/>
          <w:b/>
          <w:bCs/>
          <w:sz w:val="24"/>
          <w:szCs w:val="24"/>
        </w:rPr>
        <w:t>Pain Interference (</w:t>
      </w:r>
      <w:r w:rsidR="00C436FF" w:rsidRPr="003751A3">
        <w:rPr>
          <w:rFonts w:cstheme="minorHAnsi"/>
          <w:b/>
          <w:bCs/>
          <w:sz w:val="24"/>
          <w:szCs w:val="24"/>
        </w:rPr>
        <w:t xml:space="preserve">as measured by the </w:t>
      </w:r>
      <w:r w:rsidR="00C436FF" w:rsidRPr="00106D31">
        <w:rPr>
          <w:rFonts w:cstheme="minorHAnsi"/>
          <w:b/>
          <w:bCs/>
          <w:sz w:val="24"/>
          <w:szCs w:val="24"/>
        </w:rPr>
        <w:t>PIQ)</w:t>
      </w:r>
      <w:r w:rsidR="00A83F83">
        <w:rPr>
          <w:rFonts w:cstheme="minorHAnsi"/>
          <w:b/>
          <w:bCs/>
          <w:sz w:val="24"/>
          <w:szCs w:val="24"/>
        </w:rPr>
        <w:t xml:space="preserve"> </w:t>
      </w:r>
    </w:p>
    <w:p w14:paraId="50C16D7C" w14:textId="67C54CFA" w:rsidR="006305F4" w:rsidRDefault="00C80666" w:rsidP="006305F4">
      <w:pPr>
        <w:spacing w:line="480" w:lineRule="auto"/>
        <w:jc w:val="both"/>
        <w:rPr>
          <w:rFonts w:cstheme="minorHAnsi"/>
          <w:sz w:val="24"/>
          <w:szCs w:val="24"/>
        </w:rPr>
      </w:pPr>
      <w:r w:rsidRPr="008333E3">
        <w:rPr>
          <w:rFonts w:cstheme="minorHAnsi"/>
          <w:sz w:val="24"/>
          <w:szCs w:val="24"/>
        </w:rPr>
        <w:t>PIQ scores decreased by a mean of 18.79 points between Stage 2 and Stage 3 (95% CI −29.87 to −7.70)</w:t>
      </w:r>
      <w:r>
        <w:rPr>
          <w:rFonts w:cstheme="minorHAnsi"/>
          <w:sz w:val="24"/>
          <w:szCs w:val="24"/>
        </w:rPr>
        <w:t xml:space="preserve">.  </w:t>
      </w:r>
      <w:r w:rsidR="006305F4" w:rsidRPr="00C96EA9">
        <w:rPr>
          <w:rFonts w:cstheme="minorHAnsi"/>
          <w:sz w:val="24"/>
          <w:szCs w:val="24"/>
        </w:rPr>
        <w:t xml:space="preserve">The large effect size and a 95% </w:t>
      </w:r>
      <w:r w:rsidR="006305F4" w:rsidRPr="00CE233D">
        <w:rPr>
          <w:rFonts w:cstheme="minorHAnsi"/>
          <w:sz w:val="24"/>
          <w:szCs w:val="24"/>
        </w:rPr>
        <w:t>CI</w:t>
      </w:r>
      <w:r w:rsidR="006305F4" w:rsidRPr="00C96EA9">
        <w:rPr>
          <w:rFonts w:cstheme="minorHAnsi"/>
          <w:sz w:val="24"/>
          <w:szCs w:val="24"/>
        </w:rPr>
        <w:t xml:space="preserve"> entirely below zero indicate a statistically </w:t>
      </w:r>
      <w:r w:rsidR="002D2ECA">
        <w:rPr>
          <w:rFonts w:cstheme="minorHAnsi"/>
          <w:sz w:val="24"/>
          <w:szCs w:val="24"/>
        </w:rPr>
        <w:t xml:space="preserve">significant </w:t>
      </w:r>
      <w:r w:rsidR="006305F4" w:rsidRPr="00C96EA9">
        <w:rPr>
          <w:rFonts w:cstheme="minorHAnsi"/>
          <w:sz w:val="24"/>
          <w:szCs w:val="24"/>
        </w:rPr>
        <w:t>reduction</w:t>
      </w:r>
      <w:r w:rsidR="00883A09">
        <w:rPr>
          <w:rFonts w:cstheme="minorHAnsi"/>
          <w:sz w:val="24"/>
          <w:szCs w:val="24"/>
        </w:rPr>
        <w:t xml:space="preserve"> </w:t>
      </w:r>
      <w:r w:rsidR="00883A09" w:rsidRPr="008333E3">
        <w:rPr>
          <w:rFonts w:cstheme="minorHAnsi"/>
          <w:sz w:val="24"/>
          <w:szCs w:val="24"/>
        </w:rPr>
        <w:t>(</w:t>
      </w:r>
      <w:r w:rsidR="00883A09" w:rsidRPr="008333E3">
        <w:rPr>
          <w:rFonts w:cstheme="minorHAnsi"/>
          <w:i/>
          <w:iCs/>
          <w:sz w:val="24"/>
          <w:szCs w:val="24"/>
        </w:rPr>
        <w:t>t</w:t>
      </w:r>
      <w:r w:rsidR="00883A09" w:rsidRPr="008333E3">
        <w:rPr>
          <w:rFonts w:cstheme="minorHAnsi"/>
          <w:sz w:val="24"/>
          <w:szCs w:val="24"/>
        </w:rPr>
        <w:t xml:space="preserve"> (13) = 3.66, </w:t>
      </w:r>
      <w:r w:rsidR="00883A09" w:rsidRPr="008333E3">
        <w:rPr>
          <w:rFonts w:cstheme="minorHAnsi"/>
          <w:i/>
          <w:iCs/>
          <w:sz w:val="24"/>
          <w:szCs w:val="24"/>
        </w:rPr>
        <w:t>p</w:t>
      </w:r>
      <w:r w:rsidR="00883A09" w:rsidRPr="008333E3">
        <w:rPr>
          <w:rFonts w:cstheme="minorHAnsi"/>
          <w:sz w:val="24"/>
          <w:szCs w:val="24"/>
        </w:rPr>
        <w:t xml:space="preserve"> = 0.003; Cohen’s </w:t>
      </w:r>
      <w:r w:rsidR="00883A09" w:rsidRPr="008333E3">
        <w:rPr>
          <w:rFonts w:cstheme="minorHAnsi"/>
          <w:i/>
          <w:iCs/>
          <w:sz w:val="24"/>
          <w:szCs w:val="24"/>
        </w:rPr>
        <w:t>dz</w:t>
      </w:r>
      <w:r w:rsidR="00883A09" w:rsidRPr="008333E3">
        <w:rPr>
          <w:rFonts w:cstheme="minorHAnsi"/>
          <w:sz w:val="24"/>
          <w:szCs w:val="24"/>
        </w:rPr>
        <w:t xml:space="preserve"> = 0.98).</w:t>
      </w:r>
      <w:r w:rsidR="00883A09">
        <w:rPr>
          <w:rFonts w:cstheme="minorHAnsi"/>
          <w:sz w:val="24"/>
          <w:szCs w:val="24"/>
        </w:rPr>
        <w:t xml:space="preserve">  </w:t>
      </w:r>
      <w:r w:rsidR="0030499A">
        <w:rPr>
          <w:rFonts w:cstheme="minorHAnsi"/>
          <w:sz w:val="24"/>
          <w:szCs w:val="24"/>
        </w:rPr>
        <w:t>Eleven participants</w:t>
      </w:r>
      <w:r w:rsidR="00883A09">
        <w:rPr>
          <w:rFonts w:cstheme="minorHAnsi"/>
          <w:sz w:val="24"/>
          <w:szCs w:val="24"/>
        </w:rPr>
        <w:t xml:space="preserve"> </w:t>
      </w:r>
      <w:r w:rsidR="0030499A">
        <w:rPr>
          <w:rFonts w:cstheme="minorHAnsi"/>
          <w:sz w:val="24"/>
          <w:szCs w:val="24"/>
        </w:rPr>
        <w:t>(</w:t>
      </w:r>
      <w:r w:rsidR="007B07FE">
        <w:rPr>
          <w:rFonts w:cstheme="minorHAnsi"/>
          <w:sz w:val="24"/>
          <w:szCs w:val="24"/>
        </w:rPr>
        <w:t>78.5</w:t>
      </w:r>
      <w:r w:rsidR="006305F4" w:rsidRPr="00C96EA9">
        <w:rPr>
          <w:rFonts w:cstheme="minorHAnsi"/>
          <w:sz w:val="24"/>
          <w:szCs w:val="24"/>
        </w:rPr>
        <w:t>%</w:t>
      </w:r>
      <w:r w:rsidR="0030499A">
        <w:rPr>
          <w:rFonts w:cstheme="minorHAnsi"/>
          <w:sz w:val="24"/>
          <w:szCs w:val="24"/>
        </w:rPr>
        <w:t>)</w:t>
      </w:r>
      <w:r w:rsidR="006305F4" w:rsidRPr="00C96EA9">
        <w:rPr>
          <w:rFonts w:cstheme="minorHAnsi"/>
          <w:sz w:val="24"/>
          <w:szCs w:val="24"/>
        </w:rPr>
        <w:t xml:space="preserve"> exceed</w:t>
      </w:r>
      <w:r w:rsidR="00883A09">
        <w:rPr>
          <w:rFonts w:cstheme="minorHAnsi"/>
          <w:sz w:val="24"/>
          <w:szCs w:val="24"/>
        </w:rPr>
        <w:t>ed</w:t>
      </w:r>
      <w:r w:rsidR="006305F4" w:rsidRPr="00C96EA9">
        <w:rPr>
          <w:rFonts w:cstheme="minorHAnsi"/>
          <w:sz w:val="24"/>
          <w:szCs w:val="24"/>
        </w:rPr>
        <w:t xml:space="preserve"> the</w:t>
      </w:r>
      <w:r w:rsidR="008B6D2C">
        <w:rPr>
          <w:rFonts w:cstheme="minorHAnsi"/>
          <w:sz w:val="24"/>
          <w:szCs w:val="24"/>
        </w:rPr>
        <w:t xml:space="preserve"> </w:t>
      </w:r>
      <w:r w:rsidR="00FA04F8">
        <w:rPr>
          <w:rFonts w:cstheme="minorHAnsi"/>
          <w:sz w:val="24"/>
          <w:szCs w:val="24"/>
        </w:rPr>
        <w:t>published</w:t>
      </w:r>
      <w:r w:rsidR="00151B34">
        <w:rPr>
          <w:rFonts w:cstheme="minorHAnsi"/>
          <w:sz w:val="24"/>
          <w:szCs w:val="24"/>
        </w:rPr>
        <w:t xml:space="preserve"> </w:t>
      </w:r>
      <w:r w:rsidR="00151B34" w:rsidRPr="00B36961">
        <w:rPr>
          <w:rFonts w:cstheme="minorHAnsi"/>
          <w:sz w:val="24"/>
          <w:szCs w:val="24"/>
          <w:u w:val="single"/>
        </w:rPr>
        <w:t>&gt;</w:t>
      </w:r>
      <w:r w:rsidR="00B36961">
        <w:rPr>
          <w:rFonts w:cstheme="minorHAnsi"/>
          <w:sz w:val="24"/>
          <w:szCs w:val="24"/>
        </w:rPr>
        <w:t>6-</w:t>
      </w:r>
      <w:r w:rsidR="006305F4" w:rsidRPr="00C96EA9">
        <w:rPr>
          <w:rFonts w:cstheme="minorHAnsi"/>
          <w:sz w:val="24"/>
          <w:szCs w:val="24"/>
        </w:rPr>
        <w:t>point MCID threshold</w:t>
      </w:r>
      <w:r w:rsidR="002A6718">
        <w:rPr>
          <w:rFonts w:cstheme="minorHAnsi"/>
          <w:sz w:val="24"/>
          <w:szCs w:val="24"/>
        </w:rPr>
        <w:t xml:space="preserve"> (</w:t>
      </w:r>
      <w:r w:rsidR="002A6718">
        <w:rPr>
          <w:rFonts w:eastAsia="Times New Roman" w:cstheme="minorHAnsi"/>
          <w:kern w:val="0"/>
          <w:sz w:val="24"/>
          <w:szCs w:val="24"/>
          <w:lang w:eastAsia="en-GB"/>
          <w14:ligatures w14:val="none"/>
        </w:rPr>
        <w:t>Reed et al., 2024; Wang et al., 2025)</w:t>
      </w:r>
      <w:r w:rsidR="00F058CB">
        <w:rPr>
          <w:rFonts w:cstheme="minorHAnsi"/>
          <w:sz w:val="24"/>
          <w:szCs w:val="24"/>
        </w:rPr>
        <w:t xml:space="preserve">, </w:t>
      </w:r>
      <w:r w:rsidR="00F058CB" w:rsidRPr="00A23FD7">
        <w:rPr>
          <w:rFonts w:eastAsia="Times New Roman" w:cstheme="minorHAnsi"/>
          <w:kern w:val="0"/>
          <w:sz w:val="24"/>
          <w:szCs w:val="24"/>
          <w:lang w:eastAsia="en-GB"/>
          <w14:ligatures w14:val="none"/>
        </w:rPr>
        <w:t>while one participant demonstrated a slight worsening and one showed no change.</w:t>
      </w:r>
      <w:r w:rsidR="00F058CB">
        <w:rPr>
          <w:rFonts w:eastAsia="Times New Roman" w:cstheme="minorHAnsi"/>
          <w:kern w:val="0"/>
          <w:sz w:val="24"/>
          <w:szCs w:val="24"/>
          <w:lang w:eastAsia="en-GB"/>
          <w14:ligatures w14:val="none"/>
        </w:rPr>
        <w:t xml:space="preserve"> </w:t>
      </w:r>
      <w:r w:rsidR="00FE7962" w:rsidRPr="00F058CB">
        <w:rPr>
          <w:rFonts w:cstheme="minorHAnsi"/>
          <w:sz w:val="24"/>
          <w:szCs w:val="24"/>
        </w:rPr>
        <w:t xml:space="preserve"> </w:t>
      </w:r>
      <w:r w:rsidR="00F058CB" w:rsidRPr="00A23FD7">
        <w:rPr>
          <w:rFonts w:eastAsia="Times New Roman" w:cstheme="minorHAnsi"/>
          <w:kern w:val="0"/>
          <w:sz w:val="24"/>
          <w:szCs w:val="24"/>
          <w:lang w:eastAsia="en-GB"/>
          <w14:ligatures w14:val="none"/>
        </w:rPr>
        <w:t xml:space="preserve">Individual participant trajectories and score distributions are presented in </w:t>
      </w:r>
      <w:r w:rsidR="00F058CB" w:rsidRPr="004546D3">
        <w:rPr>
          <w:rFonts w:eastAsia="Times New Roman" w:cstheme="minorHAnsi"/>
          <w:kern w:val="0"/>
          <w:sz w:val="24"/>
          <w:szCs w:val="24"/>
          <w:lang w:eastAsia="en-GB"/>
          <w14:ligatures w14:val="none"/>
        </w:rPr>
        <w:t xml:space="preserve">Figures </w:t>
      </w:r>
      <w:r w:rsidR="006C4C53" w:rsidRPr="004546D3">
        <w:rPr>
          <w:rFonts w:eastAsia="Times New Roman" w:cstheme="minorHAnsi"/>
          <w:kern w:val="0"/>
          <w:sz w:val="24"/>
          <w:szCs w:val="24"/>
          <w:lang w:eastAsia="en-GB"/>
          <w14:ligatures w14:val="none"/>
        </w:rPr>
        <w:t>7</w:t>
      </w:r>
      <w:r w:rsidR="00F058CB" w:rsidRPr="004546D3">
        <w:rPr>
          <w:rFonts w:eastAsia="Times New Roman" w:cstheme="minorHAnsi"/>
          <w:kern w:val="0"/>
          <w:sz w:val="24"/>
          <w:szCs w:val="24"/>
          <w:lang w:eastAsia="en-GB"/>
          <w14:ligatures w14:val="none"/>
        </w:rPr>
        <w:t xml:space="preserve"> and </w:t>
      </w:r>
      <w:r w:rsidR="006C4C53" w:rsidRPr="004546D3">
        <w:rPr>
          <w:rFonts w:eastAsia="Times New Roman" w:cstheme="minorHAnsi"/>
          <w:kern w:val="0"/>
          <w:sz w:val="24"/>
          <w:szCs w:val="24"/>
          <w:lang w:eastAsia="en-GB"/>
          <w14:ligatures w14:val="none"/>
        </w:rPr>
        <w:t>8</w:t>
      </w:r>
      <w:r w:rsidR="00F058CB" w:rsidRPr="004546D3">
        <w:rPr>
          <w:rFonts w:eastAsia="Times New Roman" w:cstheme="minorHAnsi"/>
          <w:kern w:val="0"/>
          <w:sz w:val="24"/>
          <w:szCs w:val="24"/>
          <w:lang w:eastAsia="en-GB"/>
          <w14:ligatures w14:val="none"/>
        </w:rPr>
        <w:t>.</w:t>
      </w:r>
      <w:r w:rsidR="00880473" w:rsidRPr="004546D3">
        <w:rPr>
          <w:rFonts w:eastAsia="Times New Roman" w:cstheme="minorHAnsi"/>
          <w:kern w:val="0"/>
          <w:sz w:val="24"/>
          <w:szCs w:val="24"/>
          <w:lang w:eastAsia="en-GB"/>
          <w14:ligatures w14:val="none"/>
        </w:rPr>
        <w:t xml:space="preserve">  </w:t>
      </w:r>
      <w:r w:rsidR="00880473" w:rsidRPr="00880473">
        <w:rPr>
          <w:rFonts w:cstheme="minorHAnsi"/>
          <w:sz w:val="24"/>
          <w:szCs w:val="24"/>
        </w:rPr>
        <w:t xml:space="preserve">Figure </w:t>
      </w:r>
      <w:r w:rsidR="006A0BA7">
        <w:rPr>
          <w:rFonts w:cstheme="minorHAnsi"/>
          <w:sz w:val="24"/>
          <w:szCs w:val="24"/>
        </w:rPr>
        <w:t>8</w:t>
      </w:r>
      <w:r w:rsidR="00880473" w:rsidRPr="00880473">
        <w:rPr>
          <w:rFonts w:cstheme="minorHAnsi"/>
          <w:sz w:val="24"/>
          <w:szCs w:val="24"/>
        </w:rPr>
        <w:t xml:space="preserve"> indicates the presence of a single higher PIQ value at Stage 3, reflecting inter-individual variability within the sample. </w:t>
      </w:r>
      <w:r w:rsidR="00B56BC7">
        <w:rPr>
          <w:rFonts w:eastAsia="Times New Roman" w:cstheme="minorHAnsi"/>
          <w:color w:val="4472C4" w:themeColor="accent1"/>
          <w:kern w:val="0"/>
          <w:sz w:val="24"/>
          <w:szCs w:val="24"/>
          <w:lang w:eastAsia="en-GB"/>
          <w14:ligatures w14:val="none"/>
        </w:rPr>
        <w:t xml:space="preserve">  </w:t>
      </w:r>
      <w:r w:rsidR="00781888" w:rsidRPr="00781888">
        <w:rPr>
          <w:rFonts w:cstheme="minorHAnsi"/>
          <w:sz w:val="24"/>
          <w:szCs w:val="24"/>
        </w:rPr>
        <w:t xml:space="preserve">Comparisons with Stage 1 are not presented because Stage 2 (post-SHC) was prespecified as the analytic baseline. This decision reflects the study’s focus on </w:t>
      </w:r>
      <w:r w:rsidR="00781888">
        <w:rPr>
          <w:rFonts w:cstheme="minorHAnsi"/>
          <w:sz w:val="24"/>
          <w:szCs w:val="24"/>
        </w:rPr>
        <w:t>PE</w:t>
      </w:r>
      <w:r w:rsidR="00781888" w:rsidRPr="00781888">
        <w:rPr>
          <w:rFonts w:cstheme="minorHAnsi"/>
          <w:sz w:val="24"/>
          <w:szCs w:val="24"/>
        </w:rPr>
        <w:t xml:space="preserve"> non-responders and was intended to minimise regression-to-the-mean effects.</w:t>
      </w:r>
    </w:p>
    <w:p w14:paraId="5B9F9337" w14:textId="73947D20" w:rsidR="005541D8" w:rsidRPr="001337FA" w:rsidRDefault="009D03EA" w:rsidP="00675D45">
      <w:pPr>
        <w:spacing w:line="360" w:lineRule="auto"/>
        <w:jc w:val="both"/>
        <w:rPr>
          <w:rFonts w:cstheme="minorHAnsi"/>
          <w:sz w:val="24"/>
          <w:szCs w:val="24"/>
        </w:rPr>
      </w:pPr>
      <w:r w:rsidRPr="00106D31">
        <w:rPr>
          <w:rFonts w:cstheme="minorHAnsi"/>
          <w:b/>
          <w:bCs/>
          <w:sz w:val="24"/>
          <w:szCs w:val="24"/>
        </w:rPr>
        <w:lastRenderedPageBreak/>
        <w:t xml:space="preserve">Figure </w:t>
      </w:r>
      <w:r w:rsidR="009E1F40">
        <w:rPr>
          <w:rFonts w:cstheme="minorHAnsi"/>
          <w:b/>
          <w:bCs/>
          <w:sz w:val="24"/>
          <w:szCs w:val="24"/>
        </w:rPr>
        <w:t>7</w:t>
      </w:r>
      <w:r w:rsidRPr="00106D31">
        <w:rPr>
          <w:rFonts w:cstheme="minorHAnsi"/>
          <w:b/>
          <w:bCs/>
          <w:sz w:val="24"/>
          <w:szCs w:val="24"/>
        </w:rPr>
        <w:t>:</w:t>
      </w:r>
      <w:r w:rsidRPr="00106D31">
        <w:rPr>
          <w:rFonts w:cstheme="minorHAnsi"/>
          <w:sz w:val="24"/>
          <w:szCs w:val="24"/>
        </w:rPr>
        <w:t xml:space="preserve"> </w:t>
      </w:r>
      <w:r w:rsidR="00900791" w:rsidRPr="00900791">
        <w:rPr>
          <w:rFonts w:cstheme="minorHAnsi"/>
          <w:sz w:val="24"/>
          <w:szCs w:val="24"/>
        </w:rPr>
        <w:t>Individual PIQ trajectories from Stage 2 to Stage 3</w:t>
      </w:r>
      <w:r w:rsidR="00900791">
        <w:rPr>
          <w:rFonts w:cstheme="minorHAnsi"/>
          <w:sz w:val="24"/>
          <w:szCs w:val="24"/>
        </w:rPr>
        <w:t xml:space="preserve"> (</w:t>
      </w:r>
      <w:r w:rsidR="004251C3">
        <w:rPr>
          <w:rFonts w:cstheme="minorHAnsi"/>
          <w:sz w:val="24"/>
          <w:szCs w:val="24"/>
        </w:rPr>
        <w:t>s</w:t>
      </w:r>
      <w:r w:rsidRPr="00106D31">
        <w:rPr>
          <w:rFonts w:cstheme="minorHAnsi"/>
          <w:sz w:val="24"/>
          <w:szCs w:val="24"/>
        </w:rPr>
        <w:t xml:space="preserve">paghetti </w:t>
      </w:r>
      <w:r w:rsidR="004251C3">
        <w:rPr>
          <w:rFonts w:cstheme="minorHAnsi"/>
          <w:sz w:val="24"/>
          <w:szCs w:val="24"/>
        </w:rPr>
        <w:t>p</w:t>
      </w:r>
      <w:r w:rsidRPr="00106D31">
        <w:rPr>
          <w:rFonts w:cstheme="minorHAnsi"/>
          <w:sz w:val="24"/>
          <w:szCs w:val="24"/>
        </w:rPr>
        <w:t>lot</w:t>
      </w:r>
      <w:r w:rsidR="00900791">
        <w:rPr>
          <w:rFonts w:cstheme="minorHAnsi"/>
          <w:sz w:val="24"/>
          <w:szCs w:val="24"/>
        </w:rPr>
        <w:t>)</w:t>
      </w:r>
      <w:r w:rsidRPr="00106D31">
        <w:rPr>
          <w:rFonts w:cstheme="minorHAnsi"/>
          <w:sz w:val="24"/>
          <w:szCs w:val="24"/>
        </w:rPr>
        <w:t xml:space="preserve"> </w:t>
      </w:r>
    </w:p>
    <w:p w14:paraId="5D871AC8" w14:textId="25000E5F" w:rsidR="00106D31" w:rsidRDefault="009D03EA" w:rsidP="00120A90">
      <w:pPr>
        <w:spacing w:line="480" w:lineRule="auto"/>
        <w:jc w:val="center"/>
        <w:rPr>
          <w:rFonts w:cstheme="minorHAnsi"/>
          <w:b/>
          <w:bCs/>
          <w:sz w:val="24"/>
          <w:szCs w:val="24"/>
        </w:rPr>
      </w:pPr>
      <w:r w:rsidRPr="00FC72E0">
        <w:rPr>
          <w:rFonts w:cstheme="minorHAnsi"/>
          <w:noProof/>
          <w:sz w:val="24"/>
          <w:szCs w:val="24"/>
        </w:rPr>
        <w:drawing>
          <wp:inline distT="0" distB="0" distL="0" distR="0" wp14:anchorId="0E340FCE" wp14:editId="6F2D24EC">
            <wp:extent cx="5388788" cy="3465830"/>
            <wp:effectExtent l="0" t="0" r="2540" b="1270"/>
            <wp:docPr id="135051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98061" name=""/>
                    <pic:cNvPicPr/>
                  </pic:nvPicPr>
                  <pic:blipFill>
                    <a:blip r:embed="rId20"/>
                    <a:stretch>
                      <a:fillRect/>
                    </a:stretch>
                  </pic:blipFill>
                  <pic:spPr>
                    <a:xfrm>
                      <a:off x="0" y="0"/>
                      <a:ext cx="5488018" cy="3529651"/>
                    </a:xfrm>
                    <a:prstGeom prst="rect">
                      <a:avLst/>
                    </a:prstGeom>
                  </pic:spPr>
                </pic:pic>
              </a:graphicData>
            </a:graphic>
          </wp:inline>
        </w:drawing>
      </w:r>
    </w:p>
    <w:p w14:paraId="0A49ACC1" w14:textId="77777777" w:rsidR="00675D45" w:rsidRDefault="00675D45" w:rsidP="001E6D26">
      <w:pPr>
        <w:spacing w:line="360" w:lineRule="auto"/>
        <w:jc w:val="both"/>
        <w:rPr>
          <w:rFonts w:cstheme="minorHAnsi"/>
          <w:b/>
          <w:bCs/>
          <w:sz w:val="24"/>
          <w:szCs w:val="24"/>
        </w:rPr>
      </w:pPr>
    </w:p>
    <w:p w14:paraId="72BCC82B" w14:textId="3C8D3D7C" w:rsidR="00012525" w:rsidRPr="001337FA" w:rsidRDefault="00012525" w:rsidP="00675D45">
      <w:pPr>
        <w:spacing w:line="360" w:lineRule="auto"/>
        <w:jc w:val="both"/>
        <w:rPr>
          <w:rFonts w:cstheme="minorHAnsi"/>
          <w:sz w:val="24"/>
          <w:szCs w:val="24"/>
        </w:rPr>
      </w:pPr>
      <w:r w:rsidRPr="00106D31">
        <w:rPr>
          <w:rFonts w:cstheme="minorHAnsi"/>
          <w:b/>
          <w:bCs/>
          <w:sz w:val="24"/>
          <w:szCs w:val="24"/>
        </w:rPr>
        <w:t xml:space="preserve">Figure </w:t>
      </w:r>
      <w:r w:rsidR="00053B4B">
        <w:rPr>
          <w:rFonts w:cstheme="minorHAnsi"/>
          <w:b/>
          <w:bCs/>
          <w:sz w:val="24"/>
          <w:szCs w:val="24"/>
        </w:rPr>
        <w:t>8</w:t>
      </w:r>
      <w:r w:rsidRPr="00106D31">
        <w:rPr>
          <w:rFonts w:cstheme="minorHAnsi"/>
          <w:b/>
          <w:bCs/>
          <w:sz w:val="24"/>
          <w:szCs w:val="24"/>
        </w:rPr>
        <w:t>:</w:t>
      </w:r>
      <w:r w:rsidRPr="00106D31">
        <w:rPr>
          <w:rFonts w:cstheme="minorHAnsi"/>
          <w:sz w:val="24"/>
          <w:szCs w:val="24"/>
        </w:rPr>
        <w:t xml:space="preserve"> </w:t>
      </w:r>
      <w:r w:rsidR="00F8413B">
        <w:rPr>
          <w:rFonts w:cstheme="minorHAnsi"/>
          <w:sz w:val="24"/>
          <w:szCs w:val="24"/>
        </w:rPr>
        <w:t xml:space="preserve"> </w:t>
      </w:r>
      <w:r w:rsidR="00F8413B" w:rsidRPr="00F8413B">
        <w:rPr>
          <w:rFonts w:cstheme="minorHAnsi"/>
          <w:sz w:val="24"/>
          <w:szCs w:val="24"/>
        </w:rPr>
        <w:t>Distribution of PIQ scores at Stages 2 and 3</w:t>
      </w:r>
      <w:r w:rsidR="00F8413B">
        <w:rPr>
          <w:rFonts w:cstheme="minorHAnsi"/>
          <w:sz w:val="24"/>
          <w:szCs w:val="24"/>
        </w:rPr>
        <w:t xml:space="preserve"> (</w:t>
      </w:r>
      <w:r w:rsidR="004251C3">
        <w:rPr>
          <w:rFonts w:cstheme="minorHAnsi"/>
          <w:sz w:val="24"/>
          <w:szCs w:val="24"/>
        </w:rPr>
        <w:t>b</w:t>
      </w:r>
      <w:r>
        <w:rPr>
          <w:rFonts w:cstheme="minorHAnsi"/>
          <w:sz w:val="24"/>
          <w:szCs w:val="24"/>
        </w:rPr>
        <w:t>ox</w:t>
      </w:r>
      <w:r w:rsidRPr="00106D31">
        <w:rPr>
          <w:rFonts w:cstheme="minorHAnsi"/>
          <w:sz w:val="24"/>
          <w:szCs w:val="24"/>
        </w:rPr>
        <w:t xml:space="preserve"> </w:t>
      </w:r>
      <w:r w:rsidR="004251C3">
        <w:rPr>
          <w:rFonts w:cstheme="minorHAnsi"/>
          <w:sz w:val="24"/>
          <w:szCs w:val="24"/>
        </w:rPr>
        <w:t>p</w:t>
      </w:r>
      <w:r w:rsidRPr="00106D31">
        <w:rPr>
          <w:rFonts w:cstheme="minorHAnsi"/>
          <w:sz w:val="24"/>
          <w:szCs w:val="24"/>
        </w:rPr>
        <w:t>lot</w:t>
      </w:r>
      <w:r w:rsidR="00F8413B">
        <w:rPr>
          <w:rFonts w:cstheme="minorHAnsi"/>
          <w:sz w:val="24"/>
          <w:szCs w:val="24"/>
        </w:rPr>
        <w:t>)</w:t>
      </w:r>
      <w:r w:rsidRPr="00106D31">
        <w:rPr>
          <w:rFonts w:cstheme="minorHAnsi"/>
          <w:sz w:val="24"/>
          <w:szCs w:val="24"/>
        </w:rPr>
        <w:t xml:space="preserve"> </w:t>
      </w:r>
    </w:p>
    <w:p w14:paraId="73C896B3" w14:textId="37D0DAF3" w:rsidR="00BF49F0" w:rsidRPr="00106D31" w:rsidRDefault="00DF6555" w:rsidP="001F5C94">
      <w:pPr>
        <w:spacing w:line="360" w:lineRule="auto"/>
        <w:jc w:val="center"/>
        <w:rPr>
          <w:rFonts w:cstheme="minorHAnsi"/>
          <w:sz w:val="24"/>
          <w:szCs w:val="24"/>
        </w:rPr>
      </w:pPr>
      <w:r w:rsidRPr="00DF6555">
        <w:rPr>
          <w:rFonts w:cstheme="minorHAnsi"/>
          <w:noProof/>
          <w:sz w:val="24"/>
          <w:szCs w:val="24"/>
        </w:rPr>
        <w:drawing>
          <wp:inline distT="0" distB="0" distL="0" distR="0" wp14:anchorId="626C60E9" wp14:editId="783EC746">
            <wp:extent cx="5349922" cy="3834765"/>
            <wp:effectExtent l="0" t="0" r="3175" b="0"/>
            <wp:docPr id="754568745" name="Picture 1" descr="A graph with green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8745" name="Picture 1" descr="A graph with green and black lines&#10;&#10;AI-generated content may be incorrect."/>
                    <pic:cNvPicPr/>
                  </pic:nvPicPr>
                  <pic:blipFill>
                    <a:blip r:embed="rId21"/>
                    <a:stretch>
                      <a:fillRect/>
                    </a:stretch>
                  </pic:blipFill>
                  <pic:spPr>
                    <a:xfrm>
                      <a:off x="0" y="0"/>
                      <a:ext cx="5427732" cy="3890538"/>
                    </a:xfrm>
                    <a:prstGeom prst="rect">
                      <a:avLst/>
                    </a:prstGeom>
                  </pic:spPr>
                </pic:pic>
              </a:graphicData>
            </a:graphic>
          </wp:inline>
        </w:drawing>
      </w:r>
    </w:p>
    <w:p w14:paraId="710E968E" w14:textId="188397E5" w:rsidR="002D59D7" w:rsidRPr="007732AE" w:rsidRDefault="001E6D26" w:rsidP="00E8014F">
      <w:pPr>
        <w:spacing w:line="480" w:lineRule="auto"/>
        <w:jc w:val="both"/>
        <w:rPr>
          <w:rFonts w:cstheme="minorHAnsi"/>
          <w:sz w:val="24"/>
          <w:szCs w:val="24"/>
        </w:rPr>
      </w:pPr>
      <w:r w:rsidRPr="007732AE">
        <w:rPr>
          <w:rFonts w:cstheme="minorHAnsi"/>
          <w:sz w:val="24"/>
          <w:szCs w:val="24"/>
        </w:rPr>
        <w:lastRenderedPageBreak/>
        <w:t xml:space="preserve">A scatterplot was used to explore the association between changes in PSEQ and PIQ between Stage 2 and Stage 3 (Figure </w:t>
      </w:r>
      <w:r w:rsidR="00CD438C">
        <w:rPr>
          <w:rFonts w:cstheme="minorHAnsi"/>
          <w:sz w:val="24"/>
          <w:szCs w:val="24"/>
        </w:rPr>
        <w:t>9</w:t>
      </w:r>
      <w:r w:rsidRPr="007732AE">
        <w:rPr>
          <w:rFonts w:cstheme="minorHAnsi"/>
          <w:sz w:val="24"/>
          <w:szCs w:val="24"/>
        </w:rPr>
        <w:t xml:space="preserve">).  Each point represents an individual participant’s paired change scores.  Visual inspection suggested a strong inverse linear relationship, with greater improvements in PSEQ tending to coincide with larger reductions in PIQ.  Pearson’s correlation coefficient </w:t>
      </w:r>
      <w:r w:rsidR="00683E68">
        <w:rPr>
          <w:rFonts w:cstheme="minorHAnsi"/>
          <w:sz w:val="24"/>
          <w:szCs w:val="24"/>
        </w:rPr>
        <w:t>suggested</w:t>
      </w:r>
      <w:r w:rsidRPr="007732AE">
        <w:rPr>
          <w:rFonts w:cstheme="minorHAnsi"/>
          <w:sz w:val="24"/>
          <w:szCs w:val="24"/>
        </w:rPr>
        <w:t xml:space="preserve"> a large negative association (</w:t>
      </w:r>
      <w:r w:rsidRPr="007732AE">
        <w:rPr>
          <w:rFonts w:cstheme="minorHAnsi"/>
          <w:i/>
          <w:iCs/>
          <w:sz w:val="24"/>
          <w:szCs w:val="24"/>
        </w:rPr>
        <w:t>r</w:t>
      </w:r>
      <w:r w:rsidRPr="007732AE">
        <w:rPr>
          <w:rFonts w:cstheme="minorHAnsi"/>
          <w:sz w:val="24"/>
          <w:szCs w:val="24"/>
        </w:rPr>
        <w:t xml:space="preserve"> = −0.90); however, given the small sample size (</w:t>
      </w:r>
      <w:r w:rsidRPr="007732AE">
        <w:rPr>
          <w:rFonts w:cstheme="minorHAnsi"/>
          <w:i/>
          <w:iCs/>
          <w:sz w:val="24"/>
          <w:szCs w:val="24"/>
        </w:rPr>
        <w:t>n</w:t>
      </w:r>
      <w:r w:rsidRPr="007732AE">
        <w:rPr>
          <w:rFonts w:cstheme="minorHAnsi"/>
          <w:sz w:val="24"/>
          <w:szCs w:val="24"/>
        </w:rPr>
        <w:t xml:space="preserve"> = 14), this finding is presented descriptively and should be interpreted cautiously.</w:t>
      </w:r>
    </w:p>
    <w:p w14:paraId="1B1CD7B3" w14:textId="77777777" w:rsidR="0051777C" w:rsidRPr="007732AE" w:rsidRDefault="0051777C" w:rsidP="0051777C">
      <w:pPr>
        <w:spacing w:line="480" w:lineRule="auto"/>
        <w:jc w:val="both"/>
        <w:rPr>
          <w:rFonts w:cstheme="minorHAnsi"/>
          <w:b/>
          <w:bCs/>
          <w:sz w:val="24"/>
          <w:szCs w:val="24"/>
        </w:rPr>
      </w:pPr>
    </w:p>
    <w:p w14:paraId="3C8BA64D" w14:textId="7887FE49" w:rsidR="0051777C" w:rsidRPr="007732AE" w:rsidRDefault="0051777C" w:rsidP="0051777C">
      <w:pPr>
        <w:spacing w:line="480" w:lineRule="auto"/>
        <w:jc w:val="both"/>
        <w:rPr>
          <w:rFonts w:cstheme="minorHAnsi"/>
          <w:sz w:val="24"/>
          <w:szCs w:val="24"/>
        </w:rPr>
      </w:pPr>
      <w:r w:rsidRPr="007732AE">
        <w:rPr>
          <w:rFonts w:cstheme="minorHAnsi"/>
          <w:b/>
          <w:bCs/>
          <w:sz w:val="24"/>
          <w:szCs w:val="24"/>
        </w:rPr>
        <w:t xml:space="preserve">Figure </w:t>
      </w:r>
      <w:r w:rsidR="00CD438C">
        <w:rPr>
          <w:rFonts w:cstheme="minorHAnsi"/>
          <w:b/>
          <w:bCs/>
          <w:sz w:val="24"/>
          <w:szCs w:val="24"/>
        </w:rPr>
        <w:t>9</w:t>
      </w:r>
      <w:r w:rsidRPr="007732AE">
        <w:rPr>
          <w:rFonts w:cstheme="minorHAnsi"/>
          <w:b/>
          <w:bCs/>
          <w:sz w:val="24"/>
          <w:szCs w:val="24"/>
        </w:rPr>
        <w:t>:</w:t>
      </w:r>
      <w:r w:rsidRPr="007732AE">
        <w:rPr>
          <w:rFonts w:cstheme="minorHAnsi"/>
          <w:sz w:val="24"/>
          <w:szCs w:val="24"/>
        </w:rPr>
        <w:t xml:space="preserve"> Scatterplot showing the relationship between change in PSEQ and change in PIQ between Stage 2 and Stage 3.  Each point represents an individual participant. The solid line represents the linear regression fit.  Pearson’s correlation coefficient is shown.</w:t>
      </w:r>
    </w:p>
    <w:p w14:paraId="31BF83DC" w14:textId="696E5E3F" w:rsidR="0051777C" w:rsidRDefault="0051777C" w:rsidP="0051777C">
      <w:pPr>
        <w:spacing w:line="360" w:lineRule="auto"/>
        <w:jc w:val="center"/>
        <w:rPr>
          <w:rFonts w:cstheme="minorHAnsi"/>
          <w:color w:val="4472C4" w:themeColor="accent1"/>
          <w:sz w:val="24"/>
          <w:szCs w:val="24"/>
        </w:rPr>
      </w:pPr>
      <w:r w:rsidRPr="005E3A44">
        <w:rPr>
          <w:rFonts w:cstheme="minorHAnsi"/>
          <w:noProof/>
          <w:sz w:val="24"/>
          <w:szCs w:val="24"/>
        </w:rPr>
        <w:drawing>
          <wp:inline distT="0" distB="0" distL="0" distR="0" wp14:anchorId="4A22845B" wp14:editId="3B151077">
            <wp:extent cx="5758815" cy="4667534"/>
            <wp:effectExtent l="0" t="0" r="0" b="0"/>
            <wp:docPr id="1105363333" name="Picture 1"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3333" name="Picture 1" descr="A graph with a blue line&#10;&#10;AI-generated content may be incorrect."/>
                    <pic:cNvPicPr/>
                  </pic:nvPicPr>
                  <pic:blipFill>
                    <a:blip r:embed="rId22"/>
                    <a:stretch>
                      <a:fillRect/>
                    </a:stretch>
                  </pic:blipFill>
                  <pic:spPr>
                    <a:xfrm>
                      <a:off x="0" y="0"/>
                      <a:ext cx="5806593" cy="4706258"/>
                    </a:xfrm>
                    <a:prstGeom prst="rect">
                      <a:avLst/>
                    </a:prstGeom>
                  </pic:spPr>
                </pic:pic>
              </a:graphicData>
            </a:graphic>
          </wp:inline>
        </w:drawing>
      </w:r>
    </w:p>
    <w:p w14:paraId="688BB4E9" w14:textId="1057C49F" w:rsidR="00694EFC" w:rsidRPr="00002E98" w:rsidRDefault="0026574B" w:rsidP="00490841">
      <w:pPr>
        <w:spacing w:line="360" w:lineRule="auto"/>
        <w:jc w:val="both"/>
        <w:rPr>
          <w:rFonts w:cstheme="minorHAnsi"/>
          <w:b/>
          <w:bCs/>
          <w:sz w:val="24"/>
          <w:szCs w:val="24"/>
        </w:rPr>
      </w:pPr>
      <w:r w:rsidRPr="00002E98">
        <w:rPr>
          <w:rFonts w:cstheme="minorHAnsi"/>
          <w:b/>
          <w:bCs/>
          <w:sz w:val="24"/>
          <w:szCs w:val="24"/>
        </w:rPr>
        <w:lastRenderedPageBreak/>
        <w:t xml:space="preserve">4.2.4:  </w:t>
      </w:r>
      <w:r w:rsidR="00341C58" w:rsidRPr="00002E98">
        <w:rPr>
          <w:rFonts w:cstheme="minorHAnsi"/>
          <w:b/>
          <w:bCs/>
          <w:sz w:val="24"/>
          <w:szCs w:val="24"/>
        </w:rPr>
        <w:t>Pain Self-Efficacy (</w:t>
      </w:r>
      <w:r w:rsidR="0055456F" w:rsidRPr="00002E98">
        <w:rPr>
          <w:rFonts w:cstheme="minorHAnsi"/>
          <w:b/>
          <w:bCs/>
          <w:sz w:val="24"/>
          <w:szCs w:val="24"/>
        </w:rPr>
        <w:t xml:space="preserve">as measured by the </w:t>
      </w:r>
      <w:r w:rsidR="00341C58" w:rsidRPr="00002E98">
        <w:rPr>
          <w:rFonts w:cstheme="minorHAnsi"/>
          <w:b/>
          <w:bCs/>
          <w:sz w:val="24"/>
          <w:szCs w:val="24"/>
        </w:rPr>
        <w:t>PSEQ)</w:t>
      </w:r>
    </w:p>
    <w:p w14:paraId="13B89EFA" w14:textId="062CF662" w:rsidR="008B71E3" w:rsidRDefault="000B0009" w:rsidP="008B71E3">
      <w:pPr>
        <w:spacing w:line="480" w:lineRule="auto"/>
        <w:jc w:val="both"/>
        <w:rPr>
          <w:rFonts w:cstheme="minorHAnsi"/>
          <w:sz w:val="24"/>
          <w:szCs w:val="24"/>
        </w:rPr>
      </w:pPr>
      <w:r w:rsidRPr="00002E98">
        <w:rPr>
          <w:sz w:val="24"/>
          <w:szCs w:val="24"/>
        </w:rPr>
        <w:t>P</w:t>
      </w:r>
      <w:r w:rsidR="00DD3CFC" w:rsidRPr="00002E98">
        <w:rPr>
          <w:sz w:val="24"/>
          <w:szCs w:val="24"/>
        </w:rPr>
        <w:t>SEQ scores increased by a mean of 17.93 points between Stage 2 and Stage 3 (95% CI 6.03 to 29.83), representing a statistically significant improvement (</w:t>
      </w:r>
      <w:proofErr w:type="gramStart"/>
      <w:r w:rsidR="00DD3CFC" w:rsidRPr="00002E98">
        <w:rPr>
          <w:rStyle w:val="Emphasis"/>
          <w:sz w:val="24"/>
          <w:szCs w:val="24"/>
        </w:rPr>
        <w:t>t</w:t>
      </w:r>
      <w:r w:rsidR="00DD3CFC" w:rsidRPr="00002E98">
        <w:rPr>
          <w:sz w:val="24"/>
          <w:szCs w:val="24"/>
        </w:rPr>
        <w:t>(</w:t>
      </w:r>
      <w:proofErr w:type="gramEnd"/>
      <w:r w:rsidR="00DD3CFC" w:rsidRPr="00002E98">
        <w:rPr>
          <w:sz w:val="24"/>
          <w:szCs w:val="24"/>
        </w:rPr>
        <w:t xml:space="preserve">13) = 3.25, </w:t>
      </w:r>
      <w:r w:rsidR="00DD3CFC" w:rsidRPr="00002E98">
        <w:rPr>
          <w:rStyle w:val="Emphasis"/>
          <w:sz w:val="24"/>
          <w:szCs w:val="24"/>
        </w:rPr>
        <w:t>p</w:t>
      </w:r>
      <w:r w:rsidR="00DD3CFC" w:rsidRPr="00002E98">
        <w:rPr>
          <w:sz w:val="24"/>
          <w:szCs w:val="24"/>
        </w:rPr>
        <w:t xml:space="preserve"> = 0.007; Cohen’s </w:t>
      </w:r>
      <w:r w:rsidR="00DD3CFC" w:rsidRPr="00002E98">
        <w:rPr>
          <w:rStyle w:val="Emphasis"/>
          <w:sz w:val="24"/>
          <w:szCs w:val="24"/>
        </w:rPr>
        <w:t>dz</w:t>
      </w:r>
      <w:r w:rsidR="00DD3CFC" w:rsidRPr="00002E98">
        <w:rPr>
          <w:sz w:val="24"/>
          <w:szCs w:val="24"/>
        </w:rPr>
        <w:t xml:space="preserve"> = 0.87). Nine participants (64.3%) exceeded the published MCID threshold for PSEQ (≥7-point improvement alongside a move to a less impaired category; Tardif et al., 2017), with five participants demonstrating particularly large gains (≥15–20 points). </w:t>
      </w:r>
      <w:r w:rsidR="00002E98" w:rsidRPr="00002E98">
        <w:rPr>
          <w:rFonts w:cstheme="minorHAnsi"/>
          <w:sz w:val="24"/>
          <w:szCs w:val="24"/>
        </w:rPr>
        <w:t xml:space="preserve">As eligibility required all participants to be pain-education non-responders, Stage 2 data </w:t>
      </w:r>
      <w:r w:rsidR="00613977">
        <w:rPr>
          <w:rFonts w:cstheme="minorHAnsi"/>
          <w:sz w:val="24"/>
          <w:szCs w:val="24"/>
        </w:rPr>
        <w:t>was</w:t>
      </w:r>
      <w:r w:rsidR="00002E98" w:rsidRPr="00002E98">
        <w:rPr>
          <w:rFonts w:cstheme="minorHAnsi"/>
          <w:sz w:val="24"/>
          <w:szCs w:val="24"/>
        </w:rPr>
        <w:t xml:space="preserve"> used as the baseline for analysis</w:t>
      </w:r>
      <w:r w:rsidR="00443C34" w:rsidRPr="00002E98">
        <w:rPr>
          <w:rFonts w:cstheme="minorHAnsi"/>
          <w:sz w:val="24"/>
          <w:szCs w:val="24"/>
        </w:rPr>
        <w:t xml:space="preserve">. </w:t>
      </w:r>
      <w:r w:rsidR="008B71E3" w:rsidRPr="00002E98">
        <w:rPr>
          <w:rFonts w:cstheme="minorHAnsi"/>
          <w:sz w:val="24"/>
          <w:szCs w:val="24"/>
        </w:rPr>
        <w:t xml:space="preserve">Individual participant trajectories and the distribution of PSEQ scores at Stages 2 and 3 are shown in Figures </w:t>
      </w:r>
      <w:r w:rsidR="006E61F2">
        <w:rPr>
          <w:rFonts w:cstheme="minorHAnsi"/>
          <w:sz w:val="24"/>
          <w:szCs w:val="24"/>
        </w:rPr>
        <w:t>10</w:t>
      </w:r>
      <w:r w:rsidR="008B71E3" w:rsidRPr="00002E98">
        <w:rPr>
          <w:rFonts w:cstheme="minorHAnsi"/>
          <w:sz w:val="24"/>
          <w:szCs w:val="24"/>
        </w:rPr>
        <w:t xml:space="preserve"> and 1</w:t>
      </w:r>
      <w:r w:rsidR="006E61F2">
        <w:rPr>
          <w:rFonts w:cstheme="minorHAnsi"/>
          <w:sz w:val="24"/>
          <w:szCs w:val="24"/>
        </w:rPr>
        <w:t>1</w:t>
      </w:r>
      <w:r w:rsidR="008B71E3" w:rsidRPr="00002E98">
        <w:rPr>
          <w:rFonts w:cstheme="minorHAnsi"/>
          <w:sz w:val="24"/>
          <w:szCs w:val="24"/>
        </w:rPr>
        <w:t>.</w:t>
      </w:r>
      <w:r w:rsidR="00BC1FC4" w:rsidRPr="00002E98">
        <w:rPr>
          <w:rFonts w:cstheme="minorHAnsi"/>
          <w:sz w:val="24"/>
          <w:szCs w:val="24"/>
        </w:rPr>
        <w:t xml:space="preserve"> </w:t>
      </w:r>
      <w:r w:rsidR="00DD3CFC" w:rsidRPr="00002E98">
        <w:rPr>
          <w:sz w:val="24"/>
          <w:szCs w:val="24"/>
        </w:rPr>
        <w:t xml:space="preserve"> Figure 1</w:t>
      </w:r>
      <w:r w:rsidR="006E61F2">
        <w:rPr>
          <w:sz w:val="24"/>
          <w:szCs w:val="24"/>
        </w:rPr>
        <w:t>1</w:t>
      </w:r>
      <w:r w:rsidR="00DD3CFC" w:rsidRPr="00002E98">
        <w:rPr>
          <w:sz w:val="24"/>
          <w:szCs w:val="24"/>
        </w:rPr>
        <w:t xml:space="preserve"> indicates the presence of two lower PSEQ values at Stage 3, reflecting inter-individual variability within the sample. </w:t>
      </w:r>
      <w:r w:rsidR="00BC1FC4" w:rsidRPr="00002E98">
        <w:rPr>
          <w:rFonts w:cstheme="minorHAnsi"/>
          <w:sz w:val="24"/>
          <w:szCs w:val="24"/>
        </w:rPr>
        <w:t xml:space="preserve">Figure </w:t>
      </w:r>
      <w:r w:rsidR="00AF04E2">
        <w:rPr>
          <w:rFonts w:cstheme="minorHAnsi"/>
          <w:sz w:val="24"/>
          <w:szCs w:val="24"/>
        </w:rPr>
        <w:t>9</w:t>
      </w:r>
      <w:r w:rsidR="00BC1FC4" w:rsidRPr="00002E98">
        <w:rPr>
          <w:rFonts w:cstheme="minorHAnsi"/>
          <w:sz w:val="24"/>
          <w:szCs w:val="24"/>
        </w:rPr>
        <w:t xml:space="preserve"> illustrates the relationship between changes in PSEQ and PIQ (see section 4.2.3)</w:t>
      </w:r>
      <w:r w:rsidR="00955222">
        <w:rPr>
          <w:rFonts w:cstheme="minorHAnsi"/>
          <w:sz w:val="24"/>
          <w:szCs w:val="24"/>
        </w:rPr>
        <w:t>.</w:t>
      </w:r>
    </w:p>
    <w:p w14:paraId="7AA1AFFB" w14:textId="77777777" w:rsidR="00002E98" w:rsidRPr="00002E98" w:rsidRDefault="00002E98" w:rsidP="008B71E3">
      <w:pPr>
        <w:spacing w:line="480" w:lineRule="auto"/>
        <w:jc w:val="both"/>
        <w:rPr>
          <w:rFonts w:cstheme="minorHAnsi"/>
          <w:sz w:val="24"/>
          <w:szCs w:val="24"/>
        </w:rPr>
      </w:pPr>
    </w:p>
    <w:p w14:paraId="4F8C6357" w14:textId="095A31F3" w:rsidR="00A61B68" w:rsidRDefault="00A61B68" w:rsidP="004D1C1A">
      <w:pPr>
        <w:spacing w:line="480" w:lineRule="auto"/>
        <w:jc w:val="both"/>
        <w:rPr>
          <w:rFonts w:cstheme="minorHAnsi"/>
          <w:sz w:val="24"/>
          <w:szCs w:val="24"/>
        </w:rPr>
      </w:pPr>
      <w:r w:rsidRPr="00A47BF9">
        <w:rPr>
          <w:rFonts w:cstheme="minorHAnsi"/>
          <w:b/>
          <w:bCs/>
          <w:sz w:val="24"/>
          <w:szCs w:val="24"/>
        </w:rPr>
        <w:t xml:space="preserve">Figure </w:t>
      </w:r>
      <w:r w:rsidR="006E61F2">
        <w:rPr>
          <w:rFonts w:cstheme="minorHAnsi"/>
          <w:b/>
          <w:bCs/>
          <w:sz w:val="24"/>
          <w:szCs w:val="24"/>
        </w:rPr>
        <w:t>10</w:t>
      </w:r>
      <w:r w:rsidRPr="00A47BF9">
        <w:rPr>
          <w:rFonts w:cstheme="minorHAnsi"/>
          <w:b/>
          <w:bCs/>
          <w:sz w:val="24"/>
          <w:szCs w:val="24"/>
        </w:rPr>
        <w:t>:</w:t>
      </w:r>
      <w:r w:rsidRPr="00A47BF9">
        <w:rPr>
          <w:rFonts w:cstheme="minorHAnsi"/>
          <w:sz w:val="24"/>
          <w:szCs w:val="24"/>
        </w:rPr>
        <w:t xml:space="preserve"> </w:t>
      </w:r>
      <w:r w:rsidR="00732C6D">
        <w:rPr>
          <w:rFonts w:cstheme="minorHAnsi"/>
          <w:sz w:val="24"/>
          <w:szCs w:val="24"/>
        </w:rPr>
        <w:t xml:space="preserve"> </w:t>
      </w:r>
      <w:r w:rsidR="00C32B25" w:rsidRPr="00C32B25">
        <w:rPr>
          <w:rFonts w:cstheme="minorHAnsi"/>
          <w:sz w:val="24"/>
          <w:szCs w:val="24"/>
        </w:rPr>
        <w:t>Individual PSEQ trajectories from Stage 2 to Stage 3</w:t>
      </w:r>
      <w:r w:rsidR="00C32B25">
        <w:rPr>
          <w:rFonts w:cstheme="minorHAnsi"/>
          <w:sz w:val="24"/>
          <w:szCs w:val="24"/>
        </w:rPr>
        <w:t xml:space="preserve"> (</w:t>
      </w:r>
      <w:r w:rsidR="004251C3">
        <w:rPr>
          <w:rFonts w:cstheme="minorHAnsi"/>
          <w:sz w:val="24"/>
          <w:szCs w:val="24"/>
        </w:rPr>
        <w:t>s</w:t>
      </w:r>
      <w:r w:rsidRPr="00A47BF9">
        <w:rPr>
          <w:rFonts w:cstheme="minorHAnsi"/>
          <w:sz w:val="24"/>
          <w:szCs w:val="24"/>
        </w:rPr>
        <w:t xml:space="preserve">paghetti </w:t>
      </w:r>
      <w:r w:rsidR="004251C3">
        <w:rPr>
          <w:rFonts w:cstheme="minorHAnsi"/>
          <w:sz w:val="24"/>
          <w:szCs w:val="24"/>
        </w:rPr>
        <w:t>p</w:t>
      </w:r>
      <w:r w:rsidRPr="00A47BF9">
        <w:rPr>
          <w:rFonts w:cstheme="minorHAnsi"/>
          <w:sz w:val="24"/>
          <w:szCs w:val="24"/>
        </w:rPr>
        <w:t>lot</w:t>
      </w:r>
      <w:r w:rsidR="00C32B25">
        <w:rPr>
          <w:rFonts w:cstheme="minorHAnsi"/>
          <w:sz w:val="24"/>
          <w:szCs w:val="24"/>
        </w:rPr>
        <w:t>)</w:t>
      </w:r>
    </w:p>
    <w:p w14:paraId="1178306E" w14:textId="5875AA17" w:rsidR="00341C58" w:rsidRDefault="00A61B68" w:rsidP="00C02543">
      <w:pPr>
        <w:spacing w:line="480" w:lineRule="auto"/>
        <w:jc w:val="center"/>
        <w:rPr>
          <w:rFonts w:cstheme="minorHAnsi"/>
          <w:sz w:val="24"/>
          <w:szCs w:val="24"/>
        </w:rPr>
      </w:pPr>
      <w:r w:rsidRPr="002E7005">
        <w:rPr>
          <w:rFonts w:cstheme="minorHAnsi"/>
          <w:noProof/>
          <w:sz w:val="24"/>
          <w:szCs w:val="24"/>
        </w:rPr>
        <w:drawing>
          <wp:inline distT="0" distB="0" distL="0" distR="0" wp14:anchorId="350B129E" wp14:editId="13B19D1E">
            <wp:extent cx="5308979" cy="3684270"/>
            <wp:effectExtent l="0" t="0" r="6350" b="0"/>
            <wp:docPr id="1795210368" name="Picture 1" descr="A graph of p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10368" name="Picture 1" descr="A graph of pain&#10;&#10;AI-generated content may be incorrect."/>
                    <pic:cNvPicPr/>
                  </pic:nvPicPr>
                  <pic:blipFill>
                    <a:blip r:embed="rId23"/>
                    <a:stretch>
                      <a:fillRect/>
                    </a:stretch>
                  </pic:blipFill>
                  <pic:spPr>
                    <a:xfrm>
                      <a:off x="0" y="0"/>
                      <a:ext cx="5518650" cy="3829775"/>
                    </a:xfrm>
                    <a:prstGeom prst="rect">
                      <a:avLst/>
                    </a:prstGeom>
                  </pic:spPr>
                </pic:pic>
              </a:graphicData>
            </a:graphic>
          </wp:inline>
        </w:drawing>
      </w:r>
    </w:p>
    <w:p w14:paraId="1CC8600F" w14:textId="6BA93D7A" w:rsidR="00750CD5" w:rsidRPr="001337FA" w:rsidRDefault="00750CD5" w:rsidP="00ED2D65">
      <w:pPr>
        <w:spacing w:line="360" w:lineRule="auto"/>
        <w:jc w:val="both"/>
        <w:rPr>
          <w:rFonts w:cstheme="minorHAnsi"/>
          <w:sz w:val="24"/>
          <w:szCs w:val="24"/>
        </w:rPr>
      </w:pPr>
      <w:r w:rsidRPr="00106D31">
        <w:rPr>
          <w:rFonts w:cstheme="minorHAnsi"/>
          <w:b/>
          <w:bCs/>
          <w:sz w:val="24"/>
          <w:szCs w:val="24"/>
        </w:rPr>
        <w:lastRenderedPageBreak/>
        <w:t>Figure 1</w:t>
      </w:r>
      <w:r w:rsidR="004C0595">
        <w:rPr>
          <w:rFonts w:cstheme="minorHAnsi"/>
          <w:b/>
          <w:bCs/>
          <w:sz w:val="24"/>
          <w:szCs w:val="24"/>
        </w:rPr>
        <w:t>1</w:t>
      </w:r>
      <w:r w:rsidRPr="00106D31">
        <w:rPr>
          <w:rFonts w:cstheme="minorHAnsi"/>
          <w:b/>
          <w:bCs/>
          <w:sz w:val="24"/>
          <w:szCs w:val="24"/>
        </w:rPr>
        <w:t>:</w:t>
      </w:r>
      <w:r w:rsidRPr="00106D31">
        <w:rPr>
          <w:rFonts w:cstheme="minorHAnsi"/>
          <w:sz w:val="24"/>
          <w:szCs w:val="24"/>
        </w:rPr>
        <w:t xml:space="preserve"> </w:t>
      </w:r>
      <w:r w:rsidR="00732C6D">
        <w:rPr>
          <w:rFonts w:cstheme="minorHAnsi"/>
          <w:sz w:val="24"/>
          <w:szCs w:val="24"/>
        </w:rPr>
        <w:t xml:space="preserve"> </w:t>
      </w:r>
      <w:r w:rsidR="00732C6D" w:rsidRPr="00732C6D">
        <w:rPr>
          <w:rFonts w:cstheme="minorHAnsi"/>
          <w:sz w:val="24"/>
          <w:szCs w:val="24"/>
        </w:rPr>
        <w:t xml:space="preserve">Distribution of PSEQ scores at Stages 2 and 3 </w:t>
      </w:r>
      <w:r w:rsidR="00C32B25">
        <w:rPr>
          <w:rFonts w:cstheme="minorHAnsi"/>
          <w:sz w:val="24"/>
          <w:szCs w:val="24"/>
        </w:rPr>
        <w:t>(</w:t>
      </w:r>
      <w:r w:rsidR="004251C3">
        <w:rPr>
          <w:rFonts w:cstheme="minorHAnsi"/>
          <w:sz w:val="24"/>
          <w:szCs w:val="24"/>
        </w:rPr>
        <w:t>b</w:t>
      </w:r>
      <w:r>
        <w:rPr>
          <w:rFonts w:cstheme="minorHAnsi"/>
          <w:sz w:val="24"/>
          <w:szCs w:val="24"/>
        </w:rPr>
        <w:t>ox</w:t>
      </w:r>
      <w:r w:rsidRPr="00106D31">
        <w:rPr>
          <w:rFonts w:cstheme="minorHAnsi"/>
          <w:sz w:val="24"/>
          <w:szCs w:val="24"/>
        </w:rPr>
        <w:t xml:space="preserve"> </w:t>
      </w:r>
      <w:r w:rsidR="004251C3">
        <w:rPr>
          <w:rFonts w:cstheme="minorHAnsi"/>
          <w:sz w:val="24"/>
          <w:szCs w:val="24"/>
        </w:rPr>
        <w:t>p</w:t>
      </w:r>
      <w:r w:rsidRPr="00106D31">
        <w:rPr>
          <w:rFonts w:cstheme="minorHAnsi"/>
          <w:sz w:val="24"/>
          <w:szCs w:val="24"/>
        </w:rPr>
        <w:t>lot</w:t>
      </w:r>
      <w:r w:rsidR="00C32B25">
        <w:rPr>
          <w:rFonts w:cstheme="minorHAnsi"/>
          <w:sz w:val="24"/>
          <w:szCs w:val="24"/>
        </w:rPr>
        <w:t>)</w:t>
      </w:r>
    </w:p>
    <w:p w14:paraId="523FB884" w14:textId="1A9BFD32" w:rsidR="009915E8" w:rsidRDefault="003128AC" w:rsidP="00C02543">
      <w:pPr>
        <w:spacing w:line="360" w:lineRule="auto"/>
        <w:jc w:val="center"/>
        <w:rPr>
          <w:rFonts w:cstheme="minorHAnsi"/>
          <w:b/>
          <w:bCs/>
          <w:sz w:val="24"/>
          <w:szCs w:val="24"/>
        </w:rPr>
      </w:pPr>
      <w:r w:rsidRPr="003128AC">
        <w:rPr>
          <w:rFonts w:cstheme="minorHAnsi"/>
          <w:b/>
          <w:bCs/>
          <w:noProof/>
          <w:sz w:val="24"/>
          <w:szCs w:val="24"/>
        </w:rPr>
        <w:drawing>
          <wp:inline distT="0" distB="0" distL="0" distR="0" wp14:anchorId="6D4D33E3" wp14:editId="7988F9F6">
            <wp:extent cx="5470041" cy="3739487"/>
            <wp:effectExtent l="0" t="0" r="0" b="0"/>
            <wp:docPr id="1742528207" name="Picture 1" descr="A graph with green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28207" name="Picture 1" descr="A graph with green and black lines&#10;&#10;AI-generated content may be incorrect."/>
                    <pic:cNvPicPr/>
                  </pic:nvPicPr>
                  <pic:blipFill>
                    <a:blip r:embed="rId24"/>
                    <a:stretch>
                      <a:fillRect/>
                    </a:stretch>
                  </pic:blipFill>
                  <pic:spPr>
                    <a:xfrm>
                      <a:off x="0" y="0"/>
                      <a:ext cx="5591245" cy="3822345"/>
                    </a:xfrm>
                    <a:prstGeom prst="rect">
                      <a:avLst/>
                    </a:prstGeom>
                  </pic:spPr>
                </pic:pic>
              </a:graphicData>
            </a:graphic>
          </wp:inline>
        </w:drawing>
      </w:r>
    </w:p>
    <w:p w14:paraId="1F8AB016" w14:textId="77777777" w:rsidR="001723C7" w:rsidRPr="00ED2D65" w:rsidRDefault="001723C7" w:rsidP="004F5FBB">
      <w:pPr>
        <w:spacing w:line="480" w:lineRule="auto"/>
        <w:jc w:val="both"/>
        <w:rPr>
          <w:rFonts w:cstheme="minorHAnsi"/>
          <w:b/>
          <w:bCs/>
          <w:sz w:val="28"/>
          <w:szCs w:val="28"/>
        </w:rPr>
      </w:pPr>
    </w:p>
    <w:p w14:paraId="1C0FAE09" w14:textId="4696BAD7" w:rsidR="004F5FBB" w:rsidRPr="00F55929" w:rsidRDefault="004F5FBB" w:rsidP="004F5FBB">
      <w:pPr>
        <w:spacing w:line="480" w:lineRule="auto"/>
        <w:jc w:val="both"/>
        <w:rPr>
          <w:rFonts w:cstheme="minorHAnsi"/>
          <w:b/>
          <w:bCs/>
          <w:sz w:val="24"/>
          <w:szCs w:val="24"/>
        </w:rPr>
      </w:pPr>
      <w:r w:rsidRPr="00F55929">
        <w:rPr>
          <w:rFonts w:cstheme="minorHAnsi"/>
          <w:b/>
          <w:bCs/>
          <w:sz w:val="24"/>
          <w:szCs w:val="24"/>
        </w:rPr>
        <w:t>4.2</w:t>
      </w:r>
      <w:r w:rsidR="0026574B" w:rsidRPr="00F55929">
        <w:rPr>
          <w:rFonts w:cstheme="minorHAnsi"/>
          <w:b/>
          <w:bCs/>
          <w:sz w:val="24"/>
          <w:szCs w:val="24"/>
        </w:rPr>
        <w:t>.</w:t>
      </w:r>
      <w:r w:rsidR="0055456F" w:rsidRPr="00F55929">
        <w:rPr>
          <w:rFonts w:cstheme="minorHAnsi"/>
          <w:b/>
          <w:bCs/>
          <w:sz w:val="24"/>
          <w:szCs w:val="24"/>
        </w:rPr>
        <w:t>5</w:t>
      </w:r>
      <w:r w:rsidRPr="00F55929">
        <w:rPr>
          <w:rFonts w:cstheme="minorHAnsi"/>
          <w:b/>
          <w:bCs/>
          <w:sz w:val="24"/>
          <w:szCs w:val="24"/>
        </w:rPr>
        <w:t xml:space="preserve">: Overall change in PGI-C </w:t>
      </w:r>
    </w:p>
    <w:p w14:paraId="05AB71D4" w14:textId="15C31734" w:rsidR="00F55929" w:rsidRDefault="00BD2F04" w:rsidP="00F55929">
      <w:pPr>
        <w:spacing w:line="480" w:lineRule="auto"/>
        <w:jc w:val="both"/>
        <w:rPr>
          <w:rFonts w:cstheme="minorHAnsi"/>
          <w:sz w:val="24"/>
          <w:szCs w:val="24"/>
        </w:rPr>
      </w:pPr>
      <w:r w:rsidRPr="00F55929">
        <w:rPr>
          <w:rFonts w:cstheme="minorHAnsi"/>
          <w:sz w:val="24"/>
          <w:szCs w:val="24"/>
        </w:rPr>
        <w:t xml:space="preserve">All </w:t>
      </w:r>
      <w:r w:rsidR="003A5BFB">
        <w:rPr>
          <w:rFonts w:cstheme="minorHAnsi"/>
          <w:sz w:val="24"/>
          <w:szCs w:val="24"/>
        </w:rPr>
        <w:t>p</w:t>
      </w:r>
      <w:r w:rsidR="00F952F5" w:rsidRPr="00F55929">
        <w:rPr>
          <w:rFonts w:cstheme="minorHAnsi"/>
          <w:sz w:val="24"/>
          <w:szCs w:val="24"/>
        </w:rPr>
        <w:t xml:space="preserve">articipants </w:t>
      </w:r>
      <w:r w:rsidRPr="00F55929">
        <w:rPr>
          <w:rFonts w:cstheme="minorHAnsi"/>
          <w:sz w:val="24"/>
          <w:szCs w:val="24"/>
        </w:rPr>
        <w:t xml:space="preserve">(n=14) </w:t>
      </w:r>
      <w:r w:rsidR="00F952F5" w:rsidRPr="00F55929">
        <w:rPr>
          <w:rFonts w:cstheme="minorHAnsi"/>
          <w:sz w:val="24"/>
          <w:szCs w:val="24"/>
        </w:rPr>
        <w:t>completed the PGI-C scale following communication of their MRI findings.  Scores ranged from 1 (“no change or worse”) to 7 (“a great deal better”)</w:t>
      </w:r>
      <w:r w:rsidR="00272581" w:rsidRPr="00F55929">
        <w:rPr>
          <w:rFonts w:cstheme="minorHAnsi"/>
          <w:sz w:val="24"/>
          <w:szCs w:val="24"/>
        </w:rPr>
        <w:t xml:space="preserve">, </w:t>
      </w:r>
      <w:r w:rsidR="00272581" w:rsidRPr="00F55929">
        <w:rPr>
          <w:sz w:val="24"/>
          <w:szCs w:val="24"/>
        </w:rPr>
        <w:t>with the distribution of responses shown in Figure 1</w:t>
      </w:r>
      <w:r w:rsidR="00447444">
        <w:rPr>
          <w:sz w:val="24"/>
          <w:szCs w:val="24"/>
        </w:rPr>
        <w:t>2</w:t>
      </w:r>
      <w:r w:rsidR="00272581" w:rsidRPr="00F55929">
        <w:rPr>
          <w:sz w:val="24"/>
          <w:szCs w:val="24"/>
        </w:rPr>
        <w:t xml:space="preserve">.  </w:t>
      </w:r>
      <w:r w:rsidR="00F55929" w:rsidRPr="00F55929">
        <w:rPr>
          <w:rFonts w:cstheme="minorHAnsi"/>
          <w:sz w:val="24"/>
          <w:szCs w:val="24"/>
        </w:rPr>
        <w:t xml:space="preserve">In total, 42.9% (n = 6) of participants reported a meaningful improvement (scores 5–7).  Classifying PGI-C scores between 5–7 as clinically meaningful is consistent with IMMPACT recommendations (Dworkin et al., 2008).  A further 35.7% (n = 5) </w:t>
      </w:r>
      <w:r w:rsidR="00E07D7C">
        <w:rPr>
          <w:rFonts w:cstheme="minorHAnsi"/>
          <w:sz w:val="24"/>
          <w:szCs w:val="24"/>
        </w:rPr>
        <w:t>reported</w:t>
      </w:r>
      <w:r w:rsidR="00F55929" w:rsidRPr="00F55929">
        <w:rPr>
          <w:rFonts w:cstheme="minorHAnsi"/>
          <w:sz w:val="24"/>
          <w:szCs w:val="24"/>
        </w:rPr>
        <w:t xml:space="preserve"> slight or modest improvement that did not </w:t>
      </w:r>
      <w:r w:rsidR="00E07D7C">
        <w:rPr>
          <w:rFonts w:cstheme="minorHAnsi"/>
          <w:sz w:val="24"/>
          <w:szCs w:val="24"/>
        </w:rPr>
        <w:t>meet the threshold set by IMMPACT for</w:t>
      </w:r>
      <w:r w:rsidR="00F55929" w:rsidRPr="00F55929">
        <w:rPr>
          <w:rFonts w:cstheme="minorHAnsi"/>
          <w:sz w:val="24"/>
          <w:szCs w:val="24"/>
        </w:rPr>
        <w:t xml:space="preserve"> meaningful change (scores 3–4).  The remaining 21.4% (n = 3) reported no improvement or worsening (scores 1–2).  The mean PGI-C score was 4.21, with a median of 4, indicating that, on average, participants perceived some improvement following</w:t>
      </w:r>
      <w:r w:rsidR="00E32423">
        <w:rPr>
          <w:rFonts w:cstheme="minorHAnsi"/>
          <w:sz w:val="24"/>
          <w:szCs w:val="24"/>
        </w:rPr>
        <w:t xml:space="preserve"> </w:t>
      </w:r>
      <w:r w:rsidR="00E32423" w:rsidRPr="00F55929">
        <w:rPr>
          <w:rFonts w:cstheme="minorHAnsi"/>
          <w:sz w:val="24"/>
          <w:szCs w:val="24"/>
        </w:rPr>
        <w:t>communication of their MRI findings</w:t>
      </w:r>
      <w:r w:rsidR="00E32423">
        <w:rPr>
          <w:rFonts w:cstheme="minorHAnsi"/>
          <w:sz w:val="24"/>
          <w:szCs w:val="24"/>
        </w:rPr>
        <w:t>.</w:t>
      </w:r>
    </w:p>
    <w:p w14:paraId="7210F8E6" w14:textId="43A23A3C" w:rsidR="004F5FBB" w:rsidRDefault="00D32374" w:rsidP="009E704C">
      <w:pPr>
        <w:spacing w:line="480" w:lineRule="auto"/>
        <w:rPr>
          <w:rFonts w:cstheme="minorHAnsi"/>
          <w:sz w:val="24"/>
          <w:szCs w:val="24"/>
        </w:rPr>
      </w:pPr>
      <w:r>
        <w:rPr>
          <w:rFonts w:cstheme="minorHAnsi"/>
          <w:b/>
          <w:bCs/>
          <w:noProof/>
          <w:sz w:val="24"/>
          <w:szCs w:val="24"/>
        </w:rPr>
        <w:lastRenderedPageBreak/>
        <mc:AlternateContent>
          <mc:Choice Requires="wps">
            <w:drawing>
              <wp:anchor distT="0" distB="0" distL="114300" distR="114300" simplePos="0" relativeHeight="251658335" behindDoc="0" locked="0" layoutInCell="1" allowOverlap="1" wp14:anchorId="6D28EA52" wp14:editId="0A280235">
                <wp:simplePos x="0" y="0"/>
                <wp:positionH relativeFrom="column">
                  <wp:posOffset>-109182</wp:posOffset>
                </wp:positionH>
                <wp:positionV relativeFrom="paragraph">
                  <wp:posOffset>300251</wp:posOffset>
                </wp:positionV>
                <wp:extent cx="5943600" cy="5540991"/>
                <wp:effectExtent l="0" t="0" r="19050" b="22225"/>
                <wp:wrapNone/>
                <wp:docPr id="2054484896" name="Rectangle 208"/>
                <wp:cNvGraphicFramePr/>
                <a:graphic xmlns:a="http://schemas.openxmlformats.org/drawingml/2006/main">
                  <a:graphicData uri="http://schemas.microsoft.com/office/word/2010/wordprocessingShape">
                    <wps:wsp>
                      <wps:cNvSpPr/>
                      <wps:spPr>
                        <a:xfrm>
                          <a:off x="0" y="0"/>
                          <a:ext cx="5943600" cy="554099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93E8B" id="Rectangle 208" o:spid="_x0000_s1026" style="position:absolute;margin-left:-8.6pt;margin-top:23.65pt;width:468pt;height:436.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" filled="f" strokecolor="#09101d [484]" strokeweight="1pt"/>
            </w:pict>
          </mc:Fallback>
        </mc:AlternateContent>
      </w:r>
      <w:r w:rsidR="004F5FBB">
        <w:rPr>
          <w:rFonts w:cstheme="minorHAnsi"/>
          <w:b/>
          <w:bCs/>
          <w:sz w:val="24"/>
          <w:szCs w:val="24"/>
        </w:rPr>
        <w:t>Figure 1</w:t>
      </w:r>
      <w:r w:rsidR="00447444">
        <w:rPr>
          <w:rFonts w:cstheme="minorHAnsi"/>
          <w:b/>
          <w:bCs/>
          <w:sz w:val="24"/>
          <w:szCs w:val="24"/>
        </w:rPr>
        <w:t>2</w:t>
      </w:r>
      <w:r w:rsidR="004F5FBB">
        <w:rPr>
          <w:rFonts w:cstheme="minorHAnsi"/>
          <w:b/>
          <w:bCs/>
          <w:sz w:val="24"/>
          <w:szCs w:val="24"/>
        </w:rPr>
        <w:t xml:space="preserve">: </w:t>
      </w:r>
      <w:r w:rsidR="0019256B" w:rsidRPr="0019256B">
        <w:rPr>
          <w:rFonts w:cstheme="minorHAnsi"/>
          <w:sz w:val="24"/>
          <w:szCs w:val="24"/>
        </w:rPr>
        <w:t>Distribution of Patient Global Impression of Change (PGI-C) scores</w:t>
      </w:r>
    </w:p>
    <w:p w14:paraId="324F6722" w14:textId="77777777" w:rsidR="004F5FBB" w:rsidRDefault="004F5FBB" w:rsidP="004F5FBB">
      <w:pPr>
        <w:spacing w:line="480" w:lineRule="auto"/>
        <w:jc w:val="center"/>
        <w:rPr>
          <w:rFonts w:cstheme="minorHAnsi"/>
          <w:b/>
          <w:bCs/>
          <w:sz w:val="24"/>
          <w:szCs w:val="24"/>
        </w:rPr>
      </w:pPr>
      <w:r>
        <w:rPr>
          <w:noProof/>
        </w:rPr>
        <w:drawing>
          <wp:inline distT="0" distB="0" distL="0" distR="0" wp14:anchorId="4F7A1329" wp14:editId="32D6639F">
            <wp:extent cx="5699760" cy="3452884"/>
            <wp:effectExtent l="0" t="0" r="15240" b="14605"/>
            <wp:docPr id="766834214" name="Chart 1">
              <a:extLst xmlns:a="http://schemas.openxmlformats.org/drawingml/2006/main">
                <a:ext uri="{FF2B5EF4-FFF2-40B4-BE49-F238E27FC236}">
                  <a16:creationId xmlns:a16="http://schemas.microsoft.com/office/drawing/2014/main" id="{C2CDEA6F-1561-D156-7354-D633DB32D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475AC0" w14:textId="3F49E124" w:rsidR="00D32374" w:rsidRPr="00A929CB" w:rsidRDefault="00D32374" w:rsidP="00A929CB">
      <w:pPr>
        <w:spacing w:line="240" w:lineRule="auto"/>
        <w:jc w:val="both"/>
        <w:rPr>
          <w:rFonts w:cstheme="minorHAnsi"/>
          <w:b/>
          <w:bCs/>
          <w:sz w:val="24"/>
          <w:szCs w:val="24"/>
        </w:rPr>
      </w:pPr>
      <w:r w:rsidRPr="00A929CB">
        <w:rPr>
          <w:rFonts w:cstheme="minorHAnsi"/>
          <w:b/>
          <w:bCs/>
          <w:sz w:val="24"/>
          <w:szCs w:val="24"/>
        </w:rPr>
        <w:t>Key</w:t>
      </w:r>
      <w:r w:rsidR="00A929CB" w:rsidRPr="00A929CB">
        <w:rPr>
          <w:rFonts w:cstheme="minorHAnsi"/>
          <w:b/>
          <w:bCs/>
          <w:sz w:val="24"/>
          <w:szCs w:val="24"/>
        </w:rPr>
        <w:t>:</w:t>
      </w:r>
    </w:p>
    <w:p w14:paraId="6338E0BE" w14:textId="273C6A4A" w:rsidR="00D32374" w:rsidRDefault="00D32374" w:rsidP="00BD67AD">
      <w:pPr>
        <w:pStyle w:val="ListParagraph"/>
        <w:numPr>
          <w:ilvl w:val="0"/>
          <w:numId w:val="24"/>
        </w:numPr>
        <w:spacing w:line="240" w:lineRule="auto"/>
        <w:ind w:left="777"/>
        <w:jc w:val="both"/>
        <w:rPr>
          <w:rFonts w:cstheme="minorHAnsi"/>
          <w:sz w:val="24"/>
          <w:szCs w:val="24"/>
        </w:rPr>
      </w:pPr>
      <w:r w:rsidRPr="00050D63">
        <w:rPr>
          <w:rFonts w:cstheme="minorHAnsi"/>
          <w:sz w:val="24"/>
          <w:szCs w:val="24"/>
        </w:rPr>
        <w:t>No change (condition has got worse)</w:t>
      </w:r>
      <w:r w:rsidR="002D28BD">
        <w:rPr>
          <w:rFonts w:cstheme="minorHAnsi"/>
          <w:sz w:val="24"/>
          <w:szCs w:val="24"/>
        </w:rPr>
        <w:t>.</w:t>
      </w:r>
    </w:p>
    <w:p w14:paraId="1812C898" w14:textId="64BCFA80" w:rsidR="00D32374" w:rsidRDefault="00D32374" w:rsidP="00BD67AD">
      <w:pPr>
        <w:pStyle w:val="ListParagraph"/>
        <w:numPr>
          <w:ilvl w:val="0"/>
          <w:numId w:val="24"/>
        </w:numPr>
        <w:spacing w:line="240" w:lineRule="auto"/>
        <w:ind w:left="777"/>
        <w:jc w:val="both"/>
        <w:rPr>
          <w:rFonts w:cstheme="minorHAnsi"/>
          <w:sz w:val="24"/>
          <w:szCs w:val="24"/>
        </w:rPr>
      </w:pPr>
      <w:r>
        <w:rPr>
          <w:rFonts w:cstheme="minorHAnsi"/>
          <w:sz w:val="24"/>
          <w:szCs w:val="24"/>
        </w:rPr>
        <w:t>Almost the same, hardly any change at all</w:t>
      </w:r>
      <w:r w:rsidR="00346316">
        <w:rPr>
          <w:rFonts w:cstheme="minorHAnsi"/>
          <w:sz w:val="24"/>
          <w:szCs w:val="24"/>
        </w:rPr>
        <w:t>.</w:t>
      </w:r>
    </w:p>
    <w:p w14:paraId="23A63474" w14:textId="2FA84071" w:rsidR="00D32374" w:rsidRDefault="00D32374" w:rsidP="00BD67AD">
      <w:pPr>
        <w:pStyle w:val="ListParagraph"/>
        <w:numPr>
          <w:ilvl w:val="0"/>
          <w:numId w:val="24"/>
        </w:numPr>
        <w:spacing w:line="240" w:lineRule="auto"/>
        <w:ind w:left="777"/>
        <w:jc w:val="both"/>
        <w:rPr>
          <w:rFonts w:cstheme="minorHAnsi"/>
          <w:sz w:val="24"/>
          <w:szCs w:val="24"/>
        </w:rPr>
      </w:pPr>
      <w:r>
        <w:rPr>
          <w:rFonts w:cstheme="minorHAnsi"/>
          <w:sz w:val="24"/>
          <w:szCs w:val="24"/>
        </w:rPr>
        <w:t>A little better, but no noticeable change</w:t>
      </w:r>
      <w:r w:rsidR="00346316">
        <w:rPr>
          <w:rFonts w:cstheme="minorHAnsi"/>
          <w:sz w:val="24"/>
          <w:szCs w:val="24"/>
        </w:rPr>
        <w:t>.</w:t>
      </w:r>
    </w:p>
    <w:p w14:paraId="3A3719B0" w14:textId="71E314F7" w:rsidR="00D32374" w:rsidRDefault="00D32374" w:rsidP="00BD67AD">
      <w:pPr>
        <w:pStyle w:val="ListParagraph"/>
        <w:numPr>
          <w:ilvl w:val="0"/>
          <w:numId w:val="24"/>
        </w:numPr>
        <w:spacing w:line="240" w:lineRule="auto"/>
        <w:ind w:left="777"/>
        <w:jc w:val="both"/>
        <w:rPr>
          <w:rFonts w:cstheme="minorHAnsi"/>
          <w:sz w:val="24"/>
          <w:szCs w:val="24"/>
        </w:rPr>
      </w:pPr>
      <w:r>
        <w:rPr>
          <w:rFonts w:cstheme="minorHAnsi"/>
          <w:sz w:val="24"/>
          <w:szCs w:val="24"/>
        </w:rPr>
        <w:t>Somewhat better, but change has not made any real difference</w:t>
      </w:r>
      <w:r w:rsidR="00346316">
        <w:rPr>
          <w:rFonts w:cstheme="minorHAnsi"/>
          <w:sz w:val="24"/>
          <w:szCs w:val="24"/>
        </w:rPr>
        <w:t>.</w:t>
      </w:r>
    </w:p>
    <w:p w14:paraId="6EE13CB7" w14:textId="738C8BFB" w:rsidR="00D32374" w:rsidRDefault="00D32374" w:rsidP="00BD67AD">
      <w:pPr>
        <w:pStyle w:val="ListParagraph"/>
        <w:numPr>
          <w:ilvl w:val="0"/>
          <w:numId w:val="24"/>
        </w:numPr>
        <w:spacing w:line="240" w:lineRule="auto"/>
        <w:ind w:left="777"/>
        <w:jc w:val="both"/>
        <w:rPr>
          <w:rFonts w:cstheme="minorHAnsi"/>
          <w:sz w:val="24"/>
          <w:szCs w:val="24"/>
        </w:rPr>
      </w:pPr>
      <w:r>
        <w:rPr>
          <w:rFonts w:cstheme="minorHAnsi"/>
          <w:sz w:val="24"/>
          <w:szCs w:val="24"/>
        </w:rPr>
        <w:t>Moderately better, and a slight but noticeable change</w:t>
      </w:r>
      <w:r w:rsidR="00346316">
        <w:rPr>
          <w:rFonts w:cstheme="minorHAnsi"/>
          <w:sz w:val="24"/>
          <w:szCs w:val="24"/>
        </w:rPr>
        <w:t>.</w:t>
      </w:r>
    </w:p>
    <w:p w14:paraId="51E33922" w14:textId="77777777" w:rsidR="00D32374" w:rsidRDefault="00D32374" w:rsidP="00BD67AD">
      <w:pPr>
        <w:pStyle w:val="ListParagraph"/>
        <w:numPr>
          <w:ilvl w:val="0"/>
          <w:numId w:val="24"/>
        </w:numPr>
        <w:spacing w:line="240" w:lineRule="auto"/>
        <w:ind w:left="777"/>
        <w:jc w:val="both"/>
        <w:rPr>
          <w:rFonts w:cstheme="minorHAnsi"/>
          <w:sz w:val="24"/>
          <w:szCs w:val="24"/>
        </w:rPr>
      </w:pPr>
      <w:r>
        <w:rPr>
          <w:rFonts w:cstheme="minorHAnsi"/>
          <w:sz w:val="24"/>
          <w:szCs w:val="24"/>
        </w:rPr>
        <w:t>Better and a definite improvement that has made a real and worthwhile difference.</w:t>
      </w:r>
    </w:p>
    <w:p w14:paraId="2D08A38E" w14:textId="6027D7BE" w:rsidR="004F5FBB" w:rsidRPr="009009CF" w:rsidRDefault="00D32374" w:rsidP="00BD67AD">
      <w:pPr>
        <w:pStyle w:val="ListParagraph"/>
        <w:numPr>
          <w:ilvl w:val="0"/>
          <w:numId w:val="24"/>
        </w:numPr>
        <w:spacing w:line="240" w:lineRule="auto"/>
        <w:ind w:left="777"/>
        <w:jc w:val="both"/>
        <w:rPr>
          <w:rFonts w:cstheme="minorHAnsi"/>
          <w:sz w:val="24"/>
          <w:szCs w:val="24"/>
        </w:rPr>
      </w:pPr>
      <w:r>
        <w:rPr>
          <w:rFonts w:cstheme="minorHAnsi"/>
          <w:sz w:val="24"/>
          <w:szCs w:val="24"/>
        </w:rPr>
        <w:t>A great deal better, and a considerable improvement that has made all the difference</w:t>
      </w:r>
      <w:r w:rsidR="00346316">
        <w:rPr>
          <w:rFonts w:cstheme="minorHAnsi"/>
          <w:sz w:val="24"/>
          <w:szCs w:val="24"/>
        </w:rPr>
        <w:t>.</w:t>
      </w:r>
    </w:p>
    <w:p w14:paraId="757BB18A" w14:textId="77777777" w:rsidR="000810CC" w:rsidRPr="00E06360" w:rsidRDefault="000810CC" w:rsidP="00E83583">
      <w:pPr>
        <w:spacing w:line="480" w:lineRule="auto"/>
        <w:jc w:val="both"/>
        <w:rPr>
          <w:rFonts w:cstheme="minorHAnsi"/>
          <w:sz w:val="28"/>
          <w:szCs w:val="28"/>
        </w:rPr>
      </w:pPr>
    </w:p>
    <w:p w14:paraId="14394EE1" w14:textId="6A2899CE" w:rsidR="009E704C" w:rsidRDefault="006B4940" w:rsidP="00E83583">
      <w:pPr>
        <w:spacing w:line="480" w:lineRule="auto"/>
        <w:jc w:val="both"/>
        <w:rPr>
          <w:rFonts w:cstheme="minorHAnsi"/>
          <w:sz w:val="24"/>
          <w:szCs w:val="24"/>
        </w:rPr>
      </w:pPr>
      <w:r w:rsidRPr="006B4940">
        <w:rPr>
          <w:rFonts w:cstheme="minorHAnsi"/>
          <w:sz w:val="24"/>
          <w:szCs w:val="24"/>
        </w:rPr>
        <w:t>In summary,</w:t>
      </w:r>
      <w:r w:rsidR="00D004E8">
        <w:rPr>
          <w:rFonts w:cstheme="minorHAnsi"/>
          <w:sz w:val="24"/>
          <w:szCs w:val="24"/>
        </w:rPr>
        <w:t xml:space="preserve"> </w:t>
      </w:r>
      <w:r w:rsidR="00775B4D">
        <w:rPr>
          <w:rFonts w:cstheme="minorHAnsi"/>
          <w:sz w:val="24"/>
          <w:szCs w:val="24"/>
        </w:rPr>
        <w:t>participants</w:t>
      </w:r>
      <w:r w:rsidRPr="006B4940">
        <w:rPr>
          <w:rFonts w:cstheme="minorHAnsi"/>
          <w:sz w:val="24"/>
          <w:szCs w:val="24"/>
        </w:rPr>
        <w:t xml:space="preserve"> </w:t>
      </w:r>
      <w:r w:rsidR="00775B4D">
        <w:rPr>
          <w:rFonts w:cstheme="minorHAnsi"/>
          <w:sz w:val="24"/>
          <w:szCs w:val="24"/>
        </w:rPr>
        <w:t>(</w:t>
      </w:r>
      <w:r w:rsidRPr="006B4940">
        <w:rPr>
          <w:rFonts w:cstheme="minorHAnsi"/>
          <w:sz w:val="24"/>
          <w:szCs w:val="24"/>
        </w:rPr>
        <w:t>pain education</w:t>
      </w:r>
      <w:r w:rsidR="00D004E8">
        <w:rPr>
          <w:rFonts w:cstheme="minorHAnsi"/>
          <w:sz w:val="24"/>
          <w:szCs w:val="24"/>
        </w:rPr>
        <w:t xml:space="preserve"> non-responders</w:t>
      </w:r>
      <w:r w:rsidR="00775B4D">
        <w:rPr>
          <w:rFonts w:cstheme="minorHAnsi"/>
          <w:sz w:val="24"/>
          <w:szCs w:val="24"/>
        </w:rPr>
        <w:t>)</w:t>
      </w:r>
      <w:r w:rsidR="00D004E8">
        <w:rPr>
          <w:rFonts w:cstheme="minorHAnsi"/>
          <w:sz w:val="24"/>
          <w:szCs w:val="24"/>
        </w:rPr>
        <w:t xml:space="preserve"> </w:t>
      </w:r>
      <w:r w:rsidRPr="006B4940">
        <w:rPr>
          <w:rFonts w:cstheme="minorHAnsi"/>
          <w:sz w:val="24"/>
          <w:szCs w:val="24"/>
        </w:rPr>
        <w:t xml:space="preserve">demonstrated reductions in </w:t>
      </w:r>
      <w:r w:rsidR="00702766">
        <w:rPr>
          <w:rFonts w:cstheme="minorHAnsi"/>
          <w:sz w:val="24"/>
          <w:szCs w:val="24"/>
        </w:rPr>
        <w:t xml:space="preserve">pain severity </w:t>
      </w:r>
      <w:r w:rsidRPr="006B4940">
        <w:rPr>
          <w:rFonts w:cstheme="minorHAnsi"/>
          <w:sz w:val="24"/>
          <w:szCs w:val="24"/>
        </w:rPr>
        <w:t xml:space="preserve">and </w:t>
      </w:r>
      <w:r w:rsidR="00270A79">
        <w:rPr>
          <w:rFonts w:cstheme="minorHAnsi"/>
          <w:sz w:val="24"/>
          <w:szCs w:val="24"/>
        </w:rPr>
        <w:t>PI</w:t>
      </w:r>
      <w:r w:rsidRPr="006B4940">
        <w:rPr>
          <w:rFonts w:cstheme="minorHAnsi"/>
          <w:sz w:val="24"/>
          <w:szCs w:val="24"/>
        </w:rPr>
        <w:t xml:space="preserve"> alongside substantial improvements in </w:t>
      </w:r>
      <w:r w:rsidR="00270A79">
        <w:rPr>
          <w:rFonts w:cstheme="minorHAnsi"/>
          <w:sz w:val="24"/>
          <w:szCs w:val="24"/>
        </w:rPr>
        <w:t>PSE</w:t>
      </w:r>
      <w:r w:rsidRPr="006B4940">
        <w:rPr>
          <w:rFonts w:cstheme="minorHAnsi"/>
          <w:sz w:val="24"/>
          <w:szCs w:val="24"/>
        </w:rPr>
        <w:t xml:space="preserve"> </w:t>
      </w:r>
      <w:r w:rsidR="00590B5E">
        <w:rPr>
          <w:rFonts w:cstheme="minorHAnsi"/>
          <w:sz w:val="24"/>
          <w:szCs w:val="24"/>
        </w:rPr>
        <w:t>following</w:t>
      </w:r>
      <w:r w:rsidRPr="006B4940">
        <w:rPr>
          <w:rFonts w:cstheme="minorHAnsi"/>
          <w:sz w:val="24"/>
          <w:szCs w:val="24"/>
        </w:rPr>
        <w:t xml:space="preserve"> </w:t>
      </w:r>
      <w:r w:rsidR="00270A79">
        <w:rPr>
          <w:rFonts w:cstheme="minorHAnsi"/>
          <w:sz w:val="24"/>
          <w:szCs w:val="24"/>
        </w:rPr>
        <w:t xml:space="preserve">a </w:t>
      </w:r>
      <w:r w:rsidR="00E84BA2">
        <w:rPr>
          <w:rFonts w:cstheme="minorHAnsi"/>
          <w:sz w:val="24"/>
          <w:szCs w:val="24"/>
        </w:rPr>
        <w:t xml:space="preserve">lumbar </w:t>
      </w:r>
      <w:r w:rsidRPr="006B4940">
        <w:rPr>
          <w:rFonts w:cstheme="minorHAnsi"/>
          <w:sz w:val="24"/>
          <w:szCs w:val="24"/>
        </w:rPr>
        <w:t>MRI with clinical reporting</w:t>
      </w:r>
      <w:r w:rsidR="00270A79">
        <w:rPr>
          <w:rFonts w:cstheme="minorHAnsi"/>
          <w:sz w:val="24"/>
          <w:szCs w:val="24"/>
        </w:rPr>
        <w:t xml:space="preserve"> and multimodal communication</w:t>
      </w:r>
      <w:r w:rsidRPr="006B4940">
        <w:rPr>
          <w:rFonts w:cstheme="minorHAnsi"/>
          <w:sz w:val="24"/>
          <w:szCs w:val="24"/>
        </w:rPr>
        <w:t>.</w:t>
      </w:r>
      <w:r w:rsidR="00270A79">
        <w:rPr>
          <w:rFonts w:cstheme="minorHAnsi"/>
          <w:sz w:val="24"/>
          <w:szCs w:val="24"/>
        </w:rPr>
        <w:t xml:space="preserve"> </w:t>
      </w:r>
      <w:r w:rsidRPr="006B4940">
        <w:rPr>
          <w:rFonts w:cstheme="minorHAnsi"/>
          <w:sz w:val="24"/>
          <w:szCs w:val="24"/>
        </w:rPr>
        <w:t xml:space="preserve"> Improvements were most pronounced for </w:t>
      </w:r>
      <w:r w:rsidR="00270A79">
        <w:rPr>
          <w:rFonts w:cstheme="minorHAnsi"/>
          <w:sz w:val="24"/>
          <w:szCs w:val="24"/>
        </w:rPr>
        <w:t>PI</w:t>
      </w:r>
      <w:r w:rsidRPr="006B4940">
        <w:rPr>
          <w:rFonts w:cstheme="minorHAnsi"/>
          <w:sz w:val="24"/>
          <w:szCs w:val="24"/>
        </w:rPr>
        <w:t xml:space="preserve"> and </w:t>
      </w:r>
      <w:r w:rsidR="00EB458B">
        <w:rPr>
          <w:rFonts w:cstheme="minorHAnsi"/>
          <w:sz w:val="24"/>
          <w:szCs w:val="24"/>
        </w:rPr>
        <w:t>PSE</w:t>
      </w:r>
      <w:r w:rsidRPr="006B4940">
        <w:rPr>
          <w:rFonts w:cstheme="minorHAnsi"/>
          <w:sz w:val="24"/>
          <w:szCs w:val="24"/>
        </w:rPr>
        <w:t>, with large effect sizes and the majority of participants exceeding published thresholds for clinically meaningful change</w:t>
      </w:r>
      <w:r w:rsidR="00E06360">
        <w:rPr>
          <w:rFonts w:cstheme="minorHAnsi"/>
          <w:sz w:val="24"/>
          <w:szCs w:val="24"/>
        </w:rPr>
        <w:t xml:space="preserve">. </w:t>
      </w:r>
      <w:r w:rsidR="00EF5BF8">
        <w:rPr>
          <w:rFonts w:cstheme="minorHAnsi"/>
          <w:sz w:val="24"/>
          <w:szCs w:val="24"/>
        </w:rPr>
        <w:t xml:space="preserve"> PGI-C</w:t>
      </w:r>
      <w:r w:rsidRPr="006B4940">
        <w:rPr>
          <w:rFonts w:cstheme="minorHAnsi"/>
          <w:sz w:val="24"/>
          <w:szCs w:val="24"/>
        </w:rPr>
        <w:t xml:space="preserve"> indicated that many participants perceived some degree of improvement following MRI communication. These findings provide the basis for interpretation in the subsequent discussion chapter.</w:t>
      </w:r>
    </w:p>
    <w:p w14:paraId="5FEFC61F" w14:textId="7B0E81EA" w:rsidR="004F5FBB" w:rsidRPr="003A4921" w:rsidRDefault="00E47A7A" w:rsidP="00283F11">
      <w:pPr>
        <w:spacing w:line="480" w:lineRule="auto"/>
        <w:jc w:val="center"/>
        <w:rPr>
          <w:rFonts w:cstheme="minorHAnsi"/>
          <w:b/>
          <w:bCs/>
          <w:sz w:val="24"/>
          <w:szCs w:val="24"/>
          <w:u w:val="single"/>
        </w:rPr>
      </w:pPr>
      <w:r w:rsidRPr="003A4921">
        <w:rPr>
          <w:rFonts w:cstheme="minorHAnsi"/>
          <w:b/>
          <w:bCs/>
          <w:sz w:val="24"/>
          <w:szCs w:val="24"/>
          <w:u w:val="single"/>
        </w:rPr>
        <w:lastRenderedPageBreak/>
        <w:t>CHAPTER 5:</w:t>
      </w:r>
      <w:r w:rsidRPr="003A4921">
        <w:rPr>
          <w:rFonts w:cstheme="minorHAnsi"/>
          <w:b/>
          <w:bCs/>
          <w:sz w:val="24"/>
          <w:szCs w:val="24"/>
          <w:u w:val="single"/>
        </w:rPr>
        <w:tab/>
        <w:t xml:space="preserve">DISCUSSION </w:t>
      </w:r>
    </w:p>
    <w:p w14:paraId="7039BA70" w14:textId="77777777" w:rsidR="00F50B8C" w:rsidRPr="003A4921" w:rsidRDefault="00F50B8C" w:rsidP="00283F11">
      <w:pPr>
        <w:spacing w:line="480" w:lineRule="auto"/>
        <w:jc w:val="both"/>
        <w:rPr>
          <w:rFonts w:cstheme="minorHAnsi"/>
          <w:b/>
          <w:bCs/>
          <w:sz w:val="24"/>
          <w:szCs w:val="24"/>
        </w:rPr>
      </w:pPr>
    </w:p>
    <w:p w14:paraId="4C281D65" w14:textId="77777777" w:rsidR="005715E2" w:rsidRPr="003A4921" w:rsidRDefault="00416877" w:rsidP="00283F11">
      <w:pPr>
        <w:spacing w:line="480" w:lineRule="auto"/>
        <w:jc w:val="both"/>
        <w:rPr>
          <w:rFonts w:cstheme="minorHAnsi"/>
          <w:b/>
          <w:bCs/>
          <w:sz w:val="24"/>
          <w:szCs w:val="24"/>
        </w:rPr>
      </w:pPr>
      <w:r w:rsidRPr="003A4921">
        <w:rPr>
          <w:rFonts w:cstheme="minorHAnsi"/>
          <w:b/>
          <w:bCs/>
          <w:sz w:val="24"/>
          <w:szCs w:val="24"/>
        </w:rPr>
        <w:t xml:space="preserve">5.1:  </w:t>
      </w:r>
      <w:r w:rsidR="005715E2" w:rsidRPr="003A4921">
        <w:rPr>
          <w:rFonts w:cstheme="minorHAnsi"/>
          <w:b/>
          <w:bCs/>
          <w:sz w:val="24"/>
          <w:szCs w:val="24"/>
        </w:rPr>
        <w:t>Overview of key findings</w:t>
      </w:r>
    </w:p>
    <w:p w14:paraId="651E7A1D" w14:textId="5A3E4EEA" w:rsidR="00AE16FE" w:rsidRPr="003A4921" w:rsidRDefault="00AE16FE" w:rsidP="00AE16FE">
      <w:pPr>
        <w:spacing w:line="480" w:lineRule="auto"/>
        <w:jc w:val="both"/>
        <w:rPr>
          <w:rFonts w:cstheme="minorHAnsi"/>
          <w:sz w:val="24"/>
          <w:szCs w:val="24"/>
        </w:rPr>
      </w:pPr>
      <w:r w:rsidRPr="003A4921">
        <w:rPr>
          <w:rFonts w:cstheme="minorHAnsi"/>
          <w:sz w:val="24"/>
          <w:szCs w:val="24"/>
        </w:rPr>
        <w:t xml:space="preserve">The aim of this study was to explore whether undergoing a </w:t>
      </w:r>
      <w:r w:rsidR="00E84BA2" w:rsidRPr="003A4921">
        <w:rPr>
          <w:rFonts w:cstheme="minorHAnsi"/>
          <w:sz w:val="24"/>
          <w:szCs w:val="24"/>
        </w:rPr>
        <w:t>lumbar</w:t>
      </w:r>
      <w:r w:rsidRPr="003A4921">
        <w:rPr>
          <w:rFonts w:cstheme="minorHAnsi"/>
          <w:sz w:val="24"/>
          <w:szCs w:val="24"/>
        </w:rPr>
        <w:t xml:space="preserve"> MRI, </w:t>
      </w:r>
      <w:r w:rsidR="000D784C" w:rsidRPr="003A4921">
        <w:rPr>
          <w:rFonts w:cstheme="minorHAnsi"/>
          <w:sz w:val="24"/>
          <w:szCs w:val="24"/>
        </w:rPr>
        <w:t>alongside</w:t>
      </w:r>
      <w:r w:rsidRPr="003A4921">
        <w:rPr>
          <w:rFonts w:cstheme="minorHAnsi"/>
          <w:sz w:val="24"/>
          <w:szCs w:val="24"/>
        </w:rPr>
        <w:t xml:space="preserve"> clinical</w:t>
      </w:r>
      <w:r w:rsidR="00EC0194" w:rsidRPr="003A4921">
        <w:rPr>
          <w:rFonts w:cstheme="minorHAnsi"/>
          <w:sz w:val="24"/>
          <w:szCs w:val="24"/>
        </w:rPr>
        <w:t xml:space="preserve"> </w:t>
      </w:r>
      <w:r w:rsidRPr="003A4921">
        <w:rPr>
          <w:rFonts w:cstheme="minorHAnsi"/>
          <w:sz w:val="24"/>
          <w:szCs w:val="24"/>
        </w:rPr>
        <w:t xml:space="preserve">reporting and multimodal communication, </w:t>
      </w:r>
      <w:r w:rsidR="008C250F" w:rsidRPr="003A4921">
        <w:rPr>
          <w:rFonts w:cstheme="minorHAnsi"/>
          <w:sz w:val="24"/>
          <w:szCs w:val="24"/>
        </w:rPr>
        <w:t>was</w:t>
      </w:r>
      <w:r w:rsidRPr="003A4921">
        <w:rPr>
          <w:rFonts w:cstheme="minorHAnsi"/>
          <w:sz w:val="24"/>
          <w:szCs w:val="24"/>
        </w:rPr>
        <w:t xml:space="preserve"> associated with changes in PI and PSE in adults with CNSLBP who had not demonstrated a clinically meaningful response to </w:t>
      </w:r>
      <w:r w:rsidR="003D72FA" w:rsidRPr="003A4921">
        <w:rPr>
          <w:rFonts w:cstheme="minorHAnsi"/>
          <w:sz w:val="24"/>
          <w:szCs w:val="24"/>
        </w:rPr>
        <w:t>pain education (</w:t>
      </w:r>
      <w:r w:rsidR="005545D5" w:rsidRPr="003A4921">
        <w:rPr>
          <w:rFonts w:cstheme="minorHAnsi"/>
          <w:sz w:val="24"/>
          <w:szCs w:val="24"/>
        </w:rPr>
        <w:t>PE</w:t>
      </w:r>
      <w:r w:rsidR="003D72FA" w:rsidRPr="003A4921">
        <w:rPr>
          <w:rFonts w:cstheme="minorHAnsi"/>
          <w:sz w:val="24"/>
          <w:szCs w:val="24"/>
        </w:rPr>
        <w:t>)</w:t>
      </w:r>
      <w:r w:rsidRPr="003A4921">
        <w:rPr>
          <w:rFonts w:cstheme="minorHAnsi"/>
          <w:sz w:val="24"/>
          <w:szCs w:val="24"/>
        </w:rPr>
        <w:t>.</w:t>
      </w:r>
      <w:r w:rsidR="003F6674" w:rsidRPr="003A4921">
        <w:rPr>
          <w:rFonts w:cstheme="minorHAnsi"/>
          <w:sz w:val="24"/>
          <w:szCs w:val="24"/>
        </w:rPr>
        <w:t xml:space="preserve"> </w:t>
      </w:r>
      <w:r w:rsidRPr="003A4921">
        <w:rPr>
          <w:rFonts w:cstheme="minorHAnsi"/>
          <w:sz w:val="24"/>
          <w:szCs w:val="24"/>
        </w:rPr>
        <w:t xml:space="preserve"> </w:t>
      </w:r>
      <w:r w:rsidR="0091655B" w:rsidRPr="003A4921">
        <w:rPr>
          <w:rFonts w:cstheme="minorHAnsi"/>
          <w:sz w:val="24"/>
          <w:szCs w:val="24"/>
        </w:rPr>
        <w:t>Given the within-participant observational design and absence of a comparator group, findings are interpreted as associations rather than causal effects.</w:t>
      </w:r>
    </w:p>
    <w:p w14:paraId="1C0CEFBE" w14:textId="77777777" w:rsidR="00203BE5" w:rsidRPr="003A4921" w:rsidRDefault="00203BE5" w:rsidP="00AE16FE">
      <w:pPr>
        <w:spacing w:line="480" w:lineRule="auto"/>
        <w:jc w:val="both"/>
        <w:rPr>
          <w:rFonts w:cstheme="minorHAnsi"/>
          <w:sz w:val="24"/>
          <w:szCs w:val="24"/>
        </w:rPr>
      </w:pPr>
    </w:p>
    <w:p w14:paraId="7351783E" w14:textId="0C060BB5" w:rsidR="00D558AC" w:rsidRPr="003A4921" w:rsidRDefault="00A60C47" w:rsidP="00BB7052">
      <w:pPr>
        <w:spacing w:line="480" w:lineRule="auto"/>
        <w:jc w:val="both"/>
        <w:rPr>
          <w:rFonts w:cstheme="minorHAnsi"/>
          <w:sz w:val="24"/>
          <w:szCs w:val="24"/>
        </w:rPr>
      </w:pPr>
      <w:r w:rsidRPr="003A4921">
        <w:rPr>
          <w:rFonts w:cstheme="minorHAnsi"/>
          <w:sz w:val="24"/>
          <w:szCs w:val="24"/>
        </w:rPr>
        <w:t>The primary finding</w:t>
      </w:r>
      <w:r w:rsidR="00CD006F" w:rsidRPr="003A4921">
        <w:rPr>
          <w:rFonts w:cstheme="minorHAnsi"/>
          <w:sz w:val="24"/>
          <w:szCs w:val="24"/>
        </w:rPr>
        <w:t xml:space="preserve">s were </w:t>
      </w:r>
      <w:r w:rsidRPr="003A4921">
        <w:rPr>
          <w:rFonts w:cstheme="minorHAnsi"/>
          <w:sz w:val="24"/>
          <w:szCs w:val="24"/>
        </w:rPr>
        <w:t>improvement</w:t>
      </w:r>
      <w:r w:rsidR="00CD006F" w:rsidRPr="003A4921">
        <w:rPr>
          <w:rFonts w:cstheme="minorHAnsi"/>
          <w:sz w:val="24"/>
          <w:szCs w:val="24"/>
        </w:rPr>
        <w:t>s</w:t>
      </w:r>
      <w:r w:rsidRPr="003A4921">
        <w:rPr>
          <w:rFonts w:cstheme="minorHAnsi"/>
          <w:sz w:val="24"/>
          <w:szCs w:val="24"/>
        </w:rPr>
        <w:t xml:space="preserve"> in function (PI) and confidence (PSE) following MRI exposure in PE non-responders</w:t>
      </w:r>
      <w:r w:rsidR="00AE16FE" w:rsidRPr="003A4921">
        <w:rPr>
          <w:rFonts w:cstheme="minorHAnsi"/>
          <w:sz w:val="24"/>
          <w:szCs w:val="24"/>
        </w:rPr>
        <w:t xml:space="preserve">. </w:t>
      </w:r>
      <w:r w:rsidR="00FA363E" w:rsidRPr="003A4921">
        <w:rPr>
          <w:rFonts w:cstheme="minorHAnsi"/>
          <w:sz w:val="24"/>
          <w:szCs w:val="24"/>
        </w:rPr>
        <w:t xml:space="preserve"> </w:t>
      </w:r>
      <w:r w:rsidR="00AE16FE" w:rsidRPr="003A4921">
        <w:rPr>
          <w:rFonts w:cstheme="minorHAnsi"/>
          <w:sz w:val="24"/>
          <w:szCs w:val="24"/>
        </w:rPr>
        <w:t xml:space="preserve">Mean PI scores </w:t>
      </w:r>
      <w:r w:rsidR="0089599F" w:rsidRPr="003A4921">
        <w:rPr>
          <w:rFonts w:cstheme="minorHAnsi"/>
          <w:sz w:val="24"/>
          <w:szCs w:val="24"/>
        </w:rPr>
        <w:t>decreased markedly</w:t>
      </w:r>
      <w:r w:rsidR="00AE16FE" w:rsidRPr="003A4921">
        <w:rPr>
          <w:rFonts w:cstheme="minorHAnsi"/>
          <w:sz w:val="24"/>
          <w:szCs w:val="24"/>
        </w:rPr>
        <w:t xml:space="preserve"> between post–</w:t>
      </w:r>
      <w:r w:rsidR="00FA363E" w:rsidRPr="003A4921">
        <w:rPr>
          <w:rFonts w:cstheme="minorHAnsi"/>
          <w:sz w:val="24"/>
          <w:szCs w:val="24"/>
        </w:rPr>
        <w:t>SHC</w:t>
      </w:r>
      <w:r w:rsidR="0089599F" w:rsidRPr="003A4921">
        <w:rPr>
          <w:rFonts w:cstheme="minorHAnsi"/>
          <w:sz w:val="24"/>
          <w:szCs w:val="24"/>
        </w:rPr>
        <w:t xml:space="preserve"> completion</w:t>
      </w:r>
      <w:r w:rsidR="00AE16FE" w:rsidRPr="003A4921">
        <w:rPr>
          <w:rFonts w:cstheme="minorHAnsi"/>
          <w:sz w:val="24"/>
          <w:szCs w:val="24"/>
        </w:rPr>
        <w:t xml:space="preserve"> (Stage 2) and post–MRI communication (Stage 3), with the majority of participants </w:t>
      </w:r>
      <w:r w:rsidR="00335CD3" w:rsidRPr="003A4921">
        <w:rPr>
          <w:rFonts w:cstheme="minorHAnsi"/>
          <w:sz w:val="24"/>
          <w:szCs w:val="24"/>
        </w:rPr>
        <w:t>(78.</w:t>
      </w:r>
      <w:r w:rsidR="00F4511B" w:rsidRPr="003A4921">
        <w:rPr>
          <w:rFonts w:cstheme="minorHAnsi"/>
          <w:sz w:val="24"/>
          <w:szCs w:val="24"/>
        </w:rPr>
        <w:t>5</w:t>
      </w:r>
      <w:r w:rsidR="00335CD3" w:rsidRPr="003A4921">
        <w:rPr>
          <w:rFonts w:cstheme="minorHAnsi"/>
          <w:sz w:val="24"/>
          <w:szCs w:val="24"/>
        </w:rPr>
        <w:t xml:space="preserve">%) </w:t>
      </w:r>
      <w:r w:rsidR="00AE16FE" w:rsidRPr="003A4921">
        <w:rPr>
          <w:rFonts w:cstheme="minorHAnsi"/>
          <w:sz w:val="24"/>
          <w:szCs w:val="24"/>
        </w:rPr>
        <w:t xml:space="preserve">exceeding </w:t>
      </w:r>
      <w:r w:rsidR="00B7783D" w:rsidRPr="003A4921">
        <w:rPr>
          <w:rFonts w:cstheme="minorHAnsi"/>
          <w:sz w:val="24"/>
          <w:szCs w:val="24"/>
        </w:rPr>
        <w:t>the published MCID threshold</w:t>
      </w:r>
      <w:r w:rsidR="00044AC4" w:rsidRPr="003A4921">
        <w:rPr>
          <w:rFonts w:cstheme="minorHAnsi"/>
          <w:sz w:val="24"/>
          <w:szCs w:val="24"/>
        </w:rPr>
        <w:t xml:space="preserve">.  </w:t>
      </w:r>
      <w:r w:rsidR="00AE16FE" w:rsidRPr="003A4921">
        <w:rPr>
          <w:rFonts w:cstheme="minorHAnsi"/>
          <w:sz w:val="24"/>
          <w:szCs w:val="24"/>
        </w:rPr>
        <w:t xml:space="preserve">Similarly, PSEQ scores </w:t>
      </w:r>
      <w:r w:rsidR="00541EAC" w:rsidRPr="003A4921">
        <w:rPr>
          <w:rFonts w:cstheme="minorHAnsi"/>
          <w:sz w:val="24"/>
          <w:szCs w:val="24"/>
        </w:rPr>
        <w:t>demonstrated</w:t>
      </w:r>
      <w:r w:rsidR="00AE16FE" w:rsidRPr="003A4921">
        <w:rPr>
          <w:rFonts w:cstheme="minorHAnsi"/>
          <w:sz w:val="24"/>
          <w:szCs w:val="24"/>
        </w:rPr>
        <w:t xml:space="preserve"> a statistically significant improvement, with nearly two-thirds of participants </w:t>
      </w:r>
      <w:r w:rsidR="00D47E56" w:rsidRPr="003A4921">
        <w:rPr>
          <w:rFonts w:cstheme="minorHAnsi"/>
          <w:sz w:val="24"/>
          <w:szCs w:val="24"/>
        </w:rPr>
        <w:t xml:space="preserve">(64.3%) </w:t>
      </w:r>
      <w:r w:rsidR="009362CB" w:rsidRPr="003A4921">
        <w:rPr>
          <w:rFonts w:cstheme="minorHAnsi"/>
          <w:sz w:val="24"/>
          <w:szCs w:val="24"/>
        </w:rPr>
        <w:t>achieving clinically meaningful change</w:t>
      </w:r>
      <w:r w:rsidR="00673266" w:rsidRPr="003A4921">
        <w:rPr>
          <w:rFonts w:cstheme="minorHAnsi"/>
          <w:sz w:val="24"/>
          <w:szCs w:val="24"/>
        </w:rPr>
        <w:t xml:space="preserve">.  </w:t>
      </w:r>
      <w:r w:rsidR="000D6235" w:rsidRPr="003A4921">
        <w:rPr>
          <w:rFonts w:cstheme="minorHAnsi"/>
          <w:sz w:val="24"/>
          <w:szCs w:val="24"/>
        </w:rPr>
        <w:t>Improvements in PSE were inversely associated with changes in PI, suggesting that gains in confidence coincided with reduced pain-related functional interference</w:t>
      </w:r>
      <w:r w:rsidR="009E5B17" w:rsidRPr="003A4921">
        <w:rPr>
          <w:rFonts w:cstheme="minorHAnsi"/>
          <w:sz w:val="24"/>
          <w:szCs w:val="24"/>
        </w:rPr>
        <w:t>.</w:t>
      </w:r>
      <w:r w:rsidR="00875A85" w:rsidRPr="003A4921">
        <w:rPr>
          <w:rFonts w:cstheme="minorHAnsi"/>
          <w:sz w:val="24"/>
          <w:szCs w:val="24"/>
        </w:rPr>
        <w:t xml:space="preserve">  </w:t>
      </w:r>
      <w:r w:rsidR="001B779F" w:rsidRPr="003A4921">
        <w:rPr>
          <w:rFonts w:cstheme="minorHAnsi"/>
          <w:sz w:val="24"/>
          <w:szCs w:val="24"/>
        </w:rPr>
        <w:t>As the</w:t>
      </w:r>
      <w:r w:rsidR="00875A85" w:rsidRPr="003A4921">
        <w:rPr>
          <w:rFonts w:cstheme="minorHAnsi"/>
          <w:sz w:val="24"/>
          <w:szCs w:val="24"/>
        </w:rPr>
        <w:t xml:space="preserve"> cohort was defined by non-response at Stage 2, </w:t>
      </w:r>
      <w:r w:rsidR="00D74E58" w:rsidRPr="003A4921">
        <w:rPr>
          <w:rFonts w:cstheme="minorHAnsi"/>
          <w:sz w:val="24"/>
          <w:szCs w:val="24"/>
        </w:rPr>
        <w:t>this time point represented an appropriate baseline for evaluating post-MRI change.</w:t>
      </w:r>
    </w:p>
    <w:p w14:paraId="0EA5A2CD" w14:textId="77777777" w:rsidR="009E5B17" w:rsidRPr="003A4921" w:rsidRDefault="009E5B17" w:rsidP="00BB7052">
      <w:pPr>
        <w:spacing w:line="480" w:lineRule="auto"/>
        <w:jc w:val="both"/>
        <w:rPr>
          <w:rFonts w:cstheme="minorHAnsi"/>
          <w:sz w:val="24"/>
          <w:szCs w:val="24"/>
        </w:rPr>
      </w:pPr>
    </w:p>
    <w:p w14:paraId="3C767CEC" w14:textId="4580AF66" w:rsidR="00BD403C" w:rsidRPr="003A4921" w:rsidRDefault="00BB7052" w:rsidP="00283F11">
      <w:pPr>
        <w:spacing w:line="480" w:lineRule="auto"/>
        <w:jc w:val="both"/>
        <w:rPr>
          <w:rFonts w:cstheme="minorHAnsi"/>
          <w:sz w:val="24"/>
          <w:szCs w:val="24"/>
        </w:rPr>
      </w:pPr>
      <w:r w:rsidRPr="003A4921">
        <w:rPr>
          <w:rFonts w:cstheme="minorHAnsi"/>
          <w:sz w:val="24"/>
          <w:szCs w:val="24"/>
        </w:rPr>
        <w:t xml:space="preserve">In contrast, changes in </w:t>
      </w:r>
      <w:r w:rsidR="00B930F5" w:rsidRPr="003A4921">
        <w:rPr>
          <w:rFonts w:cstheme="minorHAnsi"/>
          <w:sz w:val="24"/>
          <w:szCs w:val="24"/>
        </w:rPr>
        <w:t>pain severity</w:t>
      </w:r>
      <w:r w:rsidR="008A0A28" w:rsidRPr="003A4921">
        <w:rPr>
          <w:rFonts w:cstheme="minorHAnsi"/>
          <w:sz w:val="24"/>
          <w:szCs w:val="24"/>
        </w:rPr>
        <w:t xml:space="preserve"> </w:t>
      </w:r>
      <w:r w:rsidRPr="003A4921">
        <w:rPr>
          <w:rFonts w:cstheme="minorHAnsi"/>
          <w:sz w:val="24"/>
          <w:szCs w:val="24"/>
        </w:rPr>
        <w:t>were more modest and less certain.</w:t>
      </w:r>
      <w:r w:rsidR="007E1897" w:rsidRPr="003A4921">
        <w:rPr>
          <w:rFonts w:cstheme="minorHAnsi"/>
          <w:sz w:val="24"/>
          <w:szCs w:val="24"/>
        </w:rPr>
        <w:t xml:space="preserve"> </w:t>
      </w:r>
      <w:r w:rsidRPr="003A4921">
        <w:rPr>
          <w:rFonts w:cstheme="minorHAnsi"/>
          <w:sz w:val="24"/>
          <w:szCs w:val="24"/>
        </w:rPr>
        <w:t xml:space="preserve"> Although mean PSQ scores decreased by an amount exceeding the published MCID, </w:t>
      </w:r>
      <w:r w:rsidR="001E11ED" w:rsidRPr="003A4921">
        <w:rPr>
          <w:rFonts w:cstheme="minorHAnsi"/>
          <w:sz w:val="24"/>
          <w:szCs w:val="24"/>
        </w:rPr>
        <w:t xml:space="preserve">the 95% </w:t>
      </w:r>
      <w:r w:rsidRPr="003A4921">
        <w:rPr>
          <w:rFonts w:cstheme="minorHAnsi"/>
          <w:sz w:val="24"/>
          <w:szCs w:val="24"/>
        </w:rPr>
        <w:t xml:space="preserve">CI crossed zero </w:t>
      </w:r>
      <w:r w:rsidR="009A7078" w:rsidRPr="003A4921">
        <w:rPr>
          <w:rFonts w:cstheme="minorHAnsi"/>
          <w:sz w:val="24"/>
          <w:szCs w:val="24"/>
        </w:rPr>
        <w:t xml:space="preserve">and </w:t>
      </w:r>
      <w:r w:rsidR="00763118" w:rsidRPr="003A4921">
        <w:rPr>
          <w:rFonts w:cstheme="minorHAnsi"/>
          <w:sz w:val="24"/>
          <w:szCs w:val="24"/>
        </w:rPr>
        <w:t>the change was not statistically significant</w:t>
      </w:r>
      <w:r w:rsidR="002B3FDA" w:rsidRPr="003A4921">
        <w:rPr>
          <w:rFonts w:cstheme="minorHAnsi"/>
          <w:sz w:val="24"/>
          <w:szCs w:val="24"/>
        </w:rPr>
        <w:t>, indicating inter-individual variability</w:t>
      </w:r>
      <w:r w:rsidR="001931E1" w:rsidRPr="003A4921">
        <w:rPr>
          <w:rFonts w:cstheme="minorHAnsi"/>
          <w:sz w:val="24"/>
          <w:szCs w:val="24"/>
        </w:rPr>
        <w:t xml:space="preserve">. </w:t>
      </w:r>
      <w:r w:rsidR="007E1897" w:rsidRPr="003A4921">
        <w:rPr>
          <w:rFonts w:cstheme="minorHAnsi"/>
          <w:sz w:val="24"/>
          <w:szCs w:val="24"/>
        </w:rPr>
        <w:t xml:space="preserve"> </w:t>
      </w:r>
      <w:r w:rsidR="006A7AD9" w:rsidRPr="003A4921">
        <w:rPr>
          <w:rFonts w:cstheme="minorHAnsi"/>
          <w:sz w:val="24"/>
          <w:szCs w:val="24"/>
        </w:rPr>
        <w:t xml:space="preserve">This </w:t>
      </w:r>
      <w:r w:rsidR="00D74E58" w:rsidRPr="003A4921">
        <w:rPr>
          <w:rFonts w:cstheme="minorHAnsi"/>
          <w:sz w:val="24"/>
          <w:szCs w:val="24"/>
        </w:rPr>
        <w:t xml:space="preserve">pattern </w:t>
      </w:r>
      <w:r w:rsidRPr="003A4921">
        <w:rPr>
          <w:rFonts w:cstheme="minorHAnsi"/>
          <w:sz w:val="24"/>
          <w:szCs w:val="24"/>
        </w:rPr>
        <w:lastRenderedPageBreak/>
        <w:t>suggest</w:t>
      </w:r>
      <w:r w:rsidR="006A7AD9" w:rsidRPr="003A4921">
        <w:rPr>
          <w:rFonts w:cstheme="minorHAnsi"/>
          <w:sz w:val="24"/>
          <w:szCs w:val="24"/>
        </w:rPr>
        <w:t>s</w:t>
      </w:r>
      <w:r w:rsidRPr="003A4921">
        <w:rPr>
          <w:rFonts w:cstheme="minorHAnsi"/>
          <w:sz w:val="24"/>
          <w:szCs w:val="24"/>
        </w:rPr>
        <w:t xml:space="preserve"> that improvements in PI and PSE occurred </w:t>
      </w:r>
      <w:r w:rsidR="00CA1F76" w:rsidRPr="003A4921">
        <w:rPr>
          <w:rFonts w:cstheme="minorHAnsi"/>
          <w:sz w:val="24"/>
          <w:szCs w:val="24"/>
        </w:rPr>
        <w:t xml:space="preserve">largely </w:t>
      </w:r>
      <w:r w:rsidRPr="003A4921">
        <w:rPr>
          <w:rFonts w:cstheme="minorHAnsi"/>
          <w:sz w:val="24"/>
          <w:szCs w:val="24"/>
        </w:rPr>
        <w:t xml:space="preserve">independently </w:t>
      </w:r>
      <w:r w:rsidR="001931E1" w:rsidRPr="003A4921">
        <w:rPr>
          <w:rFonts w:cstheme="minorHAnsi"/>
          <w:sz w:val="24"/>
          <w:szCs w:val="24"/>
        </w:rPr>
        <w:t>of</w:t>
      </w:r>
      <w:r w:rsidRPr="003A4921">
        <w:rPr>
          <w:rFonts w:cstheme="minorHAnsi"/>
          <w:sz w:val="24"/>
          <w:szCs w:val="24"/>
        </w:rPr>
        <w:t xml:space="preserve"> </w:t>
      </w:r>
      <w:r w:rsidR="00442CE9" w:rsidRPr="003A4921">
        <w:rPr>
          <w:rFonts w:cstheme="minorHAnsi"/>
          <w:sz w:val="24"/>
          <w:szCs w:val="24"/>
        </w:rPr>
        <w:t>pain reduction</w:t>
      </w:r>
      <w:r w:rsidRPr="003A4921">
        <w:rPr>
          <w:rFonts w:cstheme="minorHAnsi"/>
          <w:sz w:val="24"/>
          <w:szCs w:val="24"/>
        </w:rPr>
        <w:t xml:space="preserve">. </w:t>
      </w:r>
      <w:r w:rsidR="005A3E0F" w:rsidRPr="003A4921">
        <w:rPr>
          <w:rFonts w:cstheme="minorHAnsi"/>
          <w:sz w:val="24"/>
          <w:szCs w:val="24"/>
        </w:rPr>
        <w:t xml:space="preserve"> </w:t>
      </w:r>
      <w:r w:rsidR="00513030" w:rsidRPr="003A4921">
        <w:rPr>
          <w:rFonts w:cstheme="minorHAnsi"/>
          <w:sz w:val="24"/>
          <w:szCs w:val="24"/>
        </w:rPr>
        <w:t>Global perceived change support</w:t>
      </w:r>
      <w:r w:rsidR="007327BA" w:rsidRPr="003A4921">
        <w:rPr>
          <w:rFonts w:cstheme="minorHAnsi"/>
          <w:sz w:val="24"/>
          <w:szCs w:val="24"/>
        </w:rPr>
        <w:t>ed</w:t>
      </w:r>
      <w:r w:rsidR="00513030" w:rsidRPr="003A4921">
        <w:rPr>
          <w:rFonts w:cstheme="minorHAnsi"/>
          <w:sz w:val="24"/>
          <w:szCs w:val="24"/>
        </w:rPr>
        <w:t xml:space="preserve"> these findings, with approximately 43% of participants reporting a clinically meaningful improvement following MRI communication.</w:t>
      </w:r>
    </w:p>
    <w:p w14:paraId="05C77B65" w14:textId="77777777" w:rsidR="005A3E0F" w:rsidRPr="003A4921" w:rsidRDefault="005A3E0F" w:rsidP="00283F11">
      <w:pPr>
        <w:spacing w:line="480" w:lineRule="auto"/>
        <w:jc w:val="both"/>
        <w:rPr>
          <w:rFonts w:cstheme="minorHAnsi"/>
          <w:sz w:val="24"/>
          <w:szCs w:val="24"/>
        </w:rPr>
      </w:pPr>
    </w:p>
    <w:p w14:paraId="5FA05C0C" w14:textId="0E556D0D" w:rsidR="007F4FD7" w:rsidRPr="003A4921" w:rsidRDefault="00DA0C63" w:rsidP="00306452">
      <w:pPr>
        <w:spacing w:line="480" w:lineRule="auto"/>
        <w:jc w:val="both"/>
        <w:rPr>
          <w:rFonts w:cstheme="minorHAnsi"/>
          <w:b/>
          <w:bCs/>
          <w:sz w:val="24"/>
          <w:szCs w:val="24"/>
        </w:rPr>
      </w:pPr>
      <w:r w:rsidRPr="003A4921">
        <w:rPr>
          <w:rFonts w:cstheme="minorHAnsi"/>
          <w:b/>
          <w:bCs/>
          <w:sz w:val="24"/>
          <w:szCs w:val="24"/>
        </w:rPr>
        <w:t>5.2:  Interpretation of findings</w:t>
      </w:r>
      <w:r w:rsidR="006F7EFC" w:rsidRPr="003A4921">
        <w:rPr>
          <w:rFonts w:cstheme="minorHAnsi"/>
          <w:b/>
          <w:bCs/>
          <w:sz w:val="24"/>
          <w:szCs w:val="24"/>
        </w:rPr>
        <w:t xml:space="preserve">: </w:t>
      </w:r>
      <w:r w:rsidR="002C4B16" w:rsidRPr="003A4921">
        <w:rPr>
          <w:rFonts w:cstheme="minorHAnsi"/>
          <w:b/>
          <w:bCs/>
          <w:sz w:val="24"/>
          <w:szCs w:val="24"/>
        </w:rPr>
        <w:t xml:space="preserve"> </w:t>
      </w:r>
    </w:p>
    <w:p w14:paraId="7953F455" w14:textId="6AC00C59" w:rsidR="00485FDA" w:rsidRPr="003A4921" w:rsidRDefault="00853898" w:rsidP="00306452">
      <w:pPr>
        <w:spacing w:line="480" w:lineRule="auto"/>
        <w:jc w:val="both"/>
        <w:rPr>
          <w:rFonts w:cstheme="minorHAnsi"/>
          <w:sz w:val="24"/>
          <w:szCs w:val="24"/>
        </w:rPr>
      </w:pPr>
      <w:r w:rsidRPr="003A4921">
        <w:rPr>
          <w:rFonts w:cstheme="minorHAnsi"/>
          <w:sz w:val="24"/>
          <w:szCs w:val="24"/>
        </w:rPr>
        <w:t xml:space="preserve">In this study, MRI exposure refers not to imaging alone, but to the combined process of undergoing MRI following completion of a standardised </w:t>
      </w:r>
      <w:r w:rsidR="00AC0CCD" w:rsidRPr="003A4921">
        <w:rPr>
          <w:rFonts w:cstheme="minorHAnsi"/>
          <w:sz w:val="24"/>
          <w:szCs w:val="24"/>
        </w:rPr>
        <w:t>PE</w:t>
      </w:r>
      <w:r w:rsidRPr="003A4921">
        <w:rPr>
          <w:rFonts w:cstheme="minorHAnsi"/>
          <w:sz w:val="24"/>
          <w:szCs w:val="24"/>
        </w:rPr>
        <w:t xml:space="preserve"> programme and receiving clinically framed findings communicated verbally, visually, and in written form.</w:t>
      </w:r>
      <w:r w:rsidR="007007D2" w:rsidRPr="003A4921">
        <w:rPr>
          <w:rFonts w:cstheme="minorHAnsi"/>
          <w:sz w:val="24"/>
          <w:szCs w:val="24"/>
        </w:rPr>
        <w:t xml:space="preserve">  </w:t>
      </w:r>
      <w:r w:rsidR="00893DAC" w:rsidRPr="003A4921">
        <w:rPr>
          <w:rFonts w:cstheme="minorHAnsi"/>
          <w:sz w:val="24"/>
          <w:szCs w:val="24"/>
        </w:rPr>
        <w:t xml:space="preserve">MRI was therefore </w:t>
      </w:r>
      <w:r w:rsidR="00CC638D" w:rsidRPr="003A4921">
        <w:rPr>
          <w:rFonts w:cstheme="minorHAnsi"/>
          <w:sz w:val="24"/>
          <w:szCs w:val="24"/>
        </w:rPr>
        <w:t>treated</w:t>
      </w:r>
      <w:r w:rsidR="00893DAC" w:rsidRPr="003A4921">
        <w:rPr>
          <w:rFonts w:cstheme="minorHAnsi"/>
          <w:sz w:val="24"/>
          <w:szCs w:val="24"/>
        </w:rPr>
        <w:t xml:space="preserve"> as a communication-based exposure rather than a purely diagnostic investigation.</w:t>
      </w:r>
      <w:r w:rsidR="001269BD" w:rsidRPr="003A4921">
        <w:rPr>
          <w:rFonts w:cstheme="minorHAnsi"/>
          <w:sz w:val="24"/>
          <w:szCs w:val="24"/>
        </w:rPr>
        <w:t xml:space="preserve"> </w:t>
      </w:r>
    </w:p>
    <w:p w14:paraId="10272D23" w14:textId="77777777" w:rsidR="00485FDA" w:rsidRPr="003A4921" w:rsidRDefault="00485FDA" w:rsidP="00306452">
      <w:pPr>
        <w:spacing w:line="480" w:lineRule="auto"/>
        <w:jc w:val="both"/>
        <w:rPr>
          <w:rFonts w:cstheme="minorHAnsi"/>
          <w:sz w:val="24"/>
          <w:szCs w:val="24"/>
        </w:rPr>
      </w:pPr>
    </w:p>
    <w:p w14:paraId="093CBEC8" w14:textId="47FB46A0" w:rsidR="00306452" w:rsidRPr="003A4921" w:rsidRDefault="00AC3CD8" w:rsidP="00306452">
      <w:pPr>
        <w:spacing w:line="480" w:lineRule="auto"/>
        <w:jc w:val="both"/>
        <w:rPr>
          <w:rFonts w:cstheme="minorHAnsi"/>
          <w:sz w:val="24"/>
          <w:szCs w:val="24"/>
        </w:rPr>
      </w:pPr>
      <w:r w:rsidRPr="003A4921">
        <w:rPr>
          <w:rFonts w:cstheme="minorHAnsi"/>
          <w:sz w:val="24"/>
          <w:szCs w:val="24"/>
        </w:rPr>
        <w:t xml:space="preserve">The findings suggest that MRI exposure may influence functional and psychosocial outcomes, indicating that MRI can shape beliefs, confidence, and behaviour.  </w:t>
      </w:r>
      <w:r w:rsidR="002B559B" w:rsidRPr="003A4921">
        <w:rPr>
          <w:rFonts w:cstheme="minorHAnsi"/>
          <w:sz w:val="24"/>
          <w:szCs w:val="24"/>
        </w:rPr>
        <w:t xml:space="preserve">In this context, the communication of MRI findings may operate in a manner </w:t>
      </w:r>
      <w:r w:rsidR="00C029CB" w:rsidRPr="003A4921">
        <w:rPr>
          <w:rFonts w:cstheme="minorHAnsi"/>
          <w:sz w:val="24"/>
          <w:szCs w:val="24"/>
        </w:rPr>
        <w:t xml:space="preserve">similar </w:t>
      </w:r>
      <w:r w:rsidR="00023BD0" w:rsidRPr="003A4921">
        <w:rPr>
          <w:rFonts w:cstheme="minorHAnsi"/>
          <w:sz w:val="24"/>
          <w:szCs w:val="24"/>
        </w:rPr>
        <w:t>to PE</w:t>
      </w:r>
      <w:r w:rsidR="004139E1" w:rsidRPr="003A4921">
        <w:rPr>
          <w:rFonts w:cstheme="minorHAnsi"/>
          <w:sz w:val="24"/>
          <w:szCs w:val="24"/>
        </w:rPr>
        <w:t xml:space="preserve">, with the potential to </w:t>
      </w:r>
      <w:r w:rsidR="00C029CB" w:rsidRPr="003A4921">
        <w:rPr>
          <w:rFonts w:cstheme="minorHAnsi"/>
          <w:sz w:val="24"/>
          <w:szCs w:val="24"/>
        </w:rPr>
        <w:t xml:space="preserve">either </w:t>
      </w:r>
      <w:r w:rsidR="004139E1" w:rsidRPr="003A4921">
        <w:rPr>
          <w:rFonts w:cstheme="minorHAnsi"/>
          <w:sz w:val="24"/>
          <w:szCs w:val="24"/>
        </w:rPr>
        <w:t xml:space="preserve">reinforce </w:t>
      </w:r>
      <w:r w:rsidR="00480F96" w:rsidRPr="003A4921">
        <w:rPr>
          <w:rFonts w:cstheme="minorHAnsi"/>
          <w:sz w:val="24"/>
          <w:szCs w:val="24"/>
        </w:rPr>
        <w:t>invalidation or</w:t>
      </w:r>
      <w:r w:rsidR="004139E1" w:rsidRPr="003A4921">
        <w:rPr>
          <w:rFonts w:cstheme="minorHAnsi"/>
          <w:sz w:val="24"/>
          <w:szCs w:val="24"/>
        </w:rPr>
        <w:t xml:space="preserve"> enhance cognitive reassurance</w:t>
      </w:r>
      <w:r w:rsidR="00557196" w:rsidRPr="003A4921">
        <w:rPr>
          <w:rFonts w:cstheme="minorHAnsi"/>
          <w:sz w:val="24"/>
          <w:szCs w:val="24"/>
        </w:rPr>
        <w:t>,</w:t>
      </w:r>
      <w:r w:rsidR="004139E1" w:rsidRPr="003A4921">
        <w:rPr>
          <w:rFonts w:cstheme="minorHAnsi"/>
          <w:sz w:val="24"/>
          <w:szCs w:val="24"/>
        </w:rPr>
        <w:t xml:space="preserve"> depend</w:t>
      </w:r>
      <w:r w:rsidR="00477E26" w:rsidRPr="003A4921">
        <w:rPr>
          <w:rFonts w:cstheme="minorHAnsi"/>
          <w:sz w:val="24"/>
          <w:szCs w:val="24"/>
        </w:rPr>
        <w:t xml:space="preserve">ing on </w:t>
      </w:r>
      <w:r w:rsidR="00E96622" w:rsidRPr="003A4921">
        <w:rPr>
          <w:rFonts w:cstheme="minorHAnsi"/>
          <w:sz w:val="24"/>
          <w:szCs w:val="24"/>
        </w:rPr>
        <w:t xml:space="preserve">how </w:t>
      </w:r>
      <w:r w:rsidR="00BB1CF3" w:rsidRPr="003A4921">
        <w:rPr>
          <w:rFonts w:cstheme="minorHAnsi"/>
          <w:sz w:val="24"/>
          <w:szCs w:val="24"/>
        </w:rPr>
        <w:t>information is</w:t>
      </w:r>
      <w:r w:rsidR="00E96622" w:rsidRPr="003A4921">
        <w:rPr>
          <w:rFonts w:cstheme="minorHAnsi"/>
          <w:sz w:val="24"/>
          <w:szCs w:val="24"/>
        </w:rPr>
        <w:t xml:space="preserve"> </w:t>
      </w:r>
      <w:r w:rsidR="009B1315" w:rsidRPr="003A4921">
        <w:rPr>
          <w:rFonts w:cstheme="minorHAnsi"/>
          <w:sz w:val="24"/>
          <w:szCs w:val="24"/>
        </w:rPr>
        <w:t>framed</w:t>
      </w:r>
      <w:r w:rsidR="00477E26" w:rsidRPr="003A4921">
        <w:rPr>
          <w:rFonts w:cstheme="minorHAnsi"/>
          <w:sz w:val="24"/>
          <w:szCs w:val="24"/>
        </w:rPr>
        <w:t xml:space="preserve"> </w:t>
      </w:r>
      <w:r w:rsidR="004139E1" w:rsidRPr="003A4921">
        <w:rPr>
          <w:rFonts w:cstheme="minorHAnsi"/>
          <w:sz w:val="24"/>
          <w:szCs w:val="24"/>
        </w:rPr>
        <w:t>(Shavit et al., 2025; Linskens et al., 2023)</w:t>
      </w:r>
      <w:r w:rsidR="002B559B" w:rsidRPr="003A4921">
        <w:rPr>
          <w:rFonts w:cstheme="minorHAnsi"/>
          <w:sz w:val="24"/>
          <w:szCs w:val="24"/>
        </w:rPr>
        <w:t>.</w:t>
      </w:r>
      <w:r w:rsidR="00F6273C" w:rsidRPr="003A4921">
        <w:rPr>
          <w:rFonts w:cstheme="minorHAnsi"/>
          <w:sz w:val="24"/>
          <w:szCs w:val="24"/>
        </w:rPr>
        <w:t xml:space="preserve">  This interpretation aligns with </w:t>
      </w:r>
      <w:r w:rsidR="00C5073D" w:rsidRPr="003A4921">
        <w:rPr>
          <w:rFonts w:cstheme="minorHAnsi"/>
          <w:sz w:val="24"/>
          <w:szCs w:val="24"/>
        </w:rPr>
        <w:t xml:space="preserve">theoretical frameworks </w:t>
      </w:r>
      <w:r w:rsidR="00F6273C" w:rsidRPr="003A4921">
        <w:rPr>
          <w:rFonts w:cstheme="minorHAnsi"/>
          <w:sz w:val="24"/>
          <w:szCs w:val="24"/>
        </w:rPr>
        <w:t xml:space="preserve">that conceptualise </w:t>
      </w:r>
      <w:r w:rsidR="00BB5165" w:rsidRPr="003A4921">
        <w:rPr>
          <w:rFonts w:cstheme="minorHAnsi"/>
          <w:sz w:val="24"/>
          <w:szCs w:val="24"/>
        </w:rPr>
        <w:t>CNSLBP</w:t>
      </w:r>
      <w:r w:rsidR="00F6273C" w:rsidRPr="003A4921">
        <w:rPr>
          <w:rFonts w:cstheme="minorHAnsi"/>
          <w:sz w:val="24"/>
          <w:szCs w:val="24"/>
        </w:rPr>
        <w:t xml:space="preserve"> as an information problem, in which persistent symptoms are maintained by beliefs </w:t>
      </w:r>
      <w:r w:rsidR="00E97533" w:rsidRPr="003A4921">
        <w:rPr>
          <w:rFonts w:cstheme="minorHAnsi"/>
          <w:sz w:val="24"/>
          <w:szCs w:val="24"/>
        </w:rPr>
        <w:t>about</w:t>
      </w:r>
      <w:r w:rsidR="00F6273C" w:rsidRPr="003A4921">
        <w:rPr>
          <w:rFonts w:cstheme="minorHAnsi"/>
          <w:sz w:val="24"/>
          <w:szCs w:val="24"/>
        </w:rPr>
        <w:t xml:space="preserve"> bodily fragility that can be modified through precise, credible, and contextually framed information (Wand et al., 2022).</w:t>
      </w:r>
    </w:p>
    <w:p w14:paraId="085D2626" w14:textId="77777777" w:rsidR="007875C8" w:rsidRPr="003A4921" w:rsidRDefault="007875C8" w:rsidP="00306452">
      <w:pPr>
        <w:spacing w:line="480" w:lineRule="auto"/>
        <w:jc w:val="both"/>
        <w:rPr>
          <w:rFonts w:cstheme="minorHAnsi"/>
          <w:sz w:val="24"/>
          <w:szCs w:val="24"/>
        </w:rPr>
      </w:pPr>
    </w:p>
    <w:p w14:paraId="68C6B512" w14:textId="07EC46C6" w:rsidR="00695ECD" w:rsidRPr="003A4921" w:rsidRDefault="006C1CD4" w:rsidP="00306452">
      <w:pPr>
        <w:spacing w:line="480" w:lineRule="auto"/>
        <w:jc w:val="both"/>
        <w:rPr>
          <w:rFonts w:cstheme="minorHAnsi"/>
          <w:sz w:val="24"/>
          <w:szCs w:val="24"/>
        </w:rPr>
      </w:pPr>
      <w:r w:rsidRPr="003A4921">
        <w:rPr>
          <w:rFonts w:cstheme="minorHAnsi"/>
          <w:sz w:val="24"/>
          <w:szCs w:val="24"/>
        </w:rPr>
        <w:t xml:space="preserve">A </w:t>
      </w:r>
      <w:r w:rsidR="00CC0E2A" w:rsidRPr="003A4921">
        <w:rPr>
          <w:rFonts w:cstheme="minorHAnsi"/>
          <w:sz w:val="24"/>
          <w:szCs w:val="24"/>
        </w:rPr>
        <w:t>plausible</w:t>
      </w:r>
      <w:r w:rsidR="007615C6" w:rsidRPr="003A4921">
        <w:rPr>
          <w:rFonts w:cstheme="minorHAnsi"/>
          <w:sz w:val="24"/>
          <w:szCs w:val="24"/>
        </w:rPr>
        <w:t xml:space="preserve"> mechanistic</w:t>
      </w:r>
      <w:r w:rsidRPr="003A4921">
        <w:rPr>
          <w:rFonts w:cstheme="minorHAnsi"/>
          <w:sz w:val="24"/>
          <w:szCs w:val="24"/>
        </w:rPr>
        <w:t xml:space="preserve"> explanation</w:t>
      </w:r>
      <w:r w:rsidR="00B84CC0" w:rsidRPr="003A4921">
        <w:rPr>
          <w:rFonts w:cstheme="minorHAnsi"/>
          <w:sz w:val="24"/>
          <w:szCs w:val="24"/>
        </w:rPr>
        <w:t xml:space="preserve"> </w:t>
      </w:r>
      <w:r w:rsidRPr="003A4921">
        <w:rPr>
          <w:rFonts w:cstheme="minorHAnsi"/>
          <w:sz w:val="24"/>
          <w:szCs w:val="24"/>
        </w:rPr>
        <w:t>for the observed findings is that MRI exposure provide</w:t>
      </w:r>
      <w:r w:rsidR="00CC0E2A" w:rsidRPr="003A4921">
        <w:rPr>
          <w:rFonts w:cstheme="minorHAnsi"/>
          <w:sz w:val="24"/>
          <w:szCs w:val="24"/>
        </w:rPr>
        <w:t>d</w:t>
      </w:r>
      <w:r w:rsidRPr="003A4921">
        <w:rPr>
          <w:rFonts w:cstheme="minorHAnsi"/>
          <w:sz w:val="24"/>
          <w:szCs w:val="24"/>
        </w:rPr>
        <w:t xml:space="preserve"> reassurance, </w:t>
      </w:r>
      <w:r w:rsidR="001A4BFD" w:rsidRPr="003A4921">
        <w:rPr>
          <w:rFonts w:cstheme="minorHAnsi"/>
          <w:sz w:val="24"/>
          <w:szCs w:val="24"/>
        </w:rPr>
        <w:t>contributing</w:t>
      </w:r>
      <w:r w:rsidRPr="003A4921">
        <w:rPr>
          <w:rFonts w:cstheme="minorHAnsi"/>
          <w:sz w:val="24"/>
          <w:szCs w:val="24"/>
        </w:rPr>
        <w:t xml:space="preserve"> to increased </w:t>
      </w:r>
      <w:r w:rsidR="00101948" w:rsidRPr="003A4921">
        <w:rPr>
          <w:rFonts w:cstheme="minorHAnsi"/>
          <w:sz w:val="24"/>
          <w:szCs w:val="24"/>
        </w:rPr>
        <w:t>PSE</w:t>
      </w:r>
      <w:r w:rsidRPr="003A4921">
        <w:rPr>
          <w:rFonts w:cstheme="minorHAnsi"/>
          <w:sz w:val="24"/>
          <w:szCs w:val="24"/>
        </w:rPr>
        <w:t xml:space="preserve"> and</w:t>
      </w:r>
      <w:r w:rsidR="001A4BFD" w:rsidRPr="003A4921">
        <w:rPr>
          <w:rFonts w:cstheme="minorHAnsi"/>
          <w:sz w:val="24"/>
          <w:szCs w:val="24"/>
        </w:rPr>
        <w:t xml:space="preserve"> </w:t>
      </w:r>
      <w:r w:rsidR="00E31176" w:rsidRPr="003A4921">
        <w:rPr>
          <w:rFonts w:cstheme="minorHAnsi"/>
          <w:sz w:val="24"/>
          <w:szCs w:val="24"/>
        </w:rPr>
        <w:t>reduced PI</w:t>
      </w:r>
      <w:r w:rsidR="00212973" w:rsidRPr="003A4921">
        <w:rPr>
          <w:rFonts w:cstheme="minorHAnsi"/>
          <w:sz w:val="24"/>
          <w:szCs w:val="24"/>
        </w:rPr>
        <w:t xml:space="preserve">. </w:t>
      </w:r>
      <w:r w:rsidR="00E31176" w:rsidRPr="003A4921">
        <w:rPr>
          <w:rFonts w:cstheme="minorHAnsi"/>
          <w:sz w:val="24"/>
          <w:szCs w:val="24"/>
        </w:rPr>
        <w:t xml:space="preserve"> </w:t>
      </w:r>
      <w:r w:rsidR="00041516" w:rsidRPr="003A4921">
        <w:rPr>
          <w:rFonts w:cstheme="minorHAnsi"/>
          <w:sz w:val="24"/>
          <w:szCs w:val="24"/>
        </w:rPr>
        <w:t xml:space="preserve">This explanation is consistent with </w:t>
      </w:r>
      <w:r w:rsidR="00A13FD2" w:rsidRPr="003A4921">
        <w:rPr>
          <w:rFonts w:cstheme="minorHAnsi"/>
          <w:sz w:val="24"/>
          <w:szCs w:val="24"/>
        </w:rPr>
        <w:t>a hypothesised mechanism whereby MRI exposure</w:t>
      </w:r>
      <w:r w:rsidR="008A2C05" w:rsidRPr="003A4921">
        <w:rPr>
          <w:rFonts w:cstheme="minorHAnsi"/>
          <w:sz w:val="24"/>
          <w:szCs w:val="24"/>
        </w:rPr>
        <w:t xml:space="preserve"> </w:t>
      </w:r>
      <w:r w:rsidR="00A13FD2" w:rsidRPr="003A4921">
        <w:rPr>
          <w:rFonts w:cstheme="minorHAnsi"/>
          <w:sz w:val="24"/>
          <w:szCs w:val="24"/>
        </w:rPr>
        <w:t xml:space="preserve">may reduce residual structural threat </w:t>
      </w:r>
      <w:r w:rsidR="00A13FD2" w:rsidRPr="003A4921">
        <w:rPr>
          <w:rFonts w:cstheme="minorHAnsi"/>
          <w:sz w:val="24"/>
          <w:szCs w:val="24"/>
        </w:rPr>
        <w:lastRenderedPageBreak/>
        <w:t xml:space="preserve">beliefs, thereby increasing self-efficacy and enabling functional engagement without requiring pain reduction. </w:t>
      </w:r>
      <w:r w:rsidR="00554270" w:rsidRPr="003A4921">
        <w:rPr>
          <w:rFonts w:cstheme="minorHAnsi"/>
          <w:sz w:val="24"/>
          <w:szCs w:val="24"/>
        </w:rPr>
        <w:t xml:space="preserve">However, given the uncontrolled observational design, these mechanisms remain inferential.  </w:t>
      </w:r>
    </w:p>
    <w:p w14:paraId="7781F584" w14:textId="77777777" w:rsidR="003A4921" w:rsidRPr="003A4921" w:rsidRDefault="003A4921" w:rsidP="00306452">
      <w:pPr>
        <w:spacing w:line="480" w:lineRule="auto"/>
        <w:jc w:val="both"/>
        <w:rPr>
          <w:rFonts w:cstheme="minorHAnsi"/>
          <w:sz w:val="24"/>
          <w:szCs w:val="24"/>
        </w:rPr>
      </w:pPr>
    </w:p>
    <w:p w14:paraId="22EB2DA0" w14:textId="2E6D3CDB" w:rsidR="00912720" w:rsidRPr="003A4921" w:rsidRDefault="00912720" w:rsidP="00306452">
      <w:pPr>
        <w:spacing w:line="480" w:lineRule="auto"/>
        <w:jc w:val="both"/>
        <w:rPr>
          <w:rFonts w:cstheme="minorHAnsi"/>
          <w:sz w:val="24"/>
          <w:szCs w:val="24"/>
        </w:rPr>
      </w:pPr>
      <w:r w:rsidRPr="003A4921">
        <w:rPr>
          <w:rFonts w:cstheme="minorHAnsi"/>
          <w:sz w:val="24"/>
          <w:szCs w:val="24"/>
        </w:rPr>
        <w:t xml:space="preserve">Self-efficacy is closely linked with reassurance-based mechanisms and functional outcomes in CNSLBP populations (Moseley &amp; Butler, 2015; Dube et al., 2021). Consistent with this, the present study demonstrated an inverse association between changes in PSEQ and PIQ scores, whereby greater gains in confidence coincided with larger reductions in pain-related functional interference. </w:t>
      </w:r>
      <w:r w:rsidR="000A6ED4" w:rsidRPr="003A4921">
        <w:rPr>
          <w:rFonts w:cstheme="minorHAnsi"/>
          <w:sz w:val="24"/>
          <w:szCs w:val="24"/>
        </w:rPr>
        <w:t xml:space="preserve"> </w:t>
      </w:r>
      <w:r w:rsidRPr="003A4921">
        <w:rPr>
          <w:rFonts w:cstheme="minorHAnsi"/>
          <w:sz w:val="24"/>
          <w:szCs w:val="24"/>
        </w:rPr>
        <w:t xml:space="preserve">Such relationships are well established within biopsychosocial pain models, which emphasise threat reduction and self-efficacy as key drivers of functional engagement (Ryum et al., 2023). </w:t>
      </w:r>
      <w:r w:rsidR="000A6ED4" w:rsidRPr="003A4921">
        <w:rPr>
          <w:rFonts w:cstheme="minorHAnsi"/>
          <w:sz w:val="24"/>
          <w:szCs w:val="24"/>
        </w:rPr>
        <w:t xml:space="preserve"> </w:t>
      </w:r>
      <w:r w:rsidRPr="003A4921">
        <w:rPr>
          <w:rFonts w:cstheme="minorHAnsi"/>
          <w:sz w:val="24"/>
          <w:szCs w:val="24"/>
        </w:rPr>
        <w:t xml:space="preserve">This inverse relationship also reinforces the decision to prioritise </w:t>
      </w:r>
      <w:r w:rsidR="00236B0D" w:rsidRPr="003A4921">
        <w:rPr>
          <w:rFonts w:cstheme="minorHAnsi"/>
          <w:sz w:val="24"/>
          <w:szCs w:val="24"/>
        </w:rPr>
        <w:t>PI</w:t>
      </w:r>
      <w:r w:rsidRPr="003A4921">
        <w:rPr>
          <w:rFonts w:cstheme="minorHAnsi"/>
          <w:sz w:val="24"/>
          <w:szCs w:val="24"/>
        </w:rPr>
        <w:t xml:space="preserve"> as a primary outcome, as functional interference appears more sensitive to reassurance-related changes in confidence than pain intensity alone.</w:t>
      </w:r>
    </w:p>
    <w:p w14:paraId="6FED7646" w14:textId="77777777" w:rsidR="00E57C60" w:rsidRPr="003A4921" w:rsidRDefault="00E57C60" w:rsidP="00306452">
      <w:pPr>
        <w:spacing w:line="480" w:lineRule="auto"/>
        <w:jc w:val="both"/>
        <w:rPr>
          <w:rFonts w:cstheme="minorHAnsi"/>
          <w:sz w:val="24"/>
          <w:szCs w:val="24"/>
        </w:rPr>
      </w:pPr>
    </w:p>
    <w:p w14:paraId="351DC28F" w14:textId="363E0E63" w:rsidR="00E90ACE" w:rsidRPr="003A4921" w:rsidRDefault="00104E7E" w:rsidP="00306452">
      <w:pPr>
        <w:spacing w:line="480" w:lineRule="auto"/>
        <w:jc w:val="both"/>
        <w:rPr>
          <w:rFonts w:cstheme="minorHAnsi"/>
          <w:sz w:val="24"/>
          <w:szCs w:val="24"/>
        </w:rPr>
      </w:pPr>
      <w:r w:rsidRPr="003A4921">
        <w:rPr>
          <w:rFonts w:cstheme="minorHAnsi"/>
          <w:sz w:val="24"/>
          <w:szCs w:val="24"/>
        </w:rPr>
        <w:t xml:space="preserve">This </w:t>
      </w:r>
      <w:r w:rsidR="0035071E" w:rsidRPr="003A4921">
        <w:rPr>
          <w:rFonts w:cstheme="minorHAnsi"/>
          <w:sz w:val="24"/>
          <w:szCs w:val="24"/>
        </w:rPr>
        <w:t xml:space="preserve">proposed mechanism </w:t>
      </w:r>
      <w:r w:rsidRPr="003A4921">
        <w:rPr>
          <w:rFonts w:cstheme="minorHAnsi"/>
          <w:sz w:val="24"/>
          <w:szCs w:val="24"/>
        </w:rPr>
        <w:t xml:space="preserve">aligns with national and international guidance for </w:t>
      </w:r>
      <w:r w:rsidR="007E0A79" w:rsidRPr="003A4921">
        <w:rPr>
          <w:rFonts w:cstheme="minorHAnsi"/>
          <w:sz w:val="24"/>
          <w:szCs w:val="24"/>
        </w:rPr>
        <w:t>CNSLBP</w:t>
      </w:r>
      <w:r w:rsidR="00C5197A" w:rsidRPr="003A4921">
        <w:rPr>
          <w:rFonts w:cstheme="minorHAnsi"/>
          <w:sz w:val="24"/>
          <w:szCs w:val="24"/>
        </w:rPr>
        <w:t xml:space="preserve"> management</w:t>
      </w:r>
      <w:r w:rsidRPr="003A4921">
        <w:rPr>
          <w:rFonts w:cstheme="minorHAnsi"/>
          <w:sz w:val="24"/>
          <w:szCs w:val="24"/>
        </w:rPr>
        <w:t>, which emphasises reassurance</w:t>
      </w:r>
      <w:r w:rsidR="00051D4F" w:rsidRPr="003A4921">
        <w:rPr>
          <w:rFonts w:cstheme="minorHAnsi"/>
          <w:sz w:val="24"/>
          <w:szCs w:val="24"/>
        </w:rPr>
        <w:t xml:space="preserve"> and effective communication as core components of </w:t>
      </w:r>
      <w:r w:rsidR="000A39E4" w:rsidRPr="003A4921">
        <w:rPr>
          <w:rFonts w:cstheme="minorHAnsi"/>
          <w:sz w:val="24"/>
          <w:szCs w:val="24"/>
        </w:rPr>
        <w:t>first</w:t>
      </w:r>
      <w:r w:rsidR="001073AA" w:rsidRPr="003A4921">
        <w:rPr>
          <w:rFonts w:cstheme="minorHAnsi"/>
          <w:sz w:val="24"/>
          <w:szCs w:val="24"/>
        </w:rPr>
        <w:t>-</w:t>
      </w:r>
      <w:r w:rsidR="000A39E4" w:rsidRPr="003A4921">
        <w:rPr>
          <w:rFonts w:cstheme="minorHAnsi"/>
          <w:sz w:val="24"/>
          <w:szCs w:val="24"/>
        </w:rPr>
        <w:t xml:space="preserve">line </w:t>
      </w:r>
      <w:r w:rsidR="00B977EA" w:rsidRPr="003A4921">
        <w:rPr>
          <w:rFonts w:cstheme="minorHAnsi"/>
          <w:sz w:val="24"/>
          <w:szCs w:val="24"/>
        </w:rPr>
        <w:t>care</w:t>
      </w:r>
      <w:r w:rsidR="00DD3E5F" w:rsidRPr="003A4921">
        <w:rPr>
          <w:rFonts w:cstheme="minorHAnsi"/>
          <w:sz w:val="24"/>
          <w:szCs w:val="24"/>
        </w:rPr>
        <w:t xml:space="preserve"> (NICE </w:t>
      </w:r>
      <w:r w:rsidR="00C45B1B" w:rsidRPr="003A4921">
        <w:rPr>
          <w:rFonts w:cstheme="minorHAnsi"/>
          <w:sz w:val="24"/>
          <w:szCs w:val="24"/>
        </w:rPr>
        <w:t>NG59</w:t>
      </w:r>
      <w:r w:rsidR="00DD3E5F" w:rsidRPr="003A4921">
        <w:rPr>
          <w:rFonts w:cstheme="minorHAnsi"/>
          <w:sz w:val="24"/>
          <w:szCs w:val="24"/>
        </w:rPr>
        <w:t>, updated 2020; ACSQHC, 2022).</w:t>
      </w:r>
      <w:r w:rsidR="00D5729D" w:rsidRPr="003A4921">
        <w:rPr>
          <w:rFonts w:cstheme="minorHAnsi"/>
          <w:sz w:val="24"/>
          <w:szCs w:val="24"/>
        </w:rPr>
        <w:t xml:space="preserve"> </w:t>
      </w:r>
      <w:r w:rsidR="00C856D2" w:rsidRPr="003A4921">
        <w:rPr>
          <w:rFonts w:cstheme="minorHAnsi"/>
          <w:sz w:val="24"/>
          <w:szCs w:val="24"/>
        </w:rPr>
        <w:t xml:space="preserve">Although </w:t>
      </w:r>
      <w:r w:rsidR="00FA272B" w:rsidRPr="003A4921">
        <w:rPr>
          <w:rFonts w:cstheme="minorHAnsi"/>
          <w:sz w:val="24"/>
          <w:szCs w:val="24"/>
        </w:rPr>
        <w:t xml:space="preserve">this </w:t>
      </w:r>
      <w:r w:rsidR="00E06963" w:rsidRPr="003A4921">
        <w:rPr>
          <w:rFonts w:cstheme="minorHAnsi"/>
          <w:sz w:val="24"/>
          <w:szCs w:val="24"/>
        </w:rPr>
        <w:t>framework</w:t>
      </w:r>
      <w:r w:rsidR="00FA272B" w:rsidRPr="003A4921">
        <w:rPr>
          <w:rFonts w:cstheme="minorHAnsi"/>
          <w:sz w:val="24"/>
          <w:szCs w:val="24"/>
        </w:rPr>
        <w:t xml:space="preserve"> underpins</w:t>
      </w:r>
      <w:r w:rsidR="005F0277" w:rsidRPr="003A4921">
        <w:rPr>
          <w:rFonts w:cstheme="minorHAnsi"/>
          <w:sz w:val="24"/>
          <w:szCs w:val="24"/>
        </w:rPr>
        <w:t xml:space="preserve"> recommendations for</w:t>
      </w:r>
      <w:r w:rsidR="00FA272B" w:rsidRPr="003A4921">
        <w:rPr>
          <w:rFonts w:cstheme="minorHAnsi"/>
          <w:sz w:val="24"/>
          <w:szCs w:val="24"/>
        </w:rPr>
        <w:t xml:space="preserve"> pain </w:t>
      </w:r>
      <w:r w:rsidR="00746161" w:rsidRPr="003A4921">
        <w:rPr>
          <w:rFonts w:cstheme="minorHAnsi"/>
          <w:sz w:val="24"/>
          <w:szCs w:val="24"/>
        </w:rPr>
        <w:t>management</w:t>
      </w:r>
      <w:r w:rsidR="00FA272B" w:rsidRPr="003A4921">
        <w:rPr>
          <w:rFonts w:cstheme="minorHAnsi"/>
          <w:sz w:val="24"/>
          <w:szCs w:val="24"/>
        </w:rPr>
        <w:t xml:space="preserve"> </w:t>
      </w:r>
      <w:r w:rsidR="005F0277" w:rsidRPr="003A4921">
        <w:rPr>
          <w:rFonts w:cstheme="minorHAnsi"/>
          <w:sz w:val="24"/>
          <w:szCs w:val="24"/>
        </w:rPr>
        <w:t xml:space="preserve">programmes </w:t>
      </w:r>
      <w:r w:rsidR="00FA272B" w:rsidRPr="003A4921">
        <w:rPr>
          <w:rFonts w:cstheme="minorHAnsi"/>
          <w:sz w:val="24"/>
          <w:szCs w:val="24"/>
        </w:rPr>
        <w:t>(</w:t>
      </w:r>
      <w:r w:rsidR="00D5729D" w:rsidRPr="003A4921">
        <w:rPr>
          <w:rFonts w:cstheme="minorHAnsi"/>
          <w:sz w:val="24"/>
          <w:szCs w:val="24"/>
        </w:rPr>
        <w:t>BPS</w:t>
      </w:r>
      <w:r w:rsidR="00FA272B" w:rsidRPr="003A4921">
        <w:rPr>
          <w:rFonts w:cstheme="minorHAnsi"/>
          <w:sz w:val="24"/>
          <w:szCs w:val="24"/>
        </w:rPr>
        <w:t xml:space="preserve">, 2021), </w:t>
      </w:r>
      <w:r w:rsidR="00975C4C" w:rsidRPr="003A4921">
        <w:rPr>
          <w:rFonts w:cstheme="minorHAnsi"/>
          <w:sz w:val="24"/>
          <w:szCs w:val="24"/>
        </w:rPr>
        <w:t xml:space="preserve">it has not </w:t>
      </w:r>
      <w:r w:rsidR="00327036" w:rsidRPr="003A4921">
        <w:rPr>
          <w:rFonts w:cstheme="minorHAnsi"/>
          <w:sz w:val="24"/>
          <w:szCs w:val="24"/>
        </w:rPr>
        <w:t xml:space="preserve">previously </w:t>
      </w:r>
      <w:r w:rsidR="00975C4C" w:rsidRPr="003A4921">
        <w:rPr>
          <w:rFonts w:cstheme="minorHAnsi"/>
          <w:sz w:val="24"/>
          <w:szCs w:val="24"/>
        </w:rPr>
        <w:t xml:space="preserve">been examined empirically as a </w:t>
      </w:r>
      <w:r w:rsidR="00FE7A4C" w:rsidRPr="003A4921">
        <w:rPr>
          <w:rFonts w:cstheme="minorHAnsi"/>
          <w:sz w:val="24"/>
          <w:szCs w:val="24"/>
        </w:rPr>
        <w:t>mechanistic link</w:t>
      </w:r>
      <w:r w:rsidR="00975C4C" w:rsidRPr="003A4921">
        <w:rPr>
          <w:rFonts w:cstheme="minorHAnsi"/>
          <w:sz w:val="24"/>
          <w:szCs w:val="24"/>
        </w:rPr>
        <w:t xml:space="preserve"> </w:t>
      </w:r>
      <w:r w:rsidR="00FE7A4C" w:rsidRPr="003A4921">
        <w:rPr>
          <w:rFonts w:cstheme="minorHAnsi"/>
          <w:sz w:val="24"/>
          <w:szCs w:val="24"/>
        </w:rPr>
        <w:t>between</w:t>
      </w:r>
      <w:r w:rsidR="00975C4C" w:rsidRPr="003A4921">
        <w:rPr>
          <w:rFonts w:cstheme="minorHAnsi"/>
          <w:sz w:val="24"/>
          <w:szCs w:val="24"/>
        </w:rPr>
        <w:t xml:space="preserve"> MRI exposure</w:t>
      </w:r>
      <w:r w:rsidR="00FE7A4C" w:rsidRPr="003A4921">
        <w:rPr>
          <w:rFonts w:cstheme="minorHAnsi"/>
          <w:sz w:val="24"/>
          <w:szCs w:val="24"/>
        </w:rPr>
        <w:t>,</w:t>
      </w:r>
      <w:r w:rsidR="00975C4C" w:rsidRPr="003A4921">
        <w:rPr>
          <w:rFonts w:cstheme="minorHAnsi"/>
          <w:sz w:val="24"/>
          <w:szCs w:val="24"/>
        </w:rPr>
        <w:t xml:space="preserve"> increased confidence</w:t>
      </w:r>
      <w:r w:rsidR="00FE7A4C" w:rsidRPr="003A4921">
        <w:rPr>
          <w:rFonts w:cstheme="minorHAnsi"/>
          <w:sz w:val="24"/>
          <w:szCs w:val="24"/>
        </w:rPr>
        <w:t>,</w:t>
      </w:r>
      <w:r w:rsidR="00975C4C" w:rsidRPr="003A4921">
        <w:rPr>
          <w:rFonts w:cstheme="minorHAnsi"/>
          <w:sz w:val="24"/>
          <w:szCs w:val="24"/>
        </w:rPr>
        <w:t xml:space="preserve"> and </w:t>
      </w:r>
      <w:r w:rsidR="00D03B3A" w:rsidRPr="003A4921">
        <w:rPr>
          <w:rFonts w:cstheme="minorHAnsi"/>
          <w:sz w:val="24"/>
          <w:szCs w:val="24"/>
        </w:rPr>
        <w:t>improved</w:t>
      </w:r>
      <w:r w:rsidR="00975C4C" w:rsidRPr="003A4921">
        <w:rPr>
          <w:rFonts w:cstheme="minorHAnsi"/>
          <w:sz w:val="24"/>
          <w:szCs w:val="24"/>
        </w:rPr>
        <w:t xml:space="preserve"> function</w:t>
      </w:r>
      <w:r w:rsidR="00C5721F" w:rsidRPr="003A4921">
        <w:rPr>
          <w:rFonts w:cstheme="minorHAnsi"/>
          <w:sz w:val="24"/>
          <w:szCs w:val="24"/>
        </w:rPr>
        <w:t xml:space="preserve"> in individuals who do not respond to </w:t>
      </w:r>
      <w:r w:rsidR="00F80579" w:rsidRPr="003A4921">
        <w:rPr>
          <w:rFonts w:cstheme="minorHAnsi"/>
          <w:sz w:val="24"/>
          <w:szCs w:val="24"/>
        </w:rPr>
        <w:t>PE</w:t>
      </w:r>
      <w:r w:rsidR="00C5721F" w:rsidRPr="003A4921">
        <w:rPr>
          <w:rFonts w:cstheme="minorHAnsi"/>
          <w:sz w:val="24"/>
          <w:szCs w:val="24"/>
        </w:rPr>
        <w:t xml:space="preserve"> alone</w:t>
      </w:r>
      <w:r w:rsidR="00975C4C" w:rsidRPr="003A4921">
        <w:rPr>
          <w:rFonts w:cstheme="minorHAnsi"/>
          <w:sz w:val="24"/>
          <w:szCs w:val="24"/>
        </w:rPr>
        <w:t>.</w:t>
      </w:r>
      <w:r w:rsidR="00724C9E" w:rsidRPr="003A4921">
        <w:rPr>
          <w:rFonts w:cstheme="minorHAnsi"/>
          <w:sz w:val="24"/>
          <w:szCs w:val="24"/>
        </w:rPr>
        <w:t xml:space="preserve"> </w:t>
      </w:r>
      <w:r w:rsidR="00E0547B" w:rsidRPr="003A4921">
        <w:rPr>
          <w:rFonts w:cstheme="minorHAnsi"/>
          <w:sz w:val="24"/>
          <w:szCs w:val="24"/>
        </w:rPr>
        <w:t xml:space="preserve">The present findings therefore extend existing guidance by </w:t>
      </w:r>
      <w:r w:rsidR="001A7861" w:rsidRPr="003A4921">
        <w:rPr>
          <w:rFonts w:cstheme="minorHAnsi"/>
          <w:sz w:val="24"/>
          <w:szCs w:val="24"/>
        </w:rPr>
        <w:t>showing</w:t>
      </w:r>
      <w:r w:rsidR="00E0547B" w:rsidRPr="003A4921">
        <w:rPr>
          <w:rFonts w:cstheme="minorHAnsi"/>
          <w:sz w:val="24"/>
          <w:szCs w:val="24"/>
        </w:rPr>
        <w:t xml:space="preserve"> how appropriately framed imaging may </w:t>
      </w:r>
      <w:r w:rsidR="002967C9" w:rsidRPr="003A4921">
        <w:rPr>
          <w:rFonts w:cstheme="minorHAnsi"/>
          <w:sz w:val="24"/>
          <w:szCs w:val="24"/>
        </w:rPr>
        <w:t>support</w:t>
      </w:r>
      <w:r w:rsidR="00E0547B" w:rsidRPr="003A4921">
        <w:rPr>
          <w:rFonts w:cstheme="minorHAnsi"/>
          <w:sz w:val="24"/>
          <w:szCs w:val="24"/>
        </w:rPr>
        <w:t xml:space="preserve"> functional improvement through confidence-based mechanisms.</w:t>
      </w:r>
    </w:p>
    <w:p w14:paraId="56E65C75" w14:textId="3EAA4C6D" w:rsidR="00306452" w:rsidRPr="003A4921" w:rsidRDefault="00E90ACE" w:rsidP="00306452">
      <w:pPr>
        <w:spacing w:line="480" w:lineRule="auto"/>
        <w:jc w:val="both"/>
        <w:rPr>
          <w:rFonts w:cstheme="minorHAnsi"/>
          <w:sz w:val="24"/>
          <w:szCs w:val="24"/>
        </w:rPr>
      </w:pPr>
      <w:r w:rsidRPr="003A4921">
        <w:rPr>
          <w:rFonts w:cstheme="minorHAnsi"/>
          <w:sz w:val="24"/>
          <w:szCs w:val="24"/>
        </w:rPr>
        <w:lastRenderedPageBreak/>
        <w:t xml:space="preserve">In contrast, changes in </w:t>
      </w:r>
      <w:r w:rsidR="00D10F1F" w:rsidRPr="003A4921">
        <w:rPr>
          <w:rFonts w:cstheme="minorHAnsi"/>
          <w:sz w:val="24"/>
          <w:szCs w:val="24"/>
        </w:rPr>
        <w:t>pain severity</w:t>
      </w:r>
      <w:r w:rsidRPr="003A4921">
        <w:rPr>
          <w:rFonts w:cstheme="minorHAnsi"/>
          <w:sz w:val="24"/>
          <w:szCs w:val="24"/>
        </w:rPr>
        <w:t xml:space="preserve"> were modest and uncertain, with improvements failing to reach statistical significance despite exceeding published MCID thresholds at a group level. The dissociation between </w:t>
      </w:r>
      <w:r w:rsidR="00D10F1F" w:rsidRPr="003A4921">
        <w:rPr>
          <w:rFonts w:cstheme="minorHAnsi"/>
          <w:sz w:val="24"/>
          <w:szCs w:val="24"/>
        </w:rPr>
        <w:t>pain severity</w:t>
      </w:r>
      <w:r w:rsidRPr="003A4921">
        <w:rPr>
          <w:rFonts w:cstheme="minorHAnsi"/>
          <w:sz w:val="24"/>
          <w:szCs w:val="24"/>
        </w:rPr>
        <w:t xml:space="preserve"> and </w:t>
      </w:r>
      <w:r w:rsidR="003062D9" w:rsidRPr="003A4921">
        <w:rPr>
          <w:rFonts w:cstheme="minorHAnsi"/>
          <w:sz w:val="24"/>
          <w:szCs w:val="24"/>
        </w:rPr>
        <w:t>functional improvements</w:t>
      </w:r>
      <w:r w:rsidRPr="003A4921">
        <w:rPr>
          <w:rFonts w:cstheme="minorHAnsi"/>
          <w:sz w:val="24"/>
          <w:szCs w:val="24"/>
        </w:rPr>
        <w:t xml:space="preserve"> reinforces guidance that </w:t>
      </w:r>
      <w:r w:rsidR="00EF5673" w:rsidRPr="003A4921">
        <w:rPr>
          <w:rFonts w:cstheme="minorHAnsi"/>
          <w:sz w:val="24"/>
          <w:szCs w:val="24"/>
        </w:rPr>
        <w:t>meaningful gains in confidence and function</w:t>
      </w:r>
      <w:r w:rsidR="00DE36E0" w:rsidRPr="003A4921">
        <w:rPr>
          <w:rFonts w:cstheme="minorHAnsi"/>
          <w:sz w:val="24"/>
          <w:szCs w:val="24"/>
        </w:rPr>
        <w:t xml:space="preserve"> </w:t>
      </w:r>
      <w:r w:rsidRPr="003A4921">
        <w:rPr>
          <w:rFonts w:cstheme="minorHAnsi"/>
          <w:sz w:val="24"/>
          <w:szCs w:val="24"/>
        </w:rPr>
        <w:t xml:space="preserve">can occur independently of pain reduction (BPS, 2021), </w:t>
      </w:r>
      <w:r w:rsidR="00EB1A7E" w:rsidRPr="003A4921">
        <w:rPr>
          <w:rFonts w:cstheme="minorHAnsi"/>
          <w:sz w:val="24"/>
          <w:szCs w:val="24"/>
        </w:rPr>
        <w:t>highlighting</w:t>
      </w:r>
      <w:r w:rsidRPr="003A4921">
        <w:rPr>
          <w:rFonts w:cstheme="minorHAnsi"/>
          <w:sz w:val="24"/>
          <w:szCs w:val="24"/>
        </w:rPr>
        <w:t xml:space="preserve"> the importance of selecting outcomes aligned with reassurance and self-management mechanisms</w:t>
      </w:r>
      <w:r w:rsidR="00C147F8" w:rsidRPr="003A4921">
        <w:rPr>
          <w:rFonts w:cstheme="minorHAnsi"/>
          <w:sz w:val="24"/>
          <w:szCs w:val="24"/>
        </w:rPr>
        <w:t xml:space="preserve">, </w:t>
      </w:r>
      <w:r w:rsidR="00306452" w:rsidRPr="003A4921">
        <w:rPr>
          <w:rFonts w:cstheme="minorHAnsi"/>
          <w:sz w:val="24"/>
          <w:szCs w:val="24"/>
        </w:rPr>
        <w:t xml:space="preserve">particularly when </w:t>
      </w:r>
      <w:r w:rsidR="00C12DB2" w:rsidRPr="003A4921">
        <w:rPr>
          <w:rFonts w:cstheme="minorHAnsi"/>
          <w:sz w:val="24"/>
          <w:szCs w:val="24"/>
        </w:rPr>
        <w:t>these</w:t>
      </w:r>
      <w:r w:rsidR="00306452" w:rsidRPr="003A4921">
        <w:rPr>
          <w:rFonts w:cstheme="minorHAnsi"/>
          <w:sz w:val="24"/>
          <w:szCs w:val="24"/>
        </w:rPr>
        <w:t xml:space="preserve"> </w:t>
      </w:r>
      <w:r w:rsidR="00B8433A" w:rsidRPr="003A4921">
        <w:rPr>
          <w:rFonts w:cstheme="minorHAnsi"/>
          <w:sz w:val="24"/>
          <w:szCs w:val="24"/>
        </w:rPr>
        <w:t xml:space="preserve">are central aims of care for individuals with </w:t>
      </w:r>
      <w:r w:rsidR="00724C9E" w:rsidRPr="003A4921">
        <w:rPr>
          <w:rFonts w:cstheme="minorHAnsi"/>
          <w:sz w:val="24"/>
          <w:szCs w:val="24"/>
        </w:rPr>
        <w:t>CNSLBP</w:t>
      </w:r>
      <w:r w:rsidR="005C16A7" w:rsidRPr="003A4921">
        <w:rPr>
          <w:rFonts w:cstheme="minorHAnsi"/>
          <w:sz w:val="24"/>
          <w:szCs w:val="24"/>
        </w:rPr>
        <w:t xml:space="preserve"> (</w:t>
      </w:r>
      <w:r w:rsidR="009D3D88" w:rsidRPr="003A4921">
        <w:rPr>
          <w:rFonts w:cstheme="minorHAnsi"/>
          <w:sz w:val="24"/>
          <w:szCs w:val="24"/>
        </w:rPr>
        <w:t xml:space="preserve">NICE </w:t>
      </w:r>
      <w:r w:rsidR="00500D84" w:rsidRPr="003A4921">
        <w:rPr>
          <w:rFonts w:cstheme="minorHAnsi"/>
          <w:sz w:val="24"/>
          <w:szCs w:val="24"/>
        </w:rPr>
        <w:t>NG59</w:t>
      </w:r>
      <w:r w:rsidR="009D3D88" w:rsidRPr="003A4921">
        <w:rPr>
          <w:rFonts w:cstheme="minorHAnsi"/>
          <w:sz w:val="24"/>
          <w:szCs w:val="24"/>
        </w:rPr>
        <w:t>, updated 2020; ACSQHC, 2022</w:t>
      </w:r>
      <w:r w:rsidR="005C16A7" w:rsidRPr="003A4921">
        <w:rPr>
          <w:rFonts w:cstheme="minorHAnsi"/>
          <w:sz w:val="24"/>
          <w:szCs w:val="24"/>
        </w:rPr>
        <w:t>)</w:t>
      </w:r>
      <w:r w:rsidR="00306452" w:rsidRPr="003A4921">
        <w:rPr>
          <w:rFonts w:cstheme="minorHAnsi"/>
          <w:sz w:val="24"/>
          <w:szCs w:val="24"/>
        </w:rPr>
        <w:t>.</w:t>
      </w:r>
      <w:r w:rsidR="00E1793A" w:rsidRPr="003A4921">
        <w:rPr>
          <w:rFonts w:cstheme="minorHAnsi"/>
          <w:sz w:val="24"/>
          <w:szCs w:val="24"/>
        </w:rPr>
        <w:t xml:space="preserve">  </w:t>
      </w:r>
    </w:p>
    <w:p w14:paraId="2D21BDF2" w14:textId="77777777" w:rsidR="00E90ACE" w:rsidRPr="003A4921" w:rsidRDefault="00E90ACE" w:rsidP="00306452">
      <w:pPr>
        <w:spacing w:line="480" w:lineRule="auto"/>
        <w:jc w:val="both"/>
        <w:rPr>
          <w:rFonts w:cstheme="minorHAnsi"/>
          <w:sz w:val="24"/>
          <w:szCs w:val="24"/>
        </w:rPr>
      </w:pPr>
    </w:p>
    <w:p w14:paraId="2F2C5AFE" w14:textId="6CC27CEF" w:rsidR="009640E3" w:rsidRPr="003A4921" w:rsidRDefault="00306452" w:rsidP="00F37829">
      <w:pPr>
        <w:spacing w:line="480" w:lineRule="auto"/>
        <w:jc w:val="both"/>
        <w:rPr>
          <w:rFonts w:cstheme="minorHAnsi"/>
          <w:sz w:val="24"/>
          <w:szCs w:val="24"/>
        </w:rPr>
      </w:pPr>
      <w:r w:rsidRPr="003A4921">
        <w:rPr>
          <w:rFonts w:cstheme="minorHAnsi"/>
          <w:sz w:val="24"/>
          <w:szCs w:val="24"/>
        </w:rPr>
        <w:t xml:space="preserve">Importantly, </w:t>
      </w:r>
      <w:r w:rsidR="00DA0329" w:rsidRPr="003A4921">
        <w:rPr>
          <w:rFonts w:cstheme="minorHAnsi"/>
          <w:sz w:val="24"/>
          <w:szCs w:val="24"/>
        </w:rPr>
        <w:t>these</w:t>
      </w:r>
      <w:r w:rsidRPr="003A4921">
        <w:rPr>
          <w:rFonts w:cstheme="minorHAnsi"/>
          <w:sz w:val="24"/>
          <w:szCs w:val="24"/>
        </w:rPr>
        <w:t xml:space="preserve"> improvements occurred in a cohort explicitly selected for non-response to prior </w:t>
      </w:r>
      <w:r w:rsidR="00DD7385" w:rsidRPr="003A4921">
        <w:rPr>
          <w:rFonts w:cstheme="minorHAnsi"/>
          <w:sz w:val="24"/>
          <w:szCs w:val="24"/>
        </w:rPr>
        <w:t>PE</w:t>
      </w:r>
      <w:r w:rsidR="00F3371D" w:rsidRPr="003A4921">
        <w:rPr>
          <w:rFonts w:cstheme="minorHAnsi"/>
          <w:sz w:val="24"/>
          <w:szCs w:val="24"/>
        </w:rPr>
        <w:t>.</w:t>
      </w:r>
      <w:r w:rsidRPr="003A4921">
        <w:rPr>
          <w:rFonts w:cstheme="minorHAnsi"/>
          <w:sz w:val="24"/>
          <w:szCs w:val="24"/>
        </w:rPr>
        <w:t xml:space="preserve"> </w:t>
      </w:r>
      <w:r w:rsidR="00F3371D" w:rsidRPr="003A4921">
        <w:rPr>
          <w:rFonts w:cstheme="minorHAnsi"/>
          <w:sz w:val="24"/>
          <w:szCs w:val="24"/>
        </w:rPr>
        <w:t xml:space="preserve"> </w:t>
      </w:r>
      <w:r w:rsidR="00DC594D" w:rsidRPr="003A4921">
        <w:rPr>
          <w:rFonts w:cstheme="minorHAnsi"/>
          <w:sz w:val="24"/>
          <w:szCs w:val="24"/>
        </w:rPr>
        <w:t>Although</w:t>
      </w:r>
      <w:r w:rsidR="006C625A" w:rsidRPr="003A4921">
        <w:rPr>
          <w:rFonts w:cstheme="minorHAnsi"/>
          <w:sz w:val="24"/>
          <w:szCs w:val="24"/>
        </w:rPr>
        <w:t xml:space="preserve"> delayed effects cannot be excluded, </w:t>
      </w:r>
      <w:r w:rsidR="00BB2F9E" w:rsidRPr="003A4921">
        <w:rPr>
          <w:rFonts w:cstheme="minorHAnsi"/>
          <w:sz w:val="24"/>
          <w:szCs w:val="24"/>
        </w:rPr>
        <w:t>PE</w:t>
      </w:r>
      <w:r w:rsidR="006C625A" w:rsidRPr="003A4921">
        <w:rPr>
          <w:rFonts w:cstheme="minorHAnsi"/>
          <w:sz w:val="24"/>
          <w:szCs w:val="24"/>
        </w:rPr>
        <w:t xml:space="preserve"> is generally expected to influence beliefs and confidence </w:t>
      </w:r>
      <w:r w:rsidR="00B76948" w:rsidRPr="003A4921">
        <w:rPr>
          <w:rFonts w:cstheme="minorHAnsi"/>
          <w:sz w:val="24"/>
          <w:szCs w:val="24"/>
        </w:rPr>
        <w:t xml:space="preserve">soon after delivery </w:t>
      </w:r>
      <w:r w:rsidR="006C625A" w:rsidRPr="003A4921">
        <w:rPr>
          <w:rFonts w:cstheme="minorHAnsi"/>
          <w:sz w:val="24"/>
          <w:szCs w:val="24"/>
        </w:rPr>
        <w:t>(Moseley &amp; Butler, 2015)</w:t>
      </w:r>
      <w:r w:rsidR="00E25DBA" w:rsidRPr="003A4921">
        <w:rPr>
          <w:rFonts w:cstheme="minorHAnsi"/>
          <w:sz w:val="24"/>
          <w:szCs w:val="24"/>
        </w:rPr>
        <w:t>.</w:t>
      </w:r>
      <w:r w:rsidR="00C5750E" w:rsidRPr="003A4921">
        <w:rPr>
          <w:rFonts w:cstheme="minorHAnsi"/>
          <w:sz w:val="24"/>
          <w:szCs w:val="24"/>
        </w:rPr>
        <w:t xml:space="preserve"> </w:t>
      </w:r>
      <w:r w:rsidR="006C625A" w:rsidRPr="003A4921">
        <w:rPr>
          <w:rFonts w:cstheme="minorHAnsi"/>
          <w:sz w:val="24"/>
          <w:szCs w:val="24"/>
        </w:rPr>
        <w:t xml:space="preserve"> </w:t>
      </w:r>
      <w:r w:rsidR="00E25DBA" w:rsidRPr="003A4921">
        <w:rPr>
          <w:rFonts w:cstheme="minorHAnsi"/>
          <w:sz w:val="24"/>
          <w:szCs w:val="24"/>
        </w:rPr>
        <w:t>T</w:t>
      </w:r>
      <w:r w:rsidRPr="003A4921">
        <w:rPr>
          <w:rFonts w:cstheme="minorHAnsi"/>
          <w:sz w:val="24"/>
          <w:szCs w:val="24"/>
        </w:rPr>
        <w:t xml:space="preserve">he </w:t>
      </w:r>
      <w:r w:rsidR="00BB1C36" w:rsidRPr="003A4921">
        <w:rPr>
          <w:rFonts w:cstheme="minorHAnsi"/>
          <w:sz w:val="24"/>
          <w:szCs w:val="24"/>
        </w:rPr>
        <w:t>findings</w:t>
      </w:r>
      <w:r w:rsidRPr="003A4921">
        <w:rPr>
          <w:rFonts w:cstheme="minorHAnsi"/>
          <w:sz w:val="24"/>
          <w:szCs w:val="24"/>
        </w:rPr>
        <w:t xml:space="preserve"> </w:t>
      </w:r>
      <w:r w:rsidR="00E25DBA" w:rsidRPr="003A4921">
        <w:rPr>
          <w:rFonts w:cstheme="minorHAnsi"/>
          <w:sz w:val="24"/>
          <w:szCs w:val="24"/>
        </w:rPr>
        <w:t xml:space="preserve">therefore </w:t>
      </w:r>
      <w:r w:rsidRPr="003A4921">
        <w:rPr>
          <w:rFonts w:cstheme="minorHAnsi"/>
          <w:sz w:val="24"/>
          <w:szCs w:val="24"/>
        </w:rPr>
        <w:t xml:space="preserve">suggest that MRI exposure may provide an additional form of reassurance </w:t>
      </w:r>
      <w:r w:rsidR="001725E4" w:rsidRPr="003A4921">
        <w:rPr>
          <w:rFonts w:cstheme="minorHAnsi"/>
          <w:sz w:val="24"/>
          <w:szCs w:val="24"/>
        </w:rPr>
        <w:t xml:space="preserve">by </w:t>
      </w:r>
      <w:r w:rsidRPr="003A4921">
        <w:rPr>
          <w:rFonts w:cstheme="minorHAnsi"/>
          <w:sz w:val="24"/>
          <w:szCs w:val="24"/>
        </w:rPr>
        <w:t xml:space="preserve">addressing </w:t>
      </w:r>
      <w:r w:rsidR="00E802C8" w:rsidRPr="003A4921">
        <w:rPr>
          <w:rFonts w:cstheme="minorHAnsi"/>
          <w:sz w:val="24"/>
          <w:szCs w:val="24"/>
        </w:rPr>
        <w:t xml:space="preserve">residual </w:t>
      </w:r>
      <w:r w:rsidR="00D72FFD" w:rsidRPr="003A4921">
        <w:rPr>
          <w:rFonts w:cstheme="minorHAnsi"/>
          <w:sz w:val="24"/>
          <w:szCs w:val="24"/>
        </w:rPr>
        <w:t xml:space="preserve">concerns </w:t>
      </w:r>
      <w:r w:rsidR="002C7615" w:rsidRPr="003A4921">
        <w:rPr>
          <w:rFonts w:cstheme="minorHAnsi"/>
          <w:sz w:val="24"/>
          <w:szCs w:val="24"/>
        </w:rPr>
        <w:t>around</w:t>
      </w:r>
      <w:r w:rsidRPr="003A4921">
        <w:rPr>
          <w:rFonts w:cstheme="minorHAnsi"/>
          <w:sz w:val="24"/>
          <w:szCs w:val="24"/>
        </w:rPr>
        <w:t xml:space="preserve"> validation </w:t>
      </w:r>
      <w:r w:rsidR="00150195" w:rsidRPr="003A4921">
        <w:rPr>
          <w:rFonts w:cstheme="minorHAnsi"/>
          <w:sz w:val="24"/>
          <w:szCs w:val="24"/>
        </w:rPr>
        <w:t>and structural safety</w:t>
      </w:r>
      <w:r w:rsidRPr="003A4921">
        <w:rPr>
          <w:rFonts w:cstheme="minorHAnsi"/>
          <w:sz w:val="24"/>
          <w:szCs w:val="24"/>
        </w:rPr>
        <w:t xml:space="preserve"> that</w:t>
      </w:r>
      <w:r w:rsidR="00E802C8" w:rsidRPr="003A4921">
        <w:rPr>
          <w:rFonts w:cstheme="minorHAnsi"/>
          <w:sz w:val="24"/>
          <w:szCs w:val="24"/>
        </w:rPr>
        <w:t xml:space="preserve"> </w:t>
      </w:r>
      <w:r w:rsidRPr="003A4921">
        <w:rPr>
          <w:rFonts w:cstheme="minorHAnsi"/>
          <w:sz w:val="24"/>
          <w:szCs w:val="24"/>
        </w:rPr>
        <w:t xml:space="preserve">persist despite </w:t>
      </w:r>
      <w:r w:rsidR="00CE5FC9" w:rsidRPr="003A4921">
        <w:rPr>
          <w:rFonts w:cstheme="minorHAnsi"/>
          <w:sz w:val="24"/>
          <w:szCs w:val="24"/>
        </w:rPr>
        <w:t>PE</w:t>
      </w:r>
      <w:r w:rsidR="00E25DBA" w:rsidRPr="003A4921">
        <w:rPr>
          <w:rFonts w:cstheme="minorHAnsi"/>
          <w:sz w:val="24"/>
          <w:szCs w:val="24"/>
        </w:rPr>
        <w:t>.</w:t>
      </w:r>
    </w:p>
    <w:p w14:paraId="6E9FBF57" w14:textId="77777777" w:rsidR="004723DB" w:rsidRPr="003A4921" w:rsidRDefault="004723DB" w:rsidP="00F37829">
      <w:pPr>
        <w:spacing w:line="480" w:lineRule="auto"/>
        <w:jc w:val="both"/>
        <w:rPr>
          <w:rFonts w:cstheme="minorHAnsi"/>
          <w:sz w:val="24"/>
          <w:szCs w:val="24"/>
        </w:rPr>
      </w:pPr>
    </w:p>
    <w:p w14:paraId="5377565C" w14:textId="241ED263" w:rsidR="00A9547F" w:rsidRPr="003A4921" w:rsidRDefault="00ED534D" w:rsidP="00DD7385">
      <w:pPr>
        <w:spacing w:line="480" w:lineRule="auto"/>
        <w:jc w:val="both"/>
        <w:rPr>
          <w:rFonts w:cstheme="minorHAnsi"/>
          <w:sz w:val="24"/>
          <w:szCs w:val="24"/>
        </w:rPr>
      </w:pPr>
      <w:r w:rsidRPr="003A4921">
        <w:rPr>
          <w:rFonts w:cstheme="minorHAnsi"/>
          <w:sz w:val="24"/>
          <w:szCs w:val="24"/>
        </w:rPr>
        <w:t xml:space="preserve">Finally, participants with self-reported mental health diagnoses demonstrated greater response variability, including both improvement and deterioration. </w:t>
      </w:r>
      <w:r w:rsidR="007408BE" w:rsidRPr="003A4921">
        <w:rPr>
          <w:rFonts w:cstheme="minorHAnsi"/>
          <w:sz w:val="24"/>
          <w:szCs w:val="24"/>
        </w:rPr>
        <w:t xml:space="preserve"> </w:t>
      </w:r>
      <w:r w:rsidR="000255EB" w:rsidRPr="003A4921">
        <w:rPr>
          <w:rFonts w:cstheme="minorHAnsi"/>
          <w:sz w:val="24"/>
          <w:szCs w:val="24"/>
        </w:rPr>
        <w:t xml:space="preserve">Although underpowered for formal subgroup analysis, this pattern aligns with evidence that psychosocial comorbidity in chronic pain is associated with greater heterogeneity of treatment response (Turk &amp; Okifuji, 2002). </w:t>
      </w:r>
      <w:r w:rsidR="007408BE" w:rsidRPr="003A4921">
        <w:rPr>
          <w:rFonts w:cstheme="minorHAnsi"/>
          <w:sz w:val="24"/>
          <w:szCs w:val="24"/>
        </w:rPr>
        <w:t xml:space="preserve"> </w:t>
      </w:r>
      <w:r w:rsidR="00752498" w:rsidRPr="003A4921">
        <w:rPr>
          <w:rFonts w:cstheme="minorHAnsi"/>
          <w:sz w:val="24"/>
          <w:szCs w:val="24"/>
        </w:rPr>
        <w:t xml:space="preserve">Psychological factors such as anxiety and depression influence how health information is interpreted and how reassurance is received (Moseley &amp; Butler, 2015; Vlaeyen et al., 2016), which may contribute to differential responses to communication-based interventions. </w:t>
      </w:r>
      <w:r w:rsidR="007408BE" w:rsidRPr="003A4921">
        <w:rPr>
          <w:rFonts w:cstheme="minorHAnsi"/>
          <w:sz w:val="24"/>
          <w:szCs w:val="24"/>
        </w:rPr>
        <w:t xml:space="preserve"> T</w:t>
      </w:r>
      <w:r w:rsidR="0036399B" w:rsidRPr="003A4921">
        <w:rPr>
          <w:rFonts w:cstheme="minorHAnsi"/>
          <w:sz w:val="24"/>
          <w:szCs w:val="24"/>
        </w:rPr>
        <w:t>hese findings do not imply that MRI is inherently reassuring; rather, reassurance appears contingent on patient selection</w:t>
      </w:r>
      <w:r w:rsidR="00A53B0A" w:rsidRPr="003A4921">
        <w:rPr>
          <w:rFonts w:cstheme="minorHAnsi"/>
          <w:sz w:val="24"/>
          <w:szCs w:val="24"/>
        </w:rPr>
        <w:t xml:space="preserve"> </w:t>
      </w:r>
      <w:r w:rsidR="0036399B" w:rsidRPr="003A4921">
        <w:rPr>
          <w:rFonts w:cstheme="minorHAnsi"/>
          <w:sz w:val="24"/>
          <w:szCs w:val="24"/>
        </w:rPr>
        <w:t xml:space="preserve">and </w:t>
      </w:r>
      <w:r w:rsidR="00EE5E4C" w:rsidRPr="003A4921">
        <w:rPr>
          <w:rFonts w:cstheme="minorHAnsi"/>
          <w:sz w:val="24"/>
          <w:szCs w:val="24"/>
        </w:rPr>
        <w:t>he manner in which findings are communicated</w:t>
      </w:r>
      <w:r w:rsidR="0036399B" w:rsidRPr="003A4921">
        <w:rPr>
          <w:rFonts w:cstheme="minorHAnsi"/>
          <w:sz w:val="24"/>
          <w:szCs w:val="24"/>
        </w:rPr>
        <w:t>.</w:t>
      </w:r>
    </w:p>
    <w:p w14:paraId="33482642" w14:textId="6EE82469" w:rsidR="002600FA" w:rsidRPr="00054064" w:rsidRDefault="002600FA" w:rsidP="00283F11">
      <w:pPr>
        <w:spacing w:line="480" w:lineRule="auto"/>
        <w:jc w:val="both"/>
        <w:rPr>
          <w:rFonts w:cstheme="minorHAnsi"/>
          <w:sz w:val="24"/>
          <w:szCs w:val="24"/>
        </w:rPr>
      </w:pPr>
      <w:r w:rsidRPr="00054064">
        <w:rPr>
          <w:rFonts w:cstheme="minorHAnsi"/>
          <w:b/>
          <w:bCs/>
          <w:sz w:val="24"/>
          <w:szCs w:val="24"/>
        </w:rPr>
        <w:lastRenderedPageBreak/>
        <w:t>5.3</w:t>
      </w:r>
      <w:r w:rsidR="006834A0" w:rsidRPr="00054064">
        <w:rPr>
          <w:rFonts w:cstheme="minorHAnsi"/>
          <w:b/>
          <w:bCs/>
          <w:sz w:val="24"/>
          <w:szCs w:val="24"/>
        </w:rPr>
        <w:t xml:space="preserve">: </w:t>
      </w:r>
      <w:r w:rsidRPr="00054064">
        <w:rPr>
          <w:rFonts w:cstheme="minorHAnsi"/>
          <w:b/>
          <w:bCs/>
          <w:sz w:val="24"/>
          <w:szCs w:val="24"/>
        </w:rPr>
        <w:t xml:space="preserve"> Comparison with existing literature</w:t>
      </w:r>
      <w:r w:rsidR="00E66877" w:rsidRPr="00054064">
        <w:rPr>
          <w:rFonts w:cstheme="minorHAnsi"/>
          <w:b/>
          <w:bCs/>
          <w:sz w:val="24"/>
          <w:szCs w:val="24"/>
        </w:rPr>
        <w:t xml:space="preserve">; aligning with Themes identified in Table </w:t>
      </w:r>
      <w:r w:rsidR="00A011E9" w:rsidRPr="00054064">
        <w:rPr>
          <w:rFonts w:cstheme="minorHAnsi"/>
          <w:b/>
          <w:bCs/>
          <w:sz w:val="24"/>
          <w:szCs w:val="24"/>
        </w:rPr>
        <w:t>9</w:t>
      </w:r>
    </w:p>
    <w:p w14:paraId="46FDEAB6" w14:textId="08CA812C" w:rsidR="00D60E29" w:rsidRPr="00054064" w:rsidRDefault="00B50899" w:rsidP="00D60E29">
      <w:pPr>
        <w:spacing w:line="480" w:lineRule="auto"/>
        <w:jc w:val="both"/>
        <w:rPr>
          <w:rFonts w:cstheme="minorHAnsi"/>
          <w:sz w:val="24"/>
          <w:szCs w:val="24"/>
        </w:rPr>
      </w:pPr>
      <w:r w:rsidRPr="00054064">
        <w:rPr>
          <w:rFonts w:cstheme="minorHAnsi"/>
          <w:sz w:val="24"/>
          <w:szCs w:val="24"/>
        </w:rPr>
        <w:t xml:space="preserve">The findings of the present study contrast with </w:t>
      </w:r>
      <w:r w:rsidR="0072205D" w:rsidRPr="00054064">
        <w:rPr>
          <w:rFonts w:cstheme="minorHAnsi"/>
          <w:sz w:val="24"/>
          <w:szCs w:val="24"/>
        </w:rPr>
        <w:t>much of the</w:t>
      </w:r>
      <w:r w:rsidRPr="00054064">
        <w:rPr>
          <w:rFonts w:cstheme="minorHAnsi"/>
          <w:sz w:val="24"/>
          <w:szCs w:val="24"/>
        </w:rPr>
        <w:t xml:space="preserve"> </w:t>
      </w:r>
      <w:r w:rsidR="00A411C7" w:rsidRPr="00054064">
        <w:rPr>
          <w:rFonts w:cstheme="minorHAnsi"/>
          <w:sz w:val="24"/>
          <w:szCs w:val="24"/>
        </w:rPr>
        <w:t xml:space="preserve">existing </w:t>
      </w:r>
      <w:r w:rsidRPr="00054064">
        <w:rPr>
          <w:rFonts w:cstheme="minorHAnsi"/>
          <w:sz w:val="24"/>
          <w:szCs w:val="24"/>
        </w:rPr>
        <w:t xml:space="preserve">observational and systematic review evidence examining the potential harms and benefits of </w:t>
      </w:r>
      <w:r w:rsidR="00BC48B2" w:rsidRPr="00054064">
        <w:rPr>
          <w:rFonts w:cstheme="minorHAnsi"/>
          <w:sz w:val="24"/>
          <w:szCs w:val="24"/>
        </w:rPr>
        <w:t>a</w:t>
      </w:r>
      <w:r w:rsidR="003F4D9A" w:rsidRPr="00054064">
        <w:rPr>
          <w:rFonts w:cstheme="minorHAnsi"/>
          <w:sz w:val="24"/>
          <w:szCs w:val="24"/>
        </w:rPr>
        <w:t xml:space="preserve">n </w:t>
      </w:r>
      <w:r w:rsidRPr="00054064">
        <w:rPr>
          <w:rFonts w:cstheme="minorHAnsi"/>
          <w:sz w:val="24"/>
          <w:szCs w:val="24"/>
        </w:rPr>
        <w:t>MRI in CNSLBP (Theme 1)</w:t>
      </w:r>
      <w:r w:rsidR="00E02841" w:rsidRPr="00054064">
        <w:rPr>
          <w:rFonts w:cstheme="minorHAnsi"/>
          <w:sz w:val="24"/>
          <w:szCs w:val="24"/>
        </w:rPr>
        <w:t xml:space="preserve"> </w:t>
      </w:r>
      <w:r w:rsidRPr="00054064">
        <w:rPr>
          <w:rFonts w:cstheme="minorHAnsi"/>
          <w:sz w:val="24"/>
          <w:szCs w:val="24"/>
        </w:rPr>
        <w:t xml:space="preserve">(Jacobs et al., 2020; Sajid et al., 2021; Shraim et al., 2021; Witherow et al., 2022).  </w:t>
      </w:r>
      <w:r w:rsidR="0005106D" w:rsidRPr="00054064">
        <w:rPr>
          <w:rFonts w:cstheme="minorHAnsi"/>
          <w:sz w:val="24"/>
          <w:szCs w:val="24"/>
        </w:rPr>
        <w:t>Within</w:t>
      </w:r>
      <w:r w:rsidR="004B0BAC" w:rsidRPr="00054064">
        <w:rPr>
          <w:rFonts w:cstheme="minorHAnsi"/>
          <w:sz w:val="24"/>
          <w:szCs w:val="24"/>
        </w:rPr>
        <w:t xml:space="preserve"> </w:t>
      </w:r>
      <w:r w:rsidR="007E114B" w:rsidRPr="00054064">
        <w:rPr>
          <w:rFonts w:cstheme="minorHAnsi"/>
          <w:sz w:val="24"/>
          <w:szCs w:val="24"/>
        </w:rPr>
        <w:t>that</w:t>
      </w:r>
      <w:r w:rsidR="00490217" w:rsidRPr="00054064">
        <w:rPr>
          <w:rFonts w:cstheme="minorHAnsi"/>
          <w:sz w:val="24"/>
          <w:szCs w:val="24"/>
        </w:rPr>
        <w:t xml:space="preserve"> literature</w:t>
      </w:r>
      <w:r w:rsidR="004B0BAC" w:rsidRPr="00054064">
        <w:rPr>
          <w:rFonts w:cstheme="minorHAnsi"/>
          <w:sz w:val="24"/>
          <w:szCs w:val="24"/>
        </w:rPr>
        <w:t xml:space="preserve">, </w:t>
      </w:r>
      <w:r w:rsidR="00147962" w:rsidRPr="00054064">
        <w:rPr>
          <w:rFonts w:cstheme="minorHAnsi"/>
          <w:sz w:val="24"/>
          <w:szCs w:val="24"/>
        </w:rPr>
        <w:t xml:space="preserve">MRI exposure has </w:t>
      </w:r>
      <w:r w:rsidR="00EF3044" w:rsidRPr="00054064">
        <w:rPr>
          <w:rFonts w:cstheme="minorHAnsi"/>
          <w:sz w:val="24"/>
          <w:szCs w:val="24"/>
        </w:rPr>
        <w:t xml:space="preserve">frequently </w:t>
      </w:r>
      <w:r w:rsidR="00147962" w:rsidRPr="00054064">
        <w:rPr>
          <w:rFonts w:cstheme="minorHAnsi"/>
          <w:sz w:val="24"/>
          <w:szCs w:val="24"/>
        </w:rPr>
        <w:t>been associated with more negative beliefs</w:t>
      </w:r>
      <w:r w:rsidR="00EF3044" w:rsidRPr="00054064">
        <w:rPr>
          <w:rFonts w:cstheme="minorHAnsi"/>
          <w:sz w:val="24"/>
          <w:szCs w:val="24"/>
        </w:rPr>
        <w:t xml:space="preserve"> about the spine</w:t>
      </w:r>
      <w:r w:rsidR="00147962" w:rsidRPr="00054064">
        <w:rPr>
          <w:rFonts w:cstheme="minorHAnsi"/>
          <w:sz w:val="24"/>
          <w:szCs w:val="24"/>
        </w:rPr>
        <w:t>, increased fear related to structural damage, and escalation of low-value care</w:t>
      </w:r>
      <w:r w:rsidR="00DB60AB" w:rsidRPr="00054064">
        <w:rPr>
          <w:rFonts w:cstheme="minorHAnsi"/>
          <w:sz w:val="24"/>
          <w:szCs w:val="24"/>
        </w:rPr>
        <w:t>, including further investigations and interventions</w:t>
      </w:r>
      <w:r w:rsidR="004B0BAC" w:rsidRPr="00054064">
        <w:rPr>
          <w:rFonts w:cstheme="minorHAnsi"/>
          <w:sz w:val="24"/>
          <w:szCs w:val="24"/>
        </w:rPr>
        <w:t>.</w:t>
      </w:r>
      <w:r w:rsidR="000B7CD3" w:rsidRPr="00054064">
        <w:rPr>
          <w:rFonts w:cstheme="minorHAnsi"/>
          <w:sz w:val="24"/>
          <w:szCs w:val="24"/>
        </w:rPr>
        <w:t xml:space="preserve"> </w:t>
      </w:r>
      <w:r w:rsidR="00DB60AB" w:rsidRPr="00054064">
        <w:rPr>
          <w:rFonts w:cstheme="minorHAnsi"/>
          <w:sz w:val="24"/>
          <w:szCs w:val="24"/>
        </w:rPr>
        <w:t xml:space="preserve">These associations </w:t>
      </w:r>
      <w:r w:rsidR="004B0BAC" w:rsidRPr="00054064">
        <w:rPr>
          <w:rFonts w:cstheme="minorHAnsi"/>
          <w:sz w:val="24"/>
          <w:szCs w:val="24"/>
        </w:rPr>
        <w:t>underpin national and international guideline recommend</w:t>
      </w:r>
      <w:r w:rsidR="00033758" w:rsidRPr="00054064">
        <w:rPr>
          <w:rFonts w:cstheme="minorHAnsi"/>
          <w:sz w:val="24"/>
          <w:szCs w:val="24"/>
        </w:rPr>
        <w:t>ations</w:t>
      </w:r>
      <w:r w:rsidR="004B0BAC" w:rsidRPr="00054064">
        <w:rPr>
          <w:rFonts w:cstheme="minorHAnsi"/>
          <w:sz w:val="24"/>
          <w:szCs w:val="24"/>
        </w:rPr>
        <w:t xml:space="preserve"> </w:t>
      </w:r>
      <w:r w:rsidR="007D6F09" w:rsidRPr="00054064">
        <w:rPr>
          <w:rFonts w:cstheme="minorHAnsi"/>
          <w:sz w:val="24"/>
          <w:szCs w:val="24"/>
        </w:rPr>
        <w:t xml:space="preserve">advising </w:t>
      </w:r>
      <w:r w:rsidR="004B0BAC" w:rsidRPr="00054064">
        <w:rPr>
          <w:rFonts w:cstheme="minorHAnsi"/>
          <w:sz w:val="24"/>
          <w:szCs w:val="24"/>
        </w:rPr>
        <w:t>against</w:t>
      </w:r>
      <w:r w:rsidR="008561A1" w:rsidRPr="00054064">
        <w:rPr>
          <w:rFonts w:cstheme="minorHAnsi"/>
          <w:sz w:val="24"/>
          <w:szCs w:val="24"/>
        </w:rPr>
        <w:t xml:space="preserve"> routine</w:t>
      </w:r>
      <w:r w:rsidR="004B0BAC" w:rsidRPr="00054064">
        <w:rPr>
          <w:rFonts w:cstheme="minorHAnsi"/>
          <w:sz w:val="24"/>
          <w:szCs w:val="24"/>
        </w:rPr>
        <w:t xml:space="preserve"> imaging for CNSLBP</w:t>
      </w:r>
      <w:r w:rsidR="0007734A" w:rsidRPr="00054064">
        <w:rPr>
          <w:rFonts w:cstheme="minorHAnsi"/>
          <w:sz w:val="24"/>
          <w:szCs w:val="24"/>
        </w:rPr>
        <w:t xml:space="preserve"> </w:t>
      </w:r>
      <w:r w:rsidR="004B0BAC" w:rsidRPr="00054064">
        <w:rPr>
          <w:rFonts w:cstheme="minorHAnsi"/>
          <w:sz w:val="24"/>
          <w:szCs w:val="24"/>
        </w:rPr>
        <w:t>(NICE</w:t>
      </w:r>
      <w:r w:rsidR="00DB60AB" w:rsidRPr="00054064">
        <w:rPr>
          <w:rFonts w:cstheme="minorHAnsi"/>
          <w:sz w:val="24"/>
          <w:szCs w:val="24"/>
        </w:rPr>
        <w:t xml:space="preserve">, </w:t>
      </w:r>
      <w:r w:rsidR="00500D84" w:rsidRPr="00054064">
        <w:rPr>
          <w:rFonts w:cstheme="minorHAnsi"/>
          <w:sz w:val="24"/>
          <w:szCs w:val="24"/>
        </w:rPr>
        <w:t>NG59</w:t>
      </w:r>
      <w:r w:rsidR="004B0BAC" w:rsidRPr="00054064">
        <w:rPr>
          <w:rFonts w:cstheme="minorHAnsi"/>
          <w:sz w:val="24"/>
          <w:szCs w:val="24"/>
        </w:rPr>
        <w:t>, updated 2020; ACSQHC, 2022).</w:t>
      </w:r>
    </w:p>
    <w:p w14:paraId="2DBF531F" w14:textId="77777777" w:rsidR="004B0BAC" w:rsidRPr="00054064" w:rsidRDefault="004B0BAC" w:rsidP="00D60E29">
      <w:pPr>
        <w:spacing w:line="480" w:lineRule="auto"/>
        <w:jc w:val="both"/>
        <w:rPr>
          <w:rFonts w:cstheme="minorHAnsi"/>
          <w:sz w:val="24"/>
          <w:szCs w:val="24"/>
        </w:rPr>
      </w:pPr>
    </w:p>
    <w:p w14:paraId="1C0099C0" w14:textId="2F720EAA" w:rsidR="00D33D05" w:rsidRPr="00054064" w:rsidRDefault="008C0542" w:rsidP="00D60E29">
      <w:pPr>
        <w:spacing w:line="480" w:lineRule="auto"/>
        <w:jc w:val="both"/>
        <w:rPr>
          <w:rFonts w:cstheme="minorHAnsi"/>
          <w:sz w:val="24"/>
          <w:szCs w:val="24"/>
        </w:rPr>
      </w:pPr>
      <w:r w:rsidRPr="00054064">
        <w:rPr>
          <w:rFonts w:cstheme="minorHAnsi"/>
          <w:sz w:val="24"/>
          <w:szCs w:val="24"/>
        </w:rPr>
        <w:t>A key limitation of much of the existing literature</w:t>
      </w:r>
      <w:r w:rsidR="00A86DFC" w:rsidRPr="00054064">
        <w:rPr>
          <w:rFonts w:cstheme="minorHAnsi"/>
          <w:sz w:val="24"/>
          <w:szCs w:val="24"/>
        </w:rPr>
        <w:t xml:space="preserve"> </w:t>
      </w:r>
      <w:r w:rsidRPr="00054064">
        <w:rPr>
          <w:rFonts w:cstheme="minorHAnsi"/>
          <w:sz w:val="24"/>
          <w:szCs w:val="24"/>
        </w:rPr>
        <w:t xml:space="preserve">is that MRI is typically examined as an early diagnostic investigation rather than as a communication process embedded within a biopsychosocial care pathway.  </w:t>
      </w:r>
      <w:r w:rsidR="00781B91" w:rsidRPr="00054064">
        <w:rPr>
          <w:rFonts w:cstheme="minorHAnsi"/>
          <w:sz w:val="24"/>
          <w:szCs w:val="24"/>
        </w:rPr>
        <w:t>In m</w:t>
      </w:r>
      <w:r w:rsidR="00D60E29" w:rsidRPr="00054064">
        <w:rPr>
          <w:rFonts w:cstheme="minorHAnsi"/>
          <w:sz w:val="24"/>
          <w:szCs w:val="24"/>
        </w:rPr>
        <w:t>any studies reporting adverse outcomes</w:t>
      </w:r>
      <w:r w:rsidR="00781B91" w:rsidRPr="00054064">
        <w:rPr>
          <w:rFonts w:cstheme="minorHAnsi"/>
          <w:sz w:val="24"/>
          <w:szCs w:val="24"/>
        </w:rPr>
        <w:t>,</w:t>
      </w:r>
      <w:r w:rsidR="00D60E29" w:rsidRPr="00054064">
        <w:rPr>
          <w:rFonts w:cstheme="minorHAnsi"/>
          <w:sz w:val="24"/>
          <w:szCs w:val="24"/>
        </w:rPr>
        <w:t xml:space="preserve"> MRI</w:t>
      </w:r>
      <w:r w:rsidR="00503B0B" w:rsidRPr="00054064">
        <w:rPr>
          <w:rFonts w:cstheme="minorHAnsi"/>
          <w:sz w:val="24"/>
          <w:szCs w:val="24"/>
        </w:rPr>
        <w:t xml:space="preserve"> </w:t>
      </w:r>
      <w:r w:rsidR="003710D9" w:rsidRPr="00054064">
        <w:rPr>
          <w:rFonts w:cstheme="minorHAnsi"/>
          <w:sz w:val="24"/>
          <w:szCs w:val="24"/>
        </w:rPr>
        <w:t xml:space="preserve">is introduced </w:t>
      </w:r>
      <w:r w:rsidR="00D60E29" w:rsidRPr="00054064">
        <w:rPr>
          <w:rFonts w:cstheme="minorHAnsi"/>
          <w:sz w:val="24"/>
          <w:szCs w:val="24"/>
        </w:rPr>
        <w:t xml:space="preserve">prior to </w:t>
      </w:r>
      <w:r w:rsidR="0001245F" w:rsidRPr="00054064">
        <w:rPr>
          <w:rFonts w:cstheme="minorHAnsi"/>
          <w:sz w:val="24"/>
          <w:szCs w:val="24"/>
        </w:rPr>
        <w:t xml:space="preserve">receiving </w:t>
      </w:r>
      <w:r w:rsidR="00D60E29" w:rsidRPr="00054064">
        <w:rPr>
          <w:rFonts w:cstheme="minorHAnsi"/>
          <w:sz w:val="24"/>
          <w:szCs w:val="24"/>
        </w:rPr>
        <w:t xml:space="preserve">structured </w:t>
      </w:r>
      <w:r w:rsidR="00C459BC" w:rsidRPr="00054064">
        <w:rPr>
          <w:rFonts w:cstheme="minorHAnsi"/>
          <w:sz w:val="24"/>
          <w:szCs w:val="24"/>
        </w:rPr>
        <w:t>PE</w:t>
      </w:r>
      <w:r w:rsidR="00937E59" w:rsidRPr="00054064">
        <w:rPr>
          <w:rFonts w:cstheme="minorHAnsi"/>
          <w:sz w:val="24"/>
          <w:szCs w:val="24"/>
        </w:rPr>
        <w:t xml:space="preserve"> or specialist assessment</w:t>
      </w:r>
      <w:r w:rsidR="00583F01" w:rsidRPr="00054064">
        <w:rPr>
          <w:rFonts w:cstheme="minorHAnsi"/>
          <w:sz w:val="24"/>
          <w:szCs w:val="24"/>
        </w:rPr>
        <w:t xml:space="preserve">.  In </w:t>
      </w:r>
      <w:r w:rsidR="00BF08A0" w:rsidRPr="00054064">
        <w:rPr>
          <w:rFonts w:cstheme="minorHAnsi"/>
          <w:sz w:val="24"/>
          <w:szCs w:val="24"/>
        </w:rPr>
        <w:t>these</w:t>
      </w:r>
      <w:r w:rsidR="00583F01" w:rsidRPr="00054064">
        <w:rPr>
          <w:rFonts w:cstheme="minorHAnsi"/>
          <w:sz w:val="24"/>
          <w:szCs w:val="24"/>
        </w:rPr>
        <w:t xml:space="preserve"> contexts</w:t>
      </w:r>
      <w:r w:rsidR="00EF77B3" w:rsidRPr="00054064">
        <w:rPr>
          <w:rFonts w:cstheme="minorHAnsi"/>
          <w:sz w:val="24"/>
          <w:szCs w:val="24"/>
        </w:rPr>
        <w:t xml:space="preserve">, findings are </w:t>
      </w:r>
      <w:r w:rsidR="00AD005C" w:rsidRPr="00054064">
        <w:rPr>
          <w:rFonts w:cstheme="minorHAnsi"/>
          <w:sz w:val="24"/>
          <w:szCs w:val="24"/>
        </w:rPr>
        <w:t>often</w:t>
      </w:r>
      <w:r w:rsidR="00EF77B3" w:rsidRPr="00054064">
        <w:rPr>
          <w:rFonts w:cstheme="minorHAnsi"/>
          <w:sz w:val="24"/>
          <w:szCs w:val="24"/>
        </w:rPr>
        <w:t xml:space="preserve"> communicated </w:t>
      </w:r>
      <w:r w:rsidR="00554722" w:rsidRPr="00054064">
        <w:rPr>
          <w:rFonts w:cstheme="minorHAnsi"/>
          <w:sz w:val="24"/>
          <w:szCs w:val="24"/>
        </w:rPr>
        <w:t>via</w:t>
      </w:r>
      <w:r w:rsidR="00EF77B3" w:rsidRPr="00054064">
        <w:rPr>
          <w:rFonts w:cstheme="minorHAnsi"/>
          <w:sz w:val="24"/>
          <w:szCs w:val="24"/>
        </w:rPr>
        <w:t xml:space="preserve"> </w:t>
      </w:r>
      <w:r w:rsidR="00593EFC" w:rsidRPr="00054064">
        <w:rPr>
          <w:rFonts w:cstheme="minorHAnsi"/>
          <w:sz w:val="24"/>
          <w:szCs w:val="24"/>
        </w:rPr>
        <w:t xml:space="preserve">image </w:t>
      </w:r>
      <w:r w:rsidR="00EF77B3" w:rsidRPr="00054064">
        <w:rPr>
          <w:rFonts w:cstheme="minorHAnsi"/>
          <w:sz w:val="24"/>
          <w:szCs w:val="24"/>
        </w:rPr>
        <w:t>reports alone, with limited contextualisation</w:t>
      </w:r>
      <w:r w:rsidR="00AD005C" w:rsidRPr="00054064">
        <w:rPr>
          <w:rFonts w:cstheme="minorHAnsi"/>
          <w:sz w:val="24"/>
          <w:szCs w:val="24"/>
        </w:rPr>
        <w:t xml:space="preserve"> or reassurance </w:t>
      </w:r>
      <w:r w:rsidR="00E17B26" w:rsidRPr="00054064">
        <w:rPr>
          <w:rFonts w:cstheme="minorHAnsi"/>
          <w:sz w:val="24"/>
          <w:szCs w:val="24"/>
        </w:rPr>
        <w:t>(Theme 2)</w:t>
      </w:r>
      <w:r w:rsidR="00574D39" w:rsidRPr="00054064">
        <w:rPr>
          <w:rFonts w:cstheme="minorHAnsi"/>
          <w:sz w:val="24"/>
          <w:szCs w:val="24"/>
        </w:rPr>
        <w:t>.</w:t>
      </w:r>
      <w:r w:rsidR="00E17B26" w:rsidRPr="00054064">
        <w:rPr>
          <w:rFonts w:cstheme="minorHAnsi"/>
          <w:sz w:val="24"/>
          <w:szCs w:val="24"/>
        </w:rPr>
        <w:t xml:space="preserve"> </w:t>
      </w:r>
      <w:r w:rsidR="00574D39" w:rsidRPr="00054064">
        <w:rPr>
          <w:rFonts w:cstheme="minorHAnsi"/>
          <w:sz w:val="24"/>
          <w:szCs w:val="24"/>
        </w:rPr>
        <w:t xml:space="preserve"> </w:t>
      </w:r>
      <w:r w:rsidR="00216561" w:rsidRPr="00054064">
        <w:rPr>
          <w:rFonts w:cstheme="minorHAnsi"/>
          <w:sz w:val="24"/>
          <w:szCs w:val="24"/>
        </w:rPr>
        <w:t xml:space="preserve">Under </w:t>
      </w:r>
      <w:r w:rsidR="00C56C53" w:rsidRPr="00054064">
        <w:rPr>
          <w:rFonts w:cstheme="minorHAnsi"/>
          <w:sz w:val="24"/>
          <w:szCs w:val="24"/>
        </w:rPr>
        <w:t>these</w:t>
      </w:r>
      <w:r w:rsidR="00216561" w:rsidRPr="00054064">
        <w:rPr>
          <w:rFonts w:cstheme="minorHAnsi"/>
          <w:sz w:val="24"/>
          <w:szCs w:val="24"/>
        </w:rPr>
        <w:t xml:space="preserve"> conditions, </w:t>
      </w:r>
      <w:r w:rsidR="00D33D05" w:rsidRPr="00054064">
        <w:rPr>
          <w:rFonts w:cstheme="minorHAnsi"/>
          <w:sz w:val="24"/>
          <w:szCs w:val="24"/>
        </w:rPr>
        <w:t>incidental or age-related findings may be interpreted as evidence of structural damage, reinforcing threat-based beliefs rather than providing reassurance</w:t>
      </w:r>
      <w:r w:rsidR="00E17B26" w:rsidRPr="00054064">
        <w:rPr>
          <w:rFonts w:cstheme="minorHAnsi"/>
          <w:sz w:val="24"/>
          <w:szCs w:val="24"/>
        </w:rPr>
        <w:t>.</w:t>
      </w:r>
    </w:p>
    <w:p w14:paraId="363ADAA2" w14:textId="77777777" w:rsidR="00786C8D" w:rsidRPr="00054064" w:rsidRDefault="00786C8D" w:rsidP="00786C8D">
      <w:pPr>
        <w:spacing w:line="480" w:lineRule="auto"/>
        <w:jc w:val="both"/>
        <w:rPr>
          <w:rFonts w:cstheme="minorHAnsi"/>
          <w:sz w:val="24"/>
          <w:szCs w:val="24"/>
        </w:rPr>
      </w:pPr>
    </w:p>
    <w:p w14:paraId="5E142DD5" w14:textId="0BC72D7D" w:rsidR="00DB225B" w:rsidRPr="00054064" w:rsidRDefault="000307F6" w:rsidP="00786C8D">
      <w:pPr>
        <w:spacing w:line="480" w:lineRule="auto"/>
        <w:jc w:val="both"/>
        <w:rPr>
          <w:rFonts w:cstheme="minorHAnsi"/>
          <w:sz w:val="24"/>
          <w:szCs w:val="24"/>
        </w:rPr>
      </w:pPr>
      <w:r w:rsidRPr="00054064">
        <w:rPr>
          <w:rFonts w:cstheme="minorHAnsi"/>
          <w:sz w:val="24"/>
          <w:szCs w:val="24"/>
        </w:rPr>
        <w:t>T</w:t>
      </w:r>
      <w:r w:rsidR="00DB225B" w:rsidRPr="00054064">
        <w:rPr>
          <w:rFonts w:cstheme="minorHAnsi"/>
          <w:sz w:val="24"/>
          <w:szCs w:val="24"/>
        </w:rPr>
        <w:t xml:space="preserve">he present study focused on a subgroup rarely examined in the MRI literature: individuals with CNSLBP who had already completed guideline-consistent PE but had not demonstrated a clinically meaningful response.  </w:t>
      </w:r>
      <w:r w:rsidR="00AF26DD" w:rsidRPr="00054064">
        <w:rPr>
          <w:rFonts w:cstheme="minorHAnsi"/>
          <w:sz w:val="24"/>
          <w:szCs w:val="24"/>
        </w:rPr>
        <w:t>In this context, MRI was introduced following unsuccessful first-line reassurance strategies</w:t>
      </w:r>
      <w:r w:rsidR="00DB225B" w:rsidRPr="00054064">
        <w:rPr>
          <w:rFonts w:cstheme="minorHAnsi"/>
          <w:sz w:val="24"/>
          <w:szCs w:val="24"/>
        </w:rPr>
        <w:t>.</w:t>
      </w:r>
      <w:r w:rsidR="00FD1F7D" w:rsidRPr="00054064">
        <w:rPr>
          <w:rFonts w:cstheme="minorHAnsi"/>
          <w:sz w:val="24"/>
          <w:szCs w:val="24"/>
        </w:rPr>
        <w:t xml:space="preserve">  </w:t>
      </w:r>
      <w:r w:rsidR="008519FE" w:rsidRPr="00054064">
        <w:rPr>
          <w:rFonts w:cstheme="minorHAnsi"/>
          <w:sz w:val="24"/>
          <w:szCs w:val="24"/>
        </w:rPr>
        <w:t>This is clinically important as q</w:t>
      </w:r>
      <w:r w:rsidR="00DB225B" w:rsidRPr="00054064">
        <w:rPr>
          <w:rFonts w:cstheme="minorHAnsi"/>
          <w:sz w:val="24"/>
          <w:szCs w:val="24"/>
        </w:rPr>
        <w:t xml:space="preserve">ualitative evidence suggests </w:t>
      </w:r>
      <w:r w:rsidR="00DB225B" w:rsidRPr="00054064">
        <w:rPr>
          <w:rFonts w:cstheme="minorHAnsi"/>
          <w:sz w:val="24"/>
          <w:szCs w:val="24"/>
        </w:rPr>
        <w:lastRenderedPageBreak/>
        <w:t xml:space="preserve">that individuals with </w:t>
      </w:r>
      <w:r w:rsidR="008519FE" w:rsidRPr="00054064">
        <w:rPr>
          <w:rFonts w:cstheme="minorHAnsi"/>
          <w:sz w:val="24"/>
          <w:szCs w:val="24"/>
        </w:rPr>
        <w:t>CNSLBP</w:t>
      </w:r>
      <w:r w:rsidR="00DB225B" w:rsidRPr="00054064">
        <w:rPr>
          <w:rFonts w:cstheme="minorHAnsi"/>
          <w:sz w:val="24"/>
          <w:szCs w:val="24"/>
        </w:rPr>
        <w:t xml:space="preserve"> often seek imaging </w:t>
      </w:r>
      <w:r w:rsidR="00E81F7F" w:rsidRPr="00054064">
        <w:rPr>
          <w:rFonts w:cstheme="minorHAnsi"/>
          <w:sz w:val="24"/>
          <w:szCs w:val="24"/>
        </w:rPr>
        <w:t xml:space="preserve">for </w:t>
      </w:r>
      <w:r w:rsidR="00DB225B" w:rsidRPr="00054064">
        <w:rPr>
          <w:rFonts w:cstheme="minorHAnsi"/>
          <w:sz w:val="24"/>
          <w:szCs w:val="24"/>
        </w:rPr>
        <w:t xml:space="preserve">reassurance regarding </w:t>
      </w:r>
      <w:r w:rsidR="008519FE" w:rsidRPr="00054064">
        <w:rPr>
          <w:rFonts w:cstheme="minorHAnsi"/>
          <w:sz w:val="24"/>
          <w:szCs w:val="24"/>
        </w:rPr>
        <w:t xml:space="preserve">the </w:t>
      </w:r>
      <w:r w:rsidR="00DB225B" w:rsidRPr="00054064">
        <w:rPr>
          <w:rFonts w:cstheme="minorHAnsi"/>
          <w:sz w:val="24"/>
          <w:szCs w:val="24"/>
        </w:rPr>
        <w:t xml:space="preserve">structural safety </w:t>
      </w:r>
      <w:r w:rsidR="008519FE" w:rsidRPr="00054064">
        <w:rPr>
          <w:rFonts w:cstheme="minorHAnsi"/>
          <w:sz w:val="24"/>
          <w:szCs w:val="24"/>
        </w:rPr>
        <w:t xml:space="preserve">of their spine </w:t>
      </w:r>
      <w:r w:rsidR="00DB225B" w:rsidRPr="00054064">
        <w:rPr>
          <w:rFonts w:cstheme="minorHAnsi"/>
          <w:sz w:val="24"/>
          <w:szCs w:val="24"/>
        </w:rPr>
        <w:t xml:space="preserve">(Theme 3) (Lullo et al., 2025; Rizzo et al., 2024), and that reassurance attempts are more likely to fail when patients hold entrenched structural beliefs shaped by prior damage-focused explanations </w:t>
      </w:r>
      <w:r w:rsidR="00BA3F6B" w:rsidRPr="00054064">
        <w:rPr>
          <w:rFonts w:cstheme="minorHAnsi"/>
          <w:sz w:val="24"/>
          <w:szCs w:val="24"/>
        </w:rPr>
        <w:t xml:space="preserve">encountered </w:t>
      </w:r>
      <w:r w:rsidR="00DB225B" w:rsidRPr="00054064">
        <w:rPr>
          <w:rFonts w:cstheme="minorHAnsi"/>
          <w:sz w:val="24"/>
          <w:szCs w:val="24"/>
        </w:rPr>
        <w:t xml:space="preserve">within healthcare </w:t>
      </w:r>
      <w:r w:rsidR="00EF3C2C" w:rsidRPr="00054064">
        <w:rPr>
          <w:rFonts w:cstheme="minorHAnsi"/>
          <w:sz w:val="24"/>
          <w:szCs w:val="24"/>
        </w:rPr>
        <w:t>settings</w:t>
      </w:r>
      <w:r w:rsidR="00DB225B" w:rsidRPr="00054064">
        <w:rPr>
          <w:rFonts w:cstheme="minorHAnsi"/>
          <w:sz w:val="24"/>
          <w:szCs w:val="24"/>
        </w:rPr>
        <w:t xml:space="preserve"> (Darlow et al., 2013; Andersen et al., 2025).</w:t>
      </w:r>
      <w:r w:rsidR="008519FE" w:rsidRPr="00054064">
        <w:rPr>
          <w:rFonts w:cstheme="minorHAnsi"/>
          <w:sz w:val="24"/>
          <w:szCs w:val="24"/>
        </w:rPr>
        <w:t xml:space="preserve"> </w:t>
      </w:r>
      <w:r w:rsidR="00DB225B" w:rsidRPr="00054064">
        <w:rPr>
          <w:rFonts w:cstheme="minorHAnsi"/>
          <w:sz w:val="24"/>
          <w:szCs w:val="24"/>
        </w:rPr>
        <w:t xml:space="preserve"> In such cases, educational messages may be perceived as generic or inapplicable, leading to disengagement rather than reassurance, with individuals frequently reporting that such information “does not apply” to them</w:t>
      </w:r>
      <w:r w:rsidR="00762DA7" w:rsidRPr="00054064">
        <w:rPr>
          <w:rFonts w:cstheme="minorHAnsi"/>
          <w:sz w:val="24"/>
          <w:szCs w:val="24"/>
        </w:rPr>
        <w:t xml:space="preserve"> (</w:t>
      </w:r>
      <w:r w:rsidR="006D1311" w:rsidRPr="00054064">
        <w:rPr>
          <w:rFonts w:cstheme="minorHAnsi"/>
          <w:sz w:val="24"/>
          <w:szCs w:val="24"/>
        </w:rPr>
        <w:t>Bunzli et al., 2015</w:t>
      </w:r>
      <w:r w:rsidR="00762DA7" w:rsidRPr="00054064">
        <w:rPr>
          <w:rFonts w:cstheme="minorHAnsi"/>
          <w:sz w:val="24"/>
          <w:szCs w:val="24"/>
        </w:rPr>
        <w:t>)</w:t>
      </w:r>
      <w:r w:rsidR="00DB225B" w:rsidRPr="00054064">
        <w:rPr>
          <w:rFonts w:cstheme="minorHAnsi"/>
          <w:sz w:val="24"/>
          <w:szCs w:val="24"/>
        </w:rPr>
        <w:t xml:space="preserve">. </w:t>
      </w:r>
    </w:p>
    <w:p w14:paraId="600AB733" w14:textId="77777777" w:rsidR="00B21918" w:rsidRPr="00054064" w:rsidRDefault="00B21918" w:rsidP="00786C8D">
      <w:pPr>
        <w:spacing w:line="480" w:lineRule="auto"/>
        <w:jc w:val="both"/>
        <w:rPr>
          <w:rFonts w:cstheme="minorHAnsi"/>
          <w:sz w:val="24"/>
          <w:szCs w:val="24"/>
        </w:rPr>
      </w:pPr>
    </w:p>
    <w:p w14:paraId="6B03A36F" w14:textId="30AFE454" w:rsidR="00786C8D" w:rsidRPr="00054064" w:rsidRDefault="00D14FEB" w:rsidP="00786C8D">
      <w:pPr>
        <w:spacing w:line="480" w:lineRule="auto"/>
        <w:jc w:val="both"/>
        <w:rPr>
          <w:rFonts w:cstheme="minorHAnsi"/>
          <w:sz w:val="24"/>
          <w:szCs w:val="24"/>
        </w:rPr>
      </w:pPr>
      <w:r w:rsidRPr="00054064">
        <w:rPr>
          <w:rFonts w:cstheme="minorHAnsi"/>
          <w:sz w:val="24"/>
          <w:szCs w:val="24"/>
        </w:rPr>
        <w:t>Within</w:t>
      </w:r>
      <w:r w:rsidR="00786C8D" w:rsidRPr="00054064">
        <w:rPr>
          <w:rFonts w:cstheme="minorHAnsi"/>
          <w:sz w:val="24"/>
          <w:szCs w:val="24"/>
        </w:rPr>
        <w:t xml:space="preserve"> this context, MRI delivered </w:t>
      </w:r>
      <w:r w:rsidR="00203C5A" w:rsidRPr="00054064">
        <w:rPr>
          <w:rFonts w:cstheme="minorHAnsi"/>
          <w:sz w:val="24"/>
          <w:szCs w:val="24"/>
        </w:rPr>
        <w:t xml:space="preserve">after unsuccessful PE </w:t>
      </w:r>
      <w:r w:rsidR="00786C8D" w:rsidRPr="00054064">
        <w:rPr>
          <w:rFonts w:cstheme="minorHAnsi"/>
          <w:sz w:val="24"/>
          <w:szCs w:val="24"/>
        </w:rPr>
        <w:t>may function as a</w:t>
      </w:r>
      <w:r w:rsidR="0028782B" w:rsidRPr="00054064">
        <w:rPr>
          <w:rFonts w:cstheme="minorHAnsi"/>
          <w:sz w:val="24"/>
          <w:szCs w:val="24"/>
        </w:rPr>
        <w:t xml:space="preserve"> secondary </w:t>
      </w:r>
      <w:r w:rsidR="00786C8D" w:rsidRPr="00054064">
        <w:rPr>
          <w:rFonts w:cstheme="minorHAnsi"/>
          <w:sz w:val="24"/>
          <w:szCs w:val="24"/>
        </w:rPr>
        <w:t xml:space="preserve">reassurance </w:t>
      </w:r>
      <w:r w:rsidR="00C9409B" w:rsidRPr="00054064">
        <w:rPr>
          <w:rFonts w:cstheme="minorHAnsi"/>
          <w:sz w:val="24"/>
          <w:szCs w:val="24"/>
        </w:rPr>
        <w:t>exposure</w:t>
      </w:r>
      <w:r w:rsidR="006F10D9" w:rsidRPr="00054064">
        <w:rPr>
          <w:rFonts w:cstheme="minorHAnsi"/>
          <w:sz w:val="24"/>
          <w:szCs w:val="24"/>
        </w:rPr>
        <w:t xml:space="preserve"> </w:t>
      </w:r>
      <w:r w:rsidR="0028782B" w:rsidRPr="00054064">
        <w:rPr>
          <w:rFonts w:cstheme="minorHAnsi"/>
          <w:sz w:val="24"/>
          <w:szCs w:val="24"/>
        </w:rPr>
        <w:t xml:space="preserve">rather than a diagnostic test.  </w:t>
      </w:r>
      <w:r w:rsidR="001C7D97" w:rsidRPr="00054064">
        <w:rPr>
          <w:rFonts w:cstheme="minorHAnsi"/>
          <w:sz w:val="24"/>
          <w:szCs w:val="24"/>
        </w:rPr>
        <w:t xml:space="preserve">When carefully framed, </w:t>
      </w:r>
      <w:r w:rsidR="00DC7DF0" w:rsidRPr="00054064">
        <w:rPr>
          <w:rFonts w:cstheme="minorHAnsi"/>
          <w:sz w:val="24"/>
          <w:szCs w:val="24"/>
        </w:rPr>
        <w:t>imaging</w:t>
      </w:r>
      <w:r w:rsidR="001C7D97" w:rsidRPr="00054064">
        <w:rPr>
          <w:rFonts w:cstheme="minorHAnsi"/>
          <w:sz w:val="24"/>
          <w:szCs w:val="24"/>
        </w:rPr>
        <w:t xml:space="preserve"> may </w:t>
      </w:r>
      <w:r w:rsidR="00970E1E" w:rsidRPr="00054064">
        <w:rPr>
          <w:rFonts w:cstheme="minorHAnsi"/>
          <w:sz w:val="24"/>
          <w:szCs w:val="24"/>
        </w:rPr>
        <w:t xml:space="preserve">help address residual concerns regarding structural safety, supporting threat reduction and belief change in line with contemporary pain science models </w:t>
      </w:r>
      <w:r w:rsidR="001C7D97" w:rsidRPr="00054064">
        <w:rPr>
          <w:rFonts w:cstheme="minorHAnsi"/>
          <w:sz w:val="24"/>
          <w:szCs w:val="24"/>
        </w:rPr>
        <w:t>(Moseley &amp; Butler, 2015)</w:t>
      </w:r>
      <w:r w:rsidR="000F4D85" w:rsidRPr="00054064">
        <w:rPr>
          <w:rFonts w:cstheme="minorHAnsi"/>
          <w:sz w:val="24"/>
          <w:szCs w:val="24"/>
        </w:rPr>
        <w:t xml:space="preserve">. </w:t>
      </w:r>
      <w:r w:rsidR="00855EA4" w:rsidRPr="00054064">
        <w:rPr>
          <w:rFonts w:cstheme="minorHAnsi"/>
          <w:sz w:val="24"/>
          <w:szCs w:val="24"/>
        </w:rPr>
        <w:t xml:space="preserve"> </w:t>
      </w:r>
      <w:r w:rsidR="001C7D97" w:rsidRPr="00054064">
        <w:rPr>
          <w:rFonts w:cstheme="minorHAnsi"/>
          <w:sz w:val="24"/>
          <w:szCs w:val="24"/>
        </w:rPr>
        <w:t>In practical terms, MRI may provide visible confirmation of safety that complements, rather than replaces, prior educational explanations</w:t>
      </w:r>
      <w:r w:rsidR="00CE6B74" w:rsidRPr="00054064">
        <w:rPr>
          <w:rFonts w:cstheme="minorHAnsi"/>
          <w:sz w:val="24"/>
          <w:szCs w:val="24"/>
        </w:rPr>
        <w:t xml:space="preserve">, with reassurance arising from </w:t>
      </w:r>
      <w:r w:rsidR="00733A2A" w:rsidRPr="00054064">
        <w:rPr>
          <w:rFonts w:cstheme="minorHAnsi"/>
          <w:sz w:val="24"/>
          <w:szCs w:val="24"/>
        </w:rPr>
        <w:t xml:space="preserve">perceived validation and </w:t>
      </w:r>
      <w:r w:rsidR="006325CA" w:rsidRPr="00054064">
        <w:rPr>
          <w:rFonts w:cstheme="minorHAnsi"/>
          <w:sz w:val="24"/>
          <w:szCs w:val="24"/>
        </w:rPr>
        <w:t xml:space="preserve">reduced uncertainty </w:t>
      </w:r>
      <w:r w:rsidR="00CE6B74" w:rsidRPr="00054064">
        <w:rPr>
          <w:rFonts w:cstheme="minorHAnsi"/>
          <w:sz w:val="24"/>
          <w:szCs w:val="24"/>
        </w:rPr>
        <w:t xml:space="preserve">rather than </w:t>
      </w:r>
      <w:r w:rsidR="001520ED" w:rsidRPr="00054064">
        <w:rPr>
          <w:rFonts w:cstheme="minorHAnsi"/>
          <w:sz w:val="24"/>
          <w:szCs w:val="24"/>
        </w:rPr>
        <w:t>identification of pathology.</w:t>
      </w:r>
    </w:p>
    <w:p w14:paraId="0C0EEB4D" w14:textId="77777777" w:rsidR="001C7D97" w:rsidRPr="00054064" w:rsidRDefault="001C7D97" w:rsidP="00786C8D">
      <w:pPr>
        <w:spacing w:line="480" w:lineRule="auto"/>
        <w:jc w:val="both"/>
        <w:rPr>
          <w:rFonts w:cstheme="minorHAnsi"/>
          <w:sz w:val="24"/>
          <w:szCs w:val="24"/>
        </w:rPr>
      </w:pPr>
    </w:p>
    <w:p w14:paraId="07D738C2" w14:textId="69C14627" w:rsidR="009A355E" w:rsidRPr="00054064" w:rsidRDefault="00A941C1" w:rsidP="006145F4">
      <w:pPr>
        <w:spacing w:line="480" w:lineRule="auto"/>
        <w:jc w:val="both"/>
        <w:rPr>
          <w:rFonts w:cstheme="minorHAnsi"/>
          <w:sz w:val="24"/>
          <w:szCs w:val="24"/>
        </w:rPr>
      </w:pPr>
      <w:r w:rsidRPr="00054064">
        <w:rPr>
          <w:rFonts w:cstheme="minorHAnsi"/>
          <w:sz w:val="24"/>
          <w:szCs w:val="24"/>
        </w:rPr>
        <w:t xml:space="preserve">In contrast to earlier studies reporting deterioration following imaging, the present study did not demonstrate overall deterioration in </w:t>
      </w:r>
      <w:r w:rsidR="00FB1FD3" w:rsidRPr="00054064">
        <w:rPr>
          <w:rFonts w:cstheme="minorHAnsi"/>
          <w:sz w:val="24"/>
          <w:szCs w:val="24"/>
        </w:rPr>
        <w:t>PI</w:t>
      </w:r>
      <w:r w:rsidRPr="00054064">
        <w:rPr>
          <w:rFonts w:cstheme="minorHAnsi"/>
          <w:sz w:val="24"/>
          <w:szCs w:val="24"/>
        </w:rPr>
        <w:t xml:space="preserve"> or </w:t>
      </w:r>
      <w:r w:rsidR="00FB1FD3" w:rsidRPr="00054064">
        <w:rPr>
          <w:rFonts w:cstheme="minorHAnsi"/>
          <w:sz w:val="24"/>
          <w:szCs w:val="24"/>
        </w:rPr>
        <w:t>PSE</w:t>
      </w:r>
      <w:r w:rsidRPr="00054064">
        <w:rPr>
          <w:rFonts w:cstheme="minorHAnsi"/>
          <w:sz w:val="24"/>
          <w:szCs w:val="24"/>
        </w:rPr>
        <w:t xml:space="preserve"> at </w:t>
      </w:r>
      <w:r w:rsidR="003C462B" w:rsidRPr="00054064">
        <w:rPr>
          <w:rFonts w:cstheme="minorHAnsi"/>
          <w:sz w:val="24"/>
          <w:szCs w:val="24"/>
        </w:rPr>
        <w:t>a</w:t>
      </w:r>
      <w:r w:rsidRPr="00054064">
        <w:rPr>
          <w:rFonts w:cstheme="minorHAnsi"/>
          <w:sz w:val="24"/>
          <w:szCs w:val="24"/>
        </w:rPr>
        <w:t xml:space="preserve"> group level, despite individual variability. </w:t>
      </w:r>
      <w:r w:rsidR="00FB1FD3" w:rsidRPr="00054064">
        <w:rPr>
          <w:rFonts w:cstheme="minorHAnsi"/>
          <w:sz w:val="24"/>
          <w:szCs w:val="24"/>
        </w:rPr>
        <w:t xml:space="preserve"> </w:t>
      </w:r>
      <w:r w:rsidRPr="00054064">
        <w:rPr>
          <w:rFonts w:cstheme="minorHAnsi"/>
          <w:sz w:val="24"/>
          <w:szCs w:val="24"/>
        </w:rPr>
        <w:t xml:space="preserve">This finding may reflect the timing of MRI within the care pathway, the selective inclusion of PE non-responders, and the structured, clinically contextualised </w:t>
      </w:r>
      <w:r w:rsidR="00FB1FD3" w:rsidRPr="00054064">
        <w:rPr>
          <w:rFonts w:cstheme="minorHAnsi"/>
          <w:sz w:val="24"/>
          <w:szCs w:val="24"/>
        </w:rPr>
        <w:t xml:space="preserve">multimodal </w:t>
      </w:r>
      <w:r w:rsidRPr="00054064">
        <w:rPr>
          <w:rFonts w:cstheme="minorHAnsi"/>
          <w:sz w:val="24"/>
          <w:szCs w:val="24"/>
        </w:rPr>
        <w:t>communication used. This</w:t>
      </w:r>
      <w:r w:rsidR="00FB1FD3" w:rsidRPr="00054064">
        <w:rPr>
          <w:rFonts w:cstheme="minorHAnsi"/>
          <w:sz w:val="24"/>
          <w:szCs w:val="24"/>
        </w:rPr>
        <w:t xml:space="preserve"> approach</w:t>
      </w:r>
      <w:r w:rsidRPr="00054064">
        <w:rPr>
          <w:rFonts w:cstheme="minorHAnsi"/>
          <w:sz w:val="24"/>
          <w:szCs w:val="24"/>
        </w:rPr>
        <w:t xml:space="preserve"> contrasts with </w:t>
      </w:r>
      <w:r w:rsidR="00FB1FD3" w:rsidRPr="00054064">
        <w:rPr>
          <w:rFonts w:cstheme="minorHAnsi"/>
          <w:sz w:val="24"/>
          <w:szCs w:val="24"/>
        </w:rPr>
        <w:t xml:space="preserve">the </w:t>
      </w:r>
      <w:r w:rsidRPr="00054064">
        <w:rPr>
          <w:rFonts w:cstheme="minorHAnsi"/>
          <w:sz w:val="24"/>
          <w:szCs w:val="24"/>
        </w:rPr>
        <w:t xml:space="preserve">uncontextualised reporting described in prior </w:t>
      </w:r>
      <w:r w:rsidR="00FB1FD3" w:rsidRPr="00054064">
        <w:rPr>
          <w:rFonts w:cstheme="minorHAnsi"/>
          <w:sz w:val="24"/>
          <w:szCs w:val="24"/>
        </w:rPr>
        <w:t>studies</w:t>
      </w:r>
      <w:r w:rsidRPr="00054064">
        <w:rPr>
          <w:rFonts w:cstheme="minorHAnsi"/>
          <w:sz w:val="24"/>
          <w:szCs w:val="24"/>
        </w:rPr>
        <w:t xml:space="preserve"> and may </w:t>
      </w:r>
      <w:r w:rsidR="00F707CC" w:rsidRPr="00054064">
        <w:rPr>
          <w:rFonts w:cstheme="minorHAnsi"/>
          <w:sz w:val="24"/>
          <w:szCs w:val="24"/>
        </w:rPr>
        <w:t xml:space="preserve">help </w:t>
      </w:r>
      <w:r w:rsidRPr="00054064">
        <w:rPr>
          <w:rFonts w:cstheme="minorHAnsi"/>
          <w:sz w:val="24"/>
          <w:szCs w:val="24"/>
        </w:rPr>
        <w:t>explain why MRI exposure in the present cohort was not associated with worsening functional or psychosocial outcomes.</w:t>
      </w:r>
    </w:p>
    <w:p w14:paraId="4AC16D5F" w14:textId="6A33E567" w:rsidR="00C966DE" w:rsidRPr="00F30FE5" w:rsidRDefault="008E6217" w:rsidP="00786C8D">
      <w:pPr>
        <w:spacing w:line="480" w:lineRule="auto"/>
        <w:jc w:val="both"/>
        <w:rPr>
          <w:rFonts w:cstheme="minorHAnsi"/>
          <w:sz w:val="24"/>
          <w:szCs w:val="24"/>
        </w:rPr>
      </w:pPr>
      <w:r w:rsidRPr="00054064">
        <w:rPr>
          <w:rFonts w:cstheme="minorHAnsi"/>
          <w:sz w:val="24"/>
          <w:szCs w:val="24"/>
        </w:rPr>
        <w:lastRenderedPageBreak/>
        <w:t>Ethical considerations further distinguish the present study from prior work examining MRI communication</w:t>
      </w:r>
      <w:r w:rsidR="00786C8D" w:rsidRPr="00054064">
        <w:rPr>
          <w:rFonts w:cstheme="minorHAnsi"/>
          <w:sz w:val="24"/>
          <w:szCs w:val="24"/>
        </w:rPr>
        <w:t xml:space="preserve">. </w:t>
      </w:r>
      <w:r w:rsidR="00D25DD6" w:rsidRPr="00054064">
        <w:rPr>
          <w:rFonts w:cstheme="minorHAnsi"/>
          <w:sz w:val="24"/>
          <w:szCs w:val="24"/>
        </w:rPr>
        <w:t xml:space="preserve">Rather than withholding imaging or reframing reports </w:t>
      </w:r>
      <w:r w:rsidR="000748E3" w:rsidRPr="00054064">
        <w:rPr>
          <w:rFonts w:cstheme="minorHAnsi"/>
          <w:sz w:val="24"/>
          <w:szCs w:val="24"/>
        </w:rPr>
        <w:t>post-hoc</w:t>
      </w:r>
      <w:r w:rsidR="00D25DD6" w:rsidRPr="00054064">
        <w:rPr>
          <w:rFonts w:cstheme="minorHAnsi"/>
          <w:sz w:val="24"/>
          <w:szCs w:val="24"/>
        </w:rPr>
        <w:t xml:space="preserve">, the present approach sought to minimise harm through pre-MRI education, preserving diagnostic transparency while improving understanding of the limitations and typical findings of </w:t>
      </w:r>
      <w:r w:rsidR="00997CA7" w:rsidRPr="00054064">
        <w:rPr>
          <w:rFonts w:cstheme="minorHAnsi"/>
          <w:sz w:val="24"/>
          <w:szCs w:val="24"/>
        </w:rPr>
        <w:t>a</w:t>
      </w:r>
      <w:r w:rsidR="00094241" w:rsidRPr="00054064">
        <w:rPr>
          <w:rFonts w:cstheme="minorHAnsi"/>
          <w:sz w:val="24"/>
          <w:szCs w:val="24"/>
        </w:rPr>
        <w:t xml:space="preserve">n </w:t>
      </w:r>
      <w:r w:rsidR="00D25DD6" w:rsidRPr="00054064">
        <w:rPr>
          <w:rFonts w:cstheme="minorHAnsi"/>
          <w:sz w:val="24"/>
          <w:szCs w:val="24"/>
        </w:rPr>
        <w:t xml:space="preserve">MRI. This aligns with principles of informed consent, honesty, and non-maleficence (World Medical </w:t>
      </w:r>
      <w:r w:rsidR="00D25DD6" w:rsidRPr="00F30FE5">
        <w:rPr>
          <w:rFonts w:cstheme="minorHAnsi"/>
          <w:sz w:val="24"/>
          <w:szCs w:val="24"/>
        </w:rPr>
        <w:t xml:space="preserve">Association, 2013; BMA, 2025) and addresses a key evidence gap identified in </w:t>
      </w:r>
      <w:r w:rsidR="003F3B0D" w:rsidRPr="00F30FE5">
        <w:rPr>
          <w:rFonts w:cstheme="minorHAnsi"/>
          <w:sz w:val="24"/>
          <w:szCs w:val="24"/>
        </w:rPr>
        <w:t xml:space="preserve">a </w:t>
      </w:r>
      <w:r w:rsidR="00D25DD6" w:rsidRPr="00F30FE5">
        <w:rPr>
          <w:rFonts w:cstheme="minorHAnsi"/>
          <w:sz w:val="24"/>
          <w:szCs w:val="24"/>
        </w:rPr>
        <w:t xml:space="preserve">recent systematic review </w:t>
      </w:r>
      <w:r w:rsidR="007926EF" w:rsidRPr="00F30FE5">
        <w:rPr>
          <w:rFonts w:cstheme="minorHAnsi"/>
          <w:sz w:val="24"/>
          <w:szCs w:val="24"/>
        </w:rPr>
        <w:t xml:space="preserve">which found no studies evaluating </w:t>
      </w:r>
      <w:r w:rsidR="003F3B0D" w:rsidRPr="00F30FE5">
        <w:rPr>
          <w:rFonts w:cstheme="minorHAnsi"/>
          <w:sz w:val="24"/>
          <w:szCs w:val="24"/>
        </w:rPr>
        <w:t>PE</w:t>
      </w:r>
      <w:r w:rsidR="007926EF" w:rsidRPr="00F30FE5">
        <w:rPr>
          <w:rFonts w:cstheme="minorHAnsi"/>
          <w:sz w:val="24"/>
          <w:szCs w:val="24"/>
        </w:rPr>
        <w:t xml:space="preserve"> delivered prior to MRI exposure</w:t>
      </w:r>
      <w:r w:rsidR="000748E3" w:rsidRPr="00F30FE5">
        <w:rPr>
          <w:rFonts w:cstheme="minorHAnsi"/>
          <w:sz w:val="24"/>
          <w:szCs w:val="24"/>
        </w:rPr>
        <w:t xml:space="preserve"> (Witherow et al., 2022)</w:t>
      </w:r>
      <w:r w:rsidR="007926EF" w:rsidRPr="00F30FE5">
        <w:rPr>
          <w:rFonts w:cstheme="minorHAnsi"/>
          <w:sz w:val="24"/>
          <w:szCs w:val="24"/>
        </w:rPr>
        <w:t xml:space="preserve">.  This places </w:t>
      </w:r>
      <w:r w:rsidR="00786C8D" w:rsidRPr="00F30FE5">
        <w:rPr>
          <w:rFonts w:cstheme="minorHAnsi"/>
          <w:sz w:val="24"/>
          <w:szCs w:val="24"/>
        </w:rPr>
        <w:t>the present study as a novel contribution to the literature.</w:t>
      </w:r>
      <w:r w:rsidR="00D32060" w:rsidRPr="00F30FE5">
        <w:rPr>
          <w:rFonts w:cstheme="minorHAnsi"/>
          <w:sz w:val="24"/>
          <w:szCs w:val="24"/>
        </w:rPr>
        <w:t xml:space="preserve">  </w:t>
      </w:r>
    </w:p>
    <w:p w14:paraId="612B966F" w14:textId="77777777" w:rsidR="00B83DBE" w:rsidRPr="00F30FE5" w:rsidRDefault="00B83DBE" w:rsidP="00786C8D">
      <w:pPr>
        <w:spacing w:line="480" w:lineRule="auto"/>
        <w:jc w:val="both"/>
        <w:rPr>
          <w:rFonts w:cstheme="minorHAnsi"/>
          <w:sz w:val="24"/>
          <w:szCs w:val="24"/>
        </w:rPr>
      </w:pPr>
    </w:p>
    <w:p w14:paraId="5A09446A" w14:textId="1EACD4D5" w:rsidR="000E5DF8" w:rsidRPr="00F30FE5" w:rsidRDefault="00786C8D" w:rsidP="00D206E1">
      <w:pPr>
        <w:spacing w:line="480" w:lineRule="auto"/>
        <w:jc w:val="both"/>
        <w:rPr>
          <w:rFonts w:cstheme="minorHAnsi"/>
          <w:sz w:val="24"/>
          <w:szCs w:val="24"/>
        </w:rPr>
      </w:pPr>
      <w:r w:rsidRPr="00F30FE5">
        <w:rPr>
          <w:rFonts w:cstheme="minorHAnsi"/>
          <w:sz w:val="24"/>
          <w:szCs w:val="24"/>
        </w:rPr>
        <w:t xml:space="preserve">Differences in outcome selection </w:t>
      </w:r>
      <w:r w:rsidR="006D6A76" w:rsidRPr="00F30FE5">
        <w:rPr>
          <w:rFonts w:cstheme="minorHAnsi"/>
          <w:sz w:val="24"/>
          <w:szCs w:val="24"/>
        </w:rPr>
        <w:t xml:space="preserve">may </w:t>
      </w:r>
      <w:r w:rsidRPr="00F30FE5">
        <w:rPr>
          <w:rFonts w:cstheme="minorHAnsi"/>
          <w:sz w:val="24"/>
          <w:szCs w:val="24"/>
        </w:rPr>
        <w:t>further explain discrepancies between the present findings and earlier studies.</w:t>
      </w:r>
      <w:r w:rsidR="00822C53" w:rsidRPr="00F30FE5">
        <w:rPr>
          <w:rFonts w:cstheme="minorHAnsi"/>
          <w:sz w:val="24"/>
          <w:szCs w:val="24"/>
        </w:rPr>
        <w:t xml:space="preserve"> </w:t>
      </w:r>
      <w:r w:rsidRPr="00F30FE5">
        <w:rPr>
          <w:rFonts w:cstheme="minorHAnsi"/>
          <w:sz w:val="24"/>
          <w:szCs w:val="24"/>
        </w:rPr>
        <w:t xml:space="preserve"> </w:t>
      </w:r>
      <w:r w:rsidR="007D4405" w:rsidRPr="00F30FE5">
        <w:rPr>
          <w:rFonts w:cstheme="minorHAnsi"/>
          <w:sz w:val="24"/>
          <w:szCs w:val="24"/>
        </w:rPr>
        <w:t>Whereas</w:t>
      </w:r>
      <w:r w:rsidR="00826557" w:rsidRPr="00F30FE5">
        <w:rPr>
          <w:rFonts w:cstheme="minorHAnsi"/>
          <w:sz w:val="24"/>
          <w:szCs w:val="24"/>
        </w:rPr>
        <w:t xml:space="preserve"> much of the existing literature prioritises pain intensity or healthcare utilisation, the present study examined </w:t>
      </w:r>
      <w:r w:rsidR="002D2553" w:rsidRPr="00F30FE5">
        <w:rPr>
          <w:rFonts w:cstheme="minorHAnsi"/>
          <w:sz w:val="24"/>
          <w:szCs w:val="24"/>
        </w:rPr>
        <w:t>PI</w:t>
      </w:r>
      <w:r w:rsidR="00826557" w:rsidRPr="00F30FE5">
        <w:rPr>
          <w:rFonts w:cstheme="minorHAnsi"/>
          <w:sz w:val="24"/>
          <w:szCs w:val="24"/>
        </w:rPr>
        <w:t xml:space="preserve"> and </w:t>
      </w:r>
      <w:r w:rsidR="002D2553" w:rsidRPr="00F30FE5">
        <w:rPr>
          <w:rFonts w:cstheme="minorHAnsi"/>
          <w:sz w:val="24"/>
          <w:szCs w:val="24"/>
        </w:rPr>
        <w:t>PSE</w:t>
      </w:r>
      <w:r w:rsidR="00B2708C" w:rsidRPr="00F30FE5">
        <w:rPr>
          <w:rFonts w:cstheme="minorHAnsi"/>
          <w:sz w:val="24"/>
          <w:szCs w:val="24"/>
        </w:rPr>
        <w:t>;</w:t>
      </w:r>
      <w:r w:rsidR="002D2553" w:rsidRPr="00F30FE5">
        <w:rPr>
          <w:rFonts w:cstheme="minorHAnsi"/>
          <w:sz w:val="24"/>
          <w:szCs w:val="24"/>
        </w:rPr>
        <w:t xml:space="preserve"> </w:t>
      </w:r>
      <w:r w:rsidR="00826557" w:rsidRPr="00F30FE5">
        <w:rPr>
          <w:rFonts w:cstheme="minorHAnsi"/>
          <w:sz w:val="24"/>
          <w:szCs w:val="24"/>
        </w:rPr>
        <w:t>constructs more closely aligned with reassurance-based mechanisms and functional recovery central to CNSLBP management (Dworkin et al., 2008).</w:t>
      </w:r>
      <w:r w:rsidR="00B2708C" w:rsidRPr="00F30FE5">
        <w:rPr>
          <w:rFonts w:cstheme="minorHAnsi"/>
          <w:sz w:val="24"/>
          <w:szCs w:val="24"/>
        </w:rPr>
        <w:t xml:space="preserve"> </w:t>
      </w:r>
      <w:r w:rsidR="00826557" w:rsidRPr="00F30FE5">
        <w:rPr>
          <w:rFonts w:cstheme="minorHAnsi"/>
          <w:sz w:val="24"/>
          <w:szCs w:val="24"/>
        </w:rPr>
        <w:t xml:space="preserve"> Reassurance may therefore influence outcomes indirectly by reducing perceived threat</w:t>
      </w:r>
      <w:r w:rsidR="00B2708C" w:rsidRPr="00F30FE5">
        <w:rPr>
          <w:rFonts w:cstheme="minorHAnsi"/>
          <w:sz w:val="24"/>
          <w:szCs w:val="24"/>
        </w:rPr>
        <w:t xml:space="preserve"> and </w:t>
      </w:r>
      <w:r w:rsidR="00826557" w:rsidRPr="00F30FE5">
        <w:rPr>
          <w:rFonts w:cstheme="minorHAnsi"/>
          <w:sz w:val="24"/>
          <w:szCs w:val="24"/>
        </w:rPr>
        <w:t>increasing confidence</w:t>
      </w:r>
      <w:r w:rsidR="005F47A4" w:rsidRPr="00F30FE5">
        <w:rPr>
          <w:rFonts w:cstheme="minorHAnsi"/>
          <w:sz w:val="24"/>
          <w:szCs w:val="24"/>
        </w:rPr>
        <w:t xml:space="preserve"> to engage in activity</w:t>
      </w:r>
      <w:r w:rsidR="00826557" w:rsidRPr="00F30FE5">
        <w:rPr>
          <w:rFonts w:cstheme="minorHAnsi"/>
          <w:sz w:val="24"/>
          <w:szCs w:val="24"/>
        </w:rPr>
        <w:t>, without requiring pain reduction (Bandura, 1997; Moseley &amp; Butler, 2015).</w:t>
      </w:r>
    </w:p>
    <w:p w14:paraId="6A857554" w14:textId="77777777" w:rsidR="00986BE6" w:rsidRPr="00F30FE5" w:rsidRDefault="00986BE6" w:rsidP="00D206E1">
      <w:pPr>
        <w:spacing w:line="480" w:lineRule="auto"/>
        <w:jc w:val="both"/>
        <w:rPr>
          <w:rFonts w:cstheme="minorHAnsi"/>
          <w:sz w:val="24"/>
          <w:szCs w:val="24"/>
        </w:rPr>
      </w:pPr>
    </w:p>
    <w:p w14:paraId="2E693398" w14:textId="5D909681" w:rsidR="003A4921" w:rsidRPr="00054064" w:rsidRDefault="004708C9" w:rsidP="00283F11">
      <w:pPr>
        <w:spacing w:line="480" w:lineRule="auto"/>
        <w:jc w:val="both"/>
        <w:rPr>
          <w:rFonts w:cstheme="minorHAnsi"/>
          <w:sz w:val="24"/>
          <w:szCs w:val="24"/>
        </w:rPr>
      </w:pPr>
      <w:r w:rsidRPr="00F30FE5">
        <w:rPr>
          <w:rFonts w:cstheme="minorHAnsi"/>
          <w:sz w:val="24"/>
          <w:szCs w:val="24"/>
        </w:rPr>
        <w:t>Overall, the present findings refine existing evidence by demonstrating that the psychosocial impact of MRI in CNSLBP is context dependent</w:t>
      </w:r>
      <w:r w:rsidRPr="00054064">
        <w:rPr>
          <w:rFonts w:cstheme="minorHAnsi"/>
          <w:sz w:val="24"/>
          <w:szCs w:val="24"/>
        </w:rPr>
        <w:t>, shaped by patient selectio</w:t>
      </w:r>
      <w:r w:rsidR="00311A23">
        <w:rPr>
          <w:rFonts w:cstheme="minorHAnsi"/>
          <w:sz w:val="24"/>
          <w:szCs w:val="24"/>
        </w:rPr>
        <w:t>n</w:t>
      </w:r>
      <w:r w:rsidRPr="00054064">
        <w:rPr>
          <w:rFonts w:cstheme="minorHAnsi"/>
          <w:sz w:val="24"/>
          <w:szCs w:val="24"/>
        </w:rPr>
        <w:t xml:space="preserve"> and communication practices.  </w:t>
      </w:r>
      <w:r w:rsidR="00285B5C" w:rsidRPr="00285B5C">
        <w:rPr>
          <w:rFonts w:cstheme="minorHAnsi"/>
          <w:sz w:val="24"/>
          <w:szCs w:val="24"/>
        </w:rPr>
        <w:t xml:space="preserve">Rather than supporting or refuting MRI use in absolute terms, the study shows that imaging-related harms and benefits depend on how and when MRI is delivered, particularly among individuals who have not responded to first-line educational reassurance. </w:t>
      </w:r>
    </w:p>
    <w:p w14:paraId="40A26BCC" w14:textId="17D009AF" w:rsidR="00DA0C63" w:rsidRPr="00054064" w:rsidRDefault="002600FA" w:rsidP="00283F11">
      <w:pPr>
        <w:spacing w:line="480" w:lineRule="auto"/>
        <w:jc w:val="both"/>
        <w:rPr>
          <w:rFonts w:cstheme="minorHAnsi"/>
          <w:b/>
          <w:bCs/>
          <w:sz w:val="24"/>
          <w:szCs w:val="24"/>
        </w:rPr>
      </w:pPr>
      <w:r w:rsidRPr="00054064">
        <w:rPr>
          <w:rFonts w:cstheme="minorHAnsi"/>
          <w:b/>
          <w:bCs/>
          <w:sz w:val="24"/>
          <w:szCs w:val="24"/>
        </w:rPr>
        <w:lastRenderedPageBreak/>
        <w:t>5.4</w:t>
      </w:r>
      <w:r w:rsidR="006834A0" w:rsidRPr="00054064">
        <w:rPr>
          <w:rFonts w:cstheme="minorHAnsi"/>
          <w:b/>
          <w:bCs/>
          <w:sz w:val="24"/>
          <w:szCs w:val="24"/>
        </w:rPr>
        <w:t>:</w:t>
      </w:r>
      <w:r w:rsidRPr="00054064">
        <w:rPr>
          <w:rFonts w:cstheme="minorHAnsi"/>
          <w:b/>
          <w:bCs/>
          <w:sz w:val="24"/>
          <w:szCs w:val="24"/>
        </w:rPr>
        <w:t xml:space="preserve"> </w:t>
      </w:r>
      <w:r w:rsidR="006834A0" w:rsidRPr="00054064">
        <w:rPr>
          <w:rFonts w:cstheme="minorHAnsi"/>
          <w:b/>
          <w:bCs/>
          <w:sz w:val="24"/>
          <w:szCs w:val="24"/>
        </w:rPr>
        <w:t xml:space="preserve"> </w:t>
      </w:r>
      <w:r w:rsidRPr="00054064">
        <w:rPr>
          <w:rFonts w:cstheme="minorHAnsi"/>
          <w:b/>
          <w:bCs/>
          <w:sz w:val="24"/>
          <w:szCs w:val="24"/>
        </w:rPr>
        <w:t>Clinical</w:t>
      </w:r>
      <w:r w:rsidR="008E45A8" w:rsidRPr="00054064">
        <w:rPr>
          <w:rFonts w:cstheme="minorHAnsi"/>
          <w:b/>
          <w:bCs/>
          <w:sz w:val="24"/>
          <w:szCs w:val="24"/>
        </w:rPr>
        <w:t xml:space="preserve"> </w:t>
      </w:r>
      <w:r w:rsidRPr="00054064">
        <w:rPr>
          <w:rFonts w:cstheme="minorHAnsi"/>
          <w:b/>
          <w:bCs/>
          <w:sz w:val="24"/>
          <w:szCs w:val="24"/>
        </w:rPr>
        <w:t>implications</w:t>
      </w:r>
    </w:p>
    <w:p w14:paraId="346F18C6" w14:textId="28308375" w:rsidR="00EB3586" w:rsidRPr="00054064" w:rsidRDefault="00784222" w:rsidP="00AA3C07">
      <w:pPr>
        <w:spacing w:line="480" w:lineRule="auto"/>
        <w:jc w:val="both"/>
        <w:rPr>
          <w:rFonts w:cstheme="minorHAnsi"/>
          <w:sz w:val="24"/>
          <w:szCs w:val="24"/>
        </w:rPr>
      </w:pPr>
      <w:r w:rsidRPr="00054064">
        <w:rPr>
          <w:rFonts w:cstheme="minorHAnsi"/>
          <w:sz w:val="24"/>
          <w:szCs w:val="24"/>
        </w:rPr>
        <w:t xml:space="preserve">Consistent with current </w:t>
      </w:r>
      <w:r w:rsidR="008E45A8" w:rsidRPr="00054064">
        <w:rPr>
          <w:rFonts w:cstheme="minorHAnsi"/>
          <w:sz w:val="24"/>
          <w:szCs w:val="24"/>
        </w:rPr>
        <w:t>national and international guideline recommendations</w:t>
      </w:r>
      <w:r w:rsidRPr="00054064">
        <w:rPr>
          <w:rFonts w:cstheme="minorHAnsi"/>
          <w:sz w:val="24"/>
          <w:szCs w:val="24"/>
        </w:rPr>
        <w:t xml:space="preserve">, the results do not support indiscriminate use of </w:t>
      </w:r>
      <w:r w:rsidR="003D1FCE" w:rsidRPr="00054064">
        <w:rPr>
          <w:rFonts w:cstheme="minorHAnsi"/>
          <w:sz w:val="24"/>
          <w:szCs w:val="24"/>
        </w:rPr>
        <w:t xml:space="preserve">an </w:t>
      </w:r>
      <w:r w:rsidRPr="00054064">
        <w:rPr>
          <w:rFonts w:cstheme="minorHAnsi"/>
          <w:sz w:val="24"/>
          <w:szCs w:val="24"/>
        </w:rPr>
        <w:t>MRI for CNSLBP (NICE</w:t>
      </w:r>
      <w:r w:rsidR="00A12116" w:rsidRPr="00054064">
        <w:rPr>
          <w:rFonts w:cstheme="minorHAnsi"/>
          <w:sz w:val="24"/>
          <w:szCs w:val="24"/>
        </w:rPr>
        <w:t xml:space="preserve"> NG59,</w:t>
      </w:r>
      <w:r w:rsidRPr="00054064">
        <w:rPr>
          <w:rFonts w:cstheme="minorHAnsi"/>
          <w:sz w:val="24"/>
          <w:szCs w:val="24"/>
        </w:rPr>
        <w:t xml:space="preserve"> updated 2020; ACSQHC, 2022)</w:t>
      </w:r>
      <w:r w:rsidR="002F4164" w:rsidRPr="00054064">
        <w:rPr>
          <w:rFonts w:cstheme="minorHAnsi"/>
          <w:sz w:val="24"/>
          <w:szCs w:val="24"/>
        </w:rPr>
        <w:t xml:space="preserve">.  </w:t>
      </w:r>
      <w:r w:rsidR="004C3BA3" w:rsidRPr="00054064">
        <w:rPr>
          <w:rFonts w:cstheme="minorHAnsi"/>
          <w:sz w:val="24"/>
          <w:szCs w:val="24"/>
        </w:rPr>
        <w:t xml:space="preserve">Instead, the findings suggest that the psychosocial harms and benefits associated with MRI are not inherent to </w:t>
      </w:r>
      <w:r w:rsidR="00234B33" w:rsidRPr="00054064">
        <w:rPr>
          <w:rFonts w:cstheme="minorHAnsi"/>
          <w:sz w:val="24"/>
          <w:szCs w:val="24"/>
        </w:rPr>
        <w:t xml:space="preserve">the </w:t>
      </w:r>
      <w:r w:rsidR="004C3BA3" w:rsidRPr="00054064">
        <w:rPr>
          <w:rFonts w:cstheme="minorHAnsi"/>
          <w:sz w:val="24"/>
          <w:szCs w:val="24"/>
        </w:rPr>
        <w:t>imaging</w:t>
      </w:r>
      <w:r w:rsidR="00234B33" w:rsidRPr="00054064">
        <w:rPr>
          <w:rFonts w:cstheme="minorHAnsi"/>
          <w:sz w:val="24"/>
          <w:szCs w:val="24"/>
        </w:rPr>
        <w:t xml:space="preserve"> modality</w:t>
      </w:r>
      <w:r w:rsidR="004C3BA3" w:rsidRPr="00054064">
        <w:rPr>
          <w:rFonts w:cstheme="minorHAnsi"/>
          <w:sz w:val="24"/>
          <w:szCs w:val="24"/>
        </w:rPr>
        <w:t xml:space="preserve"> itself, but are shaped by patient selection, timing within the care pathway, and </w:t>
      </w:r>
      <w:r w:rsidR="0094623E" w:rsidRPr="00054064">
        <w:rPr>
          <w:rFonts w:cstheme="minorHAnsi"/>
          <w:sz w:val="24"/>
          <w:szCs w:val="24"/>
        </w:rPr>
        <w:t>communicat</w:t>
      </w:r>
      <w:r w:rsidR="00144BC3" w:rsidRPr="00054064">
        <w:rPr>
          <w:rFonts w:cstheme="minorHAnsi"/>
          <w:sz w:val="24"/>
          <w:szCs w:val="24"/>
        </w:rPr>
        <w:t>ion practices</w:t>
      </w:r>
      <w:r w:rsidR="00C1462E" w:rsidRPr="00054064">
        <w:rPr>
          <w:rFonts w:cstheme="minorHAnsi"/>
          <w:sz w:val="24"/>
          <w:szCs w:val="24"/>
        </w:rPr>
        <w:t xml:space="preserve">.  </w:t>
      </w:r>
      <w:r w:rsidR="00EB3586" w:rsidRPr="00054064">
        <w:rPr>
          <w:rFonts w:cstheme="minorHAnsi"/>
          <w:sz w:val="24"/>
          <w:szCs w:val="24"/>
        </w:rPr>
        <w:t xml:space="preserve">The implications of </w:t>
      </w:r>
      <w:r w:rsidR="00EE5C18" w:rsidRPr="00054064">
        <w:rPr>
          <w:rFonts w:cstheme="minorHAnsi"/>
          <w:sz w:val="24"/>
          <w:szCs w:val="24"/>
        </w:rPr>
        <w:t>this study</w:t>
      </w:r>
      <w:r w:rsidR="00EB3586" w:rsidRPr="00054064">
        <w:rPr>
          <w:rFonts w:cstheme="minorHAnsi"/>
          <w:sz w:val="24"/>
          <w:szCs w:val="24"/>
        </w:rPr>
        <w:t xml:space="preserve"> are considered at the level of individual clinical practice, service and pathway design, and ethical and policy considerations</w:t>
      </w:r>
      <w:r w:rsidR="00794B40" w:rsidRPr="00054064">
        <w:rPr>
          <w:rFonts w:cstheme="minorHAnsi"/>
          <w:sz w:val="24"/>
          <w:szCs w:val="24"/>
        </w:rPr>
        <w:t>, with specific reference to the SAS pathway.</w:t>
      </w:r>
    </w:p>
    <w:p w14:paraId="2C41A12B" w14:textId="77777777" w:rsidR="00794B40" w:rsidRPr="00054064" w:rsidRDefault="00794B40" w:rsidP="00AA3C07">
      <w:pPr>
        <w:spacing w:line="480" w:lineRule="auto"/>
        <w:jc w:val="both"/>
        <w:rPr>
          <w:rFonts w:cstheme="minorHAnsi"/>
          <w:sz w:val="24"/>
          <w:szCs w:val="24"/>
        </w:rPr>
      </w:pPr>
    </w:p>
    <w:p w14:paraId="2EA49F87" w14:textId="3EEF0395" w:rsidR="00DB3A8B" w:rsidRPr="00054064" w:rsidRDefault="00DB3A8B" w:rsidP="00DB3A8B">
      <w:pPr>
        <w:spacing w:line="480" w:lineRule="auto"/>
        <w:jc w:val="both"/>
        <w:rPr>
          <w:rFonts w:cstheme="minorHAnsi"/>
          <w:b/>
          <w:bCs/>
          <w:sz w:val="24"/>
          <w:szCs w:val="24"/>
        </w:rPr>
      </w:pPr>
      <w:r w:rsidRPr="00054064">
        <w:rPr>
          <w:rFonts w:cstheme="minorHAnsi"/>
          <w:b/>
          <w:bCs/>
          <w:sz w:val="24"/>
          <w:szCs w:val="24"/>
        </w:rPr>
        <w:t>5.4.1</w:t>
      </w:r>
      <w:r w:rsidR="00B674DA" w:rsidRPr="00054064">
        <w:rPr>
          <w:rFonts w:cstheme="minorHAnsi"/>
          <w:b/>
          <w:bCs/>
          <w:sz w:val="24"/>
          <w:szCs w:val="24"/>
        </w:rPr>
        <w:t>:</w:t>
      </w:r>
      <w:r w:rsidRPr="00054064">
        <w:rPr>
          <w:rFonts w:cstheme="minorHAnsi"/>
          <w:b/>
          <w:bCs/>
          <w:sz w:val="24"/>
          <w:szCs w:val="24"/>
        </w:rPr>
        <w:t xml:space="preserve"> Individual clinician</w:t>
      </w:r>
      <w:r w:rsidR="0048703A" w:rsidRPr="00054064">
        <w:rPr>
          <w:rFonts w:cstheme="minorHAnsi"/>
          <w:b/>
          <w:bCs/>
          <w:sz w:val="24"/>
          <w:szCs w:val="24"/>
        </w:rPr>
        <w:t xml:space="preserve"> </w:t>
      </w:r>
      <w:r w:rsidRPr="00054064">
        <w:rPr>
          <w:rFonts w:cstheme="minorHAnsi"/>
          <w:b/>
          <w:bCs/>
          <w:sz w:val="24"/>
          <w:szCs w:val="24"/>
        </w:rPr>
        <w:t>level implications</w:t>
      </w:r>
    </w:p>
    <w:p w14:paraId="05A8CB72" w14:textId="669D62E0" w:rsidR="00DB3A8B" w:rsidRPr="00054064" w:rsidRDefault="00DB3A8B" w:rsidP="00DB3A8B">
      <w:pPr>
        <w:spacing w:line="480" w:lineRule="auto"/>
        <w:jc w:val="both"/>
        <w:rPr>
          <w:rFonts w:cstheme="minorHAnsi"/>
          <w:sz w:val="24"/>
          <w:szCs w:val="24"/>
        </w:rPr>
      </w:pPr>
      <w:r w:rsidRPr="00054064">
        <w:rPr>
          <w:rFonts w:cstheme="minorHAnsi"/>
          <w:sz w:val="24"/>
          <w:szCs w:val="24"/>
        </w:rPr>
        <w:t xml:space="preserve">At the level of individual clinical practice, the findings support reframing MRI in CNSLBP </w:t>
      </w:r>
      <w:r w:rsidR="00171A74" w:rsidRPr="00054064">
        <w:rPr>
          <w:rFonts w:cstheme="minorHAnsi"/>
          <w:sz w:val="24"/>
          <w:szCs w:val="24"/>
        </w:rPr>
        <w:t>from a purely diagnostic investigation to a communication-based reassurance intervention</w:t>
      </w:r>
      <w:r w:rsidRPr="00054064">
        <w:rPr>
          <w:rFonts w:cstheme="minorHAnsi"/>
          <w:sz w:val="24"/>
          <w:szCs w:val="24"/>
        </w:rPr>
        <w:t>.</w:t>
      </w:r>
      <w:r w:rsidR="001C5852" w:rsidRPr="00054064">
        <w:rPr>
          <w:rFonts w:cstheme="minorHAnsi"/>
          <w:sz w:val="24"/>
          <w:szCs w:val="24"/>
        </w:rPr>
        <w:t xml:space="preserve"> </w:t>
      </w:r>
      <w:r w:rsidRPr="00054064">
        <w:rPr>
          <w:rFonts w:cstheme="minorHAnsi"/>
          <w:sz w:val="24"/>
          <w:szCs w:val="24"/>
        </w:rPr>
        <w:t xml:space="preserve">For individuals who have not responded to guideline-consistent </w:t>
      </w:r>
      <w:r w:rsidR="00171A74" w:rsidRPr="00054064">
        <w:rPr>
          <w:rFonts w:cstheme="minorHAnsi"/>
          <w:sz w:val="24"/>
          <w:szCs w:val="24"/>
        </w:rPr>
        <w:t>PE</w:t>
      </w:r>
      <w:r w:rsidRPr="00054064">
        <w:rPr>
          <w:rFonts w:cstheme="minorHAnsi"/>
          <w:sz w:val="24"/>
          <w:szCs w:val="24"/>
        </w:rPr>
        <w:t>, MRI</w:t>
      </w:r>
      <w:r w:rsidR="00171A74" w:rsidRPr="00054064">
        <w:rPr>
          <w:rFonts w:cstheme="minorHAnsi"/>
          <w:sz w:val="24"/>
          <w:szCs w:val="24"/>
        </w:rPr>
        <w:t xml:space="preserve"> exposure</w:t>
      </w:r>
      <w:r w:rsidR="00123DED" w:rsidRPr="00054064">
        <w:rPr>
          <w:rFonts w:cstheme="minorHAnsi"/>
          <w:sz w:val="24"/>
          <w:szCs w:val="24"/>
        </w:rPr>
        <w:t xml:space="preserve">, </w:t>
      </w:r>
      <w:r w:rsidR="00D66A37" w:rsidRPr="00054064">
        <w:rPr>
          <w:rFonts w:cstheme="minorHAnsi"/>
          <w:sz w:val="24"/>
          <w:szCs w:val="24"/>
        </w:rPr>
        <w:t xml:space="preserve">when delivered within a biopsychosocial framework, </w:t>
      </w:r>
      <w:r w:rsidRPr="00054064">
        <w:rPr>
          <w:rFonts w:cstheme="minorHAnsi"/>
          <w:sz w:val="24"/>
          <w:szCs w:val="24"/>
        </w:rPr>
        <w:t>may support reassurance by addressing uncertainty</w:t>
      </w:r>
      <w:r w:rsidR="000D6D3D" w:rsidRPr="00054064">
        <w:rPr>
          <w:rFonts w:cstheme="minorHAnsi"/>
          <w:sz w:val="24"/>
          <w:szCs w:val="24"/>
        </w:rPr>
        <w:t xml:space="preserve"> </w:t>
      </w:r>
      <w:r w:rsidRPr="00054064">
        <w:rPr>
          <w:rFonts w:cstheme="minorHAnsi"/>
          <w:sz w:val="24"/>
          <w:szCs w:val="24"/>
        </w:rPr>
        <w:t>and increasing confidence to engage in activity.</w:t>
      </w:r>
      <w:r w:rsidR="00FC2E02" w:rsidRPr="00054064">
        <w:rPr>
          <w:rFonts w:cstheme="minorHAnsi"/>
          <w:sz w:val="24"/>
          <w:szCs w:val="24"/>
        </w:rPr>
        <w:t xml:space="preserve">  </w:t>
      </w:r>
      <w:r w:rsidR="00E806A2" w:rsidRPr="00054064">
        <w:rPr>
          <w:rFonts w:cstheme="minorHAnsi"/>
          <w:sz w:val="24"/>
          <w:szCs w:val="24"/>
        </w:rPr>
        <w:t xml:space="preserve">This approach aligns with national, international and IASP guidance that prioritise </w:t>
      </w:r>
      <w:r w:rsidR="007E4FD8" w:rsidRPr="00054064">
        <w:rPr>
          <w:rFonts w:cstheme="minorHAnsi"/>
          <w:sz w:val="24"/>
          <w:szCs w:val="24"/>
        </w:rPr>
        <w:t xml:space="preserve">PE </w:t>
      </w:r>
      <w:r w:rsidR="00E806A2" w:rsidRPr="00054064">
        <w:rPr>
          <w:rFonts w:cstheme="minorHAnsi"/>
          <w:sz w:val="24"/>
          <w:szCs w:val="24"/>
        </w:rPr>
        <w:t>as first-line care in CNSLBP, while also recognising that educational reassurance may be insufficient for some individuals</w:t>
      </w:r>
      <w:r w:rsidR="00FC2E02" w:rsidRPr="00054064">
        <w:rPr>
          <w:rFonts w:cstheme="minorHAnsi"/>
          <w:sz w:val="24"/>
          <w:szCs w:val="24"/>
        </w:rPr>
        <w:t xml:space="preserve"> (IASP, 2021;</w:t>
      </w:r>
      <w:r w:rsidR="00D82544" w:rsidRPr="00054064">
        <w:rPr>
          <w:rFonts w:cstheme="minorHAnsi"/>
          <w:sz w:val="24"/>
          <w:szCs w:val="24"/>
        </w:rPr>
        <w:t xml:space="preserve"> </w:t>
      </w:r>
      <w:r w:rsidR="00A12116" w:rsidRPr="00054064">
        <w:rPr>
          <w:rFonts w:cstheme="minorHAnsi"/>
          <w:sz w:val="24"/>
          <w:szCs w:val="24"/>
        </w:rPr>
        <w:t>NG59,</w:t>
      </w:r>
      <w:r w:rsidR="00E64138" w:rsidRPr="00054064">
        <w:rPr>
          <w:rFonts w:cstheme="minorHAnsi"/>
          <w:sz w:val="24"/>
          <w:szCs w:val="24"/>
        </w:rPr>
        <w:t xml:space="preserve"> </w:t>
      </w:r>
      <w:r w:rsidR="00D82544" w:rsidRPr="00054064">
        <w:rPr>
          <w:rFonts w:cstheme="minorHAnsi"/>
          <w:sz w:val="24"/>
          <w:szCs w:val="24"/>
        </w:rPr>
        <w:t>2020; ACSQHC, 2022</w:t>
      </w:r>
      <w:r w:rsidR="00FC2E02" w:rsidRPr="00054064">
        <w:rPr>
          <w:rFonts w:cstheme="minorHAnsi"/>
          <w:sz w:val="24"/>
          <w:szCs w:val="24"/>
        </w:rPr>
        <w:t>).</w:t>
      </w:r>
    </w:p>
    <w:p w14:paraId="6CAE03B6" w14:textId="77777777" w:rsidR="00C571B5" w:rsidRPr="00054064" w:rsidRDefault="00C571B5" w:rsidP="00DB3A8B">
      <w:pPr>
        <w:spacing w:line="480" w:lineRule="auto"/>
        <w:jc w:val="both"/>
        <w:rPr>
          <w:rFonts w:cstheme="minorHAnsi"/>
          <w:sz w:val="24"/>
          <w:szCs w:val="24"/>
        </w:rPr>
      </w:pPr>
    </w:p>
    <w:p w14:paraId="28A68C96" w14:textId="05631546" w:rsidR="00DB3A8B" w:rsidRPr="00054064" w:rsidRDefault="009345E8" w:rsidP="00DB3A8B">
      <w:pPr>
        <w:spacing w:line="480" w:lineRule="auto"/>
        <w:jc w:val="both"/>
        <w:rPr>
          <w:rFonts w:cstheme="minorHAnsi"/>
          <w:sz w:val="24"/>
          <w:szCs w:val="24"/>
        </w:rPr>
      </w:pPr>
      <w:r w:rsidRPr="00054064">
        <w:rPr>
          <w:rFonts w:cstheme="minorHAnsi"/>
          <w:sz w:val="24"/>
          <w:szCs w:val="24"/>
        </w:rPr>
        <w:t>Effective communication is central to this process.</w:t>
      </w:r>
      <w:r w:rsidR="00794B40" w:rsidRPr="00054064">
        <w:rPr>
          <w:rFonts w:cstheme="minorHAnsi"/>
          <w:sz w:val="24"/>
          <w:szCs w:val="24"/>
        </w:rPr>
        <w:t xml:space="preserve"> </w:t>
      </w:r>
      <w:r w:rsidRPr="00054064">
        <w:rPr>
          <w:rFonts w:cstheme="minorHAnsi"/>
          <w:sz w:val="24"/>
          <w:szCs w:val="24"/>
        </w:rPr>
        <w:t xml:space="preserve"> </w:t>
      </w:r>
      <w:r w:rsidR="000707D6" w:rsidRPr="00054064">
        <w:rPr>
          <w:rFonts w:cstheme="minorHAnsi"/>
          <w:sz w:val="24"/>
          <w:szCs w:val="24"/>
        </w:rPr>
        <w:t xml:space="preserve">Clinicians who contextualise age-related </w:t>
      </w:r>
      <w:r w:rsidR="00794B40" w:rsidRPr="00054064">
        <w:rPr>
          <w:rFonts w:cstheme="minorHAnsi"/>
          <w:sz w:val="24"/>
          <w:szCs w:val="24"/>
        </w:rPr>
        <w:t xml:space="preserve">or incidental </w:t>
      </w:r>
      <w:r w:rsidR="000707D6" w:rsidRPr="00054064">
        <w:rPr>
          <w:rFonts w:cstheme="minorHAnsi"/>
          <w:sz w:val="24"/>
          <w:szCs w:val="24"/>
        </w:rPr>
        <w:t xml:space="preserve">findings and link </w:t>
      </w:r>
      <w:r w:rsidR="00F168D4" w:rsidRPr="00054064">
        <w:rPr>
          <w:rFonts w:cstheme="minorHAnsi"/>
          <w:sz w:val="24"/>
          <w:szCs w:val="24"/>
        </w:rPr>
        <w:t>MRI</w:t>
      </w:r>
      <w:r w:rsidR="000707D6" w:rsidRPr="00054064">
        <w:rPr>
          <w:rFonts w:cstheme="minorHAnsi"/>
          <w:sz w:val="24"/>
          <w:szCs w:val="24"/>
        </w:rPr>
        <w:t xml:space="preserve"> results to biopsychosocial explanations may reduce perceived threat and facilitate belief change.</w:t>
      </w:r>
      <w:r w:rsidR="00DB3A8B" w:rsidRPr="00054064">
        <w:rPr>
          <w:rFonts w:cstheme="minorHAnsi"/>
          <w:sz w:val="24"/>
          <w:szCs w:val="24"/>
        </w:rPr>
        <w:t xml:space="preserve"> </w:t>
      </w:r>
      <w:r w:rsidR="00F168D4" w:rsidRPr="00054064">
        <w:rPr>
          <w:rFonts w:cstheme="minorHAnsi"/>
          <w:sz w:val="24"/>
          <w:szCs w:val="24"/>
        </w:rPr>
        <w:t xml:space="preserve"> This interpretation </w:t>
      </w:r>
      <w:r w:rsidR="00DB3A8B" w:rsidRPr="00054064">
        <w:rPr>
          <w:rFonts w:cstheme="minorHAnsi"/>
          <w:sz w:val="24"/>
          <w:szCs w:val="24"/>
        </w:rPr>
        <w:t xml:space="preserve">aligns with contemporary </w:t>
      </w:r>
      <w:r w:rsidR="00DB3A8B" w:rsidRPr="00054064">
        <w:rPr>
          <w:rFonts w:cstheme="minorHAnsi"/>
          <w:sz w:val="24"/>
          <w:szCs w:val="24"/>
        </w:rPr>
        <w:lastRenderedPageBreak/>
        <w:t xml:space="preserve">pain science </w:t>
      </w:r>
      <w:r w:rsidR="00F168D4" w:rsidRPr="00054064">
        <w:rPr>
          <w:rFonts w:cstheme="minorHAnsi"/>
          <w:sz w:val="24"/>
          <w:szCs w:val="24"/>
        </w:rPr>
        <w:t>theories</w:t>
      </w:r>
      <w:r w:rsidR="006F366C" w:rsidRPr="00054064">
        <w:rPr>
          <w:rFonts w:cstheme="minorHAnsi"/>
          <w:sz w:val="24"/>
          <w:szCs w:val="24"/>
        </w:rPr>
        <w:t>,</w:t>
      </w:r>
      <w:r w:rsidR="00DB3A8B" w:rsidRPr="00054064">
        <w:rPr>
          <w:rFonts w:cstheme="minorHAnsi"/>
          <w:sz w:val="24"/>
          <w:szCs w:val="24"/>
        </w:rPr>
        <w:t xml:space="preserve"> in which reassurance operates through threat </w:t>
      </w:r>
      <w:r w:rsidR="00307426" w:rsidRPr="00054064">
        <w:rPr>
          <w:rFonts w:cstheme="minorHAnsi"/>
          <w:sz w:val="24"/>
          <w:szCs w:val="24"/>
        </w:rPr>
        <w:t xml:space="preserve">reduction </w:t>
      </w:r>
      <w:r w:rsidR="00DB3A8B" w:rsidRPr="00054064">
        <w:rPr>
          <w:rFonts w:cstheme="minorHAnsi"/>
          <w:sz w:val="24"/>
          <w:szCs w:val="24"/>
        </w:rPr>
        <w:t>and enhanced self-efficacy, rather than symptom elimination (</w:t>
      </w:r>
      <w:r w:rsidR="00B13903" w:rsidRPr="00054064">
        <w:rPr>
          <w:rFonts w:cstheme="minorHAnsi"/>
          <w:sz w:val="24"/>
          <w:szCs w:val="24"/>
        </w:rPr>
        <w:t>BPS, 2021;</w:t>
      </w:r>
      <w:r w:rsidR="00DB3A8B" w:rsidRPr="00054064">
        <w:rPr>
          <w:rFonts w:cstheme="minorHAnsi"/>
          <w:sz w:val="24"/>
          <w:szCs w:val="24"/>
        </w:rPr>
        <w:t xml:space="preserve"> Moseley &amp; Butler, 2015).</w:t>
      </w:r>
    </w:p>
    <w:p w14:paraId="75B1FF1F" w14:textId="77777777" w:rsidR="00624AAF" w:rsidRPr="00054064" w:rsidRDefault="00624AAF" w:rsidP="00255227">
      <w:pPr>
        <w:spacing w:line="480" w:lineRule="auto"/>
        <w:jc w:val="both"/>
        <w:rPr>
          <w:rFonts w:cstheme="minorHAnsi"/>
          <w:sz w:val="24"/>
          <w:szCs w:val="24"/>
        </w:rPr>
      </w:pPr>
    </w:p>
    <w:p w14:paraId="5C28E63A" w14:textId="2A13774D" w:rsidR="00255227" w:rsidRPr="00054064" w:rsidRDefault="002B6CD0" w:rsidP="00255227">
      <w:pPr>
        <w:spacing w:line="480" w:lineRule="auto"/>
        <w:jc w:val="both"/>
        <w:rPr>
          <w:rFonts w:cstheme="minorHAnsi"/>
          <w:sz w:val="24"/>
          <w:szCs w:val="24"/>
        </w:rPr>
      </w:pPr>
      <w:r w:rsidRPr="00054064">
        <w:rPr>
          <w:rFonts w:cstheme="minorHAnsi"/>
          <w:sz w:val="24"/>
          <w:szCs w:val="24"/>
        </w:rPr>
        <w:t xml:space="preserve">For some individuals who remain concerned about structural safety despite completion of guideline-consistent PE, non-response may reflect unresolved threat beliefs rather than a lack of information.  </w:t>
      </w:r>
      <w:r w:rsidR="00305B0D" w:rsidRPr="00054064">
        <w:rPr>
          <w:rFonts w:cstheme="minorHAnsi"/>
          <w:sz w:val="24"/>
          <w:szCs w:val="24"/>
        </w:rPr>
        <w:t xml:space="preserve">For these patients, </w:t>
      </w:r>
      <w:r w:rsidR="005B7CD5" w:rsidRPr="00054064">
        <w:rPr>
          <w:rFonts w:cstheme="minorHAnsi"/>
          <w:sz w:val="24"/>
          <w:szCs w:val="24"/>
        </w:rPr>
        <w:t>repeated</w:t>
      </w:r>
      <w:r w:rsidR="00305B0D" w:rsidRPr="00054064">
        <w:rPr>
          <w:rFonts w:cstheme="minorHAnsi"/>
          <w:sz w:val="24"/>
          <w:szCs w:val="24"/>
        </w:rPr>
        <w:t xml:space="preserve"> verbal education may be experienced as unhelpful</w:t>
      </w:r>
      <w:r w:rsidR="00160D04" w:rsidRPr="00054064">
        <w:rPr>
          <w:rFonts w:cstheme="minorHAnsi"/>
          <w:sz w:val="24"/>
          <w:szCs w:val="24"/>
        </w:rPr>
        <w:t xml:space="preserve">, </w:t>
      </w:r>
      <w:r w:rsidR="00C20D07" w:rsidRPr="00054064">
        <w:rPr>
          <w:rFonts w:cstheme="minorHAnsi"/>
          <w:sz w:val="24"/>
          <w:szCs w:val="24"/>
        </w:rPr>
        <w:t>whereas MRI exposure, when carefully framed, may function as a complementary reassurance strategy that addresses residual uncertainty.</w:t>
      </w:r>
      <w:r w:rsidR="00006884" w:rsidRPr="00054064">
        <w:rPr>
          <w:rFonts w:cstheme="minorHAnsi"/>
          <w:sz w:val="24"/>
          <w:szCs w:val="24"/>
        </w:rPr>
        <w:t xml:space="preserve">  </w:t>
      </w:r>
      <w:r w:rsidR="008E62AA" w:rsidRPr="00054064">
        <w:rPr>
          <w:rFonts w:cstheme="minorHAnsi"/>
          <w:sz w:val="24"/>
          <w:szCs w:val="24"/>
        </w:rPr>
        <w:t xml:space="preserve">This highlights the importance of tailoring reassurance strategies to individual </w:t>
      </w:r>
      <w:r w:rsidR="0098370D" w:rsidRPr="00054064">
        <w:rPr>
          <w:rFonts w:cstheme="minorHAnsi"/>
          <w:sz w:val="24"/>
          <w:szCs w:val="24"/>
        </w:rPr>
        <w:t>needs</w:t>
      </w:r>
      <w:r w:rsidR="008E62AA" w:rsidRPr="00054064">
        <w:rPr>
          <w:rFonts w:cstheme="minorHAnsi"/>
          <w:sz w:val="24"/>
          <w:szCs w:val="24"/>
        </w:rPr>
        <w:t xml:space="preserve"> rather than assuming that additional information alone will resolve concern.  </w:t>
      </w:r>
    </w:p>
    <w:p w14:paraId="0B1C35E3" w14:textId="77777777" w:rsidR="00006884" w:rsidRPr="00054064" w:rsidRDefault="00006884" w:rsidP="00255227">
      <w:pPr>
        <w:spacing w:line="480" w:lineRule="auto"/>
        <w:jc w:val="both"/>
        <w:rPr>
          <w:rFonts w:cstheme="minorHAnsi"/>
          <w:b/>
          <w:bCs/>
          <w:sz w:val="24"/>
          <w:szCs w:val="24"/>
        </w:rPr>
      </w:pPr>
    </w:p>
    <w:p w14:paraId="28151CE2" w14:textId="6791D89F" w:rsidR="00255227" w:rsidRPr="00054064" w:rsidRDefault="00255227" w:rsidP="00255227">
      <w:pPr>
        <w:spacing w:line="480" w:lineRule="auto"/>
        <w:jc w:val="both"/>
        <w:rPr>
          <w:rFonts w:cstheme="minorHAnsi"/>
          <w:b/>
          <w:bCs/>
          <w:sz w:val="24"/>
          <w:szCs w:val="24"/>
        </w:rPr>
      </w:pPr>
      <w:r w:rsidRPr="00054064">
        <w:rPr>
          <w:rFonts w:cstheme="minorHAnsi"/>
          <w:b/>
          <w:bCs/>
          <w:sz w:val="24"/>
          <w:szCs w:val="24"/>
        </w:rPr>
        <w:t>5.4.2</w:t>
      </w:r>
      <w:r w:rsidR="00106EE3" w:rsidRPr="00054064">
        <w:rPr>
          <w:rFonts w:cstheme="minorHAnsi"/>
          <w:b/>
          <w:bCs/>
          <w:sz w:val="24"/>
          <w:szCs w:val="24"/>
        </w:rPr>
        <w:t xml:space="preserve">: </w:t>
      </w:r>
      <w:r w:rsidRPr="00054064">
        <w:rPr>
          <w:rFonts w:cstheme="minorHAnsi"/>
          <w:b/>
          <w:bCs/>
          <w:sz w:val="24"/>
          <w:szCs w:val="24"/>
        </w:rPr>
        <w:t xml:space="preserve"> Service and pathway</w:t>
      </w:r>
      <w:r w:rsidR="0048703A" w:rsidRPr="00054064">
        <w:rPr>
          <w:rFonts w:cstheme="minorHAnsi"/>
          <w:b/>
          <w:bCs/>
          <w:sz w:val="24"/>
          <w:szCs w:val="24"/>
        </w:rPr>
        <w:t xml:space="preserve"> </w:t>
      </w:r>
      <w:r w:rsidRPr="00054064">
        <w:rPr>
          <w:rFonts w:cstheme="minorHAnsi"/>
          <w:b/>
          <w:bCs/>
          <w:sz w:val="24"/>
          <w:szCs w:val="24"/>
        </w:rPr>
        <w:t>level implications</w:t>
      </w:r>
    </w:p>
    <w:p w14:paraId="5AEA1B3E" w14:textId="5A55A7D0" w:rsidR="005911EF" w:rsidRPr="00054064" w:rsidRDefault="000C7A9C" w:rsidP="00255227">
      <w:pPr>
        <w:spacing w:line="480" w:lineRule="auto"/>
        <w:jc w:val="both"/>
        <w:rPr>
          <w:rFonts w:cstheme="minorHAnsi"/>
          <w:sz w:val="24"/>
          <w:szCs w:val="24"/>
        </w:rPr>
      </w:pPr>
      <w:r w:rsidRPr="00054064">
        <w:rPr>
          <w:rFonts w:cstheme="minorHAnsi"/>
          <w:sz w:val="24"/>
          <w:szCs w:val="24"/>
        </w:rPr>
        <w:t xml:space="preserve">At a service level, the findings support </w:t>
      </w:r>
      <w:r w:rsidR="006262F7" w:rsidRPr="00054064">
        <w:rPr>
          <w:rFonts w:cstheme="minorHAnsi"/>
          <w:sz w:val="24"/>
          <w:szCs w:val="24"/>
        </w:rPr>
        <w:t xml:space="preserve">key features of </w:t>
      </w:r>
      <w:r w:rsidRPr="00054064">
        <w:rPr>
          <w:rFonts w:cstheme="minorHAnsi"/>
          <w:sz w:val="24"/>
          <w:szCs w:val="24"/>
        </w:rPr>
        <w:t xml:space="preserve">the SAS pathway, in which MRI is considered only after completion of guideline-consistent </w:t>
      </w:r>
      <w:r w:rsidR="00DF7F0C" w:rsidRPr="00054064">
        <w:rPr>
          <w:rFonts w:cstheme="minorHAnsi"/>
          <w:sz w:val="24"/>
          <w:szCs w:val="24"/>
        </w:rPr>
        <w:t>PE</w:t>
      </w:r>
      <w:r w:rsidR="0079654F" w:rsidRPr="00054064">
        <w:rPr>
          <w:rFonts w:cstheme="minorHAnsi"/>
          <w:sz w:val="24"/>
          <w:szCs w:val="24"/>
        </w:rPr>
        <w:t xml:space="preserve"> and specialist assessment</w:t>
      </w:r>
      <w:r w:rsidRPr="00054064">
        <w:rPr>
          <w:rFonts w:cstheme="minorHAnsi"/>
          <w:sz w:val="24"/>
          <w:szCs w:val="24"/>
        </w:rPr>
        <w:t>.</w:t>
      </w:r>
      <w:r w:rsidR="00E45C93" w:rsidRPr="00054064">
        <w:rPr>
          <w:rFonts w:cstheme="minorHAnsi"/>
          <w:sz w:val="24"/>
          <w:szCs w:val="24"/>
        </w:rPr>
        <w:t xml:space="preserve"> </w:t>
      </w:r>
      <w:r w:rsidR="006659C6" w:rsidRPr="00054064">
        <w:rPr>
          <w:rFonts w:cstheme="minorHAnsi"/>
          <w:sz w:val="24"/>
          <w:szCs w:val="24"/>
        </w:rPr>
        <w:t xml:space="preserve"> </w:t>
      </w:r>
      <w:r w:rsidR="00532AD1" w:rsidRPr="00054064">
        <w:rPr>
          <w:rFonts w:cstheme="minorHAnsi"/>
          <w:sz w:val="24"/>
          <w:szCs w:val="24"/>
        </w:rPr>
        <w:t>This contrasts with primary care and direct-access pathways</w:t>
      </w:r>
      <w:r w:rsidR="007713F3" w:rsidRPr="00054064">
        <w:rPr>
          <w:rFonts w:cstheme="minorHAnsi"/>
          <w:sz w:val="24"/>
          <w:szCs w:val="24"/>
        </w:rPr>
        <w:t>,</w:t>
      </w:r>
      <w:r w:rsidR="00532AD1" w:rsidRPr="00054064">
        <w:rPr>
          <w:rFonts w:cstheme="minorHAnsi"/>
          <w:sz w:val="24"/>
          <w:szCs w:val="24"/>
        </w:rPr>
        <w:t xml:space="preserve"> where imaging is often obtained earlier and communicated with limited contextualisation</w:t>
      </w:r>
      <w:r w:rsidR="00750E2B" w:rsidRPr="00054064">
        <w:rPr>
          <w:rFonts w:cstheme="minorHAnsi"/>
          <w:sz w:val="24"/>
          <w:szCs w:val="24"/>
        </w:rPr>
        <w:t xml:space="preserve">, </w:t>
      </w:r>
      <w:r w:rsidR="006F62EF" w:rsidRPr="00054064">
        <w:rPr>
          <w:rFonts w:cstheme="minorHAnsi"/>
          <w:sz w:val="24"/>
          <w:szCs w:val="24"/>
        </w:rPr>
        <w:t>increasing the risk that findings are interpreted as evidence of structural threat</w:t>
      </w:r>
      <w:r w:rsidR="006659C6" w:rsidRPr="00054064">
        <w:rPr>
          <w:rFonts w:cstheme="minorHAnsi"/>
          <w:sz w:val="24"/>
          <w:szCs w:val="24"/>
        </w:rPr>
        <w:t xml:space="preserve">.  </w:t>
      </w:r>
      <w:r w:rsidR="005911EF" w:rsidRPr="00054064">
        <w:rPr>
          <w:rFonts w:cstheme="minorHAnsi"/>
          <w:sz w:val="24"/>
          <w:szCs w:val="24"/>
        </w:rPr>
        <w:t>In this context, structured patient selection within the SAS may reduce the likelihood that incidental findings reinforce unhelpful beliefs.</w:t>
      </w:r>
    </w:p>
    <w:p w14:paraId="23D57BE7" w14:textId="77777777" w:rsidR="00152EE7" w:rsidRPr="00054064" w:rsidRDefault="00152EE7" w:rsidP="00255227">
      <w:pPr>
        <w:spacing w:line="480" w:lineRule="auto"/>
        <w:jc w:val="both"/>
        <w:rPr>
          <w:rFonts w:cstheme="minorHAnsi"/>
          <w:sz w:val="24"/>
          <w:szCs w:val="24"/>
        </w:rPr>
      </w:pPr>
    </w:p>
    <w:p w14:paraId="67A1D33D" w14:textId="16BDE924" w:rsidR="00FA7437" w:rsidRPr="00054064" w:rsidRDefault="00255227" w:rsidP="00255227">
      <w:pPr>
        <w:spacing w:line="480" w:lineRule="auto"/>
        <w:jc w:val="both"/>
        <w:rPr>
          <w:rFonts w:cstheme="minorHAnsi"/>
          <w:sz w:val="24"/>
          <w:szCs w:val="24"/>
        </w:rPr>
      </w:pPr>
      <w:r w:rsidRPr="00054064">
        <w:rPr>
          <w:rFonts w:cstheme="minorHAnsi"/>
          <w:sz w:val="24"/>
          <w:szCs w:val="24"/>
        </w:rPr>
        <w:t xml:space="preserve">Within the SAS, MRI findings are </w:t>
      </w:r>
      <w:r w:rsidR="00897CF0" w:rsidRPr="00054064">
        <w:rPr>
          <w:rFonts w:cstheme="minorHAnsi"/>
          <w:sz w:val="24"/>
          <w:szCs w:val="24"/>
        </w:rPr>
        <w:t>communicated</w:t>
      </w:r>
      <w:r w:rsidRPr="00054064">
        <w:rPr>
          <w:rFonts w:cstheme="minorHAnsi"/>
          <w:sz w:val="24"/>
          <w:szCs w:val="24"/>
        </w:rPr>
        <w:t xml:space="preserve"> using a multimodal approach</w:t>
      </w:r>
      <w:r w:rsidR="00053A7A" w:rsidRPr="00054064">
        <w:rPr>
          <w:rFonts w:cstheme="minorHAnsi"/>
          <w:sz w:val="24"/>
          <w:szCs w:val="24"/>
        </w:rPr>
        <w:t xml:space="preserve"> that</w:t>
      </w:r>
      <w:r w:rsidRPr="00054064">
        <w:rPr>
          <w:rFonts w:cstheme="minorHAnsi"/>
          <w:sz w:val="24"/>
          <w:szCs w:val="24"/>
        </w:rPr>
        <w:t xml:space="preserve"> incorporat</w:t>
      </w:r>
      <w:r w:rsidR="00053A7A" w:rsidRPr="00054064">
        <w:rPr>
          <w:rFonts w:cstheme="minorHAnsi"/>
          <w:sz w:val="24"/>
          <w:szCs w:val="24"/>
        </w:rPr>
        <w:t>es</w:t>
      </w:r>
      <w:r w:rsidRPr="00054064">
        <w:rPr>
          <w:rFonts w:cstheme="minorHAnsi"/>
          <w:sz w:val="24"/>
          <w:szCs w:val="24"/>
        </w:rPr>
        <w:t xml:space="preserve"> verbal explanation, visual review of images, and a written clinical report. </w:t>
      </w:r>
      <w:r w:rsidR="00053A7A" w:rsidRPr="00054064">
        <w:rPr>
          <w:rFonts w:cstheme="minorHAnsi"/>
          <w:sz w:val="24"/>
          <w:szCs w:val="24"/>
        </w:rPr>
        <w:t xml:space="preserve"> </w:t>
      </w:r>
      <w:r w:rsidR="00DB5F30" w:rsidRPr="00054064">
        <w:rPr>
          <w:rFonts w:cstheme="minorHAnsi"/>
          <w:sz w:val="24"/>
          <w:szCs w:val="24"/>
        </w:rPr>
        <w:t xml:space="preserve">This approach is consistent with NICE guidance, </w:t>
      </w:r>
      <w:r w:rsidR="00432B65" w:rsidRPr="00054064">
        <w:rPr>
          <w:rFonts w:cstheme="minorHAnsi"/>
          <w:sz w:val="24"/>
          <w:szCs w:val="24"/>
        </w:rPr>
        <w:t xml:space="preserve">which emphasises selective use of imaging and </w:t>
      </w:r>
      <w:r w:rsidR="00432B65" w:rsidRPr="00054064">
        <w:rPr>
          <w:rFonts w:cstheme="minorHAnsi"/>
          <w:sz w:val="24"/>
          <w:szCs w:val="24"/>
        </w:rPr>
        <w:lastRenderedPageBreak/>
        <w:t>clear clinical contextualisation</w:t>
      </w:r>
      <w:r w:rsidR="00FF1FD1" w:rsidRPr="00054064">
        <w:rPr>
          <w:rFonts w:cstheme="minorHAnsi"/>
          <w:sz w:val="24"/>
          <w:szCs w:val="24"/>
        </w:rPr>
        <w:t xml:space="preserve"> (</w:t>
      </w:r>
      <w:r w:rsidR="00C72083" w:rsidRPr="00054064">
        <w:rPr>
          <w:rFonts w:cstheme="minorHAnsi"/>
          <w:sz w:val="24"/>
          <w:szCs w:val="24"/>
        </w:rPr>
        <w:t xml:space="preserve">NICE </w:t>
      </w:r>
      <w:r w:rsidR="00FF1FD1" w:rsidRPr="00054064">
        <w:rPr>
          <w:rFonts w:cstheme="minorHAnsi"/>
          <w:sz w:val="24"/>
          <w:szCs w:val="24"/>
        </w:rPr>
        <w:t>NG59, updated 2020)</w:t>
      </w:r>
      <w:r w:rsidR="00576603" w:rsidRPr="00054064">
        <w:rPr>
          <w:rFonts w:cstheme="minorHAnsi"/>
          <w:sz w:val="24"/>
          <w:szCs w:val="24"/>
        </w:rPr>
        <w:t>.</w:t>
      </w:r>
      <w:r w:rsidR="00B87F50" w:rsidRPr="00054064">
        <w:rPr>
          <w:rFonts w:cstheme="minorHAnsi"/>
          <w:sz w:val="24"/>
          <w:szCs w:val="24"/>
        </w:rPr>
        <w:t xml:space="preserve"> </w:t>
      </w:r>
      <w:r w:rsidR="002B7DB4" w:rsidRPr="00054064">
        <w:rPr>
          <w:rFonts w:cstheme="minorHAnsi"/>
          <w:sz w:val="24"/>
          <w:szCs w:val="24"/>
        </w:rPr>
        <w:t xml:space="preserve"> </w:t>
      </w:r>
      <w:r w:rsidR="0049797E" w:rsidRPr="00054064">
        <w:rPr>
          <w:rFonts w:cstheme="minorHAnsi"/>
          <w:sz w:val="24"/>
          <w:szCs w:val="24"/>
        </w:rPr>
        <w:t>Presenting</w:t>
      </w:r>
      <w:r w:rsidR="00367824" w:rsidRPr="00054064">
        <w:rPr>
          <w:rFonts w:cstheme="minorHAnsi"/>
          <w:sz w:val="24"/>
          <w:szCs w:val="24"/>
        </w:rPr>
        <w:t xml:space="preserve"> information across multiple </w:t>
      </w:r>
      <w:r w:rsidR="00FC48B9" w:rsidRPr="00054064">
        <w:rPr>
          <w:rFonts w:cstheme="minorHAnsi"/>
          <w:sz w:val="24"/>
          <w:szCs w:val="24"/>
        </w:rPr>
        <w:t>modalities</w:t>
      </w:r>
      <w:r w:rsidR="00367824" w:rsidRPr="00054064">
        <w:rPr>
          <w:rFonts w:cstheme="minorHAnsi"/>
          <w:sz w:val="24"/>
          <w:szCs w:val="24"/>
        </w:rPr>
        <w:t xml:space="preserve"> </w:t>
      </w:r>
      <w:r w:rsidR="00365490" w:rsidRPr="00054064">
        <w:rPr>
          <w:rFonts w:cstheme="minorHAnsi"/>
          <w:sz w:val="24"/>
          <w:szCs w:val="24"/>
        </w:rPr>
        <w:t>improves</w:t>
      </w:r>
      <w:r w:rsidR="009964A5" w:rsidRPr="00054064">
        <w:rPr>
          <w:rFonts w:cstheme="minorHAnsi"/>
          <w:sz w:val="24"/>
          <w:szCs w:val="24"/>
        </w:rPr>
        <w:t xml:space="preserve"> comprehension and retention</w:t>
      </w:r>
      <w:r w:rsidR="00FC48B9" w:rsidRPr="00054064">
        <w:rPr>
          <w:rFonts w:cstheme="minorHAnsi"/>
          <w:sz w:val="24"/>
          <w:szCs w:val="24"/>
        </w:rPr>
        <w:t xml:space="preserve"> of complex health information</w:t>
      </w:r>
      <w:r w:rsidR="003D59AE" w:rsidRPr="00054064">
        <w:rPr>
          <w:rFonts w:cstheme="minorHAnsi"/>
          <w:sz w:val="24"/>
          <w:szCs w:val="24"/>
        </w:rPr>
        <w:t xml:space="preserve"> (Houts et al., 2006)</w:t>
      </w:r>
      <w:r w:rsidR="00FC3EF9" w:rsidRPr="00054064">
        <w:rPr>
          <w:rFonts w:cstheme="minorHAnsi"/>
          <w:sz w:val="24"/>
          <w:szCs w:val="24"/>
        </w:rPr>
        <w:t xml:space="preserve"> and may function as a harm-mitigation strategy by supporting biopsychosocial explanations and reducing misinterpretation of incidental findings.  </w:t>
      </w:r>
      <w:r w:rsidR="005E0AA6" w:rsidRPr="00054064">
        <w:rPr>
          <w:rFonts w:cstheme="minorHAnsi"/>
          <w:sz w:val="24"/>
          <w:szCs w:val="24"/>
        </w:rPr>
        <w:t xml:space="preserve">This is particularly relevant in chronic pain care, where inconsistent </w:t>
      </w:r>
      <w:r w:rsidR="001B4D46" w:rsidRPr="00054064">
        <w:rPr>
          <w:rFonts w:cstheme="minorHAnsi"/>
          <w:sz w:val="24"/>
          <w:szCs w:val="24"/>
        </w:rPr>
        <w:t>messaging</w:t>
      </w:r>
      <w:r w:rsidR="005E0AA6" w:rsidRPr="00054064">
        <w:rPr>
          <w:rFonts w:cstheme="minorHAnsi"/>
          <w:sz w:val="24"/>
          <w:szCs w:val="24"/>
        </w:rPr>
        <w:t xml:space="preserve"> </w:t>
      </w:r>
      <w:r w:rsidR="001B4D46" w:rsidRPr="00054064">
        <w:rPr>
          <w:rFonts w:cstheme="minorHAnsi"/>
          <w:sz w:val="24"/>
          <w:szCs w:val="24"/>
        </w:rPr>
        <w:t>has</w:t>
      </w:r>
      <w:r w:rsidR="005E0AA6" w:rsidRPr="00054064">
        <w:rPr>
          <w:rFonts w:cstheme="minorHAnsi"/>
          <w:sz w:val="24"/>
          <w:szCs w:val="24"/>
        </w:rPr>
        <w:t xml:space="preserve"> been associated </w:t>
      </w:r>
      <w:r w:rsidR="005B7B73" w:rsidRPr="00054064">
        <w:rPr>
          <w:rFonts w:cstheme="minorHAnsi"/>
          <w:sz w:val="24"/>
          <w:szCs w:val="24"/>
        </w:rPr>
        <w:t xml:space="preserve">with </w:t>
      </w:r>
      <w:r w:rsidR="00B5414F" w:rsidRPr="00054064">
        <w:rPr>
          <w:rFonts w:cstheme="minorHAnsi"/>
          <w:sz w:val="24"/>
          <w:szCs w:val="24"/>
        </w:rPr>
        <w:t>disengagement and reduced self-management</w:t>
      </w:r>
      <w:r w:rsidR="005E0AA6" w:rsidRPr="00054064">
        <w:rPr>
          <w:rFonts w:cstheme="minorHAnsi"/>
          <w:sz w:val="24"/>
          <w:szCs w:val="24"/>
        </w:rPr>
        <w:t xml:space="preserve"> (Darlow et al., 2013; Bunzli et al., 2015).</w:t>
      </w:r>
      <w:r w:rsidR="00B5414F" w:rsidRPr="00054064">
        <w:rPr>
          <w:rFonts w:cstheme="minorHAnsi"/>
          <w:sz w:val="24"/>
          <w:szCs w:val="24"/>
        </w:rPr>
        <w:t xml:space="preserve">  </w:t>
      </w:r>
      <w:r w:rsidR="00FA7437" w:rsidRPr="00054064">
        <w:rPr>
          <w:rFonts w:cstheme="minorHAnsi"/>
          <w:sz w:val="24"/>
          <w:szCs w:val="24"/>
        </w:rPr>
        <w:t xml:space="preserve">Emerging evidence </w:t>
      </w:r>
      <w:r w:rsidR="000E4419" w:rsidRPr="00054064">
        <w:rPr>
          <w:rFonts w:cstheme="minorHAnsi"/>
          <w:sz w:val="24"/>
          <w:szCs w:val="24"/>
        </w:rPr>
        <w:t>further</w:t>
      </w:r>
      <w:r w:rsidR="00FA7437" w:rsidRPr="00054064">
        <w:rPr>
          <w:rFonts w:cstheme="minorHAnsi"/>
          <w:sz w:val="24"/>
          <w:szCs w:val="24"/>
        </w:rPr>
        <w:t xml:space="preserve"> supports the inclusion of contextualising statements within imaging reports themselves, explicitly highlighting the prevalence and limited clinical relevance of degenerative findings</w:t>
      </w:r>
      <w:r w:rsidR="00CE7260" w:rsidRPr="00054064">
        <w:rPr>
          <w:rFonts w:cstheme="minorHAnsi"/>
          <w:sz w:val="24"/>
          <w:szCs w:val="24"/>
        </w:rPr>
        <w:t xml:space="preserve"> </w:t>
      </w:r>
      <w:r w:rsidR="00FA7437" w:rsidRPr="00054064">
        <w:rPr>
          <w:rFonts w:cstheme="minorHAnsi"/>
          <w:sz w:val="24"/>
          <w:szCs w:val="24"/>
        </w:rPr>
        <w:t>(Jenkins et al., 2021; Rajasekaran et al., 2021).</w:t>
      </w:r>
    </w:p>
    <w:p w14:paraId="7619EC71" w14:textId="77777777" w:rsidR="00255227" w:rsidRPr="00054064" w:rsidRDefault="00255227" w:rsidP="00255227">
      <w:pPr>
        <w:spacing w:line="480" w:lineRule="auto"/>
        <w:jc w:val="both"/>
        <w:rPr>
          <w:rFonts w:cstheme="minorHAnsi"/>
          <w:sz w:val="24"/>
          <w:szCs w:val="24"/>
        </w:rPr>
      </w:pPr>
    </w:p>
    <w:p w14:paraId="4FEC5CEF" w14:textId="1DF5B61D" w:rsidR="00735B5B" w:rsidRPr="00054064" w:rsidRDefault="00255227" w:rsidP="00255227">
      <w:pPr>
        <w:spacing w:line="480" w:lineRule="auto"/>
        <w:jc w:val="both"/>
        <w:rPr>
          <w:rFonts w:cstheme="minorHAnsi"/>
          <w:sz w:val="24"/>
          <w:szCs w:val="24"/>
        </w:rPr>
      </w:pPr>
      <w:r w:rsidRPr="00054064">
        <w:rPr>
          <w:rFonts w:cstheme="minorHAnsi"/>
          <w:sz w:val="24"/>
          <w:szCs w:val="24"/>
        </w:rPr>
        <w:t xml:space="preserve">From a service-design perspective, the findings suggest that blanket avoidance of MRI may overlook a subgroup of </w:t>
      </w:r>
      <w:r w:rsidR="0002545C" w:rsidRPr="00054064">
        <w:rPr>
          <w:rFonts w:cstheme="minorHAnsi"/>
          <w:sz w:val="24"/>
          <w:szCs w:val="24"/>
        </w:rPr>
        <w:t>PE</w:t>
      </w:r>
      <w:r w:rsidRPr="00054064">
        <w:rPr>
          <w:rFonts w:cstheme="minorHAnsi"/>
          <w:sz w:val="24"/>
          <w:szCs w:val="24"/>
        </w:rPr>
        <w:t xml:space="preserve"> non-responders for whom imaging, when appropriately framed, may support reassurance and functional engagement.</w:t>
      </w:r>
      <w:r w:rsidR="00035E92" w:rsidRPr="00054064">
        <w:rPr>
          <w:rFonts w:cstheme="minorHAnsi"/>
          <w:sz w:val="24"/>
          <w:szCs w:val="24"/>
        </w:rPr>
        <w:t xml:space="preserve"> </w:t>
      </w:r>
      <w:r w:rsidRPr="00054064">
        <w:rPr>
          <w:rFonts w:cstheme="minorHAnsi"/>
          <w:sz w:val="24"/>
          <w:szCs w:val="24"/>
        </w:rPr>
        <w:t xml:space="preserve"> </w:t>
      </w:r>
      <w:r w:rsidR="00BF1A16" w:rsidRPr="00054064">
        <w:rPr>
          <w:rFonts w:cstheme="minorHAnsi"/>
          <w:sz w:val="24"/>
          <w:szCs w:val="24"/>
        </w:rPr>
        <w:t xml:space="preserve">This does not imply expanding MRI </w:t>
      </w:r>
      <w:r w:rsidR="00666018" w:rsidRPr="00054064">
        <w:rPr>
          <w:rFonts w:cstheme="minorHAnsi"/>
          <w:sz w:val="24"/>
          <w:szCs w:val="24"/>
        </w:rPr>
        <w:t>access but</w:t>
      </w:r>
      <w:r w:rsidR="00BF1A16" w:rsidRPr="00054064">
        <w:rPr>
          <w:rFonts w:cstheme="minorHAnsi"/>
          <w:sz w:val="24"/>
          <w:szCs w:val="24"/>
        </w:rPr>
        <w:t xml:space="preserve"> rather optimising its use.  Accordingly, t</w:t>
      </w:r>
      <w:r w:rsidRPr="00054064">
        <w:rPr>
          <w:rFonts w:cstheme="minorHAnsi"/>
          <w:sz w:val="24"/>
          <w:szCs w:val="24"/>
        </w:rPr>
        <w:t xml:space="preserve">he present study </w:t>
      </w:r>
      <w:r w:rsidR="003C48E1" w:rsidRPr="00054064">
        <w:rPr>
          <w:rFonts w:cstheme="minorHAnsi"/>
          <w:sz w:val="24"/>
          <w:szCs w:val="24"/>
        </w:rPr>
        <w:t>demonstrates</w:t>
      </w:r>
      <w:r w:rsidRPr="00054064">
        <w:rPr>
          <w:rFonts w:cstheme="minorHAnsi"/>
          <w:sz w:val="24"/>
          <w:szCs w:val="24"/>
        </w:rPr>
        <w:t xml:space="preserve"> that MRI can be integrated into a specialist pathway </w:t>
      </w:r>
      <w:r w:rsidR="002B6857" w:rsidRPr="00054064">
        <w:rPr>
          <w:rFonts w:cstheme="minorHAnsi"/>
          <w:sz w:val="24"/>
          <w:szCs w:val="24"/>
        </w:rPr>
        <w:t>as a reassurance-focused communication exposure</w:t>
      </w:r>
      <w:r w:rsidR="001A40D4" w:rsidRPr="00054064">
        <w:rPr>
          <w:rFonts w:cstheme="minorHAnsi"/>
          <w:sz w:val="24"/>
          <w:szCs w:val="24"/>
        </w:rPr>
        <w:t>,</w:t>
      </w:r>
      <w:r w:rsidR="002B6857" w:rsidRPr="00054064">
        <w:rPr>
          <w:rFonts w:cstheme="minorHAnsi"/>
          <w:sz w:val="24"/>
          <w:szCs w:val="24"/>
        </w:rPr>
        <w:t xml:space="preserve"> addressing residual uncertainty </w:t>
      </w:r>
      <w:r w:rsidR="00182BF7" w:rsidRPr="00054064">
        <w:rPr>
          <w:rFonts w:cstheme="minorHAnsi"/>
          <w:sz w:val="24"/>
          <w:szCs w:val="24"/>
        </w:rPr>
        <w:t>while</w:t>
      </w:r>
      <w:r w:rsidR="002B6857" w:rsidRPr="00054064">
        <w:rPr>
          <w:rFonts w:cstheme="minorHAnsi"/>
          <w:sz w:val="24"/>
          <w:szCs w:val="24"/>
        </w:rPr>
        <w:t xml:space="preserve"> supporting confidence and function without escalation of low-value care.</w:t>
      </w:r>
      <w:r w:rsidR="00B86555" w:rsidRPr="00054064">
        <w:rPr>
          <w:rFonts w:cstheme="minorHAnsi"/>
          <w:sz w:val="24"/>
          <w:szCs w:val="24"/>
        </w:rPr>
        <w:t xml:space="preserve">  </w:t>
      </w:r>
    </w:p>
    <w:p w14:paraId="46CA80ED" w14:textId="77777777" w:rsidR="003D2113" w:rsidRPr="00054064" w:rsidRDefault="003D2113" w:rsidP="00255227">
      <w:pPr>
        <w:spacing w:line="480" w:lineRule="auto"/>
        <w:jc w:val="both"/>
        <w:rPr>
          <w:rFonts w:cstheme="minorHAnsi"/>
          <w:sz w:val="24"/>
          <w:szCs w:val="24"/>
        </w:rPr>
      </w:pPr>
    </w:p>
    <w:p w14:paraId="65E21EC1" w14:textId="2F345DE7" w:rsidR="003A4921" w:rsidRPr="00054064" w:rsidRDefault="00235933" w:rsidP="00255227">
      <w:pPr>
        <w:spacing w:line="480" w:lineRule="auto"/>
        <w:jc w:val="both"/>
        <w:rPr>
          <w:rFonts w:cstheme="minorHAnsi"/>
          <w:sz w:val="24"/>
          <w:szCs w:val="24"/>
        </w:rPr>
      </w:pPr>
      <w:r w:rsidRPr="00054064">
        <w:rPr>
          <w:rFonts w:cstheme="minorHAnsi"/>
          <w:sz w:val="24"/>
          <w:szCs w:val="24"/>
        </w:rPr>
        <w:t xml:space="preserve">A potential refinement </w:t>
      </w:r>
      <w:r w:rsidR="00BA1FF9" w:rsidRPr="00054064">
        <w:rPr>
          <w:rFonts w:cstheme="minorHAnsi"/>
          <w:sz w:val="24"/>
          <w:szCs w:val="24"/>
        </w:rPr>
        <w:t xml:space="preserve">to </w:t>
      </w:r>
      <w:r w:rsidRPr="00054064">
        <w:rPr>
          <w:rFonts w:cstheme="minorHAnsi"/>
          <w:sz w:val="24"/>
          <w:szCs w:val="24"/>
        </w:rPr>
        <w:t xml:space="preserve">the SAS pathway may include </w:t>
      </w:r>
      <w:r w:rsidR="005C0BD7" w:rsidRPr="00054064">
        <w:rPr>
          <w:rFonts w:cstheme="minorHAnsi"/>
          <w:sz w:val="24"/>
          <w:szCs w:val="24"/>
        </w:rPr>
        <w:t xml:space="preserve">addressing </w:t>
      </w:r>
      <w:r w:rsidR="00A010DF" w:rsidRPr="00054064">
        <w:rPr>
          <w:rFonts w:cstheme="minorHAnsi"/>
          <w:sz w:val="24"/>
          <w:szCs w:val="24"/>
        </w:rPr>
        <w:t>MRI</w:t>
      </w:r>
      <w:r w:rsidR="00E35D18" w:rsidRPr="00054064">
        <w:rPr>
          <w:rFonts w:cstheme="minorHAnsi"/>
          <w:sz w:val="24"/>
          <w:szCs w:val="24"/>
        </w:rPr>
        <w:t xml:space="preserve"> clinical report</w:t>
      </w:r>
      <w:r w:rsidR="00A010DF" w:rsidRPr="00054064">
        <w:rPr>
          <w:rFonts w:cstheme="minorHAnsi"/>
          <w:sz w:val="24"/>
          <w:szCs w:val="24"/>
        </w:rPr>
        <w:t>s</w:t>
      </w:r>
      <w:r w:rsidRPr="00054064">
        <w:rPr>
          <w:rFonts w:cstheme="minorHAnsi"/>
          <w:sz w:val="24"/>
          <w:szCs w:val="24"/>
        </w:rPr>
        <w:t xml:space="preserve"> directly to patients</w:t>
      </w:r>
      <w:r w:rsidR="00BF177D" w:rsidRPr="00054064">
        <w:rPr>
          <w:rFonts w:cstheme="minorHAnsi"/>
          <w:sz w:val="24"/>
          <w:szCs w:val="24"/>
        </w:rPr>
        <w:t>,</w:t>
      </w:r>
      <w:r w:rsidRPr="00054064">
        <w:rPr>
          <w:rFonts w:cstheme="minorHAnsi"/>
          <w:sz w:val="24"/>
          <w:szCs w:val="24"/>
        </w:rPr>
        <w:t xml:space="preserve"> rather than </w:t>
      </w:r>
      <w:r w:rsidR="00A010DF" w:rsidRPr="00054064">
        <w:rPr>
          <w:rFonts w:cstheme="minorHAnsi"/>
          <w:sz w:val="24"/>
          <w:szCs w:val="24"/>
        </w:rPr>
        <w:t>copying them in</w:t>
      </w:r>
      <w:r w:rsidR="00C20278" w:rsidRPr="00054064">
        <w:rPr>
          <w:rFonts w:cstheme="minorHAnsi"/>
          <w:sz w:val="24"/>
          <w:szCs w:val="24"/>
        </w:rPr>
        <w:t xml:space="preserve">to </w:t>
      </w:r>
      <w:r w:rsidR="00A71A63" w:rsidRPr="00054064">
        <w:rPr>
          <w:rFonts w:cstheme="minorHAnsi"/>
          <w:sz w:val="24"/>
          <w:szCs w:val="24"/>
        </w:rPr>
        <w:t>correspondence sent to their</w:t>
      </w:r>
      <w:r w:rsidR="00C20278" w:rsidRPr="00054064">
        <w:rPr>
          <w:rFonts w:cstheme="minorHAnsi"/>
          <w:sz w:val="24"/>
          <w:szCs w:val="24"/>
        </w:rPr>
        <w:t xml:space="preserve"> GP. This approach</w:t>
      </w:r>
      <w:r w:rsidRPr="00054064">
        <w:rPr>
          <w:rFonts w:cstheme="minorHAnsi"/>
          <w:sz w:val="24"/>
          <w:szCs w:val="24"/>
        </w:rPr>
        <w:t xml:space="preserve"> </w:t>
      </w:r>
      <w:r w:rsidR="00D43784" w:rsidRPr="00054064">
        <w:rPr>
          <w:rFonts w:cstheme="minorHAnsi"/>
          <w:sz w:val="24"/>
          <w:szCs w:val="24"/>
        </w:rPr>
        <w:t xml:space="preserve">has been found </w:t>
      </w:r>
      <w:r w:rsidRPr="00054064">
        <w:rPr>
          <w:rFonts w:cstheme="minorHAnsi"/>
          <w:sz w:val="24"/>
          <w:szCs w:val="24"/>
        </w:rPr>
        <w:t>to enhance</w:t>
      </w:r>
      <w:r w:rsidR="009307A9" w:rsidRPr="00054064">
        <w:rPr>
          <w:rFonts w:cstheme="minorHAnsi"/>
          <w:sz w:val="24"/>
          <w:szCs w:val="24"/>
        </w:rPr>
        <w:t xml:space="preserve"> patient</w:t>
      </w:r>
      <w:r w:rsidRPr="00054064">
        <w:rPr>
          <w:rFonts w:cstheme="minorHAnsi"/>
          <w:sz w:val="24"/>
          <w:szCs w:val="24"/>
        </w:rPr>
        <w:t xml:space="preserve"> ownership and engagement with care (</w:t>
      </w:r>
      <w:r w:rsidR="00FF40C1" w:rsidRPr="00054064">
        <w:rPr>
          <w:rFonts w:cstheme="minorHAnsi"/>
          <w:sz w:val="24"/>
          <w:szCs w:val="24"/>
        </w:rPr>
        <w:t>Murtagh et al., 2019; Ong et al., 2018</w:t>
      </w:r>
      <w:r w:rsidRPr="00054064">
        <w:rPr>
          <w:rFonts w:cstheme="minorHAnsi"/>
          <w:sz w:val="24"/>
          <w:szCs w:val="24"/>
        </w:rPr>
        <w:t>).</w:t>
      </w:r>
      <w:r w:rsidR="00716BAB" w:rsidRPr="00054064">
        <w:rPr>
          <w:rFonts w:cstheme="minorHAnsi"/>
          <w:sz w:val="24"/>
          <w:szCs w:val="24"/>
        </w:rPr>
        <w:t xml:space="preserve">  </w:t>
      </w:r>
      <w:r w:rsidR="00E35D18" w:rsidRPr="00054064">
        <w:rPr>
          <w:rFonts w:cstheme="minorHAnsi"/>
          <w:sz w:val="24"/>
          <w:szCs w:val="24"/>
        </w:rPr>
        <w:t>Deliberate use of neutral, validating, and non-judgemental language within MRI reports may further reduce iatrogenic harm and support reassurance (Cox &amp; Fritz, 2022).</w:t>
      </w:r>
    </w:p>
    <w:p w14:paraId="1D3F3DD3" w14:textId="1536BE9B" w:rsidR="00000C91" w:rsidRPr="00054064" w:rsidRDefault="00000C91" w:rsidP="00000C91">
      <w:pPr>
        <w:spacing w:line="480" w:lineRule="auto"/>
        <w:jc w:val="both"/>
        <w:rPr>
          <w:rFonts w:cstheme="minorHAnsi"/>
          <w:sz w:val="24"/>
          <w:szCs w:val="24"/>
        </w:rPr>
      </w:pPr>
      <w:r w:rsidRPr="00054064">
        <w:rPr>
          <w:rFonts w:cstheme="minorHAnsi"/>
          <w:sz w:val="24"/>
          <w:szCs w:val="24"/>
        </w:rPr>
        <w:lastRenderedPageBreak/>
        <w:t xml:space="preserve">Targeted use </w:t>
      </w:r>
      <w:r w:rsidR="000008B1" w:rsidRPr="00054064">
        <w:rPr>
          <w:rFonts w:cstheme="minorHAnsi"/>
          <w:sz w:val="24"/>
          <w:szCs w:val="24"/>
        </w:rPr>
        <w:t xml:space="preserve">of MRI </w:t>
      </w:r>
      <w:r w:rsidRPr="00054064">
        <w:rPr>
          <w:rFonts w:cstheme="minorHAnsi"/>
          <w:sz w:val="24"/>
          <w:szCs w:val="24"/>
        </w:rPr>
        <w:t xml:space="preserve">in selected patients may therefore support both patient-centred care and efficient use of healthcare resources by reducing low-value or potentially harmful imaging. </w:t>
      </w:r>
      <w:r w:rsidR="003A7E04" w:rsidRPr="00054064">
        <w:rPr>
          <w:rFonts w:cstheme="minorHAnsi"/>
          <w:sz w:val="24"/>
          <w:szCs w:val="24"/>
        </w:rPr>
        <w:t>Given the recognised financial cost of lumbar MRI within publicly funded healthcare systems, aligning imaging use with clearly defined therapeutic objectives is particularly important for responsible service planning.</w:t>
      </w:r>
    </w:p>
    <w:p w14:paraId="12E95A70" w14:textId="77777777" w:rsidR="00000C91" w:rsidRPr="00054064" w:rsidRDefault="00000C91" w:rsidP="00255227">
      <w:pPr>
        <w:spacing w:line="480" w:lineRule="auto"/>
        <w:jc w:val="both"/>
        <w:rPr>
          <w:rFonts w:cstheme="minorHAnsi"/>
          <w:sz w:val="24"/>
          <w:szCs w:val="24"/>
        </w:rPr>
      </w:pPr>
    </w:p>
    <w:p w14:paraId="6681B9C2" w14:textId="767217C7" w:rsidR="008328D7" w:rsidRDefault="00FC2405" w:rsidP="00E15A5F">
      <w:pPr>
        <w:spacing w:after="0" w:line="480" w:lineRule="auto"/>
        <w:contextualSpacing/>
        <w:jc w:val="both"/>
        <w:rPr>
          <w:rFonts w:eastAsia="Batang" w:cstheme="minorHAnsi"/>
          <w:kern w:val="0"/>
          <w:sz w:val="24"/>
          <w:szCs w:val="24"/>
          <w:lang w:eastAsia="ko-KR"/>
          <w14:ligatures w14:val="none"/>
        </w:rPr>
      </w:pPr>
      <w:r w:rsidRPr="00054064">
        <w:rPr>
          <w:rFonts w:cstheme="minorHAnsi"/>
          <w:sz w:val="24"/>
          <w:szCs w:val="24"/>
        </w:rPr>
        <w:t>Despite guideline recommendations advising against routine imaging for CNSLBP, patients attending specialist services frequently expect further investigation (</w:t>
      </w:r>
      <w:r w:rsidR="00483877" w:rsidRPr="00054064">
        <w:rPr>
          <w:rFonts w:eastAsia="Batang" w:cstheme="minorHAnsi"/>
          <w:kern w:val="0"/>
          <w:sz w:val="24"/>
          <w:szCs w:val="24"/>
          <w:lang w:eastAsia="ko-KR"/>
          <w14:ligatures w14:val="none"/>
        </w:rPr>
        <w:t>Farmer et al., 2024</w:t>
      </w:r>
      <w:r w:rsidRPr="00054064">
        <w:rPr>
          <w:rFonts w:cstheme="minorHAnsi"/>
          <w:sz w:val="24"/>
          <w:szCs w:val="24"/>
        </w:rPr>
        <w:t xml:space="preserve">). </w:t>
      </w:r>
      <w:r w:rsidR="00476950" w:rsidRPr="00054064">
        <w:rPr>
          <w:rFonts w:cstheme="minorHAnsi"/>
          <w:sz w:val="24"/>
          <w:szCs w:val="24"/>
        </w:rPr>
        <w:t xml:space="preserve"> </w:t>
      </w:r>
      <w:r w:rsidRPr="00054064">
        <w:rPr>
          <w:rFonts w:cstheme="minorHAnsi"/>
          <w:sz w:val="24"/>
          <w:szCs w:val="24"/>
        </w:rPr>
        <w:t xml:space="preserve">This mismatch between expectations and </w:t>
      </w:r>
      <w:r w:rsidR="00205CD0" w:rsidRPr="00054064">
        <w:rPr>
          <w:rFonts w:cstheme="minorHAnsi"/>
          <w:sz w:val="24"/>
          <w:szCs w:val="24"/>
        </w:rPr>
        <w:t xml:space="preserve">guideline-recommended care </w:t>
      </w:r>
      <w:r w:rsidRPr="00054064">
        <w:rPr>
          <w:rFonts w:cstheme="minorHAnsi"/>
          <w:sz w:val="24"/>
          <w:szCs w:val="24"/>
        </w:rPr>
        <w:t>presents a challenge for services such as the SAS</w:t>
      </w:r>
      <w:r w:rsidR="00D14F6A" w:rsidRPr="00054064">
        <w:rPr>
          <w:rFonts w:cstheme="minorHAnsi"/>
          <w:sz w:val="24"/>
          <w:szCs w:val="24"/>
        </w:rPr>
        <w:t xml:space="preserve">, </w:t>
      </w:r>
      <w:r w:rsidR="00744F34" w:rsidRPr="00054064">
        <w:rPr>
          <w:rFonts w:eastAsia="Batang" w:cstheme="minorHAnsi"/>
          <w:kern w:val="0"/>
          <w:sz w:val="24"/>
          <w:szCs w:val="24"/>
          <w:lang w:eastAsia="ko-KR"/>
          <w14:ligatures w14:val="none"/>
        </w:rPr>
        <w:t xml:space="preserve">particularly given that patient satisfaction is influenced by the discrepancy between what is expected and what is experienced during care (Vroom, 1964) and that higher patient satisfaction in physiotherapy care has been associated with greater adherence to treatment and lifestyle recommendations (Rossettini et al., 2018). </w:t>
      </w:r>
      <w:r w:rsidR="00754216" w:rsidRPr="00054064">
        <w:rPr>
          <w:rFonts w:eastAsia="Batang" w:cstheme="minorHAnsi"/>
          <w:kern w:val="0"/>
          <w:sz w:val="24"/>
          <w:szCs w:val="24"/>
          <w:lang w:eastAsia="ko-KR"/>
          <w14:ligatures w14:val="none"/>
        </w:rPr>
        <w:t xml:space="preserve"> </w:t>
      </w:r>
      <w:r w:rsidR="00A42823" w:rsidRPr="00054064">
        <w:rPr>
          <w:rFonts w:eastAsia="Batang" w:cstheme="minorHAnsi"/>
          <w:kern w:val="0"/>
          <w:sz w:val="24"/>
          <w:szCs w:val="24"/>
          <w:lang w:eastAsia="ko-KR"/>
          <w14:ligatures w14:val="none"/>
        </w:rPr>
        <w:t>Addressing imaging expectations through clear communication, shared decision-making, and, where appropriate, MRI exposure</w:t>
      </w:r>
      <w:r w:rsidR="00A61F0D" w:rsidRPr="00054064">
        <w:rPr>
          <w:rFonts w:eastAsia="Batang" w:cstheme="minorHAnsi"/>
          <w:kern w:val="0"/>
          <w:sz w:val="24"/>
          <w:szCs w:val="24"/>
          <w:lang w:eastAsia="ko-KR"/>
          <w14:ligatures w14:val="none"/>
        </w:rPr>
        <w:t xml:space="preserve"> </w:t>
      </w:r>
      <w:r w:rsidR="00A42823" w:rsidRPr="00054064">
        <w:rPr>
          <w:rFonts w:eastAsia="Batang" w:cstheme="minorHAnsi"/>
          <w:kern w:val="0"/>
          <w:sz w:val="24"/>
          <w:szCs w:val="24"/>
          <w:lang w:eastAsia="ko-KR"/>
          <w14:ligatures w14:val="none"/>
        </w:rPr>
        <w:t>may therefore support engagement with guideline</w:t>
      </w:r>
      <w:r w:rsidR="00295725" w:rsidRPr="00054064">
        <w:rPr>
          <w:rFonts w:eastAsia="Batang" w:cstheme="minorHAnsi"/>
          <w:kern w:val="0"/>
          <w:sz w:val="24"/>
          <w:szCs w:val="24"/>
          <w:lang w:eastAsia="ko-KR"/>
          <w14:ligatures w14:val="none"/>
        </w:rPr>
        <w:t>-</w:t>
      </w:r>
      <w:r w:rsidR="00A42823" w:rsidRPr="00054064">
        <w:rPr>
          <w:rFonts w:eastAsia="Batang" w:cstheme="minorHAnsi"/>
          <w:kern w:val="0"/>
          <w:sz w:val="24"/>
          <w:szCs w:val="24"/>
          <w:lang w:eastAsia="ko-KR"/>
          <w14:ligatures w14:val="none"/>
        </w:rPr>
        <w:t xml:space="preserve">recommended activity-based management strategies central to CNSLBP </w:t>
      </w:r>
      <w:r w:rsidR="00AF3EBC" w:rsidRPr="00054064">
        <w:rPr>
          <w:rFonts w:eastAsia="Batang" w:cstheme="minorHAnsi"/>
          <w:kern w:val="0"/>
          <w:sz w:val="24"/>
          <w:szCs w:val="24"/>
          <w:lang w:eastAsia="ko-KR"/>
          <w14:ligatures w14:val="none"/>
        </w:rPr>
        <w:t>care</w:t>
      </w:r>
      <w:r w:rsidR="00A42823" w:rsidRPr="00054064">
        <w:rPr>
          <w:rFonts w:eastAsia="Batang" w:cstheme="minorHAnsi"/>
          <w:kern w:val="0"/>
          <w:sz w:val="24"/>
          <w:szCs w:val="24"/>
          <w:lang w:eastAsia="ko-KR"/>
          <w14:ligatures w14:val="none"/>
        </w:rPr>
        <w:t xml:space="preserve"> (Zhou et al., 2024)</w:t>
      </w:r>
      <w:r w:rsidR="00295725" w:rsidRPr="00054064">
        <w:rPr>
          <w:rFonts w:eastAsia="Batang" w:cstheme="minorHAnsi"/>
          <w:kern w:val="0"/>
          <w:sz w:val="24"/>
          <w:szCs w:val="24"/>
          <w:lang w:eastAsia="ko-KR"/>
          <w14:ligatures w14:val="none"/>
        </w:rPr>
        <w:t>.</w:t>
      </w:r>
    </w:p>
    <w:p w14:paraId="2349011F" w14:textId="77777777" w:rsidR="003A4921" w:rsidRPr="00054064" w:rsidRDefault="003A4921" w:rsidP="00E15A5F">
      <w:pPr>
        <w:spacing w:after="0" w:line="480" w:lineRule="auto"/>
        <w:contextualSpacing/>
        <w:jc w:val="both"/>
        <w:rPr>
          <w:rFonts w:eastAsia="Batang" w:cstheme="minorHAnsi"/>
          <w:kern w:val="0"/>
          <w:sz w:val="24"/>
          <w:szCs w:val="24"/>
          <w:lang w:eastAsia="ko-KR"/>
          <w14:ligatures w14:val="none"/>
        </w:rPr>
      </w:pPr>
    </w:p>
    <w:p w14:paraId="6064DFED" w14:textId="41ECB40A" w:rsidR="00E14491" w:rsidRPr="00054064" w:rsidRDefault="00E14491" w:rsidP="00E14491">
      <w:pPr>
        <w:spacing w:line="480" w:lineRule="auto"/>
        <w:jc w:val="both"/>
        <w:rPr>
          <w:rFonts w:cstheme="minorHAnsi"/>
          <w:b/>
          <w:bCs/>
          <w:sz w:val="24"/>
          <w:szCs w:val="24"/>
        </w:rPr>
      </w:pPr>
      <w:r w:rsidRPr="00054064">
        <w:rPr>
          <w:rFonts w:cstheme="minorHAnsi"/>
          <w:b/>
          <w:bCs/>
          <w:sz w:val="24"/>
          <w:szCs w:val="24"/>
        </w:rPr>
        <w:t>5.4.3</w:t>
      </w:r>
      <w:r w:rsidR="0048703A" w:rsidRPr="00054064">
        <w:rPr>
          <w:rFonts w:cstheme="minorHAnsi"/>
          <w:b/>
          <w:bCs/>
          <w:sz w:val="24"/>
          <w:szCs w:val="24"/>
        </w:rPr>
        <w:t>:</w:t>
      </w:r>
      <w:r w:rsidRPr="00054064">
        <w:rPr>
          <w:rFonts w:cstheme="minorHAnsi"/>
          <w:b/>
          <w:bCs/>
          <w:sz w:val="24"/>
          <w:szCs w:val="24"/>
        </w:rPr>
        <w:t xml:space="preserve"> </w:t>
      </w:r>
      <w:r w:rsidR="0048703A" w:rsidRPr="00054064">
        <w:rPr>
          <w:rFonts w:cstheme="minorHAnsi"/>
          <w:b/>
          <w:bCs/>
          <w:sz w:val="24"/>
          <w:szCs w:val="24"/>
        </w:rPr>
        <w:t xml:space="preserve"> </w:t>
      </w:r>
      <w:r w:rsidRPr="00054064">
        <w:rPr>
          <w:rFonts w:cstheme="minorHAnsi"/>
          <w:b/>
          <w:bCs/>
          <w:sz w:val="24"/>
          <w:szCs w:val="24"/>
        </w:rPr>
        <w:t xml:space="preserve">Ethical and </w:t>
      </w:r>
      <w:r w:rsidR="00E7103D" w:rsidRPr="00054064">
        <w:rPr>
          <w:rFonts w:cstheme="minorHAnsi"/>
          <w:b/>
          <w:bCs/>
          <w:sz w:val="24"/>
          <w:szCs w:val="24"/>
        </w:rPr>
        <w:t xml:space="preserve">Guideline </w:t>
      </w:r>
      <w:r w:rsidRPr="00054064">
        <w:rPr>
          <w:rFonts w:cstheme="minorHAnsi"/>
          <w:b/>
          <w:bCs/>
          <w:sz w:val="24"/>
          <w:szCs w:val="24"/>
        </w:rPr>
        <w:t xml:space="preserve">implications </w:t>
      </w:r>
    </w:p>
    <w:p w14:paraId="5C6F8703" w14:textId="434F204B" w:rsidR="003A4921" w:rsidRDefault="00E14491" w:rsidP="00E14491">
      <w:pPr>
        <w:spacing w:line="480" w:lineRule="auto"/>
        <w:jc w:val="both"/>
        <w:rPr>
          <w:rFonts w:cstheme="minorHAnsi"/>
          <w:sz w:val="24"/>
          <w:szCs w:val="24"/>
        </w:rPr>
      </w:pPr>
      <w:r w:rsidRPr="00054064">
        <w:rPr>
          <w:rFonts w:cstheme="minorHAnsi"/>
          <w:sz w:val="24"/>
          <w:szCs w:val="24"/>
        </w:rPr>
        <w:t xml:space="preserve">At </w:t>
      </w:r>
      <w:r w:rsidR="00A5241E" w:rsidRPr="00054064">
        <w:rPr>
          <w:rFonts w:cstheme="minorHAnsi"/>
          <w:sz w:val="24"/>
          <w:szCs w:val="24"/>
        </w:rPr>
        <w:t>a</w:t>
      </w:r>
      <w:r w:rsidRPr="00054064">
        <w:rPr>
          <w:rFonts w:cstheme="minorHAnsi"/>
          <w:sz w:val="24"/>
          <w:szCs w:val="24"/>
        </w:rPr>
        <w:t xml:space="preserve"> policy level, the </w:t>
      </w:r>
      <w:r w:rsidR="00423E9A" w:rsidRPr="00054064">
        <w:rPr>
          <w:rFonts w:cstheme="minorHAnsi"/>
          <w:sz w:val="24"/>
          <w:szCs w:val="24"/>
        </w:rPr>
        <w:t xml:space="preserve">present </w:t>
      </w:r>
      <w:r w:rsidRPr="00054064">
        <w:rPr>
          <w:rFonts w:cstheme="minorHAnsi"/>
          <w:sz w:val="24"/>
          <w:szCs w:val="24"/>
        </w:rPr>
        <w:t xml:space="preserve">findings refine rather than contradict </w:t>
      </w:r>
      <w:r w:rsidR="001D02FA" w:rsidRPr="00054064">
        <w:rPr>
          <w:rFonts w:cstheme="minorHAnsi"/>
          <w:sz w:val="24"/>
          <w:szCs w:val="24"/>
        </w:rPr>
        <w:t xml:space="preserve">national and international guideline recommendations </w:t>
      </w:r>
      <w:r w:rsidRPr="00054064">
        <w:rPr>
          <w:rFonts w:cstheme="minorHAnsi"/>
          <w:sz w:val="24"/>
          <w:szCs w:val="24"/>
        </w:rPr>
        <w:t>advising against routine imaging for CNSLBP (NICE</w:t>
      </w:r>
      <w:r w:rsidR="00CA7807" w:rsidRPr="00054064">
        <w:rPr>
          <w:rFonts w:cstheme="minorHAnsi"/>
          <w:sz w:val="24"/>
          <w:szCs w:val="24"/>
        </w:rPr>
        <w:t xml:space="preserve"> NG59,</w:t>
      </w:r>
      <w:r w:rsidRPr="00054064">
        <w:rPr>
          <w:rFonts w:cstheme="minorHAnsi"/>
          <w:sz w:val="24"/>
          <w:szCs w:val="24"/>
        </w:rPr>
        <w:t xml:space="preserve"> updated 2020; ACSQHC, 2022).  </w:t>
      </w:r>
      <w:r w:rsidR="00D04823" w:rsidRPr="00054064">
        <w:rPr>
          <w:rFonts w:cstheme="minorHAnsi"/>
          <w:sz w:val="24"/>
          <w:szCs w:val="24"/>
        </w:rPr>
        <w:t xml:space="preserve">While indiscriminate MRI use remains unsupported, the findings demonstrate </w:t>
      </w:r>
      <w:r w:rsidR="00E51BEF" w:rsidRPr="00054064">
        <w:rPr>
          <w:rFonts w:cstheme="minorHAnsi"/>
          <w:sz w:val="24"/>
          <w:szCs w:val="24"/>
        </w:rPr>
        <w:t xml:space="preserve">that the psychosocial impact of imaging </w:t>
      </w:r>
      <w:r w:rsidR="00734FB4" w:rsidRPr="00054064">
        <w:rPr>
          <w:rFonts w:cstheme="minorHAnsi"/>
          <w:sz w:val="24"/>
          <w:szCs w:val="24"/>
        </w:rPr>
        <w:t>varies according to patient selection, timing, and communication practices</w:t>
      </w:r>
      <w:r w:rsidR="00AE3EB2" w:rsidRPr="00054064">
        <w:rPr>
          <w:rFonts w:cstheme="minorHAnsi"/>
          <w:sz w:val="24"/>
          <w:szCs w:val="24"/>
        </w:rPr>
        <w:t>.</w:t>
      </w:r>
    </w:p>
    <w:p w14:paraId="276CB92C" w14:textId="17DF83EA" w:rsidR="00B92F35" w:rsidRPr="00054064" w:rsidRDefault="00F920C6" w:rsidP="00E14491">
      <w:pPr>
        <w:spacing w:line="480" w:lineRule="auto"/>
        <w:jc w:val="both"/>
        <w:rPr>
          <w:rFonts w:cstheme="minorHAnsi"/>
          <w:sz w:val="24"/>
          <w:szCs w:val="24"/>
        </w:rPr>
      </w:pPr>
      <w:r w:rsidRPr="00054064">
        <w:rPr>
          <w:rFonts w:cstheme="minorHAnsi"/>
          <w:sz w:val="24"/>
          <w:szCs w:val="24"/>
        </w:rPr>
        <w:lastRenderedPageBreak/>
        <w:t xml:space="preserve">By demonstrating that MRI exposure delivered after guideline-consistent PE and accompanied by clinically framed, multimodal communication was not associated </w:t>
      </w:r>
      <w:r w:rsidR="00763D9B" w:rsidRPr="00054064">
        <w:rPr>
          <w:rFonts w:cstheme="minorHAnsi"/>
          <w:sz w:val="24"/>
          <w:szCs w:val="24"/>
        </w:rPr>
        <w:t xml:space="preserve">at a group level </w:t>
      </w:r>
      <w:r w:rsidRPr="00054064">
        <w:rPr>
          <w:rFonts w:cstheme="minorHAnsi"/>
          <w:sz w:val="24"/>
          <w:szCs w:val="24"/>
        </w:rPr>
        <w:t xml:space="preserve">with deterioration in PI or PSE, the present study supports a more nuanced interpretation of </w:t>
      </w:r>
      <w:r w:rsidR="00FF5E8C" w:rsidRPr="00054064">
        <w:rPr>
          <w:rFonts w:cstheme="minorHAnsi"/>
          <w:sz w:val="24"/>
          <w:szCs w:val="24"/>
        </w:rPr>
        <w:t>how existing guidance may be applied in specialist contexts</w:t>
      </w:r>
      <w:r w:rsidR="00600903" w:rsidRPr="00054064">
        <w:rPr>
          <w:rFonts w:cstheme="minorHAnsi"/>
          <w:sz w:val="24"/>
          <w:szCs w:val="24"/>
        </w:rPr>
        <w:t xml:space="preserve">. </w:t>
      </w:r>
      <w:r w:rsidRPr="00054064">
        <w:rPr>
          <w:rFonts w:cstheme="minorHAnsi"/>
          <w:sz w:val="24"/>
          <w:szCs w:val="24"/>
        </w:rPr>
        <w:t xml:space="preserve">Specifically, recommendations cautioning against routine imaging </w:t>
      </w:r>
      <w:r w:rsidR="00B7014F" w:rsidRPr="00054064">
        <w:rPr>
          <w:rFonts w:cstheme="minorHAnsi"/>
          <w:sz w:val="24"/>
          <w:szCs w:val="24"/>
        </w:rPr>
        <w:t>need</w:t>
      </w:r>
      <w:r w:rsidR="00007710" w:rsidRPr="00054064">
        <w:rPr>
          <w:rFonts w:cstheme="minorHAnsi"/>
          <w:sz w:val="24"/>
          <w:szCs w:val="24"/>
        </w:rPr>
        <w:t xml:space="preserve"> not exclude</w:t>
      </w:r>
      <w:r w:rsidR="00254736" w:rsidRPr="00054064">
        <w:rPr>
          <w:rFonts w:cstheme="minorHAnsi"/>
          <w:sz w:val="24"/>
          <w:szCs w:val="24"/>
        </w:rPr>
        <w:t xml:space="preserve"> </w:t>
      </w:r>
      <w:r w:rsidRPr="00054064">
        <w:rPr>
          <w:rFonts w:cstheme="minorHAnsi"/>
          <w:sz w:val="24"/>
          <w:szCs w:val="24"/>
        </w:rPr>
        <w:t>the selective</w:t>
      </w:r>
      <w:r w:rsidR="00B7014F" w:rsidRPr="00054064">
        <w:rPr>
          <w:rFonts w:cstheme="minorHAnsi"/>
          <w:sz w:val="24"/>
          <w:szCs w:val="24"/>
        </w:rPr>
        <w:t>,</w:t>
      </w:r>
      <w:r w:rsidRPr="00054064">
        <w:rPr>
          <w:rFonts w:cstheme="minorHAnsi"/>
          <w:sz w:val="24"/>
          <w:szCs w:val="24"/>
        </w:rPr>
        <w:t xml:space="preserve"> ethically justified use of MRI as a secondary reassurance strategy in individuals who have not responded to first-line </w:t>
      </w:r>
      <w:r w:rsidR="00FD0931" w:rsidRPr="00054064">
        <w:rPr>
          <w:rFonts w:cstheme="minorHAnsi"/>
          <w:sz w:val="24"/>
          <w:szCs w:val="24"/>
        </w:rPr>
        <w:t>education</w:t>
      </w:r>
      <w:r w:rsidRPr="00054064">
        <w:rPr>
          <w:rFonts w:cstheme="minorHAnsi"/>
          <w:sz w:val="24"/>
          <w:szCs w:val="24"/>
        </w:rPr>
        <w:t>, provided imaging is delivered within a biopsychosocially informed service.</w:t>
      </w:r>
      <w:r w:rsidR="00CB0BB5" w:rsidRPr="00054064">
        <w:rPr>
          <w:rFonts w:cstheme="minorHAnsi"/>
          <w:sz w:val="24"/>
          <w:szCs w:val="24"/>
        </w:rPr>
        <w:t xml:space="preserve"> </w:t>
      </w:r>
    </w:p>
    <w:p w14:paraId="1259B0D2" w14:textId="77777777" w:rsidR="00B92F35" w:rsidRPr="00054064" w:rsidRDefault="00B92F35" w:rsidP="00E14491">
      <w:pPr>
        <w:spacing w:line="480" w:lineRule="auto"/>
        <w:jc w:val="both"/>
        <w:rPr>
          <w:rFonts w:cstheme="minorHAnsi"/>
          <w:sz w:val="24"/>
          <w:szCs w:val="24"/>
        </w:rPr>
      </w:pPr>
    </w:p>
    <w:p w14:paraId="725B4A3C" w14:textId="200EFFD4" w:rsidR="00AE3EB2" w:rsidRPr="00054064" w:rsidRDefault="0000091E" w:rsidP="00E14491">
      <w:pPr>
        <w:spacing w:line="480" w:lineRule="auto"/>
        <w:jc w:val="both"/>
        <w:rPr>
          <w:rFonts w:cstheme="minorHAnsi"/>
          <w:sz w:val="24"/>
          <w:szCs w:val="24"/>
        </w:rPr>
      </w:pPr>
      <w:r w:rsidRPr="00054064">
        <w:rPr>
          <w:rFonts w:cstheme="minorHAnsi"/>
          <w:sz w:val="24"/>
          <w:szCs w:val="24"/>
        </w:rPr>
        <w:t>This approach aligns with EBP by integrating best available evidence with clinical expertise and patient preferences.  In line with NICE guidance on shared decision making (</w:t>
      </w:r>
      <w:r w:rsidR="008D0427" w:rsidRPr="00054064">
        <w:rPr>
          <w:rFonts w:cstheme="minorHAnsi"/>
          <w:sz w:val="24"/>
          <w:szCs w:val="24"/>
        </w:rPr>
        <w:t xml:space="preserve">NICE </w:t>
      </w:r>
      <w:r w:rsidRPr="00054064">
        <w:rPr>
          <w:rFonts w:cstheme="minorHAnsi"/>
          <w:sz w:val="24"/>
          <w:szCs w:val="24"/>
        </w:rPr>
        <w:t xml:space="preserve">NG197, 2021), imaging decisions should be made collaboratively through explicit discussion of potential benefits, harms, and alternatives.  This framework is particularly relevant in the present study, where participants expressed a preference for MRI following unsuccessful first-line education. Framing MRI within a shared decision-making process therefore supports ethical justification </w:t>
      </w:r>
      <w:r w:rsidR="00DF519F" w:rsidRPr="00054064">
        <w:rPr>
          <w:rFonts w:cstheme="minorHAnsi"/>
          <w:sz w:val="24"/>
          <w:szCs w:val="24"/>
        </w:rPr>
        <w:t>and helps</w:t>
      </w:r>
      <w:r w:rsidRPr="00054064">
        <w:rPr>
          <w:rFonts w:cstheme="minorHAnsi"/>
          <w:sz w:val="24"/>
          <w:szCs w:val="24"/>
        </w:rPr>
        <w:t xml:space="preserve"> to minimise imaging-related harm.  Pre-MRI education may further reduce the risk of perceived invalidation when imaging does not identify structural pathology, supporting a transition away from pathoanatomical interpretations known to be unhelpful in CNSLBP (Bunzli et al., 2015).</w:t>
      </w:r>
    </w:p>
    <w:p w14:paraId="3182654D" w14:textId="77777777" w:rsidR="0000091E" w:rsidRPr="00054064" w:rsidRDefault="0000091E" w:rsidP="00E14491">
      <w:pPr>
        <w:spacing w:line="480" w:lineRule="auto"/>
        <w:jc w:val="both"/>
        <w:rPr>
          <w:rFonts w:cstheme="minorHAnsi"/>
          <w:sz w:val="24"/>
          <w:szCs w:val="24"/>
        </w:rPr>
      </w:pPr>
    </w:p>
    <w:p w14:paraId="30092FFF" w14:textId="13E089BB" w:rsidR="006636AE" w:rsidRPr="009D518B" w:rsidRDefault="00B5731A" w:rsidP="00E14491">
      <w:pPr>
        <w:spacing w:line="480" w:lineRule="auto"/>
        <w:jc w:val="both"/>
        <w:rPr>
          <w:rFonts w:cstheme="minorHAnsi"/>
          <w:sz w:val="24"/>
          <w:szCs w:val="24"/>
        </w:rPr>
      </w:pPr>
      <w:r w:rsidRPr="00054064">
        <w:rPr>
          <w:rFonts w:cstheme="minorHAnsi"/>
          <w:sz w:val="24"/>
          <w:szCs w:val="24"/>
        </w:rPr>
        <w:t>Unlike approaches that attempt to mitigate imaging-related harm by withholding information</w:t>
      </w:r>
      <w:r w:rsidR="00AB392B" w:rsidRPr="00054064">
        <w:rPr>
          <w:rFonts w:cstheme="minorHAnsi"/>
          <w:sz w:val="24"/>
          <w:szCs w:val="24"/>
        </w:rPr>
        <w:t>,</w:t>
      </w:r>
      <w:r w:rsidR="00D74F6F" w:rsidRPr="00054064">
        <w:rPr>
          <w:rFonts w:cstheme="minorHAnsi"/>
          <w:sz w:val="24"/>
          <w:szCs w:val="24"/>
        </w:rPr>
        <w:t xml:space="preserve"> </w:t>
      </w:r>
      <w:r w:rsidRPr="00054064">
        <w:rPr>
          <w:rFonts w:cstheme="minorHAnsi"/>
          <w:sz w:val="24"/>
          <w:szCs w:val="24"/>
        </w:rPr>
        <w:t xml:space="preserve">the present study </w:t>
      </w:r>
      <w:r w:rsidR="0097466C" w:rsidRPr="00054064">
        <w:rPr>
          <w:rFonts w:cstheme="minorHAnsi"/>
          <w:sz w:val="24"/>
          <w:szCs w:val="24"/>
        </w:rPr>
        <w:t>prioritised</w:t>
      </w:r>
      <w:r w:rsidRPr="00054064">
        <w:rPr>
          <w:rFonts w:cstheme="minorHAnsi"/>
          <w:sz w:val="24"/>
          <w:szCs w:val="24"/>
        </w:rPr>
        <w:t xml:space="preserve"> </w:t>
      </w:r>
      <w:r w:rsidRPr="00054064">
        <w:rPr>
          <w:rStyle w:val="Strong"/>
          <w:rFonts w:cstheme="minorHAnsi"/>
          <w:b w:val="0"/>
          <w:bCs w:val="0"/>
          <w:sz w:val="24"/>
          <w:szCs w:val="24"/>
        </w:rPr>
        <w:t xml:space="preserve">pre-MRI education </w:t>
      </w:r>
      <w:r w:rsidR="00CE6AAF" w:rsidRPr="00054064">
        <w:rPr>
          <w:rFonts w:cstheme="minorHAnsi"/>
          <w:sz w:val="24"/>
          <w:szCs w:val="24"/>
        </w:rPr>
        <w:t>alongside clinically contextualised, transparent communication of findings</w:t>
      </w:r>
      <w:r w:rsidRPr="00054064">
        <w:rPr>
          <w:rFonts w:cstheme="minorHAnsi"/>
          <w:b/>
          <w:bCs/>
          <w:sz w:val="24"/>
          <w:szCs w:val="24"/>
        </w:rPr>
        <w:t>.</w:t>
      </w:r>
      <w:r w:rsidR="005A1B2A">
        <w:rPr>
          <w:rFonts w:cstheme="minorHAnsi"/>
          <w:sz w:val="24"/>
          <w:szCs w:val="24"/>
        </w:rPr>
        <w:t xml:space="preserve"> </w:t>
      </w:r>
      <w:r w:rsidR="00DC536E" w:rsidRPr="00054064">
        <w:rPr>
          <w:rFonts w:cstheme="minorHAnsi"/>
          <w:sz w:val="24"/>
          <w:szCs w:val="24"/>
        </w:rPr>
        <w:t xml:space="preserve"> </w:t>
      </w:r>
      <w:r w:rsidR="00E01343" w:rsidRPr="00054064">
        <w:rPr>
          <w:rFonts w:cstheme="minorHAnsi"/>
          <w:sz w:val="24"/>
          <w:szCs w:val="24"/>
        </w:rPr>
        <w:t xml:space="preserve">This </w:t>
      </w:r>
      <w:r w:rsidR="0073249C">
        <w:rPr>
          <w:rFonts w:cstheme="minorHAnsi"/>
          <w:sz w:val="24"/>
          <w:szCs w:val="24"/>
        </w:rPr>
        <w:t>aligns with</w:t>
      </w:r>
      <w:r w:rsidR="00E01343" w:rsidRPr="00054064">
        <w:rPr>
          <w:rFonts w:cstheme="minorHAnsi"/>
          <w:sz w:val="24"/>
          <w:szCs w:val="24"/>
        </w:rPr>
        <w:t xml:space="preserve"> </w:t>
      </w:r>
      <w:r w:rsidR="00F85683" w:rsidRPr="00054064">
        <w:rPr>
          <w:rFonts w:cstheme="minorHAnsi"/>
          <w:sz w:val="24"/>
          <w:szCs w:val="24"/>
        </w:rPr>
        <w:t>NICE chronic pain guidance (NG193, 2021)</w:t>
      </w:r>
      <w:r w:rsidR="0002160E" w:rsidRPr="00054064">
        <w:rPr>
          <w:rFonts w:cstheme="minorHAnsi"/>
          <w:sz w:val="24"/>
          <w:szCs w:val="24"/>
        </w:rPr>
        <w:t>,</w:t>
      </w:r>
      <w:r w:rsidR="00E01343" w:rsidRPr="00054064">
        <w:rPr>
          <w:rFonts w:cstheme="minorHAnsi"/>
          <w:sz w:val="24"/>
          <w:szCs w:val="24"/>
        </w:rPr>
        <w:t xml:space="preserve"> </w:t>
      </w:r>
      <w:r w:rsidR="00953C09" w:rsidRPr="00054064">
        <w:rPr>
          <w:rFonts w:cstheme="minorHAnsi"/>
          <w:sz w:val="24"/>
          <w:szCs w:val="24"/>
        </w:rPr>
        <w:t xml:space="preserve">which emphasises </w:t>
      </w:r>
      <w:r w:rsidR="00E01343" w:rsidRPr="00054064">
        <w:rPr>
          <w:rFonts w:cstheme="minorHAnsi"/>
          <w:sz w:val="24"/>
          <w:szCs w:val="24"/>
        </w:rPr>
        <w:t xml:space="preserve">that imaging </w:t>
      </w:r>
      <w:r w:rsidR="00953C09" w:rsidRPr="00054064">
        <w:rPr>
          <w:rFonts w:cstheme="minorHAnsi"/>
          <w:sz w:val="24"/>
          <w:szCs w:val="24"/>
        </w:rPr>
        <w:t>results</w:t>
      </w:r>
      <w:r w:rsidR="00E01343" w:rsidRPr="00054064">
        <w:rPr>
          <w:rFonts w:cstheme="minorHAnsi"/>
          <w:sz w:val="24"/>
          <w:szCs w:val="24"/>
        </w:rPr>
        <w:t xml:space="preserve"> should be clearly explained and </w:t>
      </w:r>
      <w:r w:rsidR="00E01343" w:rsidRPr="009D518B">
        <w:rPr>
          <w:rFonts w:cstheme="minorHAnsi"/>
          <w:sz w:val="24"/>
          <w:szCs w:val="24"/>
        </w:rPr>
        <w:t xml:space="preserve">used to support </w:t>
      </w:r>
      <w:r w:rsidR="00E01343" w:rsidRPr="009D518B">
        <w:rPr>
          <w:rFonts w:cstheme="minorHAnsi"/>
          <w:sz w:val="24"/>
          <w:szCs w:val="24"/>
        </w:rPr>
        <w:lastRenderedPageBreak/>
        <w:t xml:space="preserve">reassurance rather than reinforce concern about structural damage.  </w:t>
      </w:r>
      <w:r w:rsidR="008008C7" w:rsidRPr="009D518B">
        <w:rPr>
          <w:rFonts w:cstheme="minorHAnsi"/>
          <w:sz w:val="24"/>
          <w:szCs w:val="24"/>
        </w:rPr>
        <w:t>By preparing patients in advance</w:t>
      </w:r>
      <w:r w:rsidR="00C6708B" w:rsidRPr="009D518B">
        <w:rPr>
          <w:rFonts w:cstheme="minorHAnsi"/>
          <w:sz w:val="24"/>
          <w:szCs w:val="24"/>
        </w:rPr>
        <w:t xml:space="preserve"> and contextualising findings within a biopsychosocial framework</w:t>
      </w:r>
      <w:r w:rsidR="008008C7" w:rsidRPr="009D518B">
        <w:rPr>
          <w:rFonts w:cstheme="minorHAnsi"/>
          <w:sz w:val="24"/>
          <w:szCs w:val="24"/>
        </w:rPr>
        <w:t>, t</w:t>
      </w:r>
      <w:r w:rsidR="00E14491" w:rsidRPr="009D518B">
        <w:rPr>
          <w:rFonts w:cstheme="minorHAnsi"/>
          <w:sz w:val="24"/>
          <w:szCs w:val="24"/>
        </w:rPr>
        <w:t xml:space="preserve">his </w:t>
      </w:r>
      <w:r w:rsidR="0079355E" w:rsidRPr="009D518B">
        <w:rPr>
          <w:rFonts w:cstheme="minorHAnsi"/>
          <w:sz w:val="24"/>
          <w:szCs w:val="24"/>
        </w:rPr>
        <w:t>approach</w:t>
      </w:r>
      <w:r w:rsidR="000369CB" w:rsidRPr="009D518B">
        <w:rPr>
          <w:rFonts w:cstheme="minorHAnsi"/>
          <w:sz w:val="24"/>
          <w:szCs w:val="24"/>
        </w:rPr>
        <w:t xml:space="preserve"> </w:t>
      </w:r>
      <w:r w:rsidR="00205905">
        <w:rPr>
          <w:rFonts w:cstheme="minorHAnsi"/>
          <w:sz w:val="24"/>
          <w:szCs w:val="24"/>
        </w:rPr>
        <w:t>supports</w:t>
      </w:r>
      <w:r w:rsidR="00E14491" w:rsidRPr="009D518B">
        <w:rPr>
          <w:rFonts w:cstheme="minorHAnsi"/>
          <w:sz w:val="24"/>
          <w:szCs w:val="24"/>
        </w:rPr>
        <w:t xml:space="preserve"> patient autonomy while reducing the risk of iatrogenic harm, </w:t>
      </w:r>
      <w:r w:rsidR="00C6708B" w:rsidRPr="009D518B">
        <w:rPr>
          <w:rFonts w:cstheme="minorHAnsi"/>
          <w:sz w:val="24"/>
          <w:szCs w:val="24"/>
        </w:rPr>
        <w:t>consistent</w:t>
      </w:r>
      <w:r w:rsidR="00E14491" w:rsidRPr="009D518B">
        <w:rPr>
          <w:rFonts w:cstheme="minorHAnsi"/>
          <w:sz w:val="24"/>
          <w:szCs w:val="24"/>
        </w:rPr>
        <w:t xml:space="preserve"> with ethical principles of informed consent, honesty, and non-maleficence (</w:t>
      </w:r>
      <w:r w:rsidR="0073249C">
        <w:rPr>
          <w:rFonts w:cstheme="minorHAnsi"/>
          <w:sz w:val="24"/>
          <w:szCs w:val="24"/>
        </w:rPr>
        <w:t>W</w:t>
      </w:r>
      <w:r w:rsidR="005A1B2A">
        <w:rPr>
          <w:rFonts w:cstheme="minorHAnsi"/>
          <w:sz w:val="24"/>
          <w:szCs w:val="24"/>
        </w:rPr>
        <w:t>MA</w:t>
      </w:r>
      <w:r w:rsidR="00E14491" w:rsidRPr="009D518B">
        <w:rPr>
          <w:rFonts w:cstheme="minorHAnsi"/>
          <w:sz w:val="24"/>
          <w:szCs w:val="24"/>
        </w:rPr>
        <w:t>, 2013; BMA, 2025).</w:t>
      </w:r>
      <w:r w:rsidR="00240CF5" w:rsidRPr="009D518B">
        <w:rPr>
          <w:rFonts w:cstheme="minorHAnsi"/>
          <w:sz w:val="24"/>
          <w:szCs w:val="24"/>
        </w:rPr>
        <w:t xml:space="preserve"> </w:t>
      </w:r>
    </w:p>
    <w:p w14:paraId="6F2B8E67" w14:textId="77777777" w:rsidR="005440B1" w:rsidRPr="009D518B" w:rsidRDefault="005440B1" w:rsidP="00E14491">
      <w:pPr>
        <w:spacing w:line="480" w:lineRule="auto"/>
        <w:jc w:val="both"/>
        <w:rPr>
          <w:rFonts w:cstheme="minorHAnsi"/>
          <w:sz w:val="24"/>
          <w:szCs w:val="24"/>
        </w:rPr>
      </w:pPr>
    </w:p>
    <w:p w14:paraId="551A0CA7" w14:textId="0E43C74E" w:rsidR="00FC0775" w:rsidRPr="009D518B" w:rsidRDefault="00E14491" w:rsidP="00F53775">
      <w:pPr>
        <w:spacing w:line="480" w:lineRule="auto"/>
        <w:jc w:val="both"/>
        <w:rPr>
          <w:rFonts w:cstheme="minorHAnsi"/>
          <w:sz w:val="24"/>
          <w:szCs w:val="24"/>
        </w:rPr>
      </w:pPr>
      <w:r w:rsidRPr="009D518B">
        <w:rPr>
          <w:rFonts w:cstheme="minorHAnsi"/>
          <w:sz w:val="24"/>
          <w:szCs w:val="24"/>
        </w:rPr>
        <w:t xml:space="preserve">Notably, </w:t>
      </w:r>
      <w:r w:rsidR="00D7230F" w:rsidRPr="009D518B">
        <w:rPr>
          <w:rFonts w:cstheme="minorHAnsi"/>
          <w:sz w:val="24"/>
          <w:szCs w:val="24"/>
        </w:rPr>
        <w:t>a recent</w:t>
      </w:r>
      <w:r w:rsidR="00EA05D9" w:rsidRPr="009D518B">
        <w:rPr>
          <w:rFonts w:cstheme="minorHAnsi"/>
          <w:sz w:val="24"/>
          <w:szCs w:val="24"/>
        </w:rPr>
        <w:t xml:space="preserve"> </w:t>
      </w:r>
      <w:r w:rsidR="002E61B4" w:rsidRPr="009D518B">
        <w:rPr>
          <w:rFonts w:cstheme="minorHAnsi"/>
          <w:sz w:val="24"/>
          <w:szCs w:val="24"/>
        </w:rPr>
        <w:t>SR</w:t>
      </w:r>
      <w:r w:rsidRPr="009D518B">
        <w:rPr>
          <w:rFonts w:cstheme="minorHAnsi"/>
          <w:sz w:val="24"/>
          <w:szCs w:val="24"/>
        </w:rPr>
        <w:t xml:space="preserve"> identified a lack of studies evaluating education delivered prior to MRI exposure (Witherow et al., 2022).</w:t>
      </w:r>
      <w:r w:rsidR="00EA05D9" w:rsidRPr="009D518B">
        <w:rPr>
          <w:rFonts w:cstheme="minorHAnsi"/>
          <w:sz w:val="24"/>
          <w:szCs w:val="24"/>
        </w:rPr>
        <w:t xml:space="preserve"> </w:t>
      </w:r>
      <w:r w:rsidRPr="009D518B">
        <w:rPr>
          <w:rFonts w:cstheme="minorHAnsi"/>
          <w:sz w:val="24"/>
          <w:szCs w:val="24"/>
        </w:rPr>
        <w:t xml:space="preserve"> </w:t>
      </w:r>
      <w:r w:rsidR="00A74C99" w:rsidRPr="009D518B">
        <w:rPr>
          <w:rFonts w:cstheme="minorHAnsi"/>
          <w:sz w:val="24"/>
          <w:szCs w:val="24"/>
        </w:rPr>
        <w:t xml:space="preserve"> </w:t>
      </w:r>
      <w:r w:rsidR="0075781C" w:rsidRPr="009D518B">
        <w:rPr>
          <w:rFonts w:cstheme="minorHAnsi"/>
          <w:sz w:val="24"/>
          <w:szCs w:val="24"/>
        </w:rPr>
        <w:t>By addressing this</w:t>
      </w:r>
      <w:r w:rsidR="00D7230F" w:rsidRPr="009D518B">
        <w:rPr>
          <w:rFonts w:cstheme="minorHAnsi"/>
          <w:sz w:val="24"/>
          <w:szCs w:val="24"/>
        </w:rPr>
        <w:t xml:space="preserve"> evidence</w:t>
      </w:r>
      <w:r w:rsidR="0075781C" w:rsidRPr="009D518B">
        <w:rPr>
          <w:rFonts w:cstheme="minorHAnsi"/>
          <w:sz w:val="24"/>
          <w:szCs w:val="24"/>
        </w:rPr>
        <w:t xml:space="preserve"> gap, the present findings support the ethical justification of MRI as a secondary reassurance strategy </w:t>
      </w:r>
      <w:r w:rsidR="00D7230F" w:rsidRPr="009D518B">
        <w:rPr>
          <w:rFonts w:cstheme="minorHAnsi"/>
          <w:sz w:val="24"/>
          <w:szCs w:val="24"/>
        </w:rPr>
        <w:t>for</w:t>
      </w:r>
      <w:r w:rsidR="0075781C" w:rsidRPr="009D518B">
        <w:rPr>
          <w:rFonts w:cstheme="minorHAnsi"/>
          <w:sz w:val="24"/>
          <w:szCs w:val="24"/>
        </w:rPr>
        <w:t xml:space="preserve"> individuals who have not benefited from first-line education</w:t>
      </w:r>
      <w:r w:rsidR="00695ECE" w:rsidRPr="009D518B">
        <w:rPr>
          <w:rFonts w:cstheme="minorHAnsi"/>
          <w:sz w:val="24"/>
          <w:szCs w:val="24"/>
        </w:rPr>
        <w:t>;</w:t>
      </w:r>
      <w:r w:rsidR="0075781C" w:rsidRPr="009D518B">
        <w:rPr>
          <w:rFonts w:cstheme="minorHAnsi"/>
          <w:sz w:val="24"/>
          <w:szCs w:val="24"/>
        </w:rPr>
        <w:t xml:space="preserve"> provided imaging is delivered within a biopsychosocially informed service.</w:t>
      </w:r>
    </w:p>
    <w:p w14:paraId="1D2887B5" w14:textId="77777777" w:rsidR="005C6663" w:rsidRPr="009D518B" w:rsidRDefault="005C6663" w:rsidP="00F53775">
      <w:pPr>
        <w:spacing w:line="480" w:lineRule="auto"/>
        <w:jc w:val="both"/>
        <w:rPr>
          <w:rFonts w:cstheme="minorHAnsi"/>
          <w:sz w:val="24"/>
          <w:szCs w:val="24"/>
        </w:rPr>
      </w:pPr>
    </w:p>
    <w:p w14:paraId="12C95E6C" w14:textId="13A6EF90" w:rsidR="00F53775" w:rsidRPr="009D518B" w:rsidRDefault="00F53775" w:rsidP="00F53775">
      <w:pPr>
        <w:spacing w:line="480" w:lineRule="auto"/>
        <w:jc w:val="both"/>
        <w:rPr>
          <w:rFonts w:cstheme="minorHAnsi"/>
          <w:b/>
          <w:bCs/>
          <w:sz w:val="24"/>
          <w:szCs w:val="24"/>
        </w:rPr>
      </w:pPr>
      <w:r w:rsidRPr="009D518B">
        <w:rPr>
          <w:rFonts w:cstheme="minorHAnsi"/>
          <w:b/>
          <w:bCs/>
          <w:sz w:val="24"/>
          <w:szCs w:val="24"/>
        </w:rPr>
        <w:t xml:space="preserve">5.4.4: </w:t>
      </w:r>
      <w:r w:rsidR="0075781C" w:rsidRPr="009D518B">
        <w:rPr>
          <w:rFonts w:cstheme="minorHAnsi"/>
          <w:b/>
          <w:bCs/>
          <w:sz w:val="24"/>
          <w:szCs w:val="24"/>
        </w:rPr>
        <w:t xml:space="preserve"> </w:t>
      </w:r>
      <w:r w:rsidRPr="009D518B">
        <w:rPr>
          <w:rFonts w:cstheme="minorHAnsi"/>
          <w:b/>
          <w:bCs/>
          <w:sz w:val="24"/>
          <w:szCs w:val="24"/>
        </w:rPr>
        <w:t>Summary</w:t>
      </w:r>
      <w:r w:rsidR="00805FE5" w:rsidRPr="009D518B">
        <w:rPr>
          <w:rFonts w:cstheme="minorHAnsi"/>
          <w:b/>
          <w:bCs/>
          <w:sz w:val="24"/>
          <w:szCs w:val="24"/>
        </w:rPr>
        <w:t xml:space="preserve"> </w:t>
      </w:r>
      <w:r w:rsidR="008522A2" w:rsidRPr="009D518B">
        <w:rPr>
          <w:rFonts w:cstheme="minorHAnsi"/>
          <w:b/>
          <w:bCs/>
          <w:sz w:val="24"/>
          <w:szCs w:val="24"/>
        </w:rPr>
        <w:t>of Clinical implications</w:t>
      </w:r>
    </w:p>
    <w:p w14:paraId="10B75CEB" w14:textId="4E65171C" w:rsidR="00C1452A" w:rsidRPr="009D518B" w:rsidRDefault="0075781C" w:rsidP="00F53775">
      <w:pPr>
        <w:spacing w:line="480" w:lineRule="auto"/>
        <w:jc w:val="both"/>
        <w:rPr>
          <w:rFonts w:cstheme="minorHAnsi"/>
          <w:sz w:val="24"/>
          <w:szCs w:val="24"/>
        </w:rPr>
      </w:pPr>
      <w:r w:rsidRPr="009D518B">
        <w:rPr>
          <w:rFonts w:cstheme="minorHAnsi"/>
          <w:sz w:val="24"/>
          <w:szCs w:val="24"/>
        </w:rPr>
        <w:t>Overall</w:t>
      </w:r>
      <w:r w:rsidR="00F53775" w:rsidRPr="009D518B">
        <w:rPr>
          <w:rFonts w:cstheme="minorHAnsi"/>
          <w:sz w:val="24"/>
          <w:szCs w:val="24"/>
        </w:rPr>
        <w:t xml:space="preserve">, </w:t>
      </w:r>
      <w:r w:rsidR="00EB562B" w:rsidRPr="009D518B">
        <w:rPr>
          <w:rFonts w:cstheme="minorHAnsi"/>
          <w:sz w:val="24"/>
          <w:szCs w:val="24"/>
        </w:rPr>
        <w:t>t</w:t>
      </w:r>
      <w:r w:rsidR="0079652E" w:rsidRPr="009D518B">
        <w:rPr>
          <w:rFonts w:cstheme="minorHAnsi"/>
          <w:sz w:val="24"/>
          <w:szCs w:val="24"/>
        </w:rPr>
        <w:t xml:space="preserve">he clinical implications of this study indicate that the value of </w:t>
      </w:r>
      <w:r w:rsidR="005711E0" w:rsidRPr="009D518B">
        <w:rPr>
          <w:rFonts w:cstheme="minorHAnsi"/>
          <w:sz w:val="24"/>
          <w:szCs w:val="24"/>
        </w:rPr>
        <w:t>an</w:t>
      </w:r>
      <w:r w:rsidR="00C00750" w:rsidRPr="009D518B">
        <w:rPr>
          <w:rFonts w:cstheme="minorHAnsi"/>
          <w:sz w:val="24"/>
          <w:szCs w:val="24"/>
        </w:rPr>
        <w:t xml:space="preserve"> MRI in CNSLBP </w:t>
      </w:r>
      <w:r w:rsidR="00946B66" w:rsidRPr="009D518B">
        <w:rPr>
          <w:rFonts w:cstheme="minorHAnsi"/>
          <w:sz w:val="24"/>
          <w:szCs w:val="24"/>
        </w:rPr>
        <w:t>is context dependent</w:t>
      </w:r>
      <w:r w:rsidR="00574015" w:rsidRPr="009D518B">
        <w:rPr>
          <w:rFonts w:cstheme="minorHAnsi"/>
          <w:sz w:val="24"/>
          <w:szCs w:val="24"/>
        </w:rPr>
        <w:t xml:space="preserve">, </w:t>
      </w:r>
      <w:r w:rsidR="00946B66" w:rsidRPr="009D518B">
        <w:rPr>
          <w:rFonts w:cstheme="minorHAnsi"/>
          <w:sz w:val="24"/>
          <w:szCs w:val="24"/>
        </w:rPr>
        <w:t xml:space="preserve">shaped by patient selection, timing within the care pathway, and communication practices. </w:t>
      </w:r>
      <w:r w:rsidR="002F1E3C" w:rsidRPr="009D518B">
        <w:rPr>
          <w:rFonts w:cstheme="minorHAnsi"/>
          <w:sz w:val="24"/>
          <w:szCs w:val="24"/>
        </w:rPr>
        <w:t xml:space="preserve"> </w:t>
      </w:r>
      <w:r w:rsidR="00A950CB" w:rsidRPr="009D518B">
        <w:rPr>
          <w:rFonts w:cstheme="minorHAnsi"/>
          <w:sz w:val="24"/>
          <w:szCs w:val="24"/>
        </w:rPr>
        <w:t>R</w:t>
      </w:r>
      <w:r w:rsidR="00C00750" w:rsidRPr="009D518B">
        <w:rPr>
          <w:rFonts w:cstheme="minorHAnsi"/>
          <w:sz w:val="24"/>
          <w:szCs w:val="24"/>
        </w:rPr>
        <w:t xml:space="preserve">ather than supporting or refuting MRI use in absolute terms, </w:t>
      </w:r>
      <w:r w:rsidR="00DB6DB5" w:rsidRPr="009D518B">
        <w:rPr>
          <w:rFonts w:cstheme="minorHAnsi"/>
          <w:sz w:val="24"/>
          <w:szCs w:val="24"/>
        </w:rPr>
        <w:t xml:space="preserve">the findings support </w:t>
      </w:r>
      <w:r w:rsidR="00A571BC" w:rsidRPr="009D518B">
        <w:rPr>
          <w:rFonts w:cstheme="minorHAnsi"/>
          <w:sz w:val="24"/>
          <w:szCs w:val="24"/>
        </w:rPr>
        <w:t xml:space="preserve">the </w:t>
      </w:r>
      <w:r w:rsidR="007D1BF3" w:rsidRPr="009D518B">
        <w:rPr>
          <w:rFonts w:cstheme="minorHAnsi"/>
          <w:sz w:val="24"/>
          <w:szCs w:val="24"/>
        </w:rPr>
        <w:t xml:space="preserve">selective </w:t>
      </w:r>
      <w:r w:rsidR="00A571BC" w:rsidRPr="009D518B">
        <w:rPr>
          <w:rFonts w:cstheme="minorHAnsi"/>
          <w:sz w:val="24"/>
          <w:szCs w:val="24"/>
        </w:rPr>
        <w:t xml:space="preserve">use of MRI </w:t>
      </w:r>
      <w:r w:rsidR="00154C50" w:rsidRPr="009D518B">
        <w:rPr>
          <w:rFonts w:cstheme="minorHAnsi"/>
          <w:sz w:val="24"/>
          <w:szCs w:val="24"/>
        </w:rPr>
        <w:t>within specialist services such as the SAS</w:t>
      </w:r>
      <w:r w:rsidR="00A948A5" w:rsidRPr="009D518B">
        <w:rPr>
          <w:rFonts w:cstheme="minorHAnsi"/>
          <w:sz w:val="24"/>
          <w:szCs w:val="24"/>
        </w:rPr>
        <w:t xml:space="preserve"> </w:t>
      </w:r>
      <w:r w:rsidR="00A571BC" w:rsidRPr="009D518B">
        <w:rPr>
          <w:rFonts w:cstheme="minorHAnsi"/>
          <w:sz w:val="24"/>
          <w:szCs w:val="24"/>
        </w:rPr>
        <w:t xml:space="preserve">as </w:t>
      </w:r>
      <w:r w:rsidR="00C00750" w:rsidRPr="009D518B">
        <w:rPr>
          <w:rFonts w:cstheme="minorHAnsi"/>
          <w:sz w:val="24"/>
          <w:szCs w:val="24"/>
        </w:rPr>
        <w:t xml:space="preserve">a </w:t>
      </w:r>
      <w:r w:rsidR="00A65FA2" w:rsidRPr="009D518B">
        <w:rPr>
          <w:rFonts w:cstheme="minorHAnsi"/>
          <w:sz w:val="24"/>
          <w:szCs w:val="24"/>
        </w:rPr>
        <w:t xml:space="preserve">second-line reassurance strategy for selected </w:t>
      </w:r>
      <w:r w:rsidR="00A571BC" w:rsidRPr="009D518B">
        <w:rPr>
          <w:rFonts w:cstheme="minorHAnsi"/>
          <w:sz w:val="24"/>
          <w:szCs w:val="24"/>
        </w:rPr>
        <w:t>PE</w:t>
      </w:r>
      <w:r w:rsidR="00A65FA2" w:rsidRPr="009D518B">
        <w:rPr>
          <w:rFonts w:cstheme="minorHAnsi"/>
          <w:sz w:val="24"/>
          <w:szCs w:val="24"/>
        </w:rPr>
        <w:t xml:space="preserve"> non-responders, provided delivery remains biopsychosocially framed</w:t>
      </w:r>
      <w:r w:rsidR="00D158D8" w:rsidRPr="009D518B">
        <w:rPr>
          <w:rFonts w:cstheme="minorHAnsi"/>
          <w:sz w:val="24"/>
          <w:szCs w:val="24"/>
        </w:rPr>
        <w:t xml:space="preserve"> and carefully communicated</w:t>
      </w:r>
      <w:r w:rsidR="001F47F0" w:rsidRPr="009D518B">
        <w:rPr>
          <w:rFonts w:cstheme="minorHAnsi"/>
          <w:sz w:val="24"/>
          <w:szCs w:val="24"/>
        </w:rPr>
        <w:t>.</w:t>
      </w:r>
    </w:p>
    <w:p w14:paraId="45DEAC77" w14:textId="77777777" w:rsidR="009D518B" w:rsidRPr="009D518B" w:rsidRDefault="009D518B" w:rsidP="00F53775">
      <w:pPr>
        <w:spacing w:line="480" w:lineRule="auto"/>
        <w:jc w:val="both"/>
        <w:rPr>
          <w:rFonts w:cstheme="minorHAnsi"/>
          <w:sz w:val="24"/>
          <w:szCs w:val="24"/>
        </w:rPr>
      </w:pPr>
    </w:p>
    <w:p w14:paraId="431F356B" w14:textId="65B6673A" w:rsidR="00FE7516" w:rsidRPr="009D518B" w:rsidRDefault="00FE7516" w:rsidP="00283F11">
      <w:pPr>
        <w:spacing w:line="480" w:lineRule="auto"/>
        <w:jc w:val="both"/>
        <w:rPr>
          <w:rFonts w:cstheme="minorHAnsi"/>
          <w:b/>
          <w:bCs/>
          <w:sz w:val="24"/>
          <w:szCs w:val="24"/>
        </w:rPr>
      </w:pPr>
      <w:r w:rsidRPr="009D518B">
        <w:rPr>
          <w:rFonts w:cstheme="minorHAnsi"/>
          <w:b/>
          <w:bCs/>
          <w:sz w:val="24"/>
          <w:szCs w:val="24"/>
        </w:rPr>
        <w:t>5.5</w:t>
      </w:r>
      <w:r w:rsidR="006834A0" w:rsidRPr="009D518B">
        <w:rPr>
          <w:rFonts w:cstheme="minorHAnsi"/>
          <w:b/>
          <w:bCs/>
          <w:sz w:val="24"/>
          <w:szCs w:val="24"/>
        </w:rPr>
        <w:t xml:space="preserve">: </w:t>
      </w:r>
      <w:r w:rsidRPr="009D518B">
        <w:rPr>
          <w:rFonts w:cstheme="minorHAnsi"/>
          <w:b/>
          <w:bCs/>
          <w:sz w:val="24"/>
          <w:szCs w:val="24"/>
        </w:rPr>
        <w:t xml:space="preserve"> Strengths</w:t>
      </w:r>
    </w:p>
    <w:p w14:paraId="3EF68898" w14:textId="799DA59E" w:rsidR="00001E98" w:rsidRPr="005440B1" w:rsidRDefault="00001E98" w:rsidP="00D12BCF">
      <w:pPr>
        <w:spacing w:line="480" w:lineRule="auto"/>
        <w:jc w:val="both"/>
        <w:rPr>
          <w:rFonts w:cstheme="minorHAnsi"/>
          <w:sz w:val="24"/>
          <w:szCs w:val="24"/>
        </w:rPr>
      </w:pPr>
      <w:r w:rsidRPr="005440B1">
        <w:rPr>
          <w:rFonts w:cstheme="minorHAnsi"/>
          <w:sz w:val="24"/>
          <w:szCs w:val="24"/>
        </w:rPr>
        <w:t>A key strength of this study is its novelty.</w:t>
      </w:r>
      <w:r w:rsidR="00377EEE" w:rsidRPr="005440B1">
        <w:rPr>
          <w:rFonts w:cstheme="minorHAnsi"/>
          <w:sz w:val="24"/>
          <w:szCs w:val="24"/>
        </w:rPr>
        <w:t xml:space="preserve">  </w:t>
      </w:r>
      <w:r w:rsidRPr="005440B1">
        <w:rPr>
          <w:rFonts w:cstheme="minorHAnsi"/>
          <w:sz w:val="24"/>
          <w:szCs w:val="24"/>
        </w:rPr>
        <w:t xml:space="preserve">To the author’s knowledge, </w:t>
      </w:r>
      <w:r w:rsidR="00DE4A6D" w:rsidRPr="005440B1">
        <w:rPr>
          <w:rFonts w:cstheme="minorHAnsi"/>
          <w:sz w:val="24"/>
          <w:szCs w:val="24"/>
        </w:rPr>
        <w:t>it</w:t>
      </w:r>
      <w:r w:rsidRPr="005440B1">
        <w:rPr>
          <w:rFonts w:cstheme="minorHAnsi"/>
          <w:sz w:val="24"/>
          <w:szCs w:val="24"/>
        </w:rPr>
        <w:t xml:space="preserve"> is the first study to examine MRI as a </w:t>
      </w:r>
      <w:r w:rsidRPr="005440B1">
        <w:rPr>
          <w:rStyle w:val="Emphasis"/>
          <w:rFonts w:cstheme="minorHAnsi"/>
          <w:i w:val="0"/>
          <w:iCs w:val="0"/>
          <w:sz w:val="24"/>
          <w:szCs w:val="24"/>
        </w:rPr>
        <w:t>secondary reassurance strategy</w:t>
      </w:r>
      <w:r w:rsidRPr="005440B1">
        <w:rPr>
          <w:rFonts w:cstheme="minorHAnsi"/>
          <w:sz w:val="24"/>
          <w:szCs w:val="24"/>
        </w:rPr>
        <w:t xml:space="preserve"> in individuals with CNSLBP who have </w:t>
      </w:r>
      <w:r w:rsidRPr="005440B1">
        <w:rPr>
          <w:rFonts w:cstheme="minorHAnsi"/>
          <w:sz w:val="24"/>
          <w:szCs w:val="24"/>
        </w:rPr>
        <w:lastRenderedPageBreak/>
        <w:t>completed guideline-</w:t>
      </w:r>
      <w:r w:rsidR="006262C2" w:rsidRPr="005440B1">
        <w:rPr>
          <w:rFonts w:cstheme="minorHAnsi"/>
          <w:sz w:val="24"/>
          <w:szCs w:val="24"/>
        </w:rPr>
        <w:t>recommended</w:t>
      </w:r>
      <w:r w:rsidRPr="005440B1">
        <w:rPr>
          <w:rFonts w:cstheme="minorHAnsi"/>
          <w:sz w:val="24"/>
          <w:szCs w:val="24"/>
        </w:rPr>
        <w:t xml:space="preserve"> </w:t>
      </w:r>
      <w:r w:rsidR="0004118B" w:rsidRPr="005440B1">
        <w:rPr>
          <w:rFonts w:cstheme="minorHAnsi"/>
          <w:sz w:val="24"/>
          <w:szCs w:val="24"/>
        </w:rPr>
        <w:t>PE</w:t>
      </w:r>
      <w:r w:rsidRPr="005440B1">
        <w:rPr>
          <w:rFonts w:cstheme="minorHAnsi"/>
          <w:sz w:val="24"/>
          <w:szCs w:val="24"/>
        </w:rPr>
        <w:t xml:space="preserve"> but failed to demonstrate a clinically meaningful response. </w:t>
      </w:r>
      <w:r w:rsidR="006262C2" w:rsidRPr="005440B1">
        <w:rPr>
          <w:rFonts w:cstheme="minorHAnsi"/>
          <w:sz w:val="24"/>
          <w:szCs w:val="24"/>
        </w:rPr>
        <w:t xml:space="preserve"> </w:t>
      </w:r>
      <w:r w:rsidRPr="005440B1">
        <w:rPr>
          <w:rFonts w:cstheme="minorHAnsi"/>
          <w:sz w:val="24"/>
          <w:szCs w:val="24"/>
        </w:rPr>
        <w:t xml:space="preserve">By focusing on this under-studied subgroup, the study addresses an important evidence gap and reflects a common clinical dilemma within specialist pain services, where reassurance needs may persist despite </w:t>
      </w:r>
      <w:r w:rsidR="00F23C8B" w:rsidRPr="005440B1">
        <w:rPr>
          <w:rFonts w:cstheme="minorHAnsi"/>
          <w:sz w:val="24"/>
          <w:szCs w:val="24"/>
        </w:rPr>
        <w:t>education</w:t>
      </w:r>
      <w:r w:rsidRPr="005440B1">
        <w:rPr>
          <w:rFonts w:cstheme="minorHAnsi"/>
          <w:sz w:val="24"/>
          <w:szCs w:val="24"/>
        </w:rPr>
        <w:t xml:space="preserve"> (Darlow et al., 2013).</w:t>
      </w:r>
    </w:p>
    <w:p w14:paraId="2A63BAC6" w14:textId="77777777" w:rsidR="006636AE" w:rsidRPr="005440B1" w:rsidRDefault="006636AE" w:rsidP="00D12BCF">
      <w:pPr>
        <w:spacing w:line="480" w:lineRule="auto"/>
        <w:jc w:val="both"/>
        <w:rPr>
          <w:rFonts w:cstheme="minorHAnsi"/>
          <w:sz w:val="24"/>
          <w:szCs w:val="24"/>
        </w:rPr>
      </w:pPr>
    </w:p>
    <w:p w14:paraId="70A5F17E" w14:textId="16C80A34" w:rsidR="00E329B6" w:rsidRDefault="00011B47" w:rsidP="006D5425">
      <w:pPr>
        <w:spacing w:before="100" w:beforeAutospacing="1" w:after="100" w:afterAutospacing="1" w:line="480" w:lineRule="auto"/>
        <w:jc w:val="both"/>
        <w:rPr>
          <w:rFonts w:cstheme="minorHAnsi"/>
          <w:sz w:val="24"/>
          <w:szCs w:val="24"/>
        </w:rPr>
      </w:pPr>
      <w:r w:rsidRPr="005440B1">
        <w:rPr>
          <w:rFonts w:cstheme="minorHAnsi"/>
          <w:sz w:val="24"/>
          <w:szCs w:val="24"/>
        </w:rPr>
        <w:t>Embedding the study within routine SAS clinical care strengthens ecological validity and supports applicability to real-world specialist spinal services.</w:t>
      </w:r>
      <w:r w:rsidR="00D45A38" w:rsidRPr="005440B1">
        <w:rPr>
          <w:rFonts w:cstheme="minorHAnsi"/>
          <w:sz w:val="24"/>
          <w:szCs w:val="24"/>
        </w:rPr>
        <w:t xml:space="preserve"> </w:t>
      </w:r>
      <w:r w:rsidRPr="005440B1">
        <w:rPr>
          <w:rFonts w:cstheme="minorHAnsi"/>
          <w:sz w:val="24"/>
          <w:szCs w:val="24"/>
        </w:rPr>
        <w:t xml:space="preserve"> Data was collected through a standardised clinical pathway, and MRI exposure was delivered as a structured communication process incorporating pre-MRI education and consistent verbal, visual, and written explanation of findings.</w:t>
      </w:r>
      <w:r w:rsidR="00D45A38" w:rsidRPr="005440B1">
        <w:rPr>
          <w:rFonts w:cstheme="minorHAnsi"/>
          <w:sz w:val="24"/>
          <w:szCs w:val="24"/>
        </w:rPr>
        <w:t xml:space="preserve"> </w:t>
      </w:r>
      <w:r w:rsidRPr="005440B1">
        <w:rPr>
          <w:rFonts w:cstheme="minorHAnsi"/>
          <w:sz w:val="24"/>
          <w:szCs w:val="24"/>
        </w:rPr>
        <w:t xml:space="preserve"> This addresses a key limitation of prior imaging research, in which communication is often unmeasured or highly variable.</w:t>
      </w:r>
    </w:p>
    <w:p w14:paraId="19CC0E85" w14:textId="77777777" w:rsidR="009D518B" w:rsidRPr="005440B1" w:rsidRDefault="009D518B" w:rsidP="006D5425">
      <w:pPr>
        <w:spacing w:before="100" w:beforeAutospacing="1" w:after="100" w:afterAutospacing="1" w:line="480" w:lineRule="auto"/>
        <w:jc w:val="both"/>
        <w:rPr>
          <w:rFonts w:cstheme="minorHAnsi"/>
          <w:sz w:val="24"/>
          <w:szCs w:val="24"/>
        </w:rPr>
      </w:pPr>
    </w:p>
    <w:p w14:paraId="4895C1E7" w14:textId="40F854DB" w:rsidR="00C571B5" w:rsidRDefault="006005B7" w:rsidP="00A676E0">
      <w:pPr>
        <w:spacing w:before="100" w:beforeAutospacing="1" w:after="100" w:afterAutospacing="1" w:line="480" w:lineRule="auto"/>
        <w:jc w:val="both"/>
        <w:rPr>
          <w:rFonts w:eastAsia="Times New Roman" w:cstheme="minorHAnsi"/>
          <w:kern w:val="0"/>
          <w:sz w:val="24"/>
          <w:szCs w:val="24"/>
          <w:lang w:eastAsia="en-GB"/>
          <w14:ligatures w14:val="none"/>
        </w:rPr>
      </w:pPr>
      <w:r w:rsidRPr="005440B1">
        <w:rPr>
          <w:rFonts w:eastAsia="Times New Roman" w:cstheme="minorHAnsi"/>
          <w:kern w:val="0"/>
          <w:sz w:val="24"/>
          <w:szCs w:val="24"/>
          <w:lang w:eastAsia="en-GB"/>
          <w14:ligatures w14:val="none"/>
        </w:rPr>
        <w:t>The study demonstrates strong alignment between its aims, hypothesised mechanism, and outcome selection.</w:t>
      </w:r>
      <w:r w:rsidR="00FF4909" w:rsidRPr="005440B1">
        <w:rPr>
          <w:rFonts w:eastAsia="Times New Roman" w:cstheme="minorHAnsi"/>
          <w:kern w:val="0"/>
          <w:sz w:val="24"/>
          <w:szCs w:val="24"/>
          <w:lang w:eastAsia="en-GB"/>
          <w14:ligatures w14:val="none"/>
        </w:rPr>
        <w:t xml:space="preserve"> </w:t>
      </w:r>
      <w:r w:rsidRPr="005440B1">
        <w:rPr>
          <w:rFonts w:eastAsia="Times New Roman" w:cstheme="minorHAnsi"/>
          <w:kern w:val="0"/>
          <w:sz w:val="24"/>
          <w:szCs w:val="24"/>
          <w:lang w:eastAsia="en-GB"/>
          <w14:ligatures w14:val="none"/>
        </w:rPr>
        <w:t xml:space="preserve"> The design was informed by a </w:t>
      </w:r>
      <w:r w:rsidR="007D144E" w:rsidRPr="005440B1">
        <w:rPr>
          <w:rFonts w:eastAsia="Times New Roman" w:cstheme="minorHAnsi"/>
          <w:kern w:val="0"/>
          <w:sz w:val="24"/>
          <w:szCs w:val="24"/>
          <w:lang w:eastAsia="en-GB"/>
          <w14:ligatures w14:val="none"/>
        </w:rPr>
        <w:t>biopsychosocial communication framework</w:t>
      </w:r>
      <w:r w:rsidRPr="005440B1">
        <w:rPr>
          <w:rFonts w:eastAsia="Times New Roman" w:cstheme="minorHAnsi"/>
          <w:kern w:val="0"/>
          <w:sz w:val="24"/>
          <w:szCs w:val="24"/>
          <w:lang w:eastAsia="en-GB"/>
          <w14:ligatures w14:val="none"/>
        </w:rPr>
        <w:t xml:space="preserve">, with primary outcomes (PI and PSE) selected to reflect functional </w:t>
      </w:r>
      <w:r w:rsidR="00631BFE" w:rsidRPr="005440B1">
        <w:rPr>
          <w:rFonts w:eastAsia="Times New Roman" w:cstheme="minorHAnsi"/>
          <w:kern w:val="0"/>
          <w:sz w:val="24"/>
          <w:szCs w:val="24"/>
          <w:lang w:eastAsia="en-GB"/>
          <w14:ligatures w14:val="none"/>
        </w:rPr>
        <w:t>impact and confidence</w:t>
      </w:r>
      <w:r w:rsidRPr="005440B1">
        <w:rPr>
          <w:rFonts w:eastAsia="Times New Roman" w:cstheme="minorHAnsi"/>
          <w:kern w:val="0"/>
          <w:sz w:val="24"/>
          <w:szCs w:val="24"/>
          <w:lang w:eastAsia="en-GB"/>
          <w14:ligatures w14:val="none"/>
        </w:rPr>
        <w:t xml:space="preserve"> rather than pain </w:t>
      </w:r>
      <w:r w:rsidR="0066337D" w:rsidRPr="005440B1">
        <w:rPr>
          <w:rFonts w:eastAsia="Times New Roman" w:cstheme="minorHAnsi"/>
          <w:kern w:val="0"/>
          <w:sz w:val="24"/>
          <w:szCs w:val="24"/>
          <w:lang w:eastAsia="en-GB"/>
          <w14:ligatures w14:val="none"/>
        </w:rPr>
        <w:t>severity</w:t>
      </w:r>
      <w:r w:rsidRPr="005440B1">
        <w:rPr>
          <w:rFonts w:eastAsia="Times New Roman" w:cstheme="minorHAnsi"/>
          <w:kern w:val="0"/>
          <w:sz w:val="24"/>
          <w:szCs w:val="24"/>
          <w:lang w:eastAsia="en-GB"/>
          <w14:ligatures w14:val="none"/>
        </w:rPr>
        <w:t xml:space="preserve"> alone.</w:t>
      </w:r>
      <w:r w:rsidR="00FF4909" w:rsidRPr="005440B1">
        <w:rPr>
          <w:rFonts w:eastAsia="Times New Roman" w:cstheme="minorHAnsi"/>
          <w:kern w:val="0"/>
          <w:sz w:val="24"/>
          <w:szCs w:val="24"/>
          <w:lang w:eastAsia="en-GB"/>
          <w14:ligatures w14:val="none"/>
        </w:rPr>
        <w:t xml:space="preserve"> </w:t>
      </w:r>
      <w:r w:rsidR="008347EF" w:rsidRPr="005440B1">
        <w:rPr>
          <w:rFonts w:eastAsia="Times New Roman" w:cstheme="minorHAnsi"/>
          <w:kern w:val="0"/>
          <w:sz w:val="24"/>
          <w:szCs w:val="24"/>
          <w:lang w:eastAsia="en-GB"/>
          <w14:ligatures w14:val="none"/>
        </w:rPr>
        <w:t xml:space="preserve"> </w:t>
      </w:r>
      <w:r w:rsidRPr="005440B1">
        <w:rPr>
          <w:rFonts w:eastAsia="Times New Roman" w:cstheme="minorHAnsi"/>
          <w:kern w:val="0"/>
          <w:sz w:val="24"/>
          <w:szCs w:val="24"/>
          <w:lang w:eastAsia="en-GB"/>
          <w14:ligatures w14:val="none"/>
        </w:rPr>
        <w:t>This strengthens construct validity</w:t>
      </w:r>
      <w:r w:rsidR="00D62240" w:rsidRPr="005440B1">
        <w:rPr>
          <w:rFonts w:eastAsia="Times New Roman" w:cstheme="minorHAnsi"/>
          <w:kern w:val="0"/>
          <w:sz w:val="24"/>
          <w:szCs w:val="24"/>
          <w:lang w:eastAsia="en-GB"/>
          <w14:ligatures w14:val="none"/>
        </w:rPr>
        <w:t>,</w:t>
      </w:r>
      <w:r w:rsidRPr="005440B1">
        <w:rPr>
          <w:rFonts w:eastAsia="Times New Roman" w:cstheme="minorHAnsi"/>
          <w:kern w:val="0"/>
          <w:sz w:val="24"/>
          <w:szCs w:val="24"/>
          <w:lang w:eastAsia="en-GB"/>
          <w14:ligatures w14:val="none"/>
        </w:rPr>
        <w:t xml:space="preserve"> as reassurance-based interventions are not expected to produce immediate reductions in </w:t>
      </w:r>
      <w:r w:rsidR="00FF4909" w:rsidRPr="005440B1">
        <w:rPr>
          <w:rFonts w:eastAsia="Times New Roman" w:cstheme="minorHAnsi"/>
          <w:kern w:val="0"/>
          <w:sz w:val="24"/>
          <w:szCs w:val="24"/>
          <w:lang w:eastAsia="en-GB"/>
          <w14:ligatures w14:val="none"/>
        </w:rPr>
        <w:t>pain severity</w:t>
      </w:r>
      <w:r w:rsidRPr="005440B1">
        <w:rPr>
          <w:rFonts w:eastAsia="Times New Roman" w:cstheme="minorHAnsi"/>
          <w:kern w:val="0"/>
          <w:sz w:val="24"/>
          <w:szCs w:val="24"/>
          <w:lang w:eastAsia="en-GB"/>
          <w14:ligatures w14:val="none"/>
        </w:rPr>
        <w:t>.</w:t>
      </w:r>
    </w:p>
    <w:p w14:paraId="7BD0BC4A" w14:textId="77777777" w:rsidR="003873AC" w:rsidRDefault="003873AC" w:rsidP="00A676E0">
      <w:pPr>
        <w:spacing w:before="100" w:beforeAutospacing="1" w:after="100" w:afterAutospacing="1" w:line="480" w:lineRule="auto"/>
        <w:jc w:val="both"/>
        <w:rPr>
          <w:rFonts w:eastAsia="Times New Roman" w:cstheme="minorHAnsi"/>
          <w:kern w:val="0"/>
          <w:sz w:val="24"/>
          <w:szCs w:val="24"/>
          <w:lang w:eastAsia="en-GB"/>
          <w14:ligatures w14:val="none"/>
        </w:rPr>
      </w:pPr>
    </w:p>
    <w:p w14:paraId="7849FDF3" w14:textId="24A336AF" w:rsidR="00C67C8F" w:rsidRPr="005440B1" w:rsidRDefault="0019690E" w:rsidP="00D12BCF">
      <w:pPr>
        <w:spacing w:line="480" w:lineRule="auto"/>
        <w:jc w:val="both"/>
        <w:rPr>
          <w:rFonts w:cstheme="minorHAnsi"/>
          <w:sz w:val="24"/>
          <w:szCs w:val="24"/>
        </w:rPr>
      </w:pPr>
      <w:r w:rsidRPr="005440B1">
        <w:rPr>
          <w:rFonts w:cstheme="minorHAnsi"/>
          <w:sz w:val="24"/>
          <w:szCs w:val="24"/>
        </w:rPr>
        <w:t xml:space="preserve">The use of a well-defined and clinically relevant sample further </w:t>
      </w:r>
      <w:r w:rsidR="002D7F31" w:rsidRPr="005440B1">
        <w:rPr>
          <w:rFonts w:cstheme="minorHAnsi"/>
          <w:sz w:val="24"/>
          <w:szCs w:val="24"/>
        </w:rPr>
        <w:t>supports</w:t>
      </w:r>
      <w:r w:rsidRPr="005440B1">
        <w:rPr>
          <w:rFonts w:cstheme="minorHAnsi"/>
          <w:sz w:val="24"/>
          <w:szCs w:val="24"/>
        </w:rPr>
        <w:t xml:space="preserve"> internal validity. </w:t>
      </w:r>
      <w:r w:rsidR="003C087A" w:rsidRPr="005440B1">
        <w:rPr>
          <w:rFonts w:cstheme="minorHAnsi"/>
          <w:sz w:val="24"/>
          <w:szCs w:val="24"/>
        </w:rPr>
        <w:t>Restrictin</w:t>
      </w:r>
      <w:r w:rsidR="001743DB" w:rsidRPr="005440B1">
        <w:rPr>
          <w:rFonts w:cstheme="minorHAnsi"/>
          <w:sz w:val="24"/>
          <w:szCs w:val="24"/>
        </w:rPr>
        <w:t>g</w:t>
      </w:r>
      <w:r w:rsidR="003C087A" w:rsidRPr="005440B1">
        <w:rPr>
          <w:rFonts w:cstheme="minorHAnsi"/>
          <w:sz w:val="24"/>
          <w:szCs w:val="24"/>
        </w:rPr>
        <w:t xml:space="preserve"> inclusion to PE non-responders reduced heterogeneity related to spontaneous </w:t>
      </w:r>
      <w:r w:rsidR="003C087A" w:rsidRPr="005440B1">
        <w:rPr>
          <w:rFonts w:cstheme="minorHAnsi"/>
          <w:sz w:val="24"/>
          <w:szCs w:val="24"/>
        </w:rPr>
        <w:lastRenderedPageBreak/>
        <w:t xml:space="preserve">improvement or </w:t>
      </w:r>
      <w:r w:rsidR="001743DB" w:rsidRPr="005440B1">
        <w:rPr>
          <w:rFonts w:cstheme="minorHAnsi"/>
          <w:sz w:val="24"/>
          <w:szCs w:val="24"/>
        </w:rPr>
        <w:t xml:space="preserve">delayed </w:t>
      </w:r>
      <w:r w:rsidR="00E82FF1" w:rsidRPr="005440B1">
        <w:rPr>
          <w:rFonts w:cstheme="minorHAnsi"/>
          <w:sz w:val="24"/>
          <w:szCs w:val="24"/>
        </w:rPr>
        <w:t>educational effects</w:t>
      </w:r>
      <w:r w:rsidR="003C087A" w:rsidRPr="005440B1">
        <w:rPr>
          <w:rFonts w:cstheme="minorHAnsi"/>
          <w:sz w:val="24"/>
          <w:szCs w:val="24"/>
        </w:rPr>
        <w:t xml:space="preserve">, allowing clearer </w:t>
      </w:r>
      <w:r w:rsidR="000F5BE2" w:rsidRPr="005440B1">
        <w:rPr>
          <w:rFonts w:cstheme="minorHAnsi"/>
          <w:sz w:val="24"/>
          <w:szCs w:val="24"/>
        </w:rPr>
        <w:t>interpretation</w:t>
      </w:r>
      <w:r w:rsidR="003C087A" w:rsidRPr="005440B1">
        <w:rPr>
          <w:rFonts w:cstheme="minorHAnsi"/>
          <w:sz w:val="24"/>
          <w:szCs w:val="24"/>
        </w:rPr>
        <w:t xml:space="preserve"> of changes </w:t>
      </w:r>
      <w:r w:rsidR="00D71D11" w:rsidRPr="005440B1">
        <w:rPr>
          <w:rFonts w:cstheme="minorHAnsi"/>
          <w:sz w:val="24"/>
          <w:szCs w:val="24"/>
        </w:rPr>
        <w:t xml:space="preserve">observed following </w:t>
      </w:r>
      <w:r w:rsidR="003C087A" w:rsidRPr="005440B1">
        <w:rPr>
          <w:rFonts w:cstheme="minorHAnsi"/>
          <w:sz w:val="24"/>
          <w:szCs w:val="24"/>
        </w:rPr>
        <w:t>MRI communication.</w:t>
      </w:r>
      <w:r w:rsidR="00E82FF1" w:rsidRPr="005440B1">
        <w:rPr>
          <w:rFonts w:cstheme="minorHAnsi"/>
          <w:sz w:val="24"/>
          <w:szCs w:val="24"/>
        </w:rPr>
        <w:t xml:space="preserve"> </w:t>
      </w:r>
      <w:r w:rsidR="003C087A" w:rsidRPr="005440B1">
        <w:rPr>
          <w:rFonts w:cstheme="minorHAnsi"/>
          <w:sz w:val="24"/>
          <w:szCs w:val="24"/>
        </w:rPr>
        <w:t xml:space="preserve"> Consecutive sampling within the SAS pathway, alongside transparent reporting of inclusion and exclusion criteria, minimise</w:t>
      </w:r>
      <w:r w:rsidR="007237F5" w:rsidRPr="005440B1">
        <w:rPr>
          <w:rFonts w:cstheme="minorHAnsi"/>
          <w:sz w:val="24"/>
          <w:szCs w:val="24"/>
        </w:rPr>
        <w:t>d</w:t>
      </w:r>
      <w:r w:rsidR="003C087A" w:rsidRPr="005440B1">
        <w:rPr>
          <w:rFonts w:cstheme="minorHAnsi"/>
          <w:sz w:val="24"/>
          <w:szCs w:val="24"/>
        </w:rPr>
        <w:t xml:space="preserve"> selection bias.</w:t>
      </w:r>
      <w:r w:rsidR="00DE7A50" w:rsidRPr="005440B1">
        <w:rPr>
          <w:rFonts w:cstheme="minorHAnsi"/>
          <w:sz w:val="24"/>
          <w:szCs w:val="24"/>
        </w:rPr>
        <w:t xml:space="preserve">  The </w:t>
      </w:r>
      <w:r w:rsidR="00E9068A" w:rsidRPr="005440B1">
        <w:rPr>
          <w:rFonts w:cstheme="minorHAnsi"/>
          <w:sz w:val="24"/>
          <w:szCs w:val="24"/>
        </w:rPr>
        <w:t>predefined use</w:t>
      </w:r>
      <w:r w:rsidR="00DE7A50" w:rsidRPr="005440B1">
        <w:rPr>
          <w:rFonts w:cstheme="minorHAnsi"/>
          <w:sz w:val="24"/>
          <w:szCs w:val="24"/>
        </w:rPr>
        <w:t xml:space="preserve"> of Stage 2 as the analytic baseline further reduc</w:t>
      </w:r>
      <w:r w:rsidR="007237F5" w:rsidRPr="005440B1">
        <w:rPr>
          <w:rFonts w:cstheme="minorHAnsi"/>
          <w:sz w:val="24"/>
          <w:szCs w:val="24"/>
        </w:rPr>
        <w:t>ed</w:t>
      </w:r>
      <w:r w:rsidR="00DE7A50" w:rsidRPr="005440B1">
        <w:rPr>
          <w:rFonts w:cstheme="minorHAnsi"/>
          <w:sz w:val="24"/>
          <w:szCs w:val="24"/>
        </w:rPr>
        <w:t xml:space="preserve"> the risk of regression</w:t>
      </w:r>
      <w:r w:rsidR="00900FF9" w:rsidRPr="005440B1">
        <w:rPr>
          <w:rFonts w:cstheme="minorHAnsi"/>
          <w:sz w:val="24"/>
          <w:szCs w:val="24"/>
        </w:rPr>
        <w:t xml:space="preserve"> </w:t>
      </w:r>
      <w:r w:rsidR="00DE7A50" w:rsidRPr="005440B1">
        <w:rPr>
          <w:rFonts w:cstheme="minorHAnsi"/>
          <w:sz w:val="24"/>
          <w:szCs w:val="24"/>
        </w:rPr>
        <w:t>to</w:t>
      </w:r>
      <w:r w:rsidR="00900FF9" w:rsidRPr="005440B1">
        <w:rPr>
          <w:rFonts w:cstheme="minorHAnsi"/>
          <w:sz w:val="24"/>
          <w:szCs w:val="24"/>
        </w:rPr>
        <w:t xml:space="preserve"> </w:t>
      </w:r>
      <w:r w:rsidR="00DE7A50" w:rsidRPr="005440B1">
        <w:rPr>
          <w:rFonts w:cstheme="minorHAnsi"/>
          <w:sz w:val="24"/>
          <w:szCs w:val="24"/>
        </w:rPr>
        <w:t>the</w:t>
      </w:r>
      <w:r w:rsidR="00900FF9" w:rsidRPr="005440B1">
        <w:rPr>
          <w:rFonts w:cstheme="minorHAnsi"/>
          <w:sz w:val="24"/>
          <w:szCs w:val="24"/>
        </w:rPr>
        <w:t xml:space="preserve"> </w:t>
      </w:r>
      <w:r w:rsidR="00DE7A50" w:rsidRPr="005440B1">
        <w:rPr>
          <w:rFonts w:cstheme="minorHAnsi"/>
          <w:sz w:val="24"/>
          <w:szCs w:val="24"/>
        </w:rPr>
        <w:t xml:space="preserve">mean effects in a cohort selected for </w:t>
      </w:r>
      <w:r w:rsidR="00284ACA" w:rsidRPr="005440B1">
        <w:rPr>
          <w:rFonts w:cstheme="minorHAnsi"/>
          <w:sz w:val="24"/>
          <w:szCs w:val="24"/>
        </w:rPr>
        <w:t xml:space="preserve">poor </w:t>
      </w:r>
      <w:r w:rsidR="001F09E1" w:rsidRPr="005440B1">
        <w:rPr>
          <w:rFonts w:cstheme="minorHAnsi"/>
          <w:sz w:val="24"/>
          <w:szCs w:val="24"/>
        </w:rPr>
        <w:t>response</w:t>
      </w:r>
      <w:r w:rsidR="00956C42" w:rsidRPr="005440B1">
        <w:rPr>
          <w:rFonts w:cstheme="minorHAnsi"/>
          <w:sz w:val="24"/>
          <w:szCs w:val="24"/>
        </w:rPr>
        <w:t xml:space="preserve"> to </w:t>
      </w:r>
      <w:r w:rsidR="00AC7495" w:rsidRPr="005440B1">
        <w:rPr>
          <w:rFonts w:cstheme="minorHAnsi"/>
          <w:sz w:val="24"/>
          <w:szCs w:val="24"/>
        </w:rPr>
        <w:t>education</w:t>
      </w:r>
      <w:r w:rsidR="00DE7A50" w:rsidRPr="005440B1">
        <w:rPr>
          <w:rFonts w:cstheme="minorHAnsi"/>
          <w:sz w:val="24"/>
          <w:szCs w:val="24"/>
        </w:rPr>
        <w:t>.</w:t>
      </w:r>
    </w:p>
    <w:p w14:paraId="735F2742" w14:textId="77777777" w:rsidR="006636AE" w:rsidRPr="005440B1" w:rsidRDefault="006636AE" w:rsidP="00D12BCF">
      <w:pPr>
        <w:spacing w:line="480" w:lineRule="auto"/>
        <w:jc w:val="both"/>
        <w:rPr>
          <w:rFonts w:cstheme="minorHAnsi"/>
          <w:sz w:val="24"/>
          <w:szCs w:val="24"/>
        </w:rPr>
      </w:pPr>
    </w:p>
    <w:p w14:paraId="1A36B61A" w14:textId="48D4A37D" w:rsidR="00C11C58" w:rsidRPr="005440B1" w:rsidRDefault="00C11C58" w:rsidP="00D12BCF">
      <w:pPr>
        <w:spacing w:line="480" w:lineRule="auto"/>
        <w:jc w:val="both"/>
        <w:rPr>
          <w:rFonts w:cstheme="minorHAnsi"/>
          <w:sz w:val="24"/>
          <w:szCs w:val="24"/>
        </w:rPr>
      </w:pPr>
      <w:r w:rsidRPr="005440B1">
        <w:rPr>
          <w:rFonts w:cstheme="minorHAnsi"/>
          <w:sz w:val="24"/>
          <w:szCs w:val="24"/>
        </w:rPr>
        <w:t>Finally, the study benefitted from complete data capture, with no loss to follow-up and no missing outcome data across all three stages.</w:t>
      </w:r>
      <w:r w:rsidR="00D71D11" w:rsidRPr="005440B1">
        <w:rPr>
          <w:rFonts w:cstheme="minorHAnsi"/>
          <w:sz w:val="24"/>
          <w:szCs w:val="24"/>
        </w:rPr>
        <w:t xml:space="preserve"> </w:t>
      </w:r>
      <w:r w:rsidRPr="005440B1">
        <w:rPr>
          <w:rFonts w:cstheme="minorHAnsi"/>
          <w:sz w:val="24"/>
          <w:szCs w:val="24"/>
        </w:rPr>
        <w:t xml:space="preserve"> The use of validated PROMs with established psychometric properties, alongside a </w:t>
      </w:r>
      <w:r w:rsidR="00A309B8" w:rsidRPr="005440B1">
        <w:rPr>
          <w:rFonts w:cstheme="minorHAnsi"/>
          <w:sz w:val="24"/>
          <w:szCs w:val="24"/>
        </w:rPr>
        <w:t>PGI-C</w:t>
      </w:r>
      <w:r w:rsidRPr="005440B1">
        <w:rPr>
          <w:rFonts w:cstheme="minorHAnsi"/>
          <w:sz w:val="24"/>
          <w:szCs w:val="24"/>
        </w:rPr>
        <w:t xml:space="preserve">, </w:t>
      </w:r>
      <w:r w:rsidR="00B57569" w:rsidRPr="005440B1">
        <w:rPr>
          <w:rFonts w:cstheme="minorHAnsi"/>
          <w:sz w:val="24"/>
          <w:szCs w:val="24"/>
        </w:rPr>
        <w:t>supports robust interpretation of both functional outcomes and patient-perceived change.</w:t>
      </w:r>
    </w:p>
    <w:p w14:paraId="11CDA92C" w14:textId="77777777" w:rsidR="00F30FE5" w:rsidRPr="005440B1" w:rsidRDefault="00F30FE5" w:rsidP="000C2213">
      <w:pPr>
        <w:spacing w:line="480" w:lineRule="auto"/>
        <w:jc w:val="both"/>
        <w:rPr>
          <w:rFonts w:cstheme="minorHAnsi"/>
          <w:sz w:val="24"/>
          <w:szCs w:val="24"/>
        </w:rPr>
      </w:pPr>
    </w:p>
    <w:p w14:paraId="16C69608" w14:textId="21A31AC7" w:rsidR="00FE7516" w:rsidRPr="005440B1" w:rsidRDefault="00FE7516" w:rsidP="00283F11">
      <w:pPr>
        <w:spacing w:line="480" w:lineRule="auto"/>
        <w:jc w:val="both"/>
        <w:rPr>
          <w:rFonts w:cstheme="minorHAnsi"/>
          <w:b/>
          <w:bCs/>
          <w:sz w:val="24"/>
          <w:szCs w:val="24"/>
        </w:rPr>
      </w:pPr>
      <w:r w:rsidRPr="005440B1">
        <w:rPr>
          <w:rFonts w:cstheme="minorHAnsi"/>
          <w:b/>
          <w:bCs/>
          <w:sz w:val="24"/>
          <w:szCs w:val="24"/>
        </w:rPr>
        <w:t>5.6</w:t>
      </w:r>
      <w:r w:rsidR="006834A0" w:rsidRPr="005440B1">
        <w:rPr>
          <w:rFonts w:cstheme="minorHAnsi"/>
          <w:b/>
          <w:bCs/>
          <w:sz w:val="24"/>
          <w:szCs w:val="24"/>
        </w:rPr>
        <w:t xml:space="preserve">: </w:t>
      </w:r>
      <w:r w:rsidRPr="005440B1">
        <w:rPr>
          <w:rFonts w:cstheme="minorHAnsi"/>
          <w:b/>
          <w:bCs/>
          <w:sz w:val="24"/>
          <w:szCs w:val="24"/>
        </w:rPr>
        <w:t xml:space="preserve"> Limitations</w:t>
      </w:r>
    </w:p>
    <w:p w14:paraId="146812A4" w14:textId="5FDD1158" w:rsidR="00F30FE5" w:rsidRPr="005440B1" w:rsidRDefault="00073FB3" w:rsidP="00CA6334">
      <w:pPr>
        <w:spacing w:line="480" w:lineRule="auto"/>
        <w:jc w:val="both"/>
        <w:rPr>
          <w:rFonts w:cstheme="minorHAnsi"/>
          <w:sz w:val="24"/>
          <w:szCs w:val="24"/>
        </w:rPr>
      </w:pPr>
      <w:r w:rsidRPr="005440B1">
        <w:rPr>
          <w:rFonts w:cstheme="minorHAnsi"/>
          <w:sz w:val="24"/>
          <w:szCs w:val="24"/>
        </w:rPr>
        <w:t>Several</w:t>
      </w:r>
      <w:r w:rsidR="00AE2936" w:rsidRPr="005440B1">
        <w:rPr>
          <w:rFonts w:cstheme="minorHAnsi"/>
          <w:sz w:val="24"/>
          <w:szCs w:val="24"/>
        </w:rPr>
        <w:t xml:space="preserve"> l</w:t>
      </w:r>
      <w:r w:rsidR="00CA6334" w:rsidRPr="005440B1">
        <w:rPr>
          <w:rFonts w:cstheme="minorHAnsi"/>
          <w:sz w:val="24"/>
          <w:szCs w:val="24"/>
        </w:rPr>
        <w:t>imitations should be considered when interpreting the findings of this study</w:t>
      </w:r>
      <w:r w:rsidRPr="005440B1">
        <w:rPr>
          <w:rFonts w:cstheme="minorHAnsi"/>
          <w:sz w:val="24"/>
          <w:szCs w:val="24"/>
        </w:rPr>
        <w:t>.</w:t>
      </w:r>
      <w:r w:rsidR="00AF3C6A" w:rsidRPr="005440B1">
        <w:rPr>
          <w:rFonts w:cstheme="minorHAnsi"/>
          <w:sz w:val="24"/>
          <w:szCs w:val="24"/>
        </w:rPr>
        <w:t xml:space="preserve"> </w:t>
      </w:r>
      <w:r w:rsidR="00A676E0" w:rsidRPr="005440B1">
        <w:rPr>
          <w:rFonts w:cstheme="minorHAnsi"/>
          <w:sz w:val="24"/>
          <w:szCs w:val="24"/>
        </w:rPr>
        <w:t xml:space="preserve"> </w:t>
      </w:r>
      <w:r w:rsidR="00CA6334" w:rsidRPr="005440B1">
        <w:rPr>
          <w:rFonts w:cstheme="minorHAnsi"/>
          <w:sz w:val="24"/>
          <w:szCs w:val="24"/>
        </w:rPr>
        <w:t xml:space="preserve">First, the within-participant </w:t>
      </w:r>
      <w:r w:rsidR="0058056E" w:rsidRPr="005440B1">
        <w:rPr>
          <w:rFonts w:cstheme="minorHAnsi"/>
          <w:sz w:val="24"/>
          <w:szCs w:val="24"/>
        </w:rPr>
        <w:t xml:space="preserve">observational </w:t>
      </w:r>
      <w:r w:rsidR="00CA6334" w:rsidRPr="005440B1">
        <w:rPr>
          <w:rFonts w:cstheme="minorHAnsi"/>
          <w:sz w:val="24"/>
          <w:szCs w:val="24"/>
        </w:rPr>
        <w:t>design</w:t>
      </w:r>
      <w:r w:rsidR="00A35F39" w:rsidRPr="005440B1">
        <w:rPr>
          <w:rFonts w:cstheme="minorHAnsi"/>
          <w:sz w:val="24"/>
          <w:szCs w:val="24"/>
        </w:rPr>
        <w:t>, in the absence of a comparator group,</w:t>
      </w:r>
      <w:r w:rsidR="00CA6334" w:rsidRPr="005440B1">
        <w:rPr>
          <w:rFonts w:cstheme="minorHAnsi"/>
          <w:sz w:val="24"/>
          <w:szCs w:val="24"/>
        </w:rPr>
        <w:t xml:space="preserve"> limits causal inference</w:t>
      </w:r>
      <w:r w:rsidR="00AE2936" w:rsidRPr="005440B1">
        <w:rPr>
          <w:rFonts w:cstheme="minorHAnsi"/>
          <w:sz w:val="24"/>
          <w:szCs w:val="24"/>
        </w:rPr>
        <w:t xml:space="preserve"> (</w:t>
      </w:r>
      <w:r w:rsidR="005A6012" w:rsidRPr="005440B1">
        <w:rPr>
          <w:rFonts w:cstheme="minorHAnsi"/>
          <w:sz w:val="24"/>
          <w:szCs w:val="24"/>
        </w:rPr>
        <w:t>von Elm et al., 2007).</w:t>
      </w:r>
      <w:r w:rsidR="00A676E0" w:rsidRPr="005440B1">
        <w:rPr>
          <w:rFonts w:cstheme="minorHAnsi"/>
          <w:sz w:val="24"/>
          <w:szCs w:val="24"/>
        </w:rPr>
        <w:t xml:space="preserve"> </w:t>
      </w:r>
      <w:r w:rsidR="00902F40" w:rsidRPr="005440B1">
        <w:rPr>
          <w:rFonts w:cstheme="minorHAnsi"/>
          <w:sz w:val="24"/>
          <w:szCs w:val="24"/>
        </w:rPr>
        <w:t xml:space="preserve"> </w:t>
      </w:r>
      <w:r w:rsidR="007C4CF9" w:rsidRPr="005440B1">
        <w:rPr>
          <w:rFonts w:cstheme="minorHAnsi"/>
          <w:sz w:val="24"/>
          <w:szCs w:val="24"/>
        </w:rPr>
        <w:t>A</w:t>
      </w:r>
      <w:r w:rsidR="002D6532" w:rsidRPr="005440B1">
        <w:rPr>
          <w:rFonts w:cstheme="minorHAnsi"/>
          <w:sz w:val="24"/>
          <w:szCs w:val="24"/>
        </w:rPr>
        <w:t xml:space="preserve">lthough PI and PSE improved following MRI exposure, </w:t>
      </w:r>
      <w:r w:rsidR="00DF1F4D" w:rsidRPr="005440B1">
        <w:rPr>
          <w:rFonts w:cstheme="minorHAnsi"/>
          <w:sz w:val="24"/>
          <w:szCs w:val="24"/>
        </w:rPr>
        <w:t xml:space="preserve">these </w:t>
      </w:r>
      <w:r w:rsidR="002D6532" w:rsidRPr="005440B1">
        <w:rPr>
          <w:rFonts w:cstheme="minorHAnsi"/>
          <w:sz w:val="24"/>
          <w:szCs w:val="24"/>
        </w:rPr>
        <w:t xml:space="preserve">changes cannot be attributed specifically to MRI communication and may </w:t>
      </w:r>
      <w:r w:rsidR="00DF1F4D" w:rsidRPr="005440B1">
        <w:rPr>
          <w:rFonts w:cstheme="minorHAnsi"/>
          <w:sz w:val="24"/>
          <w:szCs w:val="24"/>
        </w:rPr>
        <w:t xml:space="preserve">instead </w:t>
      </w:r>
      <w:r w:rsidR="002D6532" w:rsidRPr="005440B1">
        <w:rPr>
          <w:rFonts w:cstheme="minorHAnsi"/>
          <w:sz w:val="24"/>
          <w:szCs w:val="24"/>
        </w:rPr>
        <w:t xml:space="preserve">reflect natural symptom </w:t>
      </w:r>
      <w:r w:rsidR="004679F1" w:rsidRPr="005440B1">
        <w:rPr>
          <w:rFonts w:cstheme="minorHAnsi"/>
          <w:sz w:val="24"/>
          <w:szCs w:val="24"/>
        </w:rPr>
        <w:t>fluctuation</w:t>
      </w:r>
      <w:r w:rsidR="002D6532" w:rsidRPr="005440B1">
        <w:rPr>
          <w:rFonts w:cstheme="minorHAnsi"/>
          <w:sz w:val="24"/>
          <w:szCs w:val="24"/>
        </w:rPr>
        <w:t xml:space="preserve">, </w:t>
      </w:r>
      <w:r w:rsidR="001566DB" w:rsidRPr="005440B1">
        <w:rPr>
          <w:rFonts w:cstheme="minorHAnsi"/>
          <w:sz w:val="24"/>
          <w:szCs w:val="24"/>
        </w:rPr>
        <w:t>contextual effects, or expectancy-related influences</w:t>
      </w:r>
      <w:r w:rsidR="002D6532" w:rsidRPr="005440B1">
        <w:rPr>
          <w:rFonts w:cstheme="minorHAnsi"/>
          <w:sz w:val="24"/>
          <w:szCs w:val="24"/>
        </w:rPr>
        <w:t xml:space="preserve">. </w:t>
      </w:r>
      <w:r w:rsidR="00A676E0" w:rsidRPr="005440B1">
        <w:rPr>
          <w:rFonts w:cstheme="minorHAnsi"/>
          <w:sz w:val="24"/>
          <w:szCs w:val="24"/>
        </w:rPr>
        <w:t xml:space="preserve"> </w:t>
      </w:r>
      <w:r w:rsidR="00CF1481" w:rsidRPr="005440B1">
        <w:rPr>
          <w:rFonts w:cstheme="minorHAnsi"/>
          <w:sz w:val="24"/>
          <w:szCs w:val="24"/>
        </w:rPr>
        <w:t xml:space="preserve">Because eligibility was based on limited improvement following </w:t>
      </w:r>
      <w:r w:rsidR="00CD56FD" w:rsidRPr="005440B1">
        <w:rPr>
          <w:rFonts w:cstheme="minorHAnsi"/>
          <w:sz w:val="24"/>
          <w:szCs w:val="24"/>
        </w:rPr>
        <w:t>PE</w:t>
      </w:r>
      <w:r w:rsidR="00CF1481" w:rsidRPr="005440B1">
        <w:rPr>
          <w:rFonts w:cstheme="minorHAnsi"/>
          <w:sz w:val="24"/>
          <w:szCs w:val="24"/>
        </w:rPr>
        <w:t xml:space="preserve"> rather than extreme baseline scores, classic regression to the mean cannot be assumed; however, regression to the mean and natural variability in CNSLBP remain plausible alternative explanations for observed change (Pinto et al., 2025).</w:t>
      </w:r>
      <w:r w:rsidR="00A676E0" w:rsidRPr="005440B1">
        <w:rPr>
          <w:rFonts w:cstheme="minorHAnsi"/>
          <w:sz w:val="24"/>
          <w:szCs w:val="24"/>
        </w:rPr>
        <w:t xml:space="preserve"> </w:t>
      </w:r>
      <w:r w:rsidR="000322C7" w:rsidRPr="005440B1">
        <w:rPr>
          <w:rFonts w:cstheme="minorHAnsi"/>
          <w:sz w:val="24"/>
          <w:szCs w:val="24"/>
        </w:rPr>
        <w:t xml:space="preserve"> </w:t>
      </w:r>
      <w:r w:rsidR="0036358B" w:rsidRPr="005440B1">
        <w:rPr>
          <w:rFonts w:cstheme="minorHAnsi"/>
          <w:sz w:val="24"/>
          <w:szCs w:val="24"/>
        </w:rPr>
        <w:t>Accordingly, t</w:t>
      </w:r>
      <w:r w:rsidR="00CA6334" w:rsidRPr="005440B1">
        <w:rPr>
          <w:rFonts w:cstheme="minorHAnsi"/>
          <w:sz w:val="24"/>
          <w:szCs w:val="24"/>
        </w:rPr>
        <w:t>he findings should be interpreted as associations rather than evidence of treatment efficacy</w:t>
      </w:r>
      <w:r w:rsidR="00154168" w:rsidRPr="005440B1">
        <w:rPr>
          <w:rFonts w:cstheme="minorHAnsi"/>
          <w:sz w:val="24"/>
          <w:szCs w:val="24"/>
        </w:rPr>
        <w:t>.</w:t>
      </w:r>
    </w:p>
    <w:p w14:paraId="21C2E6CE" w14:textId="2A8C676F" w:rsidR="00CF1481" w:rsidRPr="005440B1" w:rsidRDefault="00A824F7" w:rsidP="00CA6334">
      <w:pPr>
        <w:spacing w:line="480" w:lineRule="auto"/>
        <w:jc w:val="both"/>
        <w:rPr>
          <w:rFonts w:cstheme="minorHAnsi"/>
          <w:sz w:val="24"/>
          <w:szCs w:val="24"/>
        </w:rPr>
      </w:pPr>
      <w:r w:rsidRPr="005440B1">
        <w:rPr>
          <w:rFonts w:cstheme="minorHAnsi"/>
          <w:sz w:val="24"/>
          <w:szCs w:val="24"/>
        </w:rPr>
        <w:lastRenderedPageBreak/>
        <w:t>Second, the small sample size (n = 14) limits statistical precision and generalisability.  Although effect sizes and 95% CI were emphasised in line with estimation-focused recommendations (Cumming, 2014), uncertainty remains regarding the magnitude of the observed effects.  The study was also underpowered for subgroup analyses, meaning that the potential influences of demographic or psychosocial characteristics could only be explored descriptively.  In addition, outcomes were assessed shortly after MRI communication, limiting inference regarding durability and raising the possibility that findings reflect short-term reassurance effects rather than sustained functional change.</w:t>
      </w:r>
    </w:p>
    <w:p w14:paraId="41FD24D3" w14:textId="77777777" w:rsidR="00A824F7" w:rsidRPr="005440B1" w:rsidRDefault="00A824F7" w:rsidP="00CA6334">
      <w:pPr>
        <w:spacing w:line="480" w:lineRule="auto"/>
        <w:jc w:val="both"/>
        <w:rPr>
          <w:rFonts w:cstheme="minorHAnsi"/>
          <w:sz w:val="24"/>
          <w:szCs w:val="24"/>
        </w:rPr>
      </w:pPr>
    </w:p>
    <w:p w14:paraId="4E179D5D" w14:textId="2734D678" w:rsidR="00717C40" w:rsidRPr="005440B1" w:rsidRDefault="00717C40" w:rsidP="00717C40">
      <w:pPr>
        <w:spacing w:line="480" w:lineRule="auto"/>
        <w:jc w:val="both"/>
        <w:rPr>
          <w:rFonts w:cstheme="minorHAnsi"/>
          <w:sz w:val="24"/>
          <w:szCs w:val="24"/>
        </w:rPr>
      </w:pPr>
      <w:r w:rsidRPr="005440B1">
        <w:rPr>
          <w:rFonts w:cstheme="minorHAnsi"/>
          <w:sz w:val="24"/>
          <w:szCs w:val="24"/>
        </w:rPr>
        <w:t>Third, the pragmatic nature of the study introduces the potential for time varying confounding.  The interval between Stage 2 and Stage 3 varied across participants, and unmeasured changes occurring during this period, such as symptom fluctuation, changes in activity, or external influences, cannot be disentangled from the effects of MRI communication itself.  This further constrains causal interpretation.</w:t>
      </w:r>
    </w:p>
    <w:p w14:paraId="310CD07E" w14:textId="77777777" w:rsidR="00717C40" w:rsidRPr="005440B1" w:rsidRDefault="00717C40" w:rsidP="00717C40">
      <w:pPr>
        <w:spacing w:line="480" w:lineRule="auto"/>
        <w:jc w:val="both"/>
        <w:rPr>
          <w:rFonts w:cstheme="minorHAnsi"/>
          <w:sz w:val="24"/>
          <w:szCs w:val="24"/>
        </w:rPr>
      </w:pPr>
    </w:p>
    <w:p w14:paraId="74D1400F" w14:textId="59CEB888" w:rsidR="00717C40" w:rsidRPr="005440B1" w:rsidRDefault="00717C40" w:rsidP="00717C40">
      <w:pPr>
        <w:spacing w:line="480" w:lineRule="auto"/>
        <w:jc w:val="both"/>
        <w:rPr>
          <w:rFonts w:cstheme="minorHAnsi"/>
          <w:sz w:val="24"/>
          <w:szCs w:val="24"/>
        </w:rPr>
      </w:pPr>
      <w:r w:rsidRPr="005440B1">
        <w:rPr>
          <w:rFonts w:cstheme="minorHAnsi"/>
          <w:sz w:val="24"/>
          <w:szCs w:val="24"/>
        </w:rPr>
        <w:t xml:space="preserve">Fourth, reliance on PROMs introduces the possibility of response bias, including expectancy effects and social desirability.  This is particularly relevant in the context of clinician-delivered reassurance, where participants may align responses with perceived therapeutic intent (Darlow et al., 2013; Bishop et al., 2012).  </w:t>
      </w:r>
      <w:r w:rsidR="00176325" w:rsidRPr="005440B1">
        <w:rPr>
          <w:rFonts w:cstheme="minorHAnsi"/>
          <w:sz w:val="24"/>
          <w:szCs w:val="24"/>
        </w:rPr>
        <w:t xml:space="preserve">Although expectancy effects may have contributed to observed improvements, expectancy itself can be understood as part of the reassurance and meaning-making process rather than a competing explanation, particularly within communication-based interventions (Benedetti et al., 2018).  </w:t>
      </w:r>
      <w:r w:rsidRPr="005440B1">
        <w:rPr>
          <w:rFonts w:cstheme="minorHAnsi"/>
          <w:sz w:val="24"/>
          <w:szCs w:val="24"/>
        </w:rPr>
        <w:t xml:space="preserve">The PGI-C is also susceptible to recall bias and </w:t>
      </w:r>
      <w:r w:rsidR="00F165A1" w:rsidRPr="005440B1">
        <w:rPr>
          <w:rFonts w:cstheme="minorHAnsi"/>
          <w:sz w:val="24"/>
          <w:szCs w:val="24"/>
        </w:rPr>
        <w:t xml:space="preserve">cannot distinguish which components of the MRI communication process </w:t>
      </w:r>
      <w:r w:rsidR="00F165A1" w:rsidRPr="005440B1">
        <w:rPr>
          <w:rFonts w:cstheme="minorHAnsi"/>
          <w:sz w:val="24"/>
          <w:szCs w:val="24"/>
        </w:rPr>
        <w:lastRenderedPageBreak/>
        <w:t>contributed to perceived change</w:t>
      </w:r>
      <w:r w:rsidRPr="005440B1">
        <w:rPr>
          <w:rFonts w:cstheme="minorHAnsi"/>
          <w:sz w:val="24"/>
          <w:szCs w:val="24"/>
        </w:rPr>
        <w:t xml:space="preserve">. </w:t>
      </w:r>
      <w:r w:rsidR="00F165A1" w:rsidRPr="005440B1">
        <w:rPr>
          <w:rFonts w:cstheme="minorHAnsi"/>
          <w:sz w:val="24"/>
          <w:szCs w:val="24"/>
        </w:rPr>
        <w:t xml:space="preserve"> </w:t>
      </w:r>
      <w:r w:rsidRPr="005440B1">
        <w:rPr>
          <w:rFonts w:cstheme="minorHAnsi"/>
          <w:sz w:val="24"/>
          <w:szCs w:val="24"/>
        </w:rPr>
        <w:t xml:space="preserve">In </w:t>
      </w:r>
      <w:r w:rsidR="00F165A1" w:rsidRPr="005440B1">
        <w:rPr>
          <w:rFonts w:cstheme="minorHAnsi"/>
          <w:sz w:val="24"/>
          <w:szCs w:val="24"/>
        </w:rPr>
        <w:t>addition, the study did not include an IMMPACT-recommended measure of emotional functioning</w:t>
      </w:r>
      <w:r w:rsidRPr="005440B1">
        <w:rPr>
          <w:rFonts w:cstheme="minorHAnsi"/>
          <w:sz w:val="24"/>
          <w:szCs w:val="24"/>
        </w:rPr>
        <w:t>, such as pain-related fear or catastrophising, which may have provided further insight into reassurance-related mechanisms.</w:t>
      </w:r>
    </w:p>
    <w:p w14:paraId="72988B04" w14:textId="77777777" w:rsidR="00717C40" w:rsidRPr="005440B1" w:rsidRDefault="00717C40" w:rsidP="00717C40">
      <w:pPr>
        <w:spacing w:line="480" w:lineRule="auto"/>
        <w:jc w:val="both"/>
        <w:rPr>
          <w:rFonts w:cstheme="minorHAnsi"/>
          <w:sz w:val="24"/>
          <w:szCs w:val="24"/>
        </w:rPr>
      </w:pPr>
    </w:p>
    <w:p w14:paraId="4E8B286B" w14:textId="4DEA4207" w:rsidR="00717C40" w:rsidRPr="005440B1" w:rsidRDefault="00717C40" w:rsidP="00717C40">
      <w:pPr>
        <w:spacing w:line="480" w:lineRule="auto"/>
        <w:jc w:val="both"/>
        <w:rPr>
          <w:rFonts w:cstheme="minorHAnsi"/>
          <w:sz w:val="24"/>
          <w:szCs w:val="24"/>
        </w:rPr>
      </w:pPr>
      <w:r w:rsidRPr="005440B1">
        <w:rPr>
          <w:rFonts w:cstheme="minorHAnsi"/>
          <w:sz w:val="24"/>
          <w:szCs w:val="24"/>
        </w:rPr>
        <w:t>Fifth, reassurance</w:t>
      </w:r>
      <w:r w:rsidR="00F165A1" w:rsidRPr="005440B1">
        <w:rPr>
          <w:rFonts w:cstheme="minorHAnsi"/>
          <w:sz w:val="24"/>
          <w:szCs w:val="24"/>
        </w:rPr>
        <w:t xml:space="preserve">, </w:t>
      </w:r>
      <w:r w:rsidRPr="005440B1">
        <w:rPr>
          <w:rFonts w:cstheme="minorHAnsi"/>
          <w:sz w:val="24"/>
          <w:szCs w:val="24"/>
        </w:rPr>
        <w:t xml:space="preserve">the </w:t>
      </w:r>
      <w:r w:rsidR="00F165A1" w:rsidRPr="005440B1">
        <w:rPr>
          <w:rFonts w:cstheme="minorHAnsi"/>
          <w:sz w:val="24"/>
          <w:szCs w:val="24"/>
        </w:rPr>
        <w:t xml:space="preserve">commonly cited </w:t>
      </w:r>
      <w:r w:rsidRPr="005440B1">
        <w:rPr>
          <w:rFonts w:cstheme="minorHAnsi"/>
          <w:sz w:val="24"/>
          <w:szCs w:val="24"/>
        </w:rPr>
        <w:t xml:space="preserve">mechanism underpinning </w:t>
      </w:r>
      <w:r w:rsidR="0075386B" w:rsidRPr="005440B1">
        <w:rPr>
          <w:rFonts w:cstheme="minorHAnsi"/>
          <w:sz w:val="24"/>
          <w:szCs w:val="24"/>
        </w:rPr>
        <w:t>MRI in CNSLBP</w:t>
      </w:r>
      <w:r w:rsidR="00F1019A" w:rsidRPr="005440B1">
        <w:rPr>
          <w:rFonts w:cstheme="minorHAnsi"/>
          <w:sz w:val="24"/>
          <w:szCs w:val="24"/>
        </w:rPr>
        <w:t xml:space="preserve">, </w:t>
      </w:r>
      <w:r w:rsidRPr="005440B1">
        <w:rPr>
          <w:rFonts w:cstheme="minorHAnsi"/>
          <w:sz w:val="24"/>
          <w:szCs w:val="24"/>
        </w:rPr>
        <w:t>was not measured directly.</w:t>
      </w:r>
      <w:r w:rsidR="00DA1D26" w:rsidRPr="005440B1">
        <w:rPr>
          <w:rFonts w:cstheme="minorHAnsi"/>
          <w:sz w:val="24"/>
          <w:szCs w:val="24"/>
        </w:rPr>
        <w:t xml:space="preserve">  </w:t>
      </w:r>
      <w:r w:rsidRPr="005440B1">
        <w:rPr>
          <w:rFonts w:cstheme="minorHAnsi"/>
          <w:sz w:val="24"/>
          <w:szCs w:val="24"/>
        </w:rPr>
        <w:t>Instead, PSE was used as a theoretically informed proxy, consistent with contemporary pain models that conceptualise reassurance as operating through confidence and threat reduction (Moseley &amp; Butler, 2015), and with recommendations to use indirect outcomes when assessing reassurance-related processes (Young et al., 2025).</w:t>
      </w:r>
      <w:r w:rsidR="00F2282A" w:rsidRPr="005440B1">
        <w:rPr>
          <w:rFonts w:cstheme="minorHAnsi"/>
          <w:sz w:val="24"/>
          <w:szCs w:val="24"/>
        </w:rPr>
        <w:t xml:space="preserve"> </w:t>
      </w:r>
      <w:r w:rsidR="00DC659D" w:rsidRPr="005440B1">
        <w:rPr>
          <w:rFonts w:cstheme="minorHAnsi"/>
          <w:sz w:val="24"/>
          <w:szCs w:val="24"/>
        </w:rPr>
        <w:t xml:space="preserve"> </w:t>
      </w:r>
      <w:r w:rsidR="00F1019A" w:rsidRPr="005440B1">
        <w:rPr>
          <w:rFonts w:cstheme="minorHAnsi"/>
          <w:sz w:val="24"/>
          <w:szCs w:val="24"/>
        </w:rPr>
        <w:t>Accordingly</w:t>
      </w:r>
      <w:r w:rsidRPr="005440B1">
        <w:rPr>
          <w:rFonts w:cstheme="minorHAnsi"/>
          <w:sz w:val="24"/>
          <w:szCs w:val="24"/>
        </w:rPr>
        <w:t>, conclusions regarding reassurance mechanisms remain inferential.</w:t>
      </w:r>
    </w:p>
    <w:p w14:paraId="2A954673" w14:textId="77777777" w:rsidR="00F165A1" w:rsidRPr="005440B1" w:rsidRDefault="00F165A1" w:rsidP="00717C40">
      <w:pPr>
        <w:spacing w:line="480" w:lineRule="auto"/>
        <w:jc w:val="both"/>
        <w:rPr>
          <w:rFonts w:cstheme="minorHAnsi"/>
          <w:sz w:val="24"/>
          <w:szCs w:val="24"/>
        </w:rPr>
      </w:pPr>
    </w:p>
    <w:p w14:paraId="4B9A7C65" w14:textId="3BC2EA25" w:rsidR="00717C40" w:rsidRPr="005440B1" w:rsidRDefault="00717C40" w:rsidP="00717C40">
      <w:pPr>
        <w:spacing w:line="480" w:lineRule="auto"/>
        <w:jc w:val="both"/>
        <w:rPr>
          <w:rFonts w:cstheme="minorHAnsi"/>
          <w:sz w:val="24"/>
          <w:szCs w:val="24"/>
        </w:rPr>
      </w:pPr>
      <w:r w:rsidRPr="005440B1">
        <w:rPr>
          <w:rFonts w:cstheme="minorHAnsi"/>
          <w:sz w:val="24"/>
          <w:szCs w:val="24"/>
        </w:rPr>
        <w:t>Finally, the study was conducted within a single specialist spinal service using a structured pathway and standardised communication approach, which may limit transferability to other settings. The selective inclusion of participants who expressed a preference for MRI introduces the potential for self-selection</w:t>
      </w:r>
      <w:r w:rsidR="00541548" w:rsidRPr="005440B1">
        <w:rPr>
          <w:rFonts w:cstheme="minorHAnsi"/>
          <w:sz w:val="24"/>
          <w:szCs w:val="24"/>
        </w:rPr>
        <w:t xml:space="preserve"> bias</w:t>
      </w:r>
      <w:r w:rsidRPr="005440B1">
        <w:rPr>
          <w:rFonts w:cstheme="minorHAnsi"/>
          <w:sz w:val="24"/>
          <w:szCs w:val="24"/>
        </w:rPr>
        <w:t xml:space="preserve">, which may have amplified reported benefit. </w:t>
      </w:r>
      <w:r w:rsidR="00541548" w:rsidRPr="005440B1">
        <w:rPr>
          <w:rFonts w:cstheme="minorHAnsi"/>
          <w:sz w:val="24"/>
          <w:szCs w:val="24"/>
        </w:rPr>
        <w:t xml:space="preserve"> </w:t>
      </w:r>
      <w:r w:rsidRPr="005440B1">
        <w:rPr>
          <w:rFonts w:cstheme="minorHAnsi"/>
          <w:sz w:val="24"/>
          <w:szCs w:val="24"/>
        </w:rPr>
        <w:t xml:space="preserve">While this approach aligns with </w:t>
      </w:r>
      <w:r w:rsidR="00541548" w:rsidRPr="005440B1">
        <w:rPr>
          <w:rFonts w:cstheme="minorHAnsi"/>
          <w:sz w:val="24"/>
          <w:szCs w:val="24"/>
        </w:rPr>
        <w:t>EBP</w:t>
      </w:r>
      <w:r w:rsidRPr="005440B1">
        <w:rPr>
          <w:rFonts w:cstheme="minorHAnsi"/>
          <w:sz w:val="24"/>
          <w:szCs w:val="24"/>
        </w:rPr>
        <w:t xml:space="preserve"> by incorporating patient preferences</w:t>
      </w:r>
      <w:r w:rsidR="00124AE0" w:rsidRPr="005440B1">
        <w:rPr>
          <w:rFonts w:cstheme="minorHAnsi"/>
          <w:sz w:val="24"/>
          <w:szCs w:val="24"/>
        </w:rPr>
        <w:t xml:space="preserve"> (</w:t>
      </w:r>
      <w:r w:rsidR="005E613B" w:rsidRPr="005440B1">
        <w:rPr>
          <w:rFonts w:cstheme="minorHAnsi"/>
          <w:sz w:val="24"/>
          <w:szCs w:val="24"/>
        </w:rPr>
        <w:t>NICE</w:t>
      </w:r>
      <w:r w:rsidR="007F7B7A" w:rsidRPr="005440B1">
        <w:rPr>
          <w:rFonts w:cstheme="minorHAnsi"/>
          <w:sz w:val="24"/>
          <w:szCs w:val="24"/>
        </w:rPr>
        <w:t xml:space="preserve"> </w:t>
      </w:r>
      <w:r w:rsidR="005E613B" w:rsidRPr="005440B1">
        <w:rPr>
          <w:rFonts w:cstheme="minorHAnsi"/>
          <w:sz w:val="24"/>
          <w:szCs w:val="24"/>
        </w:rPr>
        <w:t>NG197, 2021)</w:t>
      </w:r>
      <w:r w:rsidRPr="005440B1">
        <w:rPr>
          <w:rFonts w:cstheme="minorHAnsi"/>
          <w:sz w:val="24"/>
          <w:szCs w:val="24"/>
        </w:rPr>
        <w:t xml:space="preserve">, </w:t>
      </w:r>
      <w:r w:rsidR="001B52EE" w:rsidRPr="005440B1">
        <w:rPr>
          <w:rFonts w:cstheme="minorHAnsi"/>
          <w:sz w:val="24"/>
          <w:szCs w:val="24"/>
        </w:rPr>
        <w:t>it also reinforces the need for cautious interpretation of the findings.</w:t>
      </w:r>
    </w:p>
    <w:p w14:paraId="002BACB0" w14:textId="77777777" w:rsidR="00553BCD" w:rsidRPr="005440B1" w:rsidRDefault="00553BCD" w:rsidP="00CA6334">
      <w:pPr>
        <w:spacing w:line="480" w:lineRule="auto"/>
        <w:jc w:val="both"/>
        <w:rPr>
          <w:rFonts w:cstheme="minorHAnsi"/>
          <w:sz w:val="24"/>
          <w:szCs w:val="24"/>
        </w:rPr>
      </w:pPr>
    </w:p>
    <w:p w14:paraId="2FB1057D" w14:textId="6861D100" w:rsidR="00733BAC" w:rsidRPr="005440B1" w:rsidRDefault="00733BAC" w:rsidP="00283F11">
      <w:pPr>
        <w:spacing w:line="480" w:lineRule="auto"/>
        <w:jc w:val="both"/>
        <w:rPr>
          <w:rFonts w:cstheme="minorHAnsi"/>
          <w:b/>
          <w:bCs/>
          <w:sz w:val="24"/>
          <w:szCs w:val="24"/>
        </w:rPr>
      </w:pPr>
      <w:r w:rsidRPr="005440B1">
        <w:rPr>
          <w:rFonts w:cstheme="minorHAnsi"/>
          <w:b/>
          <w:bCs/>
          <w:sz w:val="24"/>
          <w:szCs w:val="24"/>
        </w:rPr>
        <w:t xml:space="preserve">5.7:  </w:t>
      </w:r>
      <w:r w:rsidR="005F278F" w:rsidRPr="005440B1">
        <w:rPr>
          <w:rFonts w:cstheme="minorHAnsi"/>
          <w:b/>
          <w:bCs/>
          <w:sz w:val="24"/>
          <w:szCs w:val="24"/>
        </w:rPr>
        <w:t>Implications for future research</w:t>
      </w:r>
    </w:p>
    <w:p w14:paraId="3F7C8868" w14:textId="3C175E87" w:rsidR="001D0C9E" w:rsidRPr="005440B1" w:rsidRDefault="001D0C9E" w:rsidP="00155DA2">
      <w:pPr>
        <w:spacing w:line="480" w:lineRule="auto"/>
        <w:jc w:val="both"/>
        <w:rPr>
          <w:rFonts w:cstheme="minorHAnsi"/>
          <w:sz w:val="24"/>
          <w:szCs w:val="24"/>
        </w:rPr>
      </w:pPr>
      <w:r w:rsidRPr="005440B1">
        <w:rPr>
          <w:rFonts w:cstheme="minorHAnsi"/>
          <w:sz w:val="24"/>
          <w:szCs w:val="24"/>
        </w:rPr>
        <w:t xml:space="preserve">Future research is </w:t>
      </w:r>
      <w:r w:rsidR="00E709B6" w:rsidRPr="005440B1">
        <w:rPr>
          <w:rFonts w:cstheme="minorHAnsi"/>
          <w:sz w:val="24"/>
          <w:szCs w:val="24"/>
        </w:rPr>
        <w:t>needed</w:t>
      </w:r>
      <w:r w:rsidRPr="005440B1">
        <w:rPr>
          <w:rFonts w:cstheme="minorHAnsi"/>
          <w:sz w:val="24"/>
          <w:szCs w:val="24"/>
        </w:rPr>
        <w:t xml:space="preserve"> to clarify the role of MRI as a secondary reassurance strategy in CNSLBP.</w:t>
      </w:r>
      <w:r w:rsidR="00872D71" w:rsidRPr="005440B1">
        <w:rPr>
          <w:rFonts w:cstheme="minorHAnsi"/>
          <w:sz w:val="24"/>
          <w:szCs w:val="24"/>
        </w:rPr>
        <w:t xml:space="preserve"> </w:t>
      </w:r>
      <w:r w:rsidR="00BF3633" w:rsidRPr="005440B1">
        <w:rPr>
          <w:rFonts w:cstheme="minorHAnsi"/>
          <w:sz w:val="24"/>
          <w:szCs w:val="24"/>
        </w:rPr>
        <w:t xml:space="preserve"> </w:t>
      </w:r>
      <w:r w:rsidR="000C13F9" w:rsidRPr="005440B1">
        <w:rPr>
          <w:rFonts w:cstheme="minorHAnsi"/>
          <w:sz w:val="24"/>
          <w:szCs w:val="24"/>
        </w:rPr>
        <w:t xml:space="preserve">Comparative designs, such as controlled cohort studies or pragmatic randomised trials, are required to strengthen causal inference by comparing biopsychosocially framed MRI </w:t>
      </w:r>
      <w:r w:rsidR="000C13F9" w:rsidRPr="005440B1">
        <w:rPr>
          <w:rFonts w:cstheme="minorHAnsi"/>
          <w:sz w:val="24"/>
          <w:szCs w:val="24"/>
        </w:rPr>
        <w:lastRenderedPageBreak/>
        <w:t xml:space="preserve">communication with continued non-imaging reassurance in PE non-responders. </w:t>
      </w:r>
      <w:r w:rsidR="00585ADA" w:rsidRPr="005440B1">
        <w:rPr>
          <w:rFonts w:cstheme="minorHAnsi"/>
          <w:sz w:val="24"/>
          <w:szCs w:val="24"/>
        </w:rPr>
        <w:t xml:space="preserve"> Such designs would help distinguish the effects of MRI communication from natural symptom fluctuation, regression to the mean, and</w:t>
      </w:r>
      <w:r w:rsidR="00396FCA" w:rsidRPr="005440B1">
        <w:rPr>
          <w:rFonts w:cstheme="minorHAnsi"/>
          <w:sz w:val="24"/>
          <w:szCs w:val="24"/>
        </w:rPr>
        <w:t xml:space="preserve"> contextual </w:t>
      </w:r>
      <w:r w:rsidR="00E64008" w:rsidRPr="005440B1">
        <w:rPr>
          <w:rFonts w:cstheme="minorHAnsi"/>
          <w:sz w:val="24"/>
          <w:szCs w:val="24"/>
        </w:rPr>
        <w:t>influences</w:t>
      </w:r>
      <w:r w:rsidR="00396FCA" w:rsidRPr="005440B1">
        <w:rPr>
          <w:rFonts w:cstheme="minorHAnsi"/>
          <w:sz w:val="24"/>
          <w:szCs w:val="24"/>
        </w:rPr>
        <w:t>.</w:t>
      </w:r>
    </w:p>
    <w:p w14:paraId="1B5B91D0" w14:textId="43A7B953" w:rsidR="00155DA2" w:rsidRPr="005440B1" w:rsidRDefault="008E7689" w:rsidP="00155DA2">
      <w:pPr>
        <w:spacing w:line="480" w:lineRule="auto"/>
        <w:jc w:val="both"/>
        <w:rPr>
          <w:rFonts w:cstheme="minorHAnsi"/>
          <w:sz w:val="24"/>
          <w:szCs w:val="24"/>
        </w:rPr>
      </w:pPr>
      <w:r w:rsidRPr="005440B1">
        <w:rPr>
          <w:rFonts w:cstheme="minorHAnsi"/>
          <w:sz w:val="24"/>
          <w:szCs w:val="24"/>
        </w:rPr>
        <w:t xml:space="preserve"> </w:t>
      </w:r>
    </w:p>
    <w:p w14:paraId="3C09E843" w14:textId="415D158A" w:rsidR="00CB668E" w:rsidRPr="005440B1" w:rsidRDefault="008316C9" w:rsidP="00155DA2">
      <w:pPr>
        <w:spacing w:line="480" w:lineRule="auto"/>
        <w:jc w:val="both"/>
        <w:rPr>
          <w:rFonts w:cstheme="minorHAnsi"/>
          <w:sz w:val="24"/>
          <w:szCs w:val="24"/>
        </w:rPr>
      </w:pPr>
      <w:r w:rsidRPr="005440B1">
        <w:rPr>
          <w:rFonts w:cstheme="minorHAnsi"/>
          <w:sz w:val="24"/>
          <w:szCs w:val="24"/>
        </w:rPr>
        <w:t xml:space="preserve">Larger, adequately powered studies would improve </w:t>
      </w:r>
      <w:r w:rsidR="00C83BD8" w:rsidRPr="005440B1">
        <w:rPr>
          <w:rFonts w:cstheme="minorHAnsi"/>
          <w:sz w:val="24"/>
          <w:szCs w:val="24"/>
        </w:rPr>
        <w:t xml:space="preserve">the </w:t>
      </w:r>
      <w:r w:rsidR="0082613A" w:rsidRPr="005440B1">
        <w:rPr>
          <w:rFonts w:cstheme="minorHAnsi"/>
          <w:sz w:val="24"/>
          <w:szCs w:val="24"/>
        </w:rPr>
        <w:t>certain</w:t>
      </w:r>
      <w:r w:rsidR="00DA0A95" w:rsidRPr="005440B1">
        <w:rPr>
          <w:rFonts w:cstheme="minorHAnsi"/>
          <w:sz w:val="24"/>
          <w:szCs w:val="24"/>
        </w:rPr>
        <w:t>ty</w:t>
      </w:r>
      <w:r w:rsidR="0003353A" w:rsidRPr="005440B1">
        <w:rPr>
          <w:rFonts w:cstheme="minorHAnsi"/>
          <w:sz w:val="24"/>
          <w:szCs w:val="24"/>
        </w:rPr>
        <w:t xml:space="preserve"> </w:t>
      </w:r>
      <w:r w:rsidR="00C7706F" w:rsidRPr="005440B1">
        <w:rPr>
          <w:rFonts w:cstheme="minorHAnsi"/>
          <w:sz w:val="24"/>
          <w:szCs w:val="24"/>
        </w:rPr>
        <w:t xml:space="preserve">of effect estimates </w:t>
      </w:r>
      <w:r w:rsidRPr="005440B1">
        <w:rPr>
          <w:rFonts w:cstheme="minorHAnsi"/>
          <w:sz w:val="24"/>
          <w:szCs w:val="24"/>
        </w:rPr>
        <w:t xml:space="preserve">and allow exploration of which </w:t>
      </w:r>
      <w:r w:rsidR="009225F9" w:rsidRPr="005440B1">
        <w:rPr>
          <w:rFonts w:cstheme="minorHAnsi"/>
          <w:sz w:val="24"/>
          <w:szCs w:val="24"/>
        </w:rPr>
        <w:t>individuals</w:t>
      </w:r>
      <w:r w:rsidRPr="005440B1">
        <w:rPr>
          <w:rFonts w:cstheme="minorHAnsi"/>
          <w:sz w:val="24"/>
          <w:szCs w:val="24"/>
        </w:rPr>
        <w:t xml:space="preserve"> are most likely to benefit, including the influence of psychological distress</w:t>
      </w:r>
      <w:r w:rsidR="00D446DA" w:rsidRPr="005440B1">
        <w:rPr>
          <w:rFonts w:cstheme="minorHAnsi"/>
          <w:sz w:val="24"/>
          <w:szCs w:val="24"/>
        </w:rPr>
        <w:t xml:space="preserve"> </w:t>
      </w:r>
      <w:r w:rsidRPr="005440B1">
        <w:rPr>
          <w:rFonts w:cstheme="minorHAnsi"/>
          <w:sz w:val="24"/>
          <w:szCs w:val="24"/>
        </w:rPr>
        <w:t xml:space="preserve">and baseline </w:t>
      </w:r>
      <w:r w:rsidR="00D446DA" w:rsidRPr="005440B1">
        <w:rPr>
          <w:rFonts w:cstheme="minorHAnsi"/>
          <w:sz w:val="24"/>
          <w:szCs w:val="24"/>
        </w:rPr>
        <w:t xml:space="preserve">structural </w:t>
      </w:r>
      <w:r w:rsidRPr="005440B1">
        <w:rPr>
          <w:rFonts w:cstheme="minorHAnsi"/>
          <w:sz w:val="24"/>
          <w:szCs w:val="24"/>
        </w:rPr>
        <w:t>beliefs.  Longer-term follow-up is also required to determine whether observed improvements in PI and PSE are sustained over time</w:t>
      </w:r>
      <w:r w:rsidR="00D233C4" w:rsidRPr="005440B1">
        <w:rPr>
          <w:rFonts w:cstheme="minorHAnsi"/>
          <w:sz w:val="24"/>
          <w:szCs w:val="24"/>
        </w:rPr>
        <w:t>.</w:t>
      </w:r>
      <w:r w:rsidR="00946E1E" w:rsidRPr="005440B1">
        <w:rPr>
          <w:rFonts w:cstheme="minorHAnsi"/>
          <w:sz w:val="24"/>
          <w:szCs w:val="24"/>
        </w:rPr>
        <w:t xml:space="preserve"> </w:t>
      </w:r>
    </w:p>
    <w:p w14:paraId="66037E98" w14:textId="58AE0CE9" w:rsidR="00CB668E" w:rsidRPr="005440B1" w:rsidRDefault="00CB668E" w:rsidP="00155DA2">
      <w:pPr>
        <w:spacing w:line="480" w:lineRule="auto"/>
        <w:jc w:val="both"/>
        <w:rPr>
          <w:rFonts w:cstheme="minorHAnsi"/>
          <w:sz w:val="24"/>
          <w:szCs w:val="24"/>
        </w:rPr>
      </w:pPr>
      <w:r w:rsidRPr="005440B1">
        <w:rPr>
          <w:rFonts w:cstheme="minorHAnsi"/>
          <w:sz w:val="24"/>
          <w:szCs w:val="24"/>
        </w:rPr>
        <w:t>Future studies should also explicitly examine how shared decision-making processes influence patient outcomes following imaging, as collaborative decision processes are rarely reported despite NICE NG197 (2021) recommendations. This is particularly relevant given that many patients actively seek access to imaging (Farmer et al., 2024</w:t>
      </w:r>
      <w:r w:rsidR="00CF5FDB" w:rsidRPr="005440B1">
        <w:rPr>
          <w:rFonts w:cstheme="minorHAnsi"/>
          <w:sz w:val="24"/>
          <w:szCs w:val="24"/>
        </w:rPr>
        <w:t>; Bunzli et al., 2015</w:t>
      </w:r>
      <w:r w:rsidRPr="005440B1">
        <w:rPr>
          <w:rFonts w:cstheme="minorHAnsi"/>
          <w:sz w:val="24"/>
          <w:szCs w:val="24"/>
        </w:rPr>
        <w:t>), and that unmet expectations are closely linked to patient dissatisfaction and reduced adherence to guideline-recommended care (Vroom, 1964; Rossettini et al., 2018; Zhou et al., 2024).</w:t>
      </w:r>
    </w:p>
    <w:p w14:paraId="2D734401" w14:textId="77777777" w:rsidR="00E8274A" w:rsidRPr="005440B1" w:rsidRDefault="00E8274A" w:rsidP="00155DA2">
      <w:pPr>
        <w:spacing w:line="480" w:lineRule="auto"/>
        <w:jc w:val="both"/>
        <w:rPr>
          <w:rFonts w:cstheme="minorHAnsi"/>
          <w:sz w:val="24"/>
          <w:szCs w:val="24"/>
        </w:rPr>
      </w:pPr>
    </w:p>
    <w:p w14:paraId="7C9D2E9C" w14:textId="747B4EF7" w:rsidR="00F35E83" w:rsidRPr="005440B1" w:rsidRDefault="001F684C" w:rsidP="003F666C">
      <w:pPr>
        <w:spacing w:line="480" w:lineRule="auto"/>
        <w:jc w:val="both"/>
        <w:rPr>
          <w:rFonts w:cstheme="minorHAnsi"/>
          <w:sz w:val="24"/>
          <w:szCs w:val="24"/>
        </w:rPr>
      </w:pPr>
      <w:r w:rsidRPr="005440B1">
        <w:rPr>
          <w:rFonts w:cstheme="minorHAnsi"/>
          <w:sz w:val="24"/>
          <w:szCs w:val="24"/>
        </w:rPr>
        <w:t xml:space="preserve">Finally, </w:t>
      </w:r>
      <w:r w:rsidR="006F38C3" w:rsidRPr="005440B1">
        <w:rPr>
          <w:rFonts w:cstheme="minorHAnsi"/>
          <w:sz w:val="24"/>
          <w:szCs w:val="24"/>
        </w:rPr>
        <w:t xml:space="preserve">future </w:t>
      </w:r>
      <w:r w:rsidR="002B436C" w:rsidRPr="005440B1">
        <w:rPr>
          <w:rFonts w:cstheme="minorHAnsi"/>
          <w:sz w:val="24"/>
          <w:szCs w:val="24"/>
        </w:rPr>
        <w:t xml:space="preserve">studies should examine the timing and delivery of MRI within care pathways, including comparisons </w:t>
      </w:r>
      <w:r w:rsidR="00457476" w:rsidRPr="005440B1">
        <w:rPr>
          <w:rFonts w:cstheme="minorHAnsi"/>
          <w:sz w:val="24"/>
          <w:szCs w:val="24"/>
        </w:rPr>
        <w:t>of imaging delivered before or after PE and across different communication approaches</w:t>
      </w:r>
      <w:r w:rsidR="002B436C" w:rsidRPr="005440B1">
        <w:rPr>
          <w:rFonts w:cstheme="minorHAnsi"/>
          <w:sz w:val="24"/>
          <w:szCs w:val="24"/>
        </w:rPr>
        <w:t>.</w:t>
      </w:r>
      <w:r w:rsidR="00FA3356" w:rsidRPr="005440B1">
        <w:rPr>
          <w:rFonts w:cstheme="minorHAnsi"/>
          <w:sz w:val="24"/>
          <w:szCs w:val="24"/>
        </w:rPr>
        <w:t xml:space="preserve"> </w:t>
      </w:r>
      <w:r w:rsidR="002B436C" w:rsidRPr="005440B1">
        <w:rPr>
          <w:rFonts w:cstheme="minorHAnsi"/>
          <w:sz w:val="24"/>
          <w:szCs w:val="24"/>
        </w:rPr>
        <w:t xml:space="preserve"> </w:t>
      </w:r>
      <w:r w:rsidR="006B6FDF" w:rsidRPr="005440B1">
        <w:rPr>
          <w:rFonts w:cstheme="minorHAnsi"/>
          <w:sz w:val="24"/>
          <w:szCs w:val="24"/>
        </w:rPr>
        <w:t>Incorporating direct measures of reassurance alongside qualitative or mixed-methods exploration of patient interpretations of MRI findings would help clarify underlying mechanisms.</w:t>
      </w:r>
      <w:r w:rsidR="00E750E9" w:rsidRPr="005440B1">
        <w:rPr>
          <w:rFonts w:cstheme="minorHAnsi"/>
          <w:sz w:val="24"/>
          <w:szCs w:val="24"/>
        </w:rPr>
        <w:t xml:space="preserve"> </w:t>
      </w:r>
      <w:r w:rsidR="006B6FDF" w:rsidRPr="005440B1">
        <w:rPr>
          <w:rFonts w:cstheme="minorHAnsi"/>
          <w:sz w:val="24"/>
          <w:szCs w:val="24"/>
        </w:rPr>
        <w:t xml:space="preserve"> </w:t>
      </w:r>
      <w:r w:rsidR="00F35E83" w:rsidRPr="005440B1">
        <w:rPr>
          <w:rFonts w:cstheme="minorHAnsi"/>
          <w:sz w:val="24"/>
          <w:szCs w:val="24"/>
        </w:rPr>
        <w:t>Assessment of communication delivery and replication across diverse clinical settings is also needed to strengthen transferability.</w:t>
      </w:r>
    </w:p>
    <w:p w14:paraId="6DC24FCD" w14:textId="77777777" w:rsidR="009D518B" w:rsidRDefault="009D518B" w:rsidP="004F5FBB">
      <w:pPr>
        <w:jc w:val="center"/>
        <w:rPr>
          <w:rFonts w:cstheme="minorHAnsi"/>
          <w:b/>
          <w:bCs/>
          <w:sz w:val="24"/>
          <w:szCs w:val="24"/>
        </w:rPr>
      </w:pPr>
    </w:p>
    <w:p w14:paraId="0445446D" w14:textId="166E50C3" w:rsidR="004F5FBB" w:rsidRPr="00201250" w:rsidRDefault="00996690" w:rsidP="004F5FBB">
      <w:pPr>
        <w:jc w:val="center"/>
        <w:rPr>
          <w:rFonts w:cstheme="minorHAnsi"/>
          <w:b/>
          <w:bCs/>
          <w:sz w:val="24"/>
          <w:szCs w:val="24"/>
        </w:rPr>
      </w:pPr>
      <w:r w:rsidRPr="00201250">
        <w:rPr>
          <w:rFonts w:cstheme="minorHAnsi"/>
          <w:b/>
          <w:bCs/>
          <w:sz w:val="24"/>
          <w:szCs w:val="24"/>
        </w:rPr>
        <w:lastRenderedPageBreak/>
        <w:t>CHAPTER 6:</w:t>
      </w:r>
      <w:r w:rsidRPr="00201250">
        <w:rPr>
          <w:rFonts w:cstheme="minorHAnsi"/>
          <w:b/>
          <w:bCs/>
          <w:sz w:val="24"/>
          <w:szCs w:val="24"/>
        </w:rPr>
        <w:tab/>
        <w:t>CONCLUSIONS</w:t>
      </w:r>
    </w:p>
    <w:p w14:paraId="11AC64BE" w14:textId="77777777" w:rsidR="00045A20" w:rsidRPr="00201250" w:rsidRDefault="00045A20" w:rsidP="00B44D37">
      <w:pPr>
        <w:spacing w:line="480" w:lineRule="auto"/>
        <w:jc w:val="both"/>
        <w:rPr>
          <w:rFonts w:cstheme="minorHAnsi"/>
          <w:sz w:val="24"/>
          <w:szCs w:val="24"/>
        </w:rPr>
      </w:pPr>
    </w:p>
    <w:p w14:paraId="67CD4AB4" w14:textId="77777777" w:rsidR="00167A1D" w:rsidRPr="00201250" w:rsidRDefault="006A2B45" w:rsidP="00E875F6">
      <w:pPr>
        <w:spacing w:line="480" w:lineRule="auto"/>
        <w:jc w:val="both"/>
        <w:rPr>
          <w:rFonts w:cstheme="minorHAnsi"/>
          <w:sz w:val="24"/>
          <w:szCs w:val="24"/>
        </w:rPr>
      </w:pPr>
      <w:r w:rsidRPr="00201250">
        <w:rPr>
          <w:rFonts w:cstheme="minorHAnsi"/>
          <w:sz w:val="24"/>
          <w:szCs w:val="24"/>
        </w:rPr>
        <w:t xml:space="preserve">The aim of this </w:t>
      </w:r>
      <w:r w:rsidR="00B63856" w:rsidRPr="00201250">
        <w:rPr>
          <w:rFonts w:cstheme="minorHAnsi"/>
          <w:sz w:val="24"/>
          <w:szCs w:val="24"/>
        </w:rPr>
        <w:t>study</w:t>
      </w:r>
      <w:r w:rsidRPr="00201250">
        <w:rPr>
          <w:rFonts w:cstheme="minorHAnsi"/>
          <w:sz w:val="24"/>
          <w:szCs w:val="24"/>
        </w:rPr>
        <w:t xml:space="preserve"> was to explore whether undergoing a </w:t>
      </w:r>
      <w:r w:rsidR="005711E0" w:rsidRPr="00201250">
        <w:rPr>
          <w:rFonts w:cstheme="minorHAnsi"/>
          <w:sz w:val="24"/>
          <w:szCs w:val="24"/>
        </w:rPr>
        <w:t>lumbar</w:t>
      </w:r>
      <w:r w:rsidR="00E75990" w:rsidRPr="00201250">
        <w:rPr>
          <w:rFonts w:cstheme="minorHAnsi"/>
          <w:sz w:val="24"/>
          <w:szCs w:val="24"/>
        </w:rPr>
        <w:t xml:space="preserve"> MRI</w:t>
      </w:r>
      <w:r w:rsidR="008718A8" w:rsidRPr="00201250">
        <w:rPr>
          <w:rFonts w:cstheme="minorHAnsi"/>
          <w:sz w:val="24"/>
          <w:szCs w:val="24"/>
        </w:rPr>
        <w:t xml:space="preserve">, </w:t>
      </w:r>
      <w:r w:rsidR="00045203" w:rsidRPr="00201250">
        <w:rPr>
          <w:rFonts w:cstheme="minorHAnsi"/>
          <w:sz w:val="24"/>
          <w:szCs w:val="24"/>
        </w:rPr>
        <w:t>alongside clinical reporting and multimodal communication, was associated with changes in PI and PSE in adults with CNSLBP who had not demonstrated a clinically meaningful response to guideline recommended PE.</w:t>
      </w:r>
      <w:r w:rsidR="008718A8" w:rsidRPr="00201250">
        <w:rPr>
          <w:rFonts w:cstheme="minorHAnsi"/>
          <w:sz w:val="24"/>
          <w:szCs w:val="24"/>
        </w:rPr>
        <w:t xml:space="preserve"> </w:t>
      </w:r>
    </w:p>
    <w:p w14:paraId="2AD26606" w14:textId="77777777" w:rsidR="00167A1D" w:rsidRPr="00201250" w:rsidRDefault="00167A1D" w:rsidP="00E875F6">
      <w:pPr>
        <w:spacing w:line="480" w:lineRule="auto"/>
        <w:jc w:val="both"/>
        <w:rPr>
          <w:rFonts w:cstheme="minorHAnsi"/>
          <w:sz w:val="24"/>
          <w:szCs w:val="24"/>
        </w:rPr>
      </w:pPr>
    </w:p>
    <w:p w14:paraId="628E3135" w14:textId="0237C72A" w:rsidR="00E875F6" w:rsidRPr="005D4E5B" w:rsidRDefault="00E875F6" w:rsidP="00E875F6">
      <w:pPr>
        <w:spacing w:line="480" w:lineRule="auto"/>
        <w:jc w:val="both"/>
        <w:rPr>
          <w:rFonts w:cstheme="minorHAnsi"/>
          <w:sz w:val="24"/>
          <w:szCs w:val="24"/>
        </w:rPr>
      </w:pPr>
      <w:r w:rsidRPr="005D4E5B">
        <w:rPr>
          <w:rFonts w:cstheme="minorHAnsi"/>
          <w:sz w:val="24"/>
          <w:szCs w:val="24"/>
        </w:rPr>
        <w:t xml:space="preserve">Using a within-participant observational design embedded within a specialist spinal service, this study found that MRI exposure, conceptualised as a communication process rather than a diagnostic test, </w:t>
      </w:r>
      <w:r w:rsidR="00652418" w:rsidRPr="005D4E5B">
        <w:rPr>
          <w:rFonts w:cstheme="minorHAnsi"/>
          <w:sz w:val="24"/>
          <w:szCs w:val="24"/>
        </w:rPr>
        <w:t>was associated with clinically meaningful improvements in function and confidence, despite minimal change in pain intensity</w:t>
      </w:r>
      <w:r w:rsidRPr="005D4E5B">
        <w:rPr>
          <w:rFonts w:cstheme="minorHAnsi"/>
          <w:sz w:val="24"/>
          <w:szCs w:val="24"/>
        </w:rPr>
        <w:t>.</w:t>
      </w:r>
      <w:r w:rsidR="00244C45" w:rsidRPr="005D4E5B">
        <w:rPr>
          <w:rFonts w:cstheme="minorHAnsi"/>
          <w:sz w:val="24"/>
          <w:szCs w:val="24"/>
        </w:rPr>
        <w:t xml:space="preserve">  </w:t>
      </w:r>
      <w:r w:rsidR="005D4E5B" w:rsidRPr="005D4E5B">
        <w:rPr>
          <w:rFonts w:cstheme="minorHAnsi"/>
          <w:sz w:val="24"/>
          <w:szCs w:val="24"/>
        </w:rPr>
        <w:t>These findings were consistent with the stated hypothesis.</w:t>
      </w:r>
    </w:p>
    <w:p w14:paraId="533A9D31" w14:textId="77777777" w:rsidR="00201250" w:rsidRPr="00201250" w:rsidRDefault="00201250" w:rsidP="00E875F6">
      <w:pPr>
        <w:spacing w:line="480" w:lineRule="auto"/>
        <w:jc w:val="both"/>
        <w:rPr>
          <w:rFonts w:cstheme="minorHAnsi"/>
          <w:sz w:val="24"/>
          <w:szCs w:val="24"/>
        </w:rPr>
      </w:pPr>
    </w:p>
    <w:p w14:paraId="27F70FA1" w14:textId="6AF7551A" w:rsidR="001F656A" w:rsidRDefault="00AA20AA" w:rsidP="00402102">
      <w:pPr>
        <w:spacing w:line="480" w:lineRule="auto"/>
        <w:jc w:val="both"/>
        <w:rPr>
          <w:rFonts w:cstheme="minorHAnsi"/>
          <w:sz w:val="24"/>
          <w:szCs w:val="24"/>
        </w:rPr>
      </w:pPr>
      <w:r w:rsidRPr="00CE6646">
        <w:rPr>
          <w:rFonts w:cstheme="minorHAnsi"/>
          <w:sz w:val="24"/>
          <w:szCs w:val="24"/>
        </w:rPr>
        <w:t>Overall, the psychosocial impact of MRI appears less inherent to imaging itself and more dependent on patient selection, timing within the care pathway, prior education, and communication</w:t>
      </w:r>
      <w:r w:rsidR="00795A52" w:rsidRPr="00CE6646">
        <w:rPr>
          <w:rFonts w:cstheme="minorHAnsi"/>
          <w:sz w:val="24"/>
          <w:szCs w:val="24"/>
        </w:rPr>
        <w:t xml:space="preserve"> practices</w:t>
      </w:r>
      <w:r w:rsidR="006578DA" w:rsidRPr="00CE6646">
        <w:rPr>
          <w:rFonts w:cstheme="minorHAnsi"/>
          <w:sz w:val="24"/>
          <w:szCs w:val="24"/>
        </w:rPr>
        <w:t>.</w:t>
      </w:r>
      <w:r w:rsidR="00F903A9" w:rsidRPr="00CE6646">
        <w:rPr>
          <w:rFonts w:cstheme="minorHAnsi"/>
          <w:sz w:val="24"/>
          <w:szCs w:val="24"/>
        </w:rPr>
        <w:t xml:space="preserve"> </w:t>
      </w:r>
      <w:r w:rsidR="00795A52" w:rsidRPr="00CE6646">
        <w:rPr>
          <w:rFonts w:cstheme="minorHAnsi"/>
          <w:sz w:val="24"/>
          <w:szCs w:val="24"/>
        </w:rPr>
        <w:t xml:space="preserve"> </w:t>
      </w:r>
      <w:r w:rsidR="00402102" w:rsidRPr="00CE6646">
        <w:rPr>
          <w:rFonts w:cstheme="minorHAnsi"/>
          <w:sz w:val="24"/>
          <w:szCs w:val="24"/>
        </w:rPr>
        <w:t xml:space="preserve">When delivered </w:t>
      </w:r>
      <w:r w:rsidR="00EF4301" w:rsidRPr="00CE6646">
        <w:rPr>
          <w:rFonts w:cstheme="minorHAnsi"/>
          <w:sz w:val="24"/>
          <w:szCs w:val="24"/>
        </w:rPr>
        <w:t xml:space="preserve">selectively </w:t>
      </w:r>
      <w:r w:rsidR="00402102" w:rsidRPr="00CE6646">
        <w:rPr>
          <w:rFonts w:cstheme="minorHAnsi"/>
          <w:sz w:val="24"/>
          <w:szCs w:val="24"/>
        </w:rPr>
        <w:t>after guideline-</w:t>
      </w:r>
      <w:r w:rsidR="003C0929" w:rsidRPr="00CE6646">
        <w:rPr>
          <w:rFonts w:cstheme="minorHAnsi"/>
          <w:sz w:val="24"/>
          <w:szCs w:val="24"/>
        </w:rPr>
        <w:t>recommended</w:t>
      </w:r>
      <w:r w:rsidR="00402102" w:rsidRPr="00CE6646">
        <w:rPr>
          <w:rFonts w:cstheme="minorHAnsi"/>
          <w:sz w:val="24"/>
          <w:szCs w:val="24"/>
        </w:rPr>
        <w:t xml:space="preserve"> </w:t>
      </w:r>
      <w:r w:rsidR="00F45AC5" w:rsidRPr="00CE6646">
        <w:rPr>
          <w:rFonts w:cstheme="minorHAnsi"/>
          <w:sz w:val="24"/>
          <w:szCs w:val="24"/>
        </w:rPr>
        <w:t>PE</w:t>
      </w:r>
      <w:r w:rsidR="00402102" w:rsidRPr="00CE6646">
        <w:rPr>
          <w:rFonts w:cstheme="minorHAnsi"/>
          <w:sz w:val="24"/>
          <w:szCs w:val="24"/>
        </w:rPr>
        <w:t xml:space="preserve"> and framed within a biopsychosocial model, MRI may function as a secondary reassurance intervention for selected PE non-responders</w:t>
      </w:r>
      <w:r w:rsidR="003C0929" w:rsidRPr="00CE6646">
        <w:rPr>
          <w:rFonts w:cstheme="minorHAnsi"/>
          <w:sz w:val="24"/>
          <w:szCs w:val="24"/>
        </w:rPr>
        <w:t>, supporting confidence and functional engagement.</w:t>
      </w:r>
      <w:r w:rsidR="009849AF" w:rsidRPr="00CE6646">
        <w:rPr>
          <w:rFonts w:cstheme="minorHAnsi"/>
          <w:sz w:val="24"/>
          <w:szCs w:val="24"/>
        </w:rPr>
        <w:t xml:space="preserve"> </w:t>
      </w:r>
      <w:r w:rsidR="001F656A" w:rsidRPr="001F656A">
        <w:rPr>
          <w:rFonts w:cstheme="minorHAnsi"/>
          <w:sz w:val="24"/>
          <w:szCs w:val="24"/>
        </w:rPr>
        <w:t>These findings do not challenge existing guideline recommendations that caution against routine imaging for CNSLBP but suggest that a more nuanced interpretation may be warranted within specialist services for selected pain-education non-responders, where imaging is used selectively and delivered with ethically justified, biopsychosocially contextualised communication.</w:t>
      </w:r>
    </w:p>
    <w:p w14:paraId="4EEF4EF8" w14:textId="22BF8251" w:rsidR="00402102" w:rsidRPr="00201250" w:rsidRDefault="002D2A9E" w:rsidP="00402102">
      <w:pPr>
        <w:spacing w:line="480" w:lineRule="auto"/>
        <w:jc w:val="both"/>
        <w:rPr>
          <w:rFonts w:cstheme="minorHAnsi"/>
          <w:sz w:val="24"/>
          <w:szCs w:val="24"/>
        </w:rPr>
      </w:pPr>
      <w:r w:rsidRPr="002D2A9E">
        <w:rPr>
          <w:rFonts w:cstheme="minorHAnsi"/>
          <w:sz w:val="24"/>
          <w:szCs w:val="24"/>
        </w:rPr>
        <w:lastRenderedPageBreak/>
        <w:t>Nevertheless</w:t>
      </w:r>
      <w:r w:rsidR="00402102" w:rsidRPr="00201250">
        <w:rPr>
          <w:rFonts w:cstheme="minorHAnsi"/>
          <w:sz w:val="24"/>
          <w:szCs w:val="24"/>
        </w:rPr>
        <w:t xml:space="preserve">, given the observational design, small sample size, and short-term follow-up, the findings should be </w:t>
      </w:r>
      <w:r w:rsidR="00E9617A" w:rsidRPr="00201250">
        <w:rPr>
          <w:rFonts w:cstheme="minorHAnsi"/>
          <w:sz w:val="24"/>
          <w:szCs w:val="24"/>
        </w:rPr>
        <w:t>regarded</w:t>
      </w:r>
      <w:r w:rsidR="00402102" w:rsidRPr="00201250">
        <w:rPr>
          <w:rFonts w:cstheme="minorHAnsi"/>
          <w:sz w:val="24"/>
          <w:szCs w:val="24"/>
        </w:rPr>
        <w:t xml:space="preserve"> as hypothesis-generating rather than definitive evidence of effectiveness.</w:t>
      </w:r>
      <w:r w:rsidR="00C803A3" w:rsidRPr="00201250">
        <w:rPr>
          <w:rFonts w:cstheme="minorHAnsi"/>
          <w:sz w:val="24"/>
          <w:szCs w:val="24"/>
        </w:rPr>
        <w:t xml:space="preserve"> </w:t>
      </w:r>
      <w:r w:rsidR="00402102" w:rsidRPr="00201250">
        <w:rPr>
          <w:rFonts w:cstheme="minorHAnsi"/>
          <w:sz w:val="24"/>
          <w:szCs w:val="24"/>
        </w:rPr>
        <w:t>Further research using comparative designs, larger samples, longer-term follow-up, and direct measures of reassurance is required to clarify mechanisms, durability, and which patients are most likely to benefit.</w:t>
      </w:r>
    </w:p>
    <w:p w14:paraId="207A5374" w14:textId="77777777" w:rsidR="00402102" w:rsidRPr="00201250" w:rsidRDefault="00402102" w:rsidP="00402102">
      <w:pPr>
        <w:spacing w:line="480" w:lineRule="auto"/>
        <w:jc w:val="both"/>
        <w:rPr>
          <w:rFonts w:cstheme="minorHAnsi"/>
          <w:sz w:val="24"/>
          <w:szCs w:val="24"/>
        </w:rPr>
      </w:pPr>
    </w:p>
    <w:p w14:paraId="7FE7AD1D" w14:textId="7642FCE8" w:rsidR="00B44D37" w:rsidRPr="00201250" w:rsidRDefault="00402102" w:rsidP="00B44D37">
      <w:pPr>
        <w:spacing w:line="480" w:lineRule="auto"/>
        <w:jc w:val="both"/>
        <w:rPr>
          <w:rFonts w:cstheme="minorHAnsi"/>
          <w:sz w:val="24"/>
          <w:szCs w:val="24"/>
        </w:rPr>
      </w:pPr>
      <w:r w:rsidRPr="00201250">
        <w:rPr>
          <w:rFonts w:cstheme="minorHAnsi"/>
          <w:sz w:val="24"/>
          <w:szCs w:val="24"/>
        </w:rPr>
        <w:t xml:space="preserve">In conclusion, this dissertation contributes novel evidence that </w:t>
      </w:r>
      <w:r w:rsidR="0039151C" w:rsidRPr="00201250">
        <w:rPr>
          <w:rFonts w:cstheme="minorHAnsi"/>
          <w:sz w:val="24"/>
          <w:szCs w:val="24"/>
        </w:rPr>
        <w:t>MRI</w:t>
      </w:r>
      <w:r w:rsidRPr="00201250">
        <w:rPr>
          <w:rFonts w:cstheme="minorHAnsi"/>
          <w:sz w:val="24"/>
          <w:szCs w:val="24"/>
        </w:rPr>
        <w:t xml:space="preserve">, when embedded within a structured biopsychosocial pathway, </w:t>
      </w:r>
      <w:r w:rsidR="00765431" w:rsidRPr="00201250">
        <w:rPr>
          <w:rFonts w:cstheme="minorHAnsi"/>
          <w:sz w:val="24"/>
          <w:szCs w:val="24"/>
        </w:rPr>
        <w:t xml:space="preserve">may function as a secondary reassurance intervention for individuals with CNSLBP </w:t>
      </w:r>
      <w:r w:rsidRPr="00201250">
        <w:rPr>
          <w:rFonts w:cstheme="minorHAnsi"/>
          <w:sz w:val="24"/>
          <w:szCs w:val="24"/>
        </w:rPr>
        <w:t xml:space="preserve">who do not respond to first-line </w:t>
      </w:r>
      <w:r w:rsidR="00B15329" w:rsidRPr="00201250">
        <w:rPr>
          <w:rFonts w:cstheme="minorHAnsi"/>
          <w:sz w:val="24"/>
          <w:szCs w:val="24"/>
        </w:rPr>
        <w:t>PE</w:t>
      </w:r>
      <w:r w:rsidR="00765431" w:rsidRPr="00201250">
        <w:rPr>
          <w:rFonts w:cstheme="minorHAnsi"/>
          <w:sz w:val="24"/>
          <w:szCs w:val="24"/>
        </w:rPr>
        <w:t xml:space="preserve">.  </w:t>
      </w:r>
      <w:r w:rsidR="00B44D37" w:rsidRPr="00201250">
        <w:rPr>
          <w:rFonts w:cstheme="minorHAnsi"/>
          <w:sz w:val="24"/>
          <w:szCs w:val="24"/>
        </w:rPr>
        <w:t xml:space="preserve">This work informs both clinical practice and future research by reframing MRI from a purely diagnostic tool to a potential communication-based </w:t>
      </w:r>
      <w:r w:rsidR="00965675" w:rsidRPr="00201250">
        <w:rPr>
          <w:rFonts w:cstheme="minorHAnsi"/>
          <w:sz w:val="24"/>
          <w:szCs w:val="24"/>
        </w:rPr>
        <w:t>reassurance intervention</w:t>
      </w:r>
      <w:r w:rsidR="00B44D37" w:rsidRPr="00201250">
        <w:rPr>
          <w:rFonts w:cstheme="minorHAnsi"/>
          <w:sz w:val="24"/>
          <w:szCs w:val="24"/>
        </w:rPr>
        <w:t xml:space="preserve"> within specialist spinal care.</w:t>
      </w:r>
    </w:p>
    <w:p w14:paraId="2EB6122C" w14:textId="77777777" w:rsidR="006F25CE" w:rsidRDefault="006F25CE" w:rsidP="00B44D37">
      <w:pPr>
        <w:spacing w:line="480" w:lineRule="auto"/>
        <w:jc w:val="both"/>
        <w:rPr>
          <w:rFonts w:cstheme="minorHAnsi"/>
          <w:sz w:val="24"/>
          <w:szCs w:val="24"/>
        </w:rPr>
      </w:pPr>
    </w:p>
    <w:p w14:paraId="7723BFB6" w14:textId="77777777" w:rsidR="00E418AB" w:rsidRPr="00B44D37" w:rsidRDefault="00E418AB" w:rsidP="003C75E1">
      <w:pPr>
        <w:spacing w:line="480" w:lineRule="auto"/>
        <w:jc w:val="both"/>
        <w:rPr>
          <w:rFonts w:cstheme="minorHAnsi"/>
          <w:color w:val="4472C4" w:themeColor="accent1"/>
          <w:sz w:val="24"/>
          <w:szCs w:val="24"/>
        </w:rPr>
      </w:pPr>
    </w:p>
    <w:p w14:paraId="5829597B" w14:textId="77777777" w:rsidR="004F5FBB" w:rsidRPr="00B44D37" w:rsidRDefault="004F5FBB" w:rsidP="004F5FBB">
      <w:pPr>
        <w:jc w:val="center"/>
        <w:rPr>
          <w:rFonts w:cstheme="minorHAnsi"/>
          <w:b/>
          <w:bCs/>
          <w:color w:val="4472C4" w:themeColor="accent1"/>
          <w:sz w:val="24"/>
          <w:szCs w:val="24"/>
        </w:rPr>
      </w:pPr>
    </w:p>
    <w:p w14:paraId="4023706F" w14:textId="77777777" w:rsidR="00CF2201" w:rsidRDefault="00CF2201" w:rsidP="004F5FBB">
      <w:pPr>
        <w:rPr>
          <w:rFonts w:cstheme="minorHAnsi"/>
          <w:b/>
          <w:bCs/>
          <w:color w:val="4472C4" w:themeColor="accent1"/>
          <w:sz w:val="24"/>
          <w:szCs w:val="24"/>
        </w:rPr>
      </w:pPr>
    </w:p>
    <w:p w14:paraId="3CEFB3DC" w14:textId="77777777" w:rsidR="006A6E7C" w:rsidRDefault="006A6E7C" w:rsidP="004F5FBB">
      <w:pPr>
        <w:rPr>
          <w:rFonts w:cstheme="minorHAnsi"/>
          <w:b/>
          <w:bCs/>
          <w:color w:val="4472C4" w:themeColor="accent1"/>
          <w:sz w:val="24"/>
          <w:szCs w:val="24"/>
        </w:rPr>
      </w:pPr>
    </w:p>
    <w:p w14:paraId="21EDBC82" w14:textId="77777777" w:rsidR="006A6E7C" w:rsidRDefault="006A6E7C" w:rsidP="004F5FBB">
      <w:pPr>
        <w:rPr>
          <w:rFonts w:cstheme="minorHAnsi"/>
          <w:b/>
          <w:bCs/>
          <w:color w:val="4472C4" w:themeColor="accent1"/>
          <w:sz w:val="24"/>
          <w:szCs w:val="24"/>
        </w:rPr>
      </w:pPr>
    </w:p>
    <w:p w14:paraId="2B76D6A7" w14:textId="77777777" w:rsidR="006A6E7C" w:rsidRDefault="006A6E7C" w:rsidP="004F5FBB">
      <w:pPr>
        <w:rPr>
          <w:rFonts w:cstheme="minorHAnsi"/>
          <w:b/>
          <w:bCs/>
          <w:color w:val="4472C4" w:themeColor="accent1"/>
          <w:sz w:val="24"/>
          <w:szCs w:val="24"/>
        </w:rPr>
      </w:pPr>
    </w:p>
    <w:p w14:paraId="1DEA4D57" w14:textId="77777777" w:rsidR="006A6E7C" w:rsidRDefault="006A6E7C" w:rsidP="004F5FBB">
      <w:pPr>
        <w:rPr>
          <w:rFonts w:cstheme="minorHAnsi"/>
          <w:b/>
          <w:bCs/>
          <w:color w:val="4472C4" w:themeColor="accent1"/>
          <w:sz w:val="24"/>
          <w:szCs w:val="24"/>
        </w:rPr>
      </w:pPr>
    </w:p>
    <w:p w14:paraId="32665CDC" w14:textId="77777777" w:rsidR="006A6E7C" w:rsidRDefault="006A6E7C" w:rsidP="004F5FBB">
      <w:pPr>
        <w:rPr>
          <w:rFonts w:cstheme="minorHAnsi"/>
          <w:b/>
          <w:bCs/>
          <w:color w:val="4472C4" w:themeColor="accent1"/>
          <w:sz w:val="24"/>
          <w:szCs w:val="24"/>
        </w:rPr>
      </w:pPr>
    </w:p>
    <w:p w14:paraId="0E506856" w14:textId="77777777" w:rsidR="006A6E7C" w:rsidRDefault="006A6E7C" w:rsidP="004F5FBB">
      <w:pPr>
        <w:rPr>
          <w:rFonts w:cstheme="minorHAnsi"/>
          <w:b/>
          <w:bCs/>
          <w:color w:val="4472C4" w:themeColor="accent1"/>
          <w:sz w:val="24"/>
          <w:szCs w:val="24"/>
        </w:rPr>
      </w:pPr>
    </w:p>
    <w:p w14:paraId="734257C3" w14:textId="77777777" w:rsidR="006A6E7C" w:rsidRDefault="006A6E7C" w:rsidP="004F5FBB">
      <w:pPr>
        <w:rPr>
          <w:rFonts w:cstheme="minorHAnsi"/>
          <w:b/>
          <w:bCs/>
          <w:color w:val="4472C4" w:themeColor="accent1"/>
          <w:sz w:val="24"/>
          <w:szCs w:val="24"/>
        </w:rPr>
      </w:pPr>
    </w:p>
    <w:p w14:paraId="6A98DB32" w14:textId="77777777" w:rsidR="004C500D" w:rsidRDefault="004C500D" w:rsidP="004F5FBB">
      <w:pPr>
        <w:rPr>
          <w:rFonts w:cstheme="minorHAnsi"/>
          <w:b/>
          <w:bCs/>
          <w:color w:val="4472C4" w:themeColor="accent1"/>
          <w:sz w:val="24"/>
          <w:szCs w:val="24"/>
        </w:rPr>
      </w:pPr>
    </w:p>
    <w:p w14:paraId="6C278A00" w14:textId="77777777" w:rsidR="004C500D" w:rsidRDefault="004C500D" w:rsidP="004F5FBB">
      <w:pPr>
        <w:rPr>
          <w:rFonts w:cstheme="minorHAnsi"/>
          <w:b/>
          <w:bCs/>
          <w:color w:val="4472C4" w:themeColor="accent1"/>
          <w:sz w:val="24"/>
          <w:szCs w:val="24"/>
        </w:rPr>
      </w:pPr>
    </w:p>
    <w:p w14:paraId="7E88FDB6" w14:textId="77777777" w:rsidR="00BF5C82" w:rsidRPr="00D12196" w:rsidRDefault="00BF5C82" w:rsidP="004F5FBB">
      <w:pPr>
        <w:rPr>
          <w:rFonts w:cstheme="minorHAnsi"/>
          <w:b/>
          <w:bCs/>
          <w:sz w:val="24"/>
          <w:szCs w:val="24"/>
          <w:u w:val="single"/>
        </w:rPr>
      </w:pPr>
    </w:p>
    <w:p w14:paraId="2AF2CEDF" w14:textId="77777777" w:rsidR="004F5FBB" w:rsidRPr="001B0C23" w:rsidRDefault="004F5FBB" w:rsidP="001B0C23">
      <w:pPr>
        <w:spacing w:line="240" w:lineRule="auto"/>
        <w:jc w:val="center"/>
        <w:rPr>
          <w:rFonts w:cstheme="minorHAnsi"/>
          <w:b/>
          <w:bCs/>
          <w:sz w:val="24"/>
          <w:szCs w:val="24"/>
          <w:u w:val="single"/>
        </w:rPr>
      </w:pPr>
      <w:r w:rsidRPr="001B0C23">
        <w:rPr>
          <w:rFonts w:cstheme="minorHAnsi"/>
          <w:b/>
          <w:bCs/>
          <w:sz w:val="24"/>
          <w:szCs w:val="24"/>
          <w:u w:val="single"/>
        </w:rPr>
        <w:lastRenderedPageBreak/>
        <w:t>References</w:t>
      </w:r>
    </w:p>
    <w:p w14:paraId="3FF6FFF4" w14:textId="77777777" w:rsidR="004F5FBB" w:rsidRPr="001B0C23" w:rsidRDefault="004F5FBB" w:rsidP="001B0C23">
      <w:pPr>
        <w:spacing w:line="240" w:lineRule="auto"/>
        <w:jc w:val="both"/>
        <w:rPr>
          <w:rFonts w:cstheme="minorHAnsi"/>
          <w:b/>
          <w:bCs/>
          <w:sz w:val="24"/>
          <w:szCs w:val="24"/>
        </w:rPr>
      </w:pPr>
    </w:p>
    <w:p w14:paraId="02B6DFC6" w14:textId="6C368E29" w:rsidR="00D47BED" w:rsidRPr="001B0C23" w:rsidRDefault="00CD727A"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Aaron, R.V., Ravets, S.G., Carnahan, N.D., Bhattiprolu, K., Harte, N., McCaulley, C.C., Vitalii, L., Rogers, A.B., Wegener, S.T. and Dudney, J. (2025). Prevalence of Depression and Anxiety Among Adults with Chronic Pain: A Systematic Review and Meta-Analysis. </w:t>
      </w:r>
      <w:r w:rsidRPr="001B0C23">
        <w:rPr>
          <w:rFonts w:cstheme="minorHAnsi"/>
          <w:i/>
          <w:iCs/>
          <w:color w:val="212121"/>
          <w:sz w:val="24"/>
          <w:szCs w:val="24"/>
          <w:shd w:val="clear" w:color="auto" w:fill="FFFFFF"/>
        </w:rPr>
        <w:t>JAMA network open</w:t>
      </w:r>
      <w:r w:rsidRPr="001B0C23">
        <w:rPr>
          <w:rFonts w:cstheme="minorHAnsi"/>
          <w:color w:val="212121"/>
          <w:sz w:val="24"/>
          <w:szCs w:val="24"/>
          <w:shd w:val="clear" w:color="auto" w:fill="FFFFFF"/>
        </w:rPr>
        <w:t xml:space="preserve">, [online] 8(3), p.e250268. doi: </w:t>
      </w:r>
      <w:hyperlink r:id="rId26" w:history="1">
        <w:r w:rsidR="00D47BED" w:rsidRPr="001B0C23">
          <w:rPr>
            <w:rStyle w:val="Hyperlink"/>
            <w:rFonts w:cstheme="minorHAnsi"/>
            <w:sz w:val="24"/>
            <w:szCs w:val="24"/>
            <w:shd w:val="clear" w:color="auto" w:fill="FFFFFF"/>
          </w:rPr>
          <w:t>https://doi.org/10.1001/jamanetworkopen.2025.0268</w:t>
        </w:r>
      </w:hyperlink>
      <w:r w:rsidRPr="001B0C23">
        <w:rPr>
          <w:rFonts w:cstheme="minorHAnsi"/>
          <w:color w:val="212121"/>
          <w:sz w:val="24"/>
          <w:szCs w:val="24"/>
          <w:shd w:val="clear" w:color="auto" w:fill="FFFFFF"/>
        </w:rPr>
        <w:t>.</w:t>
      </w:r>
    </w:p>
    <w:p w14:paraId="52713A5A" w14:textId="77C604E6" w:rsidR="00CD727A" w:rsidRPr="001B0C23" w:rsidRDefault="00CD727A"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 </w:t>
      </w:r>
    </w:p>
    <w:p w14:paraId="133A8CB9" w14:textId="51F9684A" w:rsidR="00FD60C1" w:rsidRPr="001B0C23" w:rsidRDefault="00FD60C1"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Ahmed, S.K., Mohammed, R.A., Nashwan, A.J., Ibrahim, R.H., Abdalla, A.Q., Ameen, B.M.</w:t>
      </w:r>
      <w:r w:rsidR="008225DC">
        <w:rPr>
          <w:rFonts w:cstheme="minorHAnsi"/>
          <w:color w:val="212121"/>
          <w:sz w:val="24"/>
          <w:szCs w:val="24"/>
          <w:shd w:val="clear" w:color="auto" w:fill="FFFFFF"/>
        </w:rPr>
        <w:t>,</w:t>
      </w:r>
      <w:r w:rsidRPr="001B0C23">
        <w:rPr>
          <w:rFonts w:cstheme="minorHAnsi"/>
          <w:color w:val="212121"/>
          <w:sz w:val="24"/>
          <w:szCs w:val="24"/>
          <w:shd w:val="clear" w:color="auto" w:fill="FFFFFF"/>
        </w:rPr>
        <w:t xml:space="preserve"> and Khadir, R.M. (2025). Using Thematic Analysis in Qualitative Research. </w:t>
      </w:r>
      <w:r w:rsidRPr="001B0C23">
        <w:rPr>
          <w:rFonts w:cstheme="minorHAnsi"/>
          <w:i/>
          <w:iCs/>
          <w:color w:val="212121"/>
          <w:sz w:val="24"/>
          <w:szCs w:val="24"/>
          <w:shd w:val="clear" w:color="auto" w:fill="FFFFFF"/>
        </w:rPr>
        <w:t>Journal of Medicine, Surgery, and Public Health</w:t>
      </w:r>
      <w:r w:rsidRPr="001B0C23">
        <w:rPr>
          <w:rFonts w:cstheme="minorHAnsi"/>
          <w:color w:val="212121"/>
          <w:sz w:val="24"/>
          <w:szCs w:val="24"/>
          <w:shd w:val="clear" w:color="auto" w:fill="FFFFFF"/>
        </w:rPr>
        <w:t xml:space="preserve">, [online] 6(6), p.100198. doi: </w:t>
      </w:r>
      <w:hyperlink r:id="rId27" w:history="1">
        <w:r w:rsidRPr="001B0C23">
          <w:rPr>
            <w:rStyle w:val="Hyperlink"/>
            <w:rFonts w:cstheme="minorHAnsi"/>
            <w:sz w:val="24"/>
            <w:szCs w:val="24"/>
            <w:shd w:val="clear" w:color="auto" w:fill="FFFFFF"/>
          </w:rPr>
          <w:t>https://doi.org/10.1016/j.glmedi.2025.100198</w:t>
        </w:r>
      </w:hyperlink>
      <w:r w:rsidRPr="001B0C23">
        <w:rPr>
          <w:rFonts w:cstheme="minorHAnsi"/>
          <w:color w:val="212121"/>
          <w:sz w:val="24"/>
          <w:szCs w:val="24"/>
          <w:shd w:val="clear" w:color="auto" w:fill="FFFFFF"/>
        </w:rPr>
        <w:t>.</w:t>
      </w:r>
    </w:p>
    <w:p w14:paraId="41293C9D" w14:textId="77777777" w:rsidR="00FD60C1" w:rsidRPr="001B0C23" w:rsidRDefault="00FD60C1" w:rsidP="001B0C23">
      <w:pPr>
        <w:spacing w:line="240" w:lineRule="auto"/>
        <w:jc w:val="both"/>
        <w:rPr>
          <w:rFonts w:cstheme="minorHAnsi"/>
          <w:color w:val="212121"/>
          <w:sz w:val="24"/>
          <w:szCs w:val="24"/>
          <w:shd w:val="clear" w:color="auto" w:fill="FFFFFF"/>
        </w:rPr>
      </w:pPr>
    </w:p>
    <w:p w14:paraId="01C5FD4D" w14:textId="483555CC" w:rsidR="004F5FBB" w:rsidRPr="00724227" w:rsidRDefault="004F5FBB"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Akyirem, S., Salifu, Y., Bayou, J., Duodu, P.A., Bossman, I.F. and Aboah‐Offei, M. (2022). An Integrative Review of the Use of the Concept of Reassurance in Clinical Practice. </w:t>
      </w:r>
      <w:r w:rsidRPr="00724227">
        <w:rPr>
          <w:rFonts w:cstheme="minorHAnsi"/>
          <w:i/>
          <w:iCs/>
          <w:color w:val="212121"/>
          <w:sz w:val="24"/>
          <w:szCs w:val="24"/>
          <w:shd w:val="clear" w:color="auto" w:fill="FFFFFF"/>
        </w:rPr>
        <w:t>Nursing Open</w:t>
      </w:r>
      <w:r w:rsidRPr="00724227">
        <w:rPr>
          <w:rFonts w:cstheme="minorHAnsi"/>
          <w:color w:val="212121"/>
          <w:sz w:val="24"/>
          <w:szCs w:val="24"/>
          <w:shd w:val="clear" w:color="auto" w:fill="FFFFFF"/>
        </w:rPr>
        <w:t xml:space="preserve">, [online] 9(3), pp.1515–1535. doi: </w:t>
      </w:r>
      <w:hyperlink r:id="rId28" w:history="1">
        <w:r w:rsidRPr="00724227">
          <w:rPr>
            <w:rStyle w:val="Hyperlink"/>
            <w:rFonts w:cstheme="minorHAnsi"/>
            <w:sz w:val="24"/>
            <w:szCs w:val="24"/>
            <w:shd w:val="clear" w:color="auto" w:fill="FFFFFF"/>
          </w:rPr>
          <w:t>https://doi.org/10.1002/nop2.1102</w:t>
        </w:r>
      </w:hyperlink>
      <w:r w:rsidRPr="00724227">
        <w:rPr>
          <w:rFonts w:cstheme="minorHAnsi"/>
          <w:color w:val="212121"/>
          <w:sz w:val="24"/>
          <w:szCs w:val="24"/>
          <w:shd w:val="clear" w:color="auto" w:fill="FFFFFF"/>
        </w:rPr>
        <w:t xml:space="preserve">. </w:t>
      </w:r>
    </w:p>
    <w:p w14:paraId="2393154B" w14:textId="77777777" w:rsidR="004F5FBB" w:rsidRPr="00724227" w:rsidRDefault="004F5FBB" w:rsidP="001B0C23">
      <w:pPr>
        <w:spacing w:line="240" w:lineRule="auto"/>
        <w:jc w:val="both"/>
        <w:rPr>
          <w:rFonts w:cstheme="minorHAnsi"/>
          <w:color w:val="212121"/>
          <w:sz w:val="24"/>
          <w:szCs w:val="24"/>
          <w:shd w:val="clear" w:color="auto" w:fill="FFFFFF"/>
        </w:rPr>
      </w:pPr>
    </w:p>
    <w:p w14:paraId="5CA49911" w14:textId="77777777" w:rsidR="004F5FBB" w:rsidRPr="00724227" w:rsidRDefault="004F5FBB"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Alhowimel, A., Alotaibi, M., Coulson, N. and Radford, K. (2020). Psychosocial consequences of diagnosing nonspecific low-back pain radiologically: a qualitative study. </w:t>
      </w:r>
      <w:r w:rsidRPr="00724227">
        <w:rPr>
          <w:rFonts w:cstheme="minorHAnsi"/>
          <w:i/>
          <w:iCs/>
          <w:color w:val="212121"/>
          <w:sz w:val="24"/>
          <w:szCs w:val="24"/>
          <w:shd w:val="clear" w:color="auto" w:fill="FFFFFF"/>
        </w:rPr>
        <w:t>Physiotherapy Theory and Practice</w:t>
      </w:r>
      <w:r w:rsidRPr="00724227">
        <w:rPr>
          <w:rFonts w:cstheme="minorHAnsi"/>
          <w:color w:val="212121"/>
          <w:sz w:val="24"/>
          <w:szCs w:val="24"/>
          <w:shd w:val="clear" w:color="auto" w:fill="FFFFFF"/>
        </w:rPr>
        <w:t xml:space="preserve">, pp.1–7. doi: </w:t>
      </w:r>
      <w:hyperlink r:id="rId29" w:history="1">
        <w:r w:rsidRPr="00724227">
          <w:rPr>
            <w:rStyle w:val="Hyperlink"/>
            <w:rFonts w:cstheme="minorHAnsi"/>
            <w:sz w:val="24"/>
            <w:szCs w:val="24"/>
            <w:shd w:val="clear" w:color="auto" w:fill="FFFFFF"/>
          </w:rPr>
          <w:t>https://doi.org/10.1080/09593985.2020.1802799</w:t>
        </w:r>
      </w:hyperlink>
      <w:r w:rsidRPr="00724227">
        <w:rPr>
          <w:rFonts w:cstheme="minorHAnsi"/>
          <w:color w:val="212121"/>
          <w:sz w:val="24"/>
          <w:szCs w:val="24"/>
          <w:shd w:val="clear" w:color="auto" w:fill="FFFFFF"/>
        </w:rPr>
        <w:t>.</w:t>
      </w:r>
    </w:p>
    <w:p w14:paraId="005F4C86" w14:textId="77777777" w:rsidR="004F5FBB" w:rsidRPr="00724227" w:rsidRDefault="004F5FBB" w:rsidP="001B0C23">
      <w:pPr>
        <w:spacing w:line="240" w:lineRule="auto"/>
        <w:jc w:val="both"/>
        <w:rPr>
          <w:rFonts w:cstheme="minorHAnsi"/>
          <w:color w:val="212121"/>
          <w:sz w:val="24"/>
          <w:szCs w:val="24"/>
          <w:shd w:val="clear" w:color="auto" w:fill="FFFFFF"/>
        </w:rPr>
      </w:pPr>
    </w:p>
    <w:p w14:paraId="63075624" w14:textId="08175464" w:rsidR="004F5FBB" w:rsidRPr="00724227" w:rsidRDefault="004F5FBB"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Andersen, T.C., Wilhelmsen, M. and Lian, O.S. (202</w:t>
      </w:r>
      <w:r w:rsidR="00C8541A" w:rsidRPr="00724227">
        <w:rPr>
          <w:rFonts w:cstheme="minorHAnsi"/>
          <w:color w:val="212121"/>
          <w:sz w:val="24"/>
          <w:szCs w:val="24"/>
          <w:shd w:val="clear" w:color="auto" w:fill="FFFFFF"/>
        </w:rPr>
        <w:t>5</w:t>
      </w:r>
      <w:r w:rsidRPr="00724227">
        <w:rPr>
          <w:rFonts w:cstheme="minorHAnsi"/>
          <w:color w:val="212121"/>
          <w:sz w:val="24"/>
          <w:szCs w:val="24"/>
          <w:shd w:val="clear" w:color="auto" w:fill="FFFFFF"/>
        </w:rPr>
        <w:t>). ‘The MRI-scan says it is completely normal’: Reassurance attempts in clinical encounters among patients with chronic musculoskeletal pain. </w:t>
      </w:r>
      <w:r w:rsidRPr="00724227">
        <w:rPr>
          <w:rFonts w:cstheme="minorHAnsi"/>
          <w:i/>
          <w:iCs/>
          <w:color w:val="212121"/>
          <w:sz w:val="24"/>
          <w:szCs w:val="24"/>
          <w:shd w:val="clear" w:color="auto" w:fill="FFFFFF"/>
        </w:rPr>
        <w:t>Health: An Interdisciplinary Journal for the Social Study of Health, Illness and Medicine</w:t>
      </w:r>
      <w:r w:rsidRPr="00724227">
        <w:rPr>
          <w:rFonts w:cstheme="minorHAnsi"/>
          <w:color w:val="212121"/>
          <w:sz w:val="24"/>
          <w:szCs w:val="24"/>
          <w:shd w:val="clear" w:color="auto" w:fill="FFFFFF"/>
        </w:rPr>
        <w:t xml:space="preserve">. doi: </w:t>
      </w:r>
      <w:hyperlink r:id="rId30" w:history="1">
        <w:r w:rsidRPr="00724227">
          <w:rPr>
            <w:rStyle w:val="Hyperlink"/>
            <w:rFonts w:cstheme="minorHAnsi"/>
            <w:sz w:val="24"/>
            <w:szCs w:val="24"/>
            <w:shd w:val="clear" w:color="auto" w:fill="FFFFFF"/>
          </w:rPr>
          <w:t>https://doi.org/10.1177/13634593241290185</w:t>
        </w:r>
      </w:hyperlink>
      <w:r w:rsidRPr="00724227">
        <w:rPr>
          <w:rFonts w:cstheme="minorHAnsi"/>
          <w:color w:val="212121"/>
          <w:sz w:val="24"/>
          <w:szCs w:val="24"/>
          <w:shd w:val="clear" w:color="auto" w:fill="FFFFFF"/>
        </w:rPr>
        <w:t>.</w:t>
      </w:r>
    </w:p>
    <w:p w14:paraId="2F3C7A7A" w14:textId="77777777" w:rsidR="0051614C" w:rsidRPr="00724227" w:rsidRDefault="0051614C" w:rsidP="001B0C23">
      <w:pPr>
        <w:spacing w:line="240" w:lineRule="auto"/>
        <w:jc w:val="both"/>
        <w:rPr>
          <w:rFonts w:cstheme="minorHAnsi"/>
          <w:color w:val="212121"/>
          <w:sz w:val="24"/>
          <w:szCs w:val="24"/>
          <w:shd w:val="clear" w:color="auto" w:fill="FFFFFF"/>
        </w:rPr>
      </w:pPr>
    </w:p>
    <w:p w14:paraId="2B809C64" w14:textId="5305CF04" w:rsidR="004F5FBB" w:rsidRPr="00724227" w:rsidRDefault="0051614C"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Austin, P.C. (2009). Balance diagnostics for comparing the distribution of baseline covariates between treatment groups in propensity-score matched samples. </w:t>
      </w:r>
      <w:r w:rsidRPr="00724227">
        <w:rPr>
          <w:rFonts w:cstheme="minorHAnsi"/>
          <w:i/>
          <w:iCs/>
          <w:color w:val="212121"/>
          <w:sz w:val="24"/>
          <w:szCs w:val="24"/>
          <w:shd w:val="clear" w:color="auto" w:fill="FFFFFF"/>
        </w:rPr>
        <w:t>Statistics in Medicine</w:t>
      </w:r>
      <w:r w:rsidRPr="00724227">
        <w:rPr>
          <w:rFonts w:cstheme="minorHAnsi"/>
          <w:color w:val="212121"/>
          <w:sz w:val="24"/>
          <w:szCs w:val="24"/>
          <w:shd w:val="clear" w:color="auto" w:fill="FFFFFF"/>
        </w:rPr>
        <w:t xml:space="preserve">, [online] 28(25), pp.3083–3107. doi: </w:t>
      </w:r>
      <w:hyperlink r:id="rId31" w:history="1">
        <w:r w:rsidRPr="00724227">
          <w:rPr>
            <w:rStyle w:val="Hyperlink"/>
            <w:rFonts w:cstheme="minorHAnsi"/>
            <w:sz w:val="24"/>
            <w:szCs w:val="24"/>
            <w:shd w:val="clear" w:color="auto" w:fill="FFFFFF"/>
          </w:rPr>
          <w:t>https://doi.org/10.1002/sim.3697</w:t>
        </w:r>
      </w:hyperlink>
      <w:r w:rsidRPr="00724227">
        <w:rPr>
          <w:rFonts w:cstheme="minorHAnsi"/>
          <w:color w:val="212121"/>
          <w:sz w:val="24"/>
          <w:szCs w:val="24"/>
          <w:shd w:val="clear" w:color="auto" w:fill="FFFFFF"/>
        </w:rPr>
        <w:t>.</w:t>
      </w:r>
    </w:p>
    <w:p w14:paraId="2FACF473" w14:textId="77777777" w:rsidR="009C71E3" w:rsidRPr="00724227" w:rsidRDefault="009C71E3" w:rsidP="001B0C23">
      <w:pPr>
        <w:spacing w:line="240" w:lineRule="auto"/>
        <w:jc w:val="both"/>
        <w:rPr>
          <w:rFonts w:cstheme="minorHAnsi"/>
          <w:color w:val="212121"/>
          <w:sz w:val="24"/>
          <w:szCs w:val="24"/>
          <w:shd w:val="clear" w:color="auto" w:fill="FFFFFF"/>
        </w:rPr>
      </w:pPr>
    </w:p>
    <w:p w14:paraId="640E035B" w14:textId="027A0E96" w:rsidR="00621D04" w:rsidRPr="00724227" w:rsidRDefault="009C71E3"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Australian Commission on Safety and Quality in Health Care (ACSQHC). (2022).</w:t>
      </w:r>
      <w:r w:rsidRPr="00724227">
        <w:rPr>
          <w:rFonts w:cstheme="minorHAnsi"/>
          <w:color w:val="212121"/>
          <w:sz w:val="24"/>
          <w:szCs w:val="24"/>
          <w:shd w:val="clear" w:color="auto" w:fill="FFFFFF"/>
        </w:rPr>
        <w:br/>
      </w:r>
      <w:r w:rsidRPr="00724227">
        <w:rPr>
          <w:rFonts w:cstheme="minorHAnsi"/>
          <w:i/>
          <w:iCs/>
          <w:color w:val="212121"/>
          <w:sz w:val="24"/>
          <w:szCs w:val="24"/>
          <w:shd w:val="clear" w:color="auto" w:fill="FFFFFF"/>
        </w:rPr>
        <w:t xml:space="preserve">Low Back Pain Clinical Care Standard.  </w:t>
      </w:r>
      <w:r w:rsidRPr="00724227">
        <w:rPr>
          <w:rFonts w:cstheme="minorHAnsi"/>
          <w:color w:val="212121"/>
          <w:sz w:val="24"/>
          <w:szCs w:val="24"/>
          <w:shd w:val="clear" w:color="auto" w:fill="FFFFFF"/>
        </w:rPr>
        <w:t>(Accessed: 30 September 2025).</w:t>
      </w:r>
      <w:r w:rsidRPr="00724227">
        <w:rPr>
          <w:rFonts w:cstheme="minorHAnsi"/>
          <w:color w:val="212121"/>
          <w:sz w:val="24"/>
          <w:szCs w:val="24"/>
          <w:shd w:val="clear" w:color="auto" w:fill="FFFFFF"/>
        </w:rPr>
        <w:br/>
        <w:t xml:space="preserve">Available at: </w:t>
      </w:r>
      <w:hyperlink r:id="rId32" w:tgtFrame="_new" w:history="1">
        <w:r w:rsidRPr="00724227">
          <w:rPr>
            <w:rStyle w:val="Hyperlink"/>
            <w:rFonts w:cstheme="minorHAnsi"/>
            <w:sz w:val="24"/>
            <w:szCs w:val="24"/>
            <w:shd w:val="clear" w:color="auto" w:fill="FFFFFF"/>
          </w:rPr>
          <w:t>https://www.safetyandquality.gov.au/standards/clinical-care-standards/low-back-pain-clinical-care-standard</w:t>
        </w:r>
      </w:hyperlink>
      <w:r w:rsidRPr="00724227">
        <w:rPr>
          <w:rFonts w:cstheme="minorHAnsi"/>
          <w:color w:val="212121"/>
          <w:sz w:val="24"/>
          <w:szCs w:val="24"/>
          <w:shd w:val="clear" w:color="auto" w:fill="FFFFFF"/>
        </w:rPr>
        <w:br/>
      </w:r>
    </w:p>
    <w:p w14:paraId="61CD8EFA" w14:textId="4E6EF502" w:rsidR="0051614C" w:rsidRPr="001B0C23" w:rsidRDefault="00621D04"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Bagg, M.K., Wand, B.M., Cashin, A.G., Lee, H., Huebscher, M., Stanton, T.R., O’Connell, N.E., O’Hagan, E.T., Rizzo, R.R.N., Weegee, M.A., Rabey, M., Goodall, S., Saing, S., Lo, S.N., Luomajoki, H., Herbert, R.D., Maher, C.G., Moseley, G.L. and McAuley, J.H. (2022). Effect of Graded Sensorimotor Retraining on Pain Intensity in Patients with Chronic Low Back Pain. </w:t>
      </w:r>
      <w:r w:rsidRPr="00724227">
        <w:rPr>
          <w:rFonts w:cstheme="minorHAnsi"/>
          <w:i/>
          <w:iCs/>
          <w:color w:val="212121"/>
          <w:sz w:val="24"/>
          <w:szCs w:val="24"/>
          <w:shd w:val="clear" w:color="auto" w:fill="FFFFFF"/>
        </w:rPr>
        <w:t>JAMA</w:t>
      </w:r>
      <w:r w:rsidRPr="00724227">
        <w:rPr>
          <w:rFonts w:cstheme="minorHAnsi"/>
          <w:color w:val="212121"/>
          <w:sz w:val="24"/>
          <w:szCs w:val="24"/>
          <w:shd w:val="clear" w:color="auto" w:fill="FFFFFF"/>
        </w:rPr>
        <w:t xml:space="preserve">, 328(5), p.430. doi: </w:t>
      </w:r>
      <w:hyperlink r:id="rId33" w:history="1">
        <w:r w:rsidRPr="00724227">
          <w:rPr>
            <w:rStyle w:val="Hyperlink"/>
            <w:rFonts w:cstheme="minorHAnsi"/>
            <w:sz w:val="24"/>
            <w:szCs w:val="24"/>
            <w:shd w:val="clear" w:color="auto" w:fill="FFFFFF"/>
          </w:rPr>
          <w:t>https://doi.org/10.1001/jama.2022.9930</w:t>
        </w:r>
      </w:hyperlink>
      <w:r w:rsidRPr="001B0C23">
        <w:rPr>
          <w:rFonts w:cstheme="minorHAnsi"/>
          <w:color w:val="212121"/>
          <w:sz w:val="24"/>
          <w:szCs w:val="24"/>
          <w:shd w:val="clear" w:color="auto" w:fill="FFFFFF"/>
        </w:rPr>
        <w:t>.</w:t>
      </w:r>
    </w:p>
    <w:p w14:paraId="7FFC6D1C" w14:textId="77777777" w:rsidR="004F5FBB"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Balza, R., Mercaldo, S.F., Huang, A.J., Husseini, J.S., Jarawa, M., Simeone, F.J., Vicentino, J.R.T. and Palmer, W.E. (2024). Impact of Patient-reported Symptom Information on the Interpretation of MRI of the Lumbar Spine. </w:t>
      </w:r>
      <w:r w:rsidRPr="001B0C23">
        <w:rPr>
          <w:rFonts w:cstheme="minorHAnsi"/>
          <w:i/>
          <w:iCs/>
          <w:color w:val="212121"/>
          <w:sz w:val="24"/>
          <w:szCs w:val="24"/>
          <w:shd w:val="clear" w:color="auto" w:fill="FFFFFF"/>
        </w:rPr>
        <w:t>Radiology</w:t>
      </w:r>
      <w:r w:rsidRPr="001B0C23">
        <w:rPr>
          <w:rFonts w:cstheme="minorHAnsi"/>
          <w:color w:val="212121"/>
          <w:sz w:val="24"/>
          <w:szCs w:val="24"/>
          <w:shd w:val="clear" w:color="auto" w:fill="FFFFFF"/>
        </w:rPr>
        <w:t xml:space="preserve">, 313(1). doi: </w:t>
      </w:r>
      <w:hyperlink r:id="rId34" w:history="1">
        <w:r w:rsidRPr="001B0C23">
          <w:rPr>
            <w:rStyle w:val="Hyperlink"/>
            <w:rFonts w:cstheme="minorHAnsi"/>
            <w:sz w:val="24"/>
            <w:szCs w:val="24"/>
            <w:shd w:val="clear" w:color="auto" w:fill="FFFFFF"/>
          </w:rPr>
          <w:t>https://doi.org/10.1148/radiol.233487</w:t>
        </w:r>
      </w:hyperlink>
      <w:r w:rsidRPr="001B0C23">
        <w:rPr>
          <w:rFonts w:cstheme="minorHAnsi"/>
          <w:color w:val="212121"/>
          <w:sz w:val="24"/>
          <w:szCs w:val="24"/>
          <w:shd w:val="clear" w:color="auto" w:fill="FFFFFF"/>
        </w:rPr>
        <w:t>.</w:t>
      </w:r>
    </w:p>
    <w:p w14:paraId="08B005FE" w14:textId="77777777" w:rsidR="00C14FD5" w:rsidRPr="001B0C23" w:rsidRDefault="00C14FD5" w:rsidP="001B0C23">
      <w:pPr>
        <w:spacing w:line="240" w:lineRule="auto"/>
        <w:jc w:val="both"/>
        <w:rPr>
          <w:rFonts w:cstheme="minorHAnsi"/>
          <w:color w:val="212121"/>
          <w:sz w:val="24"/>
          <w:szCs w:val="24"/>
          <w:shd w:val="clear" w:color="auto" w:fill="FFFFFF"/>
        </w:rPr>
      </w:pPr>
    </w:p>
    <w:p w14:paraId="25A5381A" w14:textId="1847229B" w:rsidR="001A24EA" w:rsidRDefault="00C14FD5" w:rsidP="001B0C23">
      <w:pPr>
        <w:spacing w:line="240" w:lineRule="auto"/>
        <w:jc w:val="both"/>
        <w:rPr>
          <w:rFonts w:cstheme="minorHAnsi"/>
          <w:color w:val="212121"/>
          <w:sz w:val="24"/>
          <w:szCs w:val="24"/>
          <w:shd w:val="clear" w:color="auto" w:fill="FFFFFF"/>
        </w:rPr>
      </w:pPr>
      <w:r w:rsidRPr="00C14FD5">
        <w:rPr>
          <w:rFonts w:cstheme="minorHAnsi"/>
          <w:color w:val="212121"/>
          <w:sz w:val="24"/>
          <w:szCs w:val="24"/>
          <w:shd w:val="clear" w:color="auto" w:fill="FFFFFF"/>
        </w:rPr>
        <w:t>Benedetti, F., Carlino, E. and Pollo, A. (2010). How Placebos Change the Patient’s Brain. </w:t>
      </w:r>
      <w:r w:rsidRPr="00C14FD5">
        <w:rPr>
          <w:rFonts w:cstheme="minorHAnsi"/>
          <w:i/>
          <w:iCs/>
          <w:color w:val="212121"/>
          <w:sz w:val="24"/>
          <w:szCs w:val="24"/>
          <w:shd w:val="clear" w:color="auto" w:fill="FFFFFF"/>
        </w:rPr>
        <w:t>Neuropsychopharmacology</w:t>
      </w:r>
      <w:r w:rsidRPr="00C14FD5">
        <w:rPr>
          <w:rFonts w:cstheme="minorHAnsi"/>
          <w:color w:val="212121"/>
          <w:sz w:val="24"/>
          <w:szCs w:val="24"/>
          <w:shd w:val="clear" w:color="auto" w:fill="FFFFFF"/>
        </w:rPr>
        <w:t xml:space="preserve">, [online] 36(1), pp.339–354. doi: </w:t>
      </w:r>
      <w:hyperlink r:id="rId35" w:history="1">
        <w:r w:rsidRPr="001E0299">
          <w:rPr>
            <w:rStyle w:val="Hyperlink"/>
            <w:rFonts w:cstheme="minorHAnsi"/>
            <w:sz w:val="24"/>
            <w:szCs w:val="24"/>
            <w:shd w:val="clear" w:color="auto" w:fill="FFFFFF"/>
          </w:rPr>
          <w:t>https://doi.org/10.1038/npp.2010.81</w:t>
        </w:r>
      </w:hyperlink>
      <w:r w:rsidRPr="00C14FD5">
        <w:rPr>
          <w:rFonts w:cstheme="minorHAnsi"/>
          <w:color w:val="212121"/>
          <w:sz w:val="24"/>
          <w:szCs w:val="24"/>
          <w:shd w:val="clear" w:color="auto" w:fill="FFFFFF"/>
        </w:rPr>
        <w:t>.</w:t>
      </w:r>
    </w:p>
    <w:p w14:paraId="6DD74100" w14:textId="77777777" w:rsidR="00C14FD5" w:rsidRDefault="00C14FD5" w:rsidP="001B0C23">
      <w:pPr>
        <w:spacing w:line="240" w:lineRule="auto"/>
        <w:jc w:val="both"/>
        <w:rPr>
          <w:rFonts w:cstheme="minorHAnsi"/>
          <w:color w:val="212121"/>
          <w:sz w:val="24"/>
          <w:szCs w:val="24"/>
          <w:shd w:val="clear" w:color="auto" w:fill="FFFFFF"/>
        </w:rPr>
      </w:pPr>
    </w:p>
    <w:p w14:paraId="11F2C1A3" w14:textId="58934AB0" w:rsidR="004F5FBB" w:rsidRPr="001B0C23" w:rsidRDefault="00A36241"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Booth, A., Clarke, M., Dooley, G., Ghersi, D., Moher, D., Petticrew, M. and Stewart, L. (2012). The nuts and bolts of PROSPERO: an international prospective register of systematic reviews. </w:t>
      </w:r>
      <w:r w:rsidRPr="001B0C23">
        <w:rPr>
          <w:rFonts w:cstheme="minorHAnsi"/>
          <w:i/>
          <w:iCs/>
          <w:color w:val="212121"/>
          <w:sz w:val="24"/>
          <w:szCs w:val="24"/>
          <w:shd w:val="clear" w:color="auto" w:fill="FFFFFF"/>
        </w:rPr>
        <w:t>Systematic Reviews</w:t>
      </w:r>
      <w:r w:rsidRPr="001B0C23">
        <w:rPr>
          <w:rFonts w:cstheme="minorHAnsi"/>
          <w:color w:val="212121"/>
          <w:sz w:val="24"/>
          <w:szCs w:val="24"/>
          <w:shd w:val="clear" w:color="auto" w:fill="FFFFFF"/>
        </w:rPr>
        <w:t xml:space="preserve">, 1(1). doi: </w:t>
      </w:r>
      <w:hyperlink r:id="rId36" w:history="1">
        <w:r w:rsidRPr="001B0C23">
          <w:rPr>
            <w:rStyle w:val="Hyperlink"/>
            <w:rFonts w:cstheme="minorHAnsi"/>
            <w:sz w:val="24"/>
            <w:szCs w:val="24"/>
            <w:shd w:val="clear" w:color="auto" w:fill="FFFFFF"/>
          </w:rPr>
          <w:t>https://doi.org/10.1186/2046-4053-1-2</w:t>
        </w:r>
      </w:hyperlink>
      <w:r w:rsidRPr="001B0C23">
        <w:rPr>
          <w:rFonts w:cstheme="minorHAnsi"/>
          <w:color w:val="212121"/>
          <w:sz w:val="24"/>
          <w:szCs w:val="24"/>
          <w:shd w:val="clear" w:color="auto" w:fill="FFFFFF"/>
        </w:rPr>
        <w:t>.</w:t>
      </w:r>
    </w:p>
    <w:p w14:paraId="6A82B45D" w14:textId="77777777" w:rsidR="00A36241" w:rsidRPr="001B0C23" w:rsidRDefault="00A36241" w:rsidP="001B0C23">
      <w:pPr>
        <w:spacing w:line="240" w:lineRule="auto"/>
        <w:jc w:val="both"/>
        <w:rPr>
          <w:rFonts w:cstheme="minorHAnsi"/>
          <w:color w:val="212121"/>
          <w:sz w:val="24"/>
          <w:szCs w:val="24"/>
          <w:shd w:val="clear" w:color="auto" w:fill="FFFFFF"/>
        </w:rPr>
      </w:pPr>
    </w:p>
    <w:p w14:paraId="7511434F" w14:textId="55DAF143" w:rsidR="00B83446" w:rsidRPr="00DB0B02" w:rsidRDefault="00DB0B02" w:rsidP="001B0C23">
      <w:pPr>
        <w:spacing w:line="240" w:lineRule="auto"/>
        <w:jc w:val="both"/>
        <w:rPr>
          <w:rFonts w:cstheme="minorHAnsi"/>
          <w:color w:val="212121"/>
          <w:sz w:val="24"/>
          <w:szCs w:val="24"/>
          <w:shd w:val="clear" w:color="auto" w:fill="FFFFFF"/>
        </w:rPr>
      </w:pPr>
      <w:r w:rsidRPr="00DB0B02">
        <w:rPr>
          <w:rFonts w:cstheme="minorHAnsi"/>
          <w:color w:val="212121"/>
          <w:sz w:val="24"/>
          <w:szCs w:val="24"/>
          <w:shd w:val="clear" w:color="auto" w:fill="FFFFFF"/>
        </w:rPr>
        <w:t>Borelli, E., Benozzo, F., Ballota, D., Bandiera, E., Luppi, M., Cacciari, C.A. and Lui, F. (2023).</w:t>
      </w:r>
      <w:r w:rsidRPr="00DB0B02">
        <w:rPr>
          <w:rFonts w:cstheme="minorHAnsi"/>
          <w:color w:val="212121"/>
          <w:sz w:val="24"/>
          <w:szCs w:val="24"/>
          <w:shd w:val="clear" w:color="auto" w:fill="FFFFFF"/>
        </w:rPr>
        <w:br/>
        <w:t xml:space="preserve">Words hurt: common and distinct neural substrates underlying nociceptive and semantic pain. </w:t>
      </w:r>
      <w:r w:rsidRPr="00DB0B02">
        <w:rPr>
          <w:rFonts w:cstheme="minorHAnsi"/>
          <w:i/>
          <w:iCs/>
          <w:color w:val="212121"/>
          <w:sz w:val="24"/>
          <w:szCs w:val="24"/>
          <w:shd w:val="clear" w:color="auto" w:fill="FFFFFF"/>
        </w:rPr>
        <w:t>Frontiers in Neuroscience</w:t>
      </w:r>
      <w:r w:rsidRPr="00DB0B02">
        <w:rPr>
          <w:rFonts w:cstheme="minorHAnsi"/>
          <w:color w:val="212121"/>
          <w:sz w:val="24"/>
          <w:szCs w:val="24"/>
          <w:shd w:val="clear" w:color="auto" w:fill="FFFFFF"/>
        </w:rPr>
        <w:t>, 17, p.1234286.</w:t>
      </w:r>
      <w:r>
        <w:rPr>
          <w:rFonts w:cstheme="minorHAnsi"/>
          <w:color w:val="212121"/>
          <w:sz w:val="24"/>
          <w:szCs w:val="24"/>
          <w:shd w:val="clear" w:color="auto" w:fill="FFFFFF"/>
        </w:rPr>
        <w:t xml:space="preserve"> </w:t>
      </w:r>
      <w:r w:rsidRPr="00DB0B02">
        <w:rPr>
          <w:rFonts w:cstheme="minorHAnsi"/>
          <w:color w:val="212121"/>
          <w:sz w:val="24"/>
          <w:szCs w:val="24"/>
          <w:shd w:val="clear" w:color="auto" w:fill="FFFFFF"/>
        </w:rPr>
        <w:t xml:space="preserve">doi: </w:t>
      </w:r>
      <w:hyperlink r:id="rId37" w:tgtFrame="_new" w:history="1">
        <w:r w:rsidRPr="00DB0B02">
          <w:rPr>
            <w:rStyle w:val="Hyperlink"/>
            <w:rFonts w:cstheme="minorHAnsi"/>
            <w:sz w:val="24"/>
            <w:szCs w:val="24"/>
            <w:shd w:val="clear" w:color="auto" w:fill="FFFFFF"/>
          </w:rPr>
          <w:t>https://doi.org/10.3389/fnins.2023.1234286</w:t>
        </w:r>
      </w:hyperlink>
      <w:r w:rsidRPr="00DB0B02">
        <w:rPr>
          <w:rFonts w:cstheme="minorHAnsi"/>
          <w:color w:val="212121"/>
          <w:sz w:val="24"/>
          <w:szCs w:val="24"/>
          <w:shd w:val="clear" w:color="auto" w:fill="FFFFFF"/>
        </w:rPr>
        <w:t>.</w:t>
      </w:r>
    </w:p>
    <w:p w14:paraId="141673BA" w14:textId="77777777" w:rsidR="00DB0B02" w:rsidRPr="00724227" w:rsidRDefault="00DB0B02" w:rsidP="001B0C23">
      <w:pPr>
        <w:spacing w:line="240" w:lineRule="auto"/>
        <w:jc w:val="both"/>
        <w:rPr>
          <w:rFonts w:cstheme="minorHAnsi"/>
          <w:color w:val="212121"/>
          <w:sz w:val="24"/>
          <w:szCs w:val="24"/>
          <w:shd w:val="clear" w:color="auto" w:fill="FFFFFF"/>
        </w:rPr>
      </w:pPr>
    </w:p>
    <w:p w14:paraId="006BFC26" w14:textId="41D72421" w:rsidR="001C26C5" w:rsidRPr="00724227" w:rsidRDefault="00D501AC"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Boutron, I., Altman, D.G., Moher, D., Schulz, K.F. and Ravaud, P. (2017). CONSORT Statement for Randomized Trials of Nonpharmacologic Treatments: A 2017 Update and a CONSORT Extension for Nonpharmacologic Trial Abstracts. </w:t>
      </w:r>
      <w:r w:rsidRPr="00724227">
        <w:rPr>
          <w:rFonts w:cstheme="minorHAnsi"/>
          <w:i/>
          <w:iCs/>
          <w:color w:val="212121"/>
          <w:sz w:val="24"/>
          <w:szCs w:val="24"/>
          <w:shd w:val="clear" w:color="auto" w:fill="FFFFFF"/>
        </w:rPr>
        <w:t>Annals of Internal Medicine</w:t>
      </w:r>
      <w:r w:rsidRPr="00724227">
        <w:rPr>
          <w:rFonts w:cstheme="minorHAnsi"/>
          <w:color w:val="212121"/>
          <w:sz w:val="24"/>
          <w:szCs w:val="24"/>
          <w:shd w:val="clear" w:color="auto" w:fill="FFFFFF"/>
        </w:rPr>
        <w:t xml:space="preserve">, 167(1), p.40. doi: </w:t>
      </w:r>
      <w:hyperlink r:id="rId38" w:history="1">
        <w:r w:rsidRPr="00724227">
          <w:rPr>
            <w:rStyle w:val="Hyperlink"/>
            <w:rFonts w:cstheme="minorHAnsi"/>
            <w:sz w:val="24"/>
            <w:szCs w:val="24"/>
            <w:shd w:val="clear" w:color="auto" w:fill="FFFFFF"/>
          </w:rPr>
          <w:t>https://doi.org/10.7326/m17-0046</w:t>
        </w:r>
      </w:hyperlink>
      <w:r w:rsidRPr="00724227">
        <w:rPr>
          <w:rFonts w:cstheme="minorHAnsi"/>
          <w:color w:val="212121"/>
          <w:sz w:val="24"/>
          <w:szCs w:val="24"/>
          <w:shd w:val="clear" w:color="auto" w:fill="FFFFFF"/>
        </w:rPr>
        <w:t>.</w:t>
      </w:r>
    </w:p>
    <w:p w14:paraId="7B502D73" w14:textId="77777777" w:rsidR="00B83446" w:rsidRPr="00724227" w:rsidRDefault="00B83446" w:rsidP="001B0C23">
      <w:pPr>
        <w:spacing w:line="240" w:lineRule="auto"/>
        <w:jc w:val="both"/>
        <w:rPr>
          <w:rFonts w:cstheme="minorHAnsi"/>
          <w:color w:val="212121"/>
          <w:sz w:val="24"/>
          <w:szCs w:val="24"/>
          <w:shd w:val="clear" w:color="auto" w:fill="FFFFFF"/>
        </w:rPr>
      </w:pPr>
    </w:p>
    <w:p w14:paraId="1A9ED126" w14:textId="77777777" w:rsidR="00B83446" w:rsidRPr="00724227" w:rsidRDefault="00B83446"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Braun, V. and Clarke, V. (2006). Using Thematic Analysis in Psychology. </w:t>
      </w:r>
      <w:r w:rsidRPr="00724227">
        <w:rPr>
          <w:rFonts w:cstheme="minorHAnsi"/>
          <w:i/>
          <w:iCs/>
          <w:color w:val="212121"/>
          <w:sz w:val="24"/>
          <w:szCs w:val="24"/>
          <w:shd w:val="clear" w:color="auto" w:fill="FFFFFF"/>
        </w:rPr>
        <w:t>Qualitative Research in Psychology</w:t>
      </w:r>
      <w:r w:rsidRPr="00724227">
        <w:rPr>
          <w:rFonts w:cstheme="minorHAnsi"/>
          <w:color w:val="212121"/>
          <w:sz w:val="24"/>
          <w:szCs w:val="24"/>
          <w:shd w:val="clear" w:color="auto" w:fill="FFFFFF"/>
        </w:rPr>
        <w:t xml:space="preserve">, 3(2), pp.77–101. doi: </w:t>
      </w:r>
      <w:hyperlink r:id="rId39" w:history="1">
        <w:r w:rsidRPr="00724227">
          <w:rPr>
            <w:rStyle w:val="Hyperlink"/>
            <w:rFonts w:cstheme="minorHAnsi"/>
            <w:sz w:val="24"/>
            <w:szCs w:val="24"/>
            <w:shd w:val="clear" w:color="auto" w:fill="FFFFFF"/>
          </w:rPr>
          <w:t>https://doi.org/10.1191/1478088706qp063oa</w:t>
        </w:r>
      </w:hyperlink>
      <w:r w:rsidRPr="00724227">
        <w:rPr>
          <w:rFonts w:cstheme="minorHAnsi"/>
          <w:color w:val="212121"/>
          <w:sz w:val="24"/>
          <w:szCs w:val="24"/>
          <w:shd w:val="clear" w:color="auto" w:fill="FFFFFF"/>
        </w:rPr>
        <w:t>.</w:t>
      </w:r>
    </w:p>
    <w:p w14:paraId="59CA6623" w14:textId="77777777" w:rsidR="00B83446" w:rsidRPr="00724227" w:rsidRDefault="00B83446" w:rsidP="001B0C23">
      <w:pPr>
        <w:spacing w:line="240" w:lineRule="auto"/>
        <w:jc w:val="both"/>
        <w:rPr>
          <w:rFonts w:cstheme="minorHAnsi"/>
          <w:color w:val="212121"/>
          <w:sz w:val="24"/>
          <w:szCs w:val="24"/>
          <w:shd w:val="clear" w:color="auto" w:fill="FFFFFF"/>
        </w:rPr>
      </w:pPr>
    </w:p>
    <w:p w14:paraId="44BD238F" w14:textId="77777777" w:rsidR="00B83446" w:rsidRPr="00724227" w:rsidRDefault="00B83446"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Braun, V. and Clarke, V. (2021). </w:t>
      </w:r>
      <w:r w:rsidRPr="00724227">
        <w:rPr>
          <w:rFonts w:cstheme="minorHAnsi"/>
          <w:i/>
          <w:iCs/>
          <w:color w:val="212121"/>
          <w:sz w:val="24"/>
          <w:szCs w:val="24"/>
          <w:shd w:val="clear" w:color="auto" w:fill="FFFFFF"/>
        </w:rPr>
        <w:t>Thematic Analysis</w:t>
      </w:r>
      <w:r w:rsidRPr="00724227">
        <w:rPr>
          <w:rFonts w:cstheme="minorHAnsi"/>
          <w:color w:val="212121"/>
          <w:sz w:val="24"/>
          <w:szCs w:val="24"/>
          <w:shd w:val="clear" w:color="auto" w:fill="FFFFFF"/>
        </w:rPr>
        <w:t xml:space="preserve">. [online] SAGE Publications Inc. Available at: </w:t>
      </w:r>
      <w:hyperlink r:id="rId40" w:history="1">
        <w:r w:rsidRPr="00724227">
          <w:rPr>
            <w:rStyle w:val="Hyperlink"/>
            <w:rFonts w:cstheme="minorHAnsi"/>
            <w:sz w:val="24"/>
            <w:szCs w:val="24"/>
            <w:shd w:val="clear" w:color="auto" w:fill="FFFFFF"/>
          </w:rPr>
          <w:t>https://us.sagepub.com/en-us/nam/thematic-analysis/book248481</w:t>
        </w:r>
      </w:hyperlink>
      <w:r w:rsidRPr="00724227">
        <w:rPr>
          <w:rFonts w:cstheme="minorHAnsi"/>
          <w:color w:val="212121"/>
          <w:sz w:val="24"/>
          <w:szCs w:val="24"/>
          <w:shd w:val="clear" w:color="auto" w:fill="FFFFFF"/>
        </w:rPr>
        <w:t>.</w:t>
      </w:r>
    </w:p>
    <w:p w14:paraId="7FC4CBD4" w14:textId="77777777" w:rsidR="00D501AC" w:rsidRPr="00724227" w:rsidRDefault="00D501AC" w:rsidP="001B0C23">
      <w:pPr>
        <w:spacing w:line="240" w:lineRule="auto"/>
        <w:jc w:val="both"/>
        <w:rPr>
          <w:rFonts w:cstheme="minorHAnsi"/>
          <w:color w:val="212121"/>
          <w:sz w:val="24"/>
          <w:szCs w:val="24"/>
          <w:shd w:val="clear" w:color="auto" w:fill="FFFFFF"/>
        </w:rPr>
      </w:pPr>
    </w:p>
    <w:p w14:paraId="4073E402" w14:textId="77777777" w:rsidR="004F5FBB" w:rsidRPr="00724227" w:rsidRDefault="004F5FBB"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Brinjikji, W., Luetmer, P.H., Comstock, B., Bresnahan, B.W., Chen, L.E., Deyo, R.A., Halabi, S., Turner, J.A., Avins, A.L., James, K., Wald, J.T., Kallmes, D.F. and Jarvik, J.G. (2015). Systematic Literature Review of Imaging Features of Spinal Degeneration in Asymptomatic Populations. </w:t>
      </w:r>
      <w:r w:rsidRPr="00724227">
        <w:rPr>
          <w:rFonts w:cstheme="minorHAnsi"/>
          <w:i/>
          <w:iCs/>
          <w:color w:val="212121"/>
          <w:sz w:val="24"/>
          <w:szCs w:val="24"/>
          <w:shd w:val="clear" w:color="auto" w:fill="FFFFFF"/>
        </w:rPr>
        <w:t>American Journal of Neuroradiology</w:t>
      </w:r>
      <w:r w:rsidRPr="00724227">
        <w:rPr>
          <w:rFonts w:cstheme="minorHAnsi"/>
          <w:color w:val="212121"/>
          <w:sz w:val="24"/>
          <w:szCs w:val="24"/>
          <w:shd w:val="clear" w:color="auto" w:fill="FFFFFF"/>
        </w:rPr>
        <w:t xml:space="preserve">, 36(4), pp.811–816. doi: </w:t>
      </w:r>
      <w:hyperlink r:id="rId41" w:history="1">
        <w:r w:rsidRPr="00724227">
          <w:rPr>
            <w:rStyle w:val="Hyperlink"/>
            <w:rFonts w:cstheme="minorHAnsi"/>
            <w:sz w:val="24"/>
            <w:szCs w:val="24"/>
            <w:shd w:val="clear" w:color="auto" w:fill="FFFFFF"/>
          </w:rPr>
          <w:t>https://doi.org/10.3174/ajnr.a4173</w:t>
        </w:r>
      </w:hyperlink>
      <w:r w:rsidRPr="00724227">
        <w:rPr>
          <w:rFonts w:cstheme="minorHAnsi"/>
          <w:color w:val="212121"/>
          <w:sz w:val="24"/>
          <w:szCs w:val="24"/>
          <w:shd w:val="clear" w:color="auto" w:fill="FFFFFF"/>
        </w:rPr>
        <w:t>.</w:t>
      </w:r>
    </w:p>
    <w:p w14:paraId="38FEEA4F" w14:textId="77777777" w:rsidR="004F5FBB" w:rsidRPr="00724227" w:rsidRDefault="004F5FBB" w:rsidP="001B0C23">
      <w:pPr>
        <w:spacing w:line="240" w:lineRule="auto"/>
        <w:jc w:val="both"/>
        <w:rPr>
          <w:rFonts w:cstheme="minorHAnsi"/>
          <w:color w:val="212121"/>
          <w:sz w:val="24"/>
          <w:szCs w:val="24"/>
          <w:shd w:val="clear" w:color="auto" w:fill="FFFFFF"/>
        </w:rPr>
      </w:pPr>
    </w:p>
    <w:p w14:paraId="7C28CF6C" w14:textId="6E2CF6F6" w:rsidR="00B16949" w:rsidRPr="00724227" w:rsidRDefault="00244FFC" w:rsidP="001B0C23">
      <w:pPr>
        <w:spacing w:line="240" w:lineRule="auto"/>
        <w:jc w:val="both"/>
        <w:rPr>
          <w:rFonts w:cstheme="minorHAnsi"/>
          <w:color w:val="212121"/>
          <w:sz w:val="24"/>
          <w:szCs w:val="24"/>
          <w:shd w:val="clear" w:color="auto" w:fill="FFFFFF"/>
        </w:rPr>
      </w:pPr>
      <w:r w:rsidRPr="00724227">
        <w:rPr>
          <w:rFonts w:cstheme="minorHAnsi"/>
          <w:color w:val="212121"/>
          <w:sz w:val="24"/>
          <w:szCs w:val="24"/>
          <w:shd w:val="clear" w:color="auto" w:fill="FFFFFF"/>
        </w:rPr>
        <w:t>British Medical Association (2025). </w:t>
      </w:r>
      <w:r w:rsidRPr="00724227">
        <w:rPr>
          <w:rFonts w:cstheme="minorHAnsi"/>
          <w:i/>
          <w:iCs/>
          <w:color w:val="212121"/>
          <w:sz w:val="24"/>
          <w:szCs w:val="24"/>
          <w:shd w:val="clear" w:color="auto" w:fill="FFFFFF"/>
        </w:rPr>
        <w:t>BMA Medical ethics and human rights Core Ethics Guidance</w:t>
      </w:r>
      <w:r w:rsidRPr="00724227">
        <w:rPr>
          <w:rFonts w:cstheme="minorHAnsi"/>
          <w:color w:val="212121"/>
          <w:sz w:val="24"/>
          <w:szCs w:val="24"/>
          <w:shd w:val="clear" w:color="auto" w:fill="FFFFFF"/>
        </w:rPr>
        <w:t xml:space="preserve">. [online] Available at: </w:t>
      </w:r>
      <w:hyperlink r:id="rId42" w:history="1">
        <w:r w:rsidR="00CD35DE" w:rsidRPr="00724227">
          <w:rPr>
            <w:rStyle w:val="Hyperlink"/>
            <w:rFonts w:cstheme="minorHAnsi"/>
            <w:sz w:val="24"/>
            <w:szCs w:val="24"/>
            <w:shd w:val="clear" w:color="auto" w:fill="FFFFFF"/>
          </w:rPr>
          <w:t>https://www.bma.org.uk/media/iurldd5z/core-ethics-guidance-updated-feb-2025.pdf</w:t>
        </w:r>
      </w:hyperlink>
      <w:r w:rsidRPr="00724227">
        <w:rPr>
          <w:rFonts w:cstheme="minorHAnsi"/>
          <w:color w:val="212121"/>
          <w:sz w:val="24"/>
          <w:szCs w:val="24"/>
          <w:shd w:val="clear" w:color="auto" w:fill="FFFFFF"/>
        </w:rPr>
        <w:t>.</w:t>
      </w:r>
    </w:p>
    <w:p w14:paraId="25384F1A" w14:textId="77777777" w:rsidR="00CD35DE" w:rsidRPr="00724227" w:rsidRDefault="00CD35DE" w:rsidP="001B0C23">
      <w:pPr>
        <w:spacing w:line="240" w:lineRule="auto"/>
        <w:jc w:val="both"/>
        <w:rPr>
          <w:rFonts w:cstheme="minorHAnsi"/>
          <w:color w:val="212121"/>
          <w:sz w:val="24"/>
          <w:szCs w:val="24"/>
          <w:shd w:val="clear" w:color="auto" w:fill="FFFFFF"/>
        </w:rPr>
      </w:pPr>
    </w:p>
    <w:p w14:paraId="2CBC6C6F" w14:textId="633004F8" w:rsidR="004F5FBB" w:rsidRDefault="00B16949"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Bunzli, S., Smith, A., Schütze, R. and O’Sullivan, P. (2015). Beliefs underlying pain-related fear and how they evolve: a qualitative investigation in people with chronic back pain and high pain-related fear. </w:t>
      </w:r>
      <w:r w:rsidRPr="001B0C23">
        <w:rPr>
          <w:rFonts w:cstheme="minorHAnsi"/>
          <w:i/>
          <w:iCs/>
          <w:color w:val="212121"/>
          <w:sz w:val="24"/>
          <w:szCs w:val="24"/>
          <w:shd w:val="clear" w:color="auto" w:fill="FFFFFF"/>
        </w:rPr>
        <w:t>BMJ Open</w:t>
      </w:r>
      <w:r w:rsidRPr="001B0C23">
        <w:rPr>
          <w:rFonts w:cstheme="minorHAnsi"/>
          <w:color w:val="212121"/>
          <w:sz w:val="24"/>
          <w:szCs w:val="24"/>
          <w:shd w:val="clear" w:color="auto" w:fill="FFFFFF"/>
        </w:rPr>
        <w:t xml:space="preserve">, 5(10), p.e008847. doi: </w:t>
      </w:r>
      <w:hyperlink r:id="rId43" w:history="1">
        <w:r w:rsidRPr="001B0C23">
          <w:rPr>
            <w:rStyle w:val="Hyperlink"/>
            <w:rFonts w:cstheme="minorHAnsi"/>
            <w:sz w:val="24"/>
            <w:szCs w:val="24"/>
            <w:shd w:val="clear" w:color="auto" w:fill="FFFFFF"/>
          </w:rPr>
          <w:t>https://doi.org/10.1136/bmjopen-2015-008847</w:t>
        </w:r>
      </w:hyperlink>
      <w:r w:rsidRPr="001B0C23">
        <w:rPr>
          <w:rFonts w:cstheme="minorHAnsi"/>
          <w:color w:val="212121"/>
          <w:sz w:val="24"/>
          <w:szCs w:val="24"/>
          <w:shd w:val="clear" w:color="auto" w:fill="FFFFFF"/>
        </w:rPr>
        <w:t>.</w:t>
      </w:r>
    </w:p>
    <w:p w14:paraId="6C84B030" w14:textId="77777777" w:rsidR="004C500D" w:rsidRPr="001B0C23" w:rsidRDefault="004C500D" w:rsidP="001B0C23">
      <w:pPr>
        <w:spacing w:line="240" w:lineRule="auto"/>
        <w:jc w:val="both"/>
        <w:rPr>
          <w:rFonts w:cstheme="minorHAnsi"/>
          <w:color w:val="212121"/>
          <w:sz w:val="24"/>
          <w:szCs w:val="24"/>
          <w:shd w:val="clear" w:color="auto" w:fill="FFFFFF"/>
        </w:rPr>
      </w:pPr>
    </w:p>
    <w:p w14:paraId="5398A701"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Chen, C.X., Kroenke, K., Stump, T.E., Kean, J., Carpenter, J.S., Krebs, E.E., Bair, M.J., Damus, T.M. and Monahan, P.O. (2017). Estimating minimally important differences for the PROMIS pain interference scales: results from 3 randomized clinical trials. </w:t>
      </w:r>
      <w:r w:rsidRPr="001B0C23">
        <w:rPr>
          <w:rFonts w:cstheme="minorHAnsi"/>
          <w:i/>
          <w:iCs/>
          <w:color w:val="212121"/>
          <w:sz w:val="24"/>
          <w:szCs w:val="24"/>
          <w:shd w:val="clear" w:color="auto" w:fill="FFFFFF"/>
        </w:rPr>
        <w:t>Pain</w:t>
      </w:r>
      <w:r w:rsidRPr="001B0C23">
        <w:rPr>
          <w:rFonts w:cstheme="minorHAnsi"/>
          <w:color w:val="212121"/>
          <w:sz w:val="24"/>
          <w:szCs w:val="24"/>
          <w:shd w:val="clear" w:color="auto" w:fill="FFFFFF"/>
        </w:rPr>
        <w:t xml:space="preserve">, 159(4), pp.775–782. doi: </w:t>
      </w:r>
      <w:hyperlink r:id="rId44" w:history="1">
        <w:r w:rsidRPr="001B0C23">
          <w:rPr>
            <w:rStyle w:val="Hyperlink"/>
            <w:rFonts w:cstheme="minorHAnsi"/>
            <w:sz w:val="24"/>
            <w:szCs w:val="24"/>
            <w:shd w:val="clear" w:color="auto" w:fill="FFFFFF"/>
          </w:rPr>
          <w:t>https://doi.org/10.1097/j.pain.0000000000001121</w:t>
        </w:r>
      </w:hyperlink>
      <w:r w:rsidRPr="001B0C23">
        <w:rPr>
          <w:rFonts w:cstheme="minorHAnsi"/>
          <w:color w:val="212121"/>
          <w:sz w:val="24"/>
          <w:szCs w:val="24"/>
          <w:shd w:val="clear" w:color="auto" w:fill="FFFFFF"/>
        </w:rPr>
        <w:t>.</w:t>
      </w:r>
    </w:p>
    <w:p w14:paraId="5BFA04ED" w14:textId="77777777" w:rsidR="00D90782" w:rsidRPr="001B0C23" w:rsidRDefault="00D90782" w:rsidP="001B0C23">
      <w:pPr>
        <w:spacing w:line="240" w:lineRule="auto"/>
        <w:jc w:val="both"/>
        <w:rPr>
          <w:rFonts w:cstheme="minorHAnsi"/>
          <w:color w:val="212121"/>
          <w:sz w:val="24"/>
          <w:szCs w:val="24"/>
          <w:shd w:val="clear" w:color="auto" w:fill="FFFFFF"/>
        </w:rPr>
      </w:pPr>
    </w:p>
    <w:p w14:paraId="1763E5FD" w14:textId="042B92EE" w:rsidR="004F5FBB" w:rsidRPr="001B0C23" w:rsidRDefault="00D90782"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Cleeland, C.S. and Ryan, K.M. (1994). Pain assessment: global use of the Brief Pain Inventory. </w:t>
      </w:r>
      <w:r w:rsidRPr="001B0C23">
        <w:rPr>
          <w:rFonts w:cstheme="minorHAnsi"/>
          <w:i/>
          <w:iCs/>
          <w:color w:val="212121"/>
          <w:sz w:val="24"/>
          <w:szCs w:val="24"/>
          <w:shd w:val="clear" w:color="auto" w:fill="FFFFFF"/>
        </w:rPr>
        <w:t>Annals of the Academy of Medicine, Singapore</w:t>
      </w:r>
      <w:r w:rsidRPr="001B0C23">
        <w:rPr>
          <w:rFonts w:cstheme="minorHAnsi"/>
          <w:color w:val="212121"/>
          <w:sz w:val="24"/>
          <w:szCs w:val="24"/>
          <w:shd w:val="clear" w:color="auto" w:fill="FFFFFF"/>
        </w:rPr>
        <w:t xml:space="preserve">, [online] 23(2), pp.129–138. Available at: </w:t>
      </w:r>
      <w:hyperlink r:id="rId45" w:history="1">
        <w:r w:rsidRPr="001B0C23">
          <w:rPr>
            <w:rStyle w:val="Hyperlink"/>
            <w:rFonts w:cstheme="minorHAnsi"/>
            <w:sz w:val="24"/>
            <w:szCs w:val="24"/>
            <w:shd w:val="clear" w:color="auto" w:fill="FFFFFF"/>
          </w:rPr>
          <w:t>https://pubmed.ncbi.nlm.nih.gov/8080219/</w:t>
        </w:r>
      </w:hyperlink>
      <w:r w:rsidRPr="001B0C23">
        <w:rPr>
          <w:rFonts w:cstheme="minorHAnsi"/>
          <w:color w:val="212121"/>
          <w:sz w:val="24"/>
          <w:szCs w:val="24"/>
          <w:shd w:val="clear" w:color="auto" w:fill="FFFFFF"/>
        </w:rPr>
        <w:t>.</w:t>
      </w:r>
    </w:p>
    <w:p w14:paraId="5912726D" w14:textId="77777777" w:rsidR="003B5CE6" w:rsidRPr="001B0C23" w:rsidRDefault="003B5CE6" w:rsidP="001B0C23">
      <w:pPr>
        <w:spacing w:line="240" w:lineRule="auto"/>
        <w:jc w:val="both"/>
        <w:rPr>
          <w:rFonts w:cstheme="minorHAnsi"/>
          <w:color w:val="212121"/>
          <w:sz w:val="24"/>
          <w:szCs w:val="24"/>
          <w:shd w:val="clear" w:color="auto" w:fill="FFFFFF"/>
        </w:rPr>
      </w:pPr>
    </w:p>
    <w:p w14:paraId="5299B7FB" w14:textId="63EC09FB" w:rsidR="00BA1660" w:rsidRPr="001B0C23" w:rsidRDefault="00B719A2"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Cochrane Effective Practice and Organisation of Care (EPOC). (2017). </w:t>
      </w:r>
      <w:r w:rsidRPr="001B0C23">
        <w:rPr>
          <w:rFonts w:cstheme="minorHAnsi"/>
          <w:i/>
          <w:iCs/>
          <w:color w:val="212121"/>
          <w:sz w:val="24"/>
          <w:szCs w:val="24"/>
          <w:shd w:val="clear" w:color="auto" w:fill="FFFFFF"/>
        </w:rPr>
        <w:t>Describing interventions in EPOC reviews</w:t>
      </w:r>
      <w:r w:rsidRPr="001B0C23">
        <w:rPr>
          <w:rFonts w:cstheme="minorHAnsi"/>
          <w:color w:val="212121"/>
          <w:sz w:val="24"/>
          <w:szCs w:val="24"/>
          <w:shd w:val="clear" w:color="auto" w:fill="FFFFFF"/>
        </w:rPr>
        <w:t xml:space="preserve"> (Resources for review authors). Available at: </w:t>
      </w:r>
      <w:hyperlink r:id="rId46" w:tgtFrame="_new" w:history="1">
        <w:r w:rsidRPr="001B0C23">
          <w:rPr>
            <w:rStyle w:val="Hyperlink"/>
            <w:rFonts w:cstheme="minorHAnsi"/>
            <w:sz w:val="24"/>
            <w:szCs w:val="24"/>
            <w:shd w:val="clear" w:color="auto" w:fill="FFFFFF"/>
          </w:rPr>
          <w:t>https://epoc.cochrane.org/sites/epoc.cochrane.org/files/uploads/Resources-for-authors2017/describing_interventions_in_epoc_reviews.pdf</w:t>
        </w:r>
      </w:hyperlink>
      <w:r w:rsidR="000122CF">
        <w:t xml:space="preserve"> (Accessed 1</w:t>
      </w:r>
      <w:r w:rsidR="000122CF" w:rsidRPr="000122CF">
        <w:rPr>
          <w:vertAlign w:val="superscript"/>
        </w:rPr>
        <w:t>st</w:t>
      </w:r>
      <w:r w:rsidR="000122CF">
        <w:t xml:space="preserve"> October 2025). </w:t>
      </w:r>
    </w:p>
    <w:p w14:paraId="47C693AF" w14:textId="77777777" w:rsidR="00B719A2" w:rsidRPr="001B0C23" w:rsidRDefault="00B719A2" w:rsidP="001B0C23">
      <w:pPr>
        <w:spacing w:line="240" w:lineRule="auto"/>
        <w:jc w:val="both"/>
        <w:rPr>
          <w:rFonts w:cstheme="minorHAnsi"/>
          <w:color w:val="212121"/>
          <w:sz w:val="24"/>
          <w:szCs w:val="24"/>
          <w:shd w:val="clear" w:color="auto" w:fill="FFFFFF"/>
        </w:rPr>
      </w:pPr>
    </w:p>
    <w:p w14:paraId="6E7AE77C" w14:textId="16B070EE"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Cormier, A., Lowry, V., Lavigne, P., Roy, J., Yannick Tousignant‐Laflamme, Perreault, K., Martel, M., Decory, S. and François Desmeules (2024). Low back pain patients’ experience and expectations: A qualitative study focusing on physiotherapist and physician care. </w:t>
      </w:r>
      <w:r w:rsidRPr="001B0C23">
        <w:rPr>
          <w:rFonts w:cstheme="minorHAnsi"/>
          <w:i/>
          <w:iCs/>
          <w:color w:val="212121"/>
          <w:sz w:val="24"/>
          <w:szCs w:val="24"/>
          <w:shd w:val="clear" w:color="auto" w:fill="FFFFFF"/>
        </w:rPr>
        <w:t>Musculoskeletal care</w:t>
      </w:r>
      <w:r w:rsidRPr="001B0C23">
        <w:rPr>
          <w:rFonts w:cstheme="minorHAnsi"/>
          <w:color w:val="212121"/>
          <w:sz w:val="24"/>
          <w:szCs w:val="24"/>
          <w:shd w:val="clear" w:color="auto" w:fill="FFFFFF"/>
        </w:rPr>
        <w:t xml:space="preserve">, 22(2). doi: </w:t>
      </w:r>
      <w:hyperlink r:id="rId47" w:history="1">
        <w:r w:rsidRPr="001B0C23">
          <w:rPr>
            <w:rStyle w:val="Hyperlink"/>
            <w:rFonts w:cstheme="minorHAnsi"/>
            <w:sz w:val="24"/>
            <w:szCs w:val="24"/>
            <w:shd w:val="clear" w:color="auto" w:fill="FFFFFF"/>
          </w:rPr>
          <w:t>https://doi.org/10.1002/msc.1896</w:t>
        </w:r>
      </w:hyperlink>
      <w:r w:rsidRPr="001B0C23">
        <w:rPr>
          <w:rFonts w:cstheme="minorHAnsi"/>
          <w:color w:val="212121"/>
          <w:sz w:val="24"/>
          <w:szCs w:val="24"/>
          <w:shd w:val="clear" w:color="auto" w:fill="FFFFFF"/>
        </w:rPr>
        <w:t>.</w:t>
      </w:r>
    </w:p>
    <w:p w14:paraId="7C0F724F" w14:textId="77777777" w:rsidR="004F5FBB" w:rsidRPr="001B0C23" w:rsidRDefault="004F5FBB" w:rsidP="001B0C23">
      <w:pPr>
        <w:spacing w:line="240" w:lineRule="auto"/>
        <w:jc w:val="both"/>
        <w:rPr>
          <w:rFonts w:cstheme="minorHAnsi"/>
          <w:color w:val="212121"/>
          <w:sz w:val="24"/>
          <w:szCs w:val="24"/>
          <w:shd w:val="clear" w:color="auto" w:fill="FFFFFF"/>
        </w:rPr>
      </w:pPr>
    </w:p>
    <w:p w14:paraId="77A1410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Cox, W.A.S., Cavanagh, P. and Bello, F. (2020). What are the benefits and risks of sharing patients’ diagnostic radiological images with them? A cross-sectional study of the perceptions of patients and clinicians in the UK. </w:t>
      </w:r>
      <w:r w:rsidRPr="001B0C23">
        <w:rPr>
          <w:rFonts w:cstheme="minorHAnsi"/>
          <w:i/>
          <w:iCs/>
          <w:color w:val="212121"/>
          <w:sz w:val="24"/>
          <w:szCs w:val="24"/>
          <w:shd w:val="clear" w:color="auto" w:fill="FFFFFF"/>
        </w:rPr>
        <w:t>BMJ Open</w:t>
      </w:r>
      <w:r w:rsidRPr="001B0C23">
        <w:rPr>
          <w:rFonts w:cstheme="minorHAnsi"/>
          <w:color w:val="212121"/>
          <w:sz w:val="24"/>
          <w:szCs w:val="24"/>
          <w:shd w:val="clear" w:color="auto" w:fill="FFFFFF"/>
        </w:rPr>
        <w:t xml:space="preserve">, [online] 10(1), p.e033835. doi: </w:t>
      </w:r>
      <w:hyperlink r:id="rId48" w:history="1">
        <w:r w:rsidRPr="001B0C23">
          <w:rPr>
            <w:rStyle w:val="Hyperlink"/>
            <w:rFonts w:cstheme="minorHAnsi"/>
            <w:sz w:val="24"/>
            <w:szCs w:val="24"/>
            <w:shd w:val="clear" w:color="auto" w:fill="FFFFFF"/>
          </w:rPr>
          <w:t>https://doi.org/10.1136/bmjopen-2019-033835</w:t>
        </w:r>
      </w:hyperlink>
      <w:r w:rsidRPr="001B0C23">
        <w:rPr>
          <w:rFonts w:cstheme="minorHAnsi"/>
          <w:color w:val="212121"/>
          <w:sz w:val="24"/>
          <w:szCs w:val="24"/>
          <w:shd w:val="clear" w:color="auto" w:fill="FFFFFF"/>
        </w:rPr>
        <w:t>.</w:t>
      </w:r>
    </w:p>
    <w:p w14:paraId="5E22809B" w14:textId="77777777" w:rsidR="002A2C49" w:rsidRPr="001B0C23" w:rsidRDefault="002A2C49" w:rsidP="001B0C23">
      <w:pPr>
        <w:spacing w:line="240" w:lineRule="auto"/>
        <w:jc w:val="both"/>
        <w:rPr>
          <w:rFonts w:cstheme="minorHAnsi"/>
          <w:color w:val="212121"/>
          <w:sz w:val="24"/>
          <w:szCs w:val="24"/>
          <w:shd w:val="clear" w:color="auto" w:fill="FFFFFF"/>
        </w:rPr>
      </w:pPr>
    </w:p>
    <w:p w14:paraId="59055810" w14:textId="2B541304" w:rsidR="00027B0B" w:rsidRPr="001B0C23" w:rsidRDefault="002A2C49"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Creswell, J. and Poth, C. (2018). </w:t>
      </w:r>
      <w:r w:rsidRPr="001B0C23">
        <w:rPr>
          <w:rFonts w:cstheme="minorHAnsi"/>
          <w:i/>
          <w:iCs/>
          <w:color w:val="212121"/>
          <w:sz w:val="24"/>
          <w:szCs w:val="24"/>
          <w:shd w:val="clear" w:color="auto" w:fill="FFFFFF"/>
        </w:rPr>
        <w:t>Qualitative Inquiry and Research Design</w:t>
      </w:r>
      <w:r w:rsidRPr="001B0C23">
        <w:rPr>
          <w:rFonts w:cstheme="minorHAnsi"/>
          <w:color w:val="212121"/>
          <w:sz w:val="24"/>
          <w:szCs w:val="24"/>
          <w:shd w:val="clear" w:color="auto" w:fill="FFFFFF"/>
        </w:rPr>
        <w:t xml:space="preserve">. [online] SAGE Publications Ltd. Available at: </w:t>
      </w:r>
      <w:hyperlink r:id="rId49" w:history="1">
        <w:r w:rsidRPr="001B0C23">
          <w:rPr>
            <w:rStyle w:val="Hyperlink"/>
            <w:rFonts w:cstheme="minorHAnsi"/>
            <w:sz w:val="24"/>
            <w:szCs w:val="24"/>
            <w:shd w:val="clear" w:color="auto" w:fill="FFFFFF"/>
          </w:rPr>
          <w:t>https://uk.sagepub.com/en-gb/eur/qualitative-inquiry-and-research-design/book266033</w:t>
        </w:r>
      </w:hyperlink>
      <w:r w:rsidRPr="001B0C23">
        <w:rPr>
          <w:rFonts w:cstheme="minorHAnsi"/>
          <w:color w:val="212121"/>
          <w:sz w:val="24"/>
          <w:szCs w:val="24"/>
          <w:shd w:val="clear" w:color="auto" w:fill="FFFFFF"/>
        </w:rPr>
        <w:t>.</w:t>
      </w:r>
    </w:p>
    <w:p w14:paraId="532241C4" w14:textId="77777777" w:rsidR="00473564" w:rsidRPr="001B0C23" w:rsidRDefault="00473564" w:rsidP="001B0C23">
      <w:pPr>
        <w:spacing w:line="240" w:lineRule="auto"/>
        <w:jc w:val="both"/>
        <w:rPr>
          <w:rFonts w:cstheme="minorHAnsi"/>
          <w:color w:val="212121"/>
          <w:sz w:val="24"/>
          <w:szCs w:val="24"/>
          <w:shd w:val="clear" w:color="auto" w:fill="FFFFFF"/>
        </w:rPr>
      </w:pPr>
    </w:p>
    <w:p w14:paraId="4C03339B" w14:textId="6A3AD881" w:rsidR="001704F6" w:rsidRPr="001B0C23" w:rsidRDefault="00EF0BE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Critical Appraisal Skills Programme (CASP). (2024). </w:t>
      </w:r>
      <w:r w:rsidRPr="001B0C23">
        <w:rPr>
          <w:rFonts w:cstheme="minorHAnsi"/>
          <w:i/>
          <w:iCs/>
          <w:color w:val="212121"/>
          <w:sz w:val="24"/>
          <w:szCs w:val="24"/>
          <w:shd w:val="clear" w:color="auto" w:fill="FFFFFF"/>
        </w:rPr>
        <w:t>CASP Qualitative Studies Checklist</w:t>
      </w:r>
      <w:r w:rsidRPr="001B0C23">
        <w:rPr>
          <w:rFonts w:cstheme="minorHAnsi"/>
          <w:color w:val="212121"/>
          <w:sz w:val="24"/>
          <w:szCs w:val="24"/>
          <w:shd w:val="clear" w:color="auto" w:fill="FFFFFF"/>
        </w:rPr>
        <w:t xml:space="preserve">. Available at: </w:t>
      </w:r>
      <w:hyperlink r:id="rId50" w:tgtFrame="_new" w:history="1">
        <w:r w:rsidRPr="001B0C23">
          <w:rPr>
            <w:rStyle w:val="Hyperlink"/>
            <w:rFonts w:cstheme="minorHAnsi"/>
            <w:sz w:val="24"/>
            <w:szCs w:val="24"/>
            <w:shd w:val="clear" w:color="auto" w:fill="FFFFFF"/>
          </w:rPr>
          <w:t>https://casp-uk.net/casp-tools-checklists/</w:t>
        </w:r>
      </w:hyperlink>
      <w:r w:rsidRPr="001B0C23">
        <w:rPr>
          <w:rFonts w:cstheme="minorHAnsi"/>
          <w:color w:val="212121"/>
          <w:sz w:val="24"/>
          <w:szCs w:val="24"/>
          <w:shd w:val="clear" w:color="auto" w:fill="FFFFFF"/>
        </w:rPr>
        <w:t xml:space="preserve"> (Accessed: 1 June 2025).</w:t>
      </w:r>
    </w:p>
    <w:p w14:paraId="22AB832D" w14:textId="77777777" w:rsidR="00EF0BEC" w:rsidRPr="001B0C23" w:rsidRDefault="00EF0BEC" w:rsidP="001B0C23">
      <w:pPr>
        <w:spacing w:line="240" w:lineRule="auto"/>
        <w:jc w:val="both"/>
        <w:rPr>
          <w:rFonts w:cstheme="minorHAnsi"/>
          <w:color w:val="212121"/>
          <w:sz w:val="24"/>
          <w:szCs w:val="24"/>
          <w:shd w:val="clear" w:color="auto" w:fill="FFFFFF"/>
        </w:rPr>
      </w:pPr>
    </w:p>
    <w:p w14:paraId="2913F0E6" w14:textId="2EAEBEFE" w:rsidR="000E158E" w:rsidRPr="001B0C23" w:rsidRDefault="003A738E"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Critical Appraisal Skills Programme (CASP). (2024). </w:t>
      </w:r>
      <w:r w:rsidRPr="001B0C23">
        <w:rPr>
          <w:rFonts w:cstheme="minorHAnsi"/>
          <w:i/>
          <w:iCs/>
          <w:color w:val="212121"/>
          <w:sz w:val="24"/>
          <w:szCs w:val="24"/>
          <w:shd w:val="clear" w:color="auto" w:fill="FFFFFF"/>
        </w:rPr>
        <w:t>CASP Cohort Study Checklist</w:t>
      </w:r>
      <w:r w:rsidRPr="001B0C23">
        <w:rPr>
          <w:rFonts w:cstheme="minorHAnsi"/>
          <w:color w:val="212121"/>
          <w:sz w:val="24"/>
          <w:szCs w:val="24"/>
          <w:shd w:val="clear" w:color="auto" w:fill="FFFFFF"/>
        </w:rPr>
        <w:t xml:space="preserve">. Available at: </w:t>
      </w:r>
      <w:hyperlink r:id="rId51" w:tgtFrame="_new" w:history="1">
        <w:r w:rsidRPr="001B0C23">
          <w:rPr>
            <w:rStyle w:val="Hyperlink"/>
            <w:rFonts w:cstheme="minorHAnsi"/>
            <w:sz w:val="24"/>
            <w:szCs w:val="24"/>
            <w:shd w:val="clear" w:color="auto" w:fill="FFFFFF"/>
          </w:rPr>
          <w:t>https://casp-uk.net/casp-tools-checklists/cohort-study-checklist/</w:t>
        </w:r>
      </w:hyperlink>
      <w:r w:rsidRPr="001B0C23">
        <w:rPr>
          <w:rFonts w:cstheme="minorHAnsi"/>
          <w:color w:val="212121"/>
          <w:sz w:val="24"/>
          <w:szCs w:val="24"/>
          <w:shd w:val="clear" w:color="auto" w:fill="FFFFFF"/>
        </w:rPr>
        <w:t xml:space="preserve"> (Accessed: 1 June 2025).</w:t>
      </w:r>
    </w:p>
    <w:p w14:paraId="05F6C1BC" w14:textId="1F0C9DF6" w:rsidR="000E158E" w:rsidRPr="001B0C23" w:rsidRDefault="003A738E"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 xml:space="preserve">Critical Appraisal Skills Programme (CASP). (2024). </w:t>
      </w:r>
      <w:r w:rsidRPr="001B0C23">
        <w:rPr>
          <w:rFonts w:cstheme="minorHAnsi"/>
          <w:i/>
          <w:iCs/>
          <w:color w:val="212121"/>
          <w:sz w:val="24"/>
          <w:szCs w:val="24"/>
          <w:shd w:val="clear" w:color="auto" w:fill="FFFFFF"/>
        </w:rPr>
        <w:t>CASP Randomised Controlled Trial Checklist</w:t>
      </w:r>
      <w:r w:rsidRPr="001B0C23">
        <w:rPr>
          <w:rFonts w:cstheme="minorHAnsi"/>
          <w:color w:val="212121"/>
          <w:sz w:val="24"/>
          <w:szCs w:val="24"/>
          <w:shd w:val="clear" w:color="auto" w:fill="FFFFFF"/>
        </w:rPr>
        <w:t xml:space="preserve">. Available at: </w:t>
      </w:r>
      <w:hyperlink r:id="rId52" w:tgtFrame="_new" w:history="1">
        <w:r w:rsidRPr="001B0C23">
          <w:rPr>
            <w:rStyle w:val="Hyperlink"/>
            <w:rFonts w:cstheme="minorHAnsi"/>
            <w:sz w:val="24"/>
            <w:szCs w:val="24"/>
            <w:shd w:val="clear" w:color="auto" w:fill="FFFFFF"/>
          </w:rPr>
          <w:t>https://casp-uk.net/casp-tools-checklists/randomised-controlled-trial-rct-checklist/</w:t>
        </w:r>
      </w:hyperlink>
      <w:r w:rsidRPr="001B0C23">
        <w:rPr>
          <w:rFonts w:cstheme="minorHAnsi"/>
          <w:color w:val="212121"/>
          <w:sz w:val="24"/>
          <w:szCs w:val="24"/>
          <w:shd w:val="clear" w:color="auto" w:fill="FFFFFF"/>
        </w:rPr>
        <w:t xml:space="preserve"> (Accessed: 1 June 2025).</w:t>
      </w:r>
    </w:p>
    <w:p w14:paraId="6F140160" w14:textId="77777777" w:rsidR="003A738E" w:rsidRPr="001B0C23" w:rsidRDefault="003A738E" w:rsidP="001B0C23">
      <w:pPr>
        <w:spacing w:line="240" w:lineRule="auto"/>
        <w:jc w:val="both"/>
        <w:rPr>
          <w:rFonts w:cstheme="minorHAnsi"/>
          <w:color w:val="212121"/>
          <w:sz w:val="24"/>
          <w:szCs w:val="24"/>
          <w:shd w:val="clear" w:color="auto" w:fill="FFFFFF"/>
        </w:rPr>
      </w:pPr>
    </w:p>
    <w:p w14:paraId="485A6769" w14:textId="4FB6D9A8" w:rsidR="00F96A7C" w:rsidRDefault="00D72640" w:rsidP="001B0C23">
      <w:pPr>
        <w:spacing w:line="240" w:lineRule="auto"/>
        <w:jc w:val="both"/>
        <w:rPr>
          <w:rFonts w:cstheme="minorHAnsi"/>
          <w:color w:val="212121"/>
          <w:sz w:val="24"/>
          <w:szCs w:val="24"/>
          <w:shd w:val="clear" w:color="auto" w:fill="FFFFFF"/>
        </w:rPr>
      </w:pPr>
      <w:r w:rsidRPr="00D72640">
        <w:rPr>
          <w:rFonts w:cstheme="minorHAnsi"/>
          <w:color w:val="212121"/>
          <w:sz w:val="24"/>
          <w:szCs w:val="24"/>
          <w:shd w:val="clear" w:color="auto" w:fill="FFFFFF"/>
        </w:rPr>
        <w:t xml:space="preserve">Critical Appraisal Skills Programme (CASP). (2022). </w:t>
      </w:r>
      <w:r w:rsidRPr="00D72640">
        <w:rPr>
          <w:rFonts w:cstheme="minorHAnsi"/>
          <w:i/>
          <w:iCs/>
          <w:color w:val="212121"/>
          <w:sz w:val="24"/>
          <w:szCs w:val="24"/>
          <w:shd w:val="clear" w:color="auto" w:fill="FFFFFF"/>
        </w:rPr>
        <w:t>CASP Systematic Review Checklist.</w:t>
      </w:r>
      <w:r w:rsidRPr="00D72640">
        <w:rPr>
          <w:rFonts w:cstheme="minorHAnsi"/>
          <w:color w:val="212121"/>
          <w:sz w:val="24"/>
          <w:szCs w:val="24"/>
          <w:shd w:val="clear" w:color="auto" w:fill="FFFFFF"/>
        </w:rPr>
        <w:t xml:space="preserve"> </w:t>
      </w:r>
      <w:r>
        <w:rPr>
          <w:rFonts w:cstheme="minorHAnsi"/>
          <w:color w:val="212121"/>
          <w:sz w:val="24"/>
          <w:szCs w:val="24"/>
          <w:shd w:val="clear" w:color="auto" w:fill="FFFFFF"/>
        </w:rPr>
        <w:t xml:space="preserve"> </w:t>
      </w:r>
      <w:r w:rsidRPr="00D72640">
        <w:rPr>
          <w:rFonts w:cstheme="minorHAnsi"/>
          <w:color w:val="212121"/>
          <w:sz w:val="24"/>
          <w:szCs w:val="24"/>
          <w:shd w:val="clear" w:color="auto" w:fill="FFFFFF"/>
        </w:rPr>
        <w:t xml:space="preserve">Available at: </w:t>
      </w:r>
      <w:hyperlink r:id="rId53" w:tgtFrame="_new" w:history="1">
        <w:r w:rsidRPr="00D72640">
          <w:rPr>
            <w:rStyle w:val="Hyperlink"/>
            <w:rFonts w:cstheme="minorHAnsi"/>
            <w:sz w:val="24"/>
            <w:szCs w:val="24"/>
            <w:shd w:val="clear" w:color="auto" w:fill="FFFFFF"/>
          </w:rPr>
          <w:t>https://casp-uk.net/images/checklist/documents/CASP-Systematic-Review-Checklist/CASP-Systematic-Review-Checklist-Fillable-Form.pdf</w:t>
        </w:r>
      </w:hyperlink>
      <w:r w:rsidRPr="00D72640">
        <w:rPr>
          <w:rFonts w:cstheme="minorHAnsi"/>
          <w:color w:val="212121"/>
          <w:sz w:val="24"/>
          <w:szCs w:val="24"/>
          <w:shd w:val="clear" w:color="auto" w:fill="FFFFFF"/>
        </w:rPr>
        <w:t xml:space="preserve"> (Accessed: 1 June 2025).</w:t>
      </w:r>
    </w:p>
    <w:p w14:paraId="76EC30CC" w14:textId="77777777" w:rsidR="00D72640" w:rsidRPr="001B0C23" w:rsidRDefault="00D72640" w:rsidP="001B0C23">
      <w:pPr>
        <w:spacing w:line="240" w:lineRule="auto"/>
        <w:jc w:val="both"/>
        <w:rPr>
          <w:rFonts w:cstheme="minorHAnsi"/>
          <w:color w:val="212121"/>
          <w:sz w:val="24"/>
          <w:szCs w:val="24"/>
          <w:shd w:val="clear" w:color="auto" w:fill="FFFFFF"/>
        </w:rPr>
      </w:pPr>
    </w:p>
    <w:p w14:paraId="6E4EE247" w14:textId="1DF3ECB0" w:rsidR="004F5FBB" w:rsidRPr="001B0C23" w:rsidRDefault="00936EAD"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Cumming, G. (2014). The new statistics: Why and how. </w:t>
      </w:r>
      <w:r w:rsidRPr="001B0C23">
        <w:rPr>
          <w:rFonts w:cstheme="minorHAnsi"/>
          <w:i/>
          <w:iCs/>
          <w:color w:val="212121"/>
          <w:sz w:val="24"/>
          <w:szCs w:val="24"/>
          <w:shd w:val="clear" w:color="auto" w:fill="FFFFFF"/>
        </w:rPr>
        <w:t>Psychological Science</w:t>
      </w:r>
      <w:r w:rsidRPr="001B0C23">
        <w:rPr>
          <w:rFonts w:cstheme="minorHAnsi"/>
          <w:color w:val="212121"/>
          <w:sz w:val="24"/>
          <w:szCs w:val="24"/>
          <w:shd w:val="clear" w:color="auto" w:fill="FFFFFF"/>
        </w:rPr>
        <w:t xml:space="preserve">, 25(1), pp.7–29. doi: </w:t>
      </w:r>
      <w:hyperlink r:id="rId54" w:history="1">
        <w:r w:rsidRPr="001B0C23">
          <w:rPr>
            <w:rStyle w:val="Hyperlink"/>
            <w:rFonts w:cstheme="minorHAnsi"/>
            <w:sz w:val="24"/>
            <w:szCs w:val="24"/>
            <w:shd w:val="clear" w:color="auto" w:fill="FFFFFF"/>
          </w:rPr>
          <w:t>https://doi.org/10.1177/0956797613504966</w:t>
        </w:r>
      </w:hyperlink>
      <w:r w:rsidRPr="001B0C23">
        <w:rPr>
          <w:rFonts w:cstheme="minorHAnsi"/>
          <w:color w:val="212121"/>
          <w:sz w:val="24"/>
          <w:szCs w:val="24"/>
          <w:shd w:val="clear" w:color="auto" w:fill="FFFFFF"/>
        </w:rPr>
        <w:t>.</w:t>
      </w:r>
    </w:p>
    <w:p w14:paraId="1B9007CB" w14:textId="77777777" w:rsidR="008A3A3E" w:rsidRPr="001B0C23" w:rsidRDefault="008A3A3E" w:rsidP="001B0C23">
      <w:pPr>
        <w:spacing w:line="240" w:lineRule="auto"/>
        <w:jc w:val="both"/>
        <w:rPr>
          <w:rFonts w:cstheme="minorHAnsi"/>
          <w:color w:val="212121"/>
          <w:sz w:val="24"/>
          <w:szCs w:val="24"/>
          <w:shd w:val="clear" w:color="auto" w:fill="FFFFFF"/>
        </w:rPr>
      </w:pPr>
    </w:p>
    <w:p w14:paraId="5688EFBD" w14:textId="4B307AD0" w:rsidR="00936EAD" w:rsidRPr="001B0C23" w:rsidRDefault="008A3A3E"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Cumpston, M.S., McKenzie, J.E., Welch, V.A. and Brennan, S.E. (2022). Strengthening Systematic Reviews in Public health: Guidance in the </w:t>
      </w:r>
      <w:r w:rsidRPr="001B0C23">
        <w:rPr>
          <w:rFonts w:cstheme="minorHAnsi"/>
          <w:i/>
          <w:iCs/>
          <w:color w:val="212121"/>
          <w:sz w:val="24"/>
          <w:szCs w:val="24"/>
          <w:shd w:val="clear" w:color="auto" w:fill="FFFFFF"/>
        </w:rPr>
        <w:t>Cochrane Handbook for Systematic Reviews of Interventions</w:t>
      </w:r>
      <w:r w:rsidRPr="001B0C23">
        <w:rPr>
          <w:rFonts w:cstheme="minorHAnsi"/>
          <w:color w:val="212121"/>
          <w:sz w:val="24"/>
          <w:szCs w:val="24"/>
          <w:shd w:val="clear" w:color="auto" w:fill="FFFFFF"/>
        </w:rPr>
        <w:t>, 2nd Edition. </w:t>
      </w:r>
      <w:r w:rsidRPr="001B0C23">
        <w:rPr>
          <w:rFonts w:cstheme="minorHAnsi"/>
          <w:i/>
          <w:iCs/>
          <w:color w:val="212121"/>
          <w:sz w:val="24"/>
          <w:szCs w:val="24"/>
          <w:shd w:val="clear" w:color="auto" w:fill="FFFFFF"/>
        </w:rPr>
        <w:t>Journal of Public Health</w:t>
      </w:r>
      <w:r w:rsidRPr="001B0C23">
        <w:rPr>
          <w:rFonts w:cstheme="minorHAnsi"/>
          <w:color w:val="212121"/>
          <w:sz w:val="24"/>
          <w:szCs w:val="24"/>
          <w:shd w:val="clear" w:color="auto" w:fill="FFFFFF"/>
        </w:rPr>
        <w:t xml:space="preserve">, [online] 44(4). doi: </w:t>
      </w:r>
      <w:hyperlink r:id="rId55" w:history="1">
        <w:r w:rsidRPr="001B0C23">
          <w:rPr>
            <w:rStyle w:val="Hyperlink"/>
            <w:rFonts w:cstheme="minorHAnsi"/>
            <w:sz w:val="24"/>
            <w:szCs w:val="24"/>
            <w:shd w:val="clear" w:color="auto" w:fill="FFFFFF"/>
          </w:rPr>
          <w:t>https://doi.org/10.1093/pubmed/fdac036</w:t>
        </w:r>
      </w:hyperlink>
      <w:r w:rsidRPr="001B0C23">
        <w:rPr>
          <w:rFonts w:cstheme="minorHAnsi"/>
          <w:color w:val="212121"/>
          <w:sz w:val="24"/>
          <w:szCs w:val="24"/>
          <w:shd w:val="clear" w:color="auto" w:fill="FFFFFF"/>
        </w:rPr>
        <w:t>.</w:t>
      </w:r>
    </w:p>
    <w:p w14:paraId="76A4DE61" w14:textId="77777777" w:rsidR="008A3A3E" w:rsidRPr="001B0C23" w:rsidRDefault="008A3A3E" w:rsidP="001B0C23">
      <w:pPr>
        <w:spacing w:line="240" w:lineRule="auto"/>
        <w:jc w:val="both"/>
        <w:rPr>
          <w:rFonts w:cstheme="minorHAnsi"/>
          <w:color w:val="212121"/>
          <w:sz w:val="24"/>
          <w:szCs w:val="24"/>
          <w:shd w:val="clear" w:color="auto" w:fill="FFFFFF"/>
        </w:rPr>
      </w:pPr>
    </w:p>
    <w:p w14:paraId="7BA7FD1F" w14:textId="31845F97" w:rsidR="00E83BC0" w:rsidRPr="001B0C23" w:rsidRDefault="00E83BC0"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Darlow, B., Dowell, A., Baxter, G.D., Mathieson, F., Perry, M. and Dean, S. (2013). The Enduring Impact of What Clinicians Say to People with Low Back Pain. </w:t>
      </w:r>
      <w:r w:rsidRPr="001B0C23">
        <w:rPr>
          <w:rFonts w:cstheme="minorHAnsi"/>
          <w:i/>
          <w:iCs/>
          <w:color w:val="212121"/>
          <w:sz w:val="24"/>
          <w:szCs w:val="24"/>
          <w:shd w:val="clear" w:color="auto" w:fill="FFFFFF"/>
        </w:rPr>
        <w:t>The Annals of Family Medicine</w:t>
      </w:r>
      <w:r w:rsidRPr="001B0C23">
        <w:rPr>
          <w:rFonts w:cstheme="minorHAnsi"/>
          <w:color w:val="212121"/>
          <w:sz w:val="24"/>
          <w:szCs w:val="24"/>
          <w:shd w:val="clear" w:color="auto" w:fill="FFFFFF"/>
        </w:rPr>
        <w:t xml:space="preserve">, 11(6), pp.527–534. doi: </w:t>
      </w:r>
      <w:hyperlink r:id="rId56" w:history="1">
        <w:r w:rsidRPr="001B0C23">
          <w:rPr>
            <w:rStyle w:val="Hyperlink"/>
            <w:rFonts w:cstheme="minorHAnsi"/>
            <w:sz w:val="24"/>
            <w:szCs w:val="24"/>
            <w:shd w:val="clear" w:color="auto" w:fill="FFFFFF"/>
          </w:rPr>
          <w:t>https://doi.org/10.1370/afm.1518</w:t>
        </w:r>
      </w:hyperlink>
      <w:r w:rsidRPr="001B0C23">
        <w:rPr>
          <w:rFonts w:cstheme="minorHAnsi"/>
          <w:color w:val="212121"/>
          <w:sz w:val="24"/>
          <w:szCs w:val="24"/>
          <w:shd w:val="clear" w:color="auto" w:fill="FFFFFF"/>
        </w:rPr>
        <w:t>.</w:t>
      </w:r>
    </w:p>
    <w:p w14:paraId="460F8D49" w14:textId="77777777" w:rsidR="00E83BC0" w:rsidRPr="001B0C23" w:rsidRDefault="00E83BC0" w:rsidP="001B0C23">
      <w:pPr>
        <w:spacing w:line="240" w:lineRule="auto"/>
        <w:jc w:val="both"/>
        <w:rPr>
          <w:rFonts w:cstheme="minorHAnsi"/>
          <w:color w:val="212121"/>
          <w:sz w:val="24"/>
          <w:szCs w:val="24"/>
          <w:shd w:val="clear" w:color="auto" w:fill="FFFFFF"/>
        </w:rPr>
      </w:pPr>
    </w:p>
    <w:p w14:paraId="634BB381"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De Cassai, D.C., Dost, B., Tuggar, S. and Boscolo, A. (2025). Methodological Standards for Conducting High-Quality Systematic Reviews. </w:t>
      </w:r>
      <w:r w:rsidRPr="001B0C23">
        <w:rPr>
          <w:rFonts w:cstheme="minorHAnsi"/>
          <w:i/>
          <w:iCs/>
          <w:color w:val="212121"/>
          <w:sz w:val="24"/>
          <w:szCs w:val="24"/>
          <w:shd w:val="clear" w:color="auto" w:fill="FFFFFF"/>
        </w:rPr>
        <w:t>Biology</w:t>
      </w:r>
      <w:r w:rsidRPr="001B0C23">
        <w:rPr>
          <w:rFonts w:cstheme="minorHAnsi"/>
          <w:color w:val="212121"/>
          <w:sz w:val="24"/>
          <w:szCs w:val="24"/>
          <w:shd w:val="clear" w:color="auto" w:fill="FFFFFF"/>
        </w:rPr>
        <w:t xml:space="preserve">, [online] 14(8), p.973. doi: </w:t>
      </w:r>
      <w:hyperlink r:id="rId57" w:history="1">
        <w:r w:rsidRPr="001B0C23">
          <w:rPr>
            <w:rStyle w:val="Hyperlink"/>
            <w:rFonts w:cstheme="minorHAnsi"/>
            <w:sz w:val="24"/>
            <w:szCs w:val="24"/>
            <w:shd w:val="clear" w:color="auto" w:fill="FFFFFF"/>
          </w:rPr>
          <w:t>https://doi.org/10.3390/biology14080973</w:t>
        </w:r>
      </w:hyperlink>
      <w:r w:rsidRPr="001B0C23">
        <w:rPr>
          <w:rFonts w:cstheme="minorHAnsi"/>
          <w:color w:val="212121"/>
          <w:sz w:val="24"/>
          <w:szCs w:val="24"/>
          <w:shd w:val="clear" w:color="auto" w:fill="FFFFFF"/>
        </w:rPr>
        <w:t>.</w:t>
      </w:r>
    </w:p>
    <w:p w14:paraId="6A32437D" w14:textId="77777777" w:rsidR="004F5FBB" w:rsidRPr="001B0C23" w:rsidRDefault="004F5FBB" w:rsidP="001B0C23">
      <w:pPr>
        <w:spacing w:line="240" w:lineRule="auto"/>
        <w:jc w:val="both"/>
        <w:rPr>
          <w:rFonts w:cstheme="minorHAnsi"/>
          <w:color w:val="212121"/>
          <w:sz w:val="24"/>
          <w:szCs w:val="24"/>
          <w:shd w:val="clear" w:color="auto" w:fill="FFFFFF"/>
        </w:rPr>
      </w:pPr>
    </w:p>
    <w:p w14:paraId="05878BF8" w14:textId="30FA0665" w:rsidR="005B1449" w:rsidRPr="001B0C23" w:rsidRDefault="004F5FBB" w:rsidP="001B0C23">
      <w:pPr>
        <w:spacing w:line="240" w:lineRule="auto"/>
        <w:jc w:val="both"/>
        <w:rPr>
          <w:rFonts w:cstheme="minorHAnsi"/>
          <w:color w:val="4472C4" w:themeColor="accent1"/>
          <w:sz w:val="24"/>
          <w:szCs w:val="24"/>
          <w:shd w:val="clear" w:color="auto" w:fill="FFFFFF"/>
        </w:rPr>
      </w:pPr>
      <w:r w:rsidRPr="001B0C23">
        <w:rPr>
          <w:rFonts w:cstheme="minorHAnsi"/>
          <w:color w:val="212121"/>
          <w:sz w:val="24"/>
          <w:szCs w:val="24"/>
          <w:shd w:val="clear" w:color="auto" w:fill="FFFFFF"/>
        </w:rPr>
        <w:t>De Paepe L, Crombec A, Martin, K.R., Bennett, D.L.H. and Scott, W. (202</w:t>
      </w:r>
      <w:r w:rsidR="00047EF3" w:rsidRPr="001B0C23">
        <w:rPr>
          <w:rFonts w:cstheme="minorHAnsi"/>
          <w:color w:val="212121"/>
          <w:sz w:val="24"/>
          <w:szCs w:val="24"/>
          <w:shd w:val="clear" w:color="auto" w:fill="FFFFFF"/>
        </w:rPr>
        <w:t>5</w:t>
      </w:r>
      <w:r w:rsidRPr="001B0C23">
        <w:rPr>
          <w:rFonts w:cstheme="minorHAnsi"/>
          <w:color w:val="212121"/>
          <w:sz w:val="24"/>
          <w:szCs w:val="24"/>
          <w:shd w:val="clear" w:color="auto" w:fill="FFFFFF"/>
        </w:rPr>
        <w:t>). An analysis of the relevance of the Brief Pain Inventory interference items for measuring pain-related disability. </w:t>
      </w:r>
      <w:r w:rsidRPr="001B0C23">
        <w:rPr>
          <w:rFonts w:cstheme="minorHAnsi"/>
          <w:i/>
          <w:iCs/>
          <w:color w:val="212121"/>
          <w:sz w:val="24"/>
          <w:szCs w:val="24"/>
          <w:shd w:val="clear" w:color="auto" w:fill="FFFFFF"/>
        </w:rPr>
        <w:t>Journal of Pain</w:t>
      </w:r>
      <w:r w:rsidRPr="001B0C23">
        <w:rPr>
          <w:rFonts w:cstheme="minorHAnsi"/>
          <w:color w:val="212121"/>
          <w:sz w:val="24"/>
          <w:szCs w:val="24"/>
          <w:shd w:val="clear" w:color="auto" w:fill="FFFFFF"/>
        </w:rPr>
        <w:t>, [online] 38, pp.105588–105588. doi:</w:t>
      </w:r>
      <w:r w:rsidR="005B1449" w:rsidRPr="001B0C23">
        <w:rPr>
          <w:rFonts w:cstheme="minorHAnsi"/>
          <w:color w:val="212121"/>
          <w:sz w:val="24"/>
          <w:szCs w:val="24"/>
          <w:shd w:val="clear" w:color="auto" w:fill="FFFFFF"/>
        </w:rPr>
        <w:t xml:space="preserve"> </w:t>
      </w:r>
      <w:hyperlink r:id="rId58" w:history="1">
        <w:r w:rsidR="005B1449" w:rsidRPr="001B0C23">
          <w:rPr>
            <w:rStyle w:val="Hyperlink"/>
            <w:rFonts w:cstheme="minorHAnsi"/>
            <w:sz w:val="24"/>
            <w:szCs w:val="24"/>
            <w:shd w:val="clear" w:color="auto" w:fill="FFFFFF"/>
          </w:rPr>
          <w:t>https://doi.org/10.1016/j.jpain.2025.105588</w:t>
        </w:r>
      </w:hyperlink>
      <w:r w:rsidR="005B1449" w:rsidRPr="001B0C23">
        <w:rPr>
          <w:rFonts w:cstheme="minorHAnsi"/>
          <w:color w:val="4472C4" w:themeColor="accent1"/>
          <w:sz w:val="24"/>
          <w:szCs w:val="24"/>
          <w:shd w:val="clear" w:color="auto" w:fill="FFFFFF"/>
        </w:rPr>
        <w:t>.</w:t>
      </w:r>
    </w:p>
    <w:p w14:paraId="115DF880" w14:textId="77777777" w:rsidR="00BC53DC" w:rsidRPr="001B0C23" w:rsidRDefault="00BC53DC" w:rsidP="001B0C23">
      <w:pPr>
        <w:spacing w:line="240" w:lineRule="auto"/>
        <w:jc w:val="both"/>
        <w:rPr>
          <w:rFonts w:cstheme="minorHAnsi"/>
          <w:color w:val="212121"/>
          <w:sz w:val="24"/>
          <w:szCs w:val="24"/>
          <w:shd w:val="clear" w:color="auto" w:fill="FFFFFF"/>
        </w:rPr>
      </w:pPr>
    </w:p>
    <w:p w14:paraId="20CEB716" w14:textId="0D8935E5" w:rsidR="004F5FBB" w:rsidRPr="001B0C23" w:rsidRDefault="00BC53D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Deyo, R.A., Mirza, S.K., Turner, J.A. and Martin, B.I. (2009). Overtreating Chronic Back Pain: Time to Back Off? </w:t>
      </w:r>
      <w:r w:rsidRPr="001B0C23">
        <w:rPr>
          <w:rFonts w:cstheme="minorHAnsi"/>
          <w:i/>
          <w:iCs/>
          <w:color w:val="212121"/>
          <w:sz w:val="24"/>
          <w:szCs w:val="24"/>
          <w:shd w:val="clear" w:color="auto" w:fill="FFFFFF"/>
        </w:rPr>
        <w:t>The Journal of the American Board of Family Medicine</w:t>
      </w:r>
      <w:r w:rsidRPr="001B0C23">
        <w:rPr>
          <w:rFonts w:cstheme="minorHAnsi"/>
          <w:color w:val="212121"/>
          <w:sz w:val="24"/>
          <w:szCs w:val="24"/>
          <w:shd w:val="clear" w:color="auto" w:fill="FFFFFF"/>
        </w:rPr>
        <w:t xml:space="preserve">, [online] 22(1), pp.62–68. doi: </w:t>
      </w:r>
      <w:hyperlink r:id="rId59" w:history="1">
        <w:r w:rsidRPr="001B0C23">
          <w:rPr>
            <w:rStyle w:val="Hyperlink"/>
            <w:rFonts w:cstheme="minorHAnsi"/>
            <w:sz w:val="24"/>
            <w:szCs w:val="24"/>
            <w:shd w:val="clear" w:color="auto" w:fill="FFFFFF"/>
          </w:rPr>
          <w:t>https://doi.org/10.3122/jabfm.2009.01.080102</w:t>
        </w:r>
      </w:hyperlink>
      <w:r w:rsidRPr="001B0C23">
        <w:rPr>
          <w:rFonts w:cstheme="minorHAnsi"/>
          <w:color w:val="212121"/>
          <w:sz w:val="24"/>
          <w:szCs w:val="24"/>
          <w:shd w:val="clear" w:color="auto" w:fill="FFFFFF"/>
        </w:rPr>
        <w:t>.</w:t>
      </w:r>
    </w:p>
    <w:p w14:paraId="7D07B083" w14:textId="77777777" w:rsidR="00BC53DC" w:rsidRPr="001B0C23" w:rsidRDefault="00BC53DC" w:rsidP="001B0C23">
      <w:pPr>
        <w:spacing w:line="240" w:lineRule="auto"/>
        <w:jc w:val="both"/>
        <w:rPr>
          <w:rFonts w:cstheme="minorHAnsi"/>
          <w:color w:val="212121"/>
          <w:sz w:val="24"/>
          <w:szCs w:val="24"/>
          <w:shd w:val="clear" w:color="auto" w:fill="FFFFFF"/>
        </w:rPr>
      </w:pPr>
    </w:p>
    <w:p w14:paraId="35528D6D"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Doménech-Fernández, J., Angulo, A.E., Peñalver-Barrios, L., Rio-González, E.D., Herrero, R., García-Palacios, A., Martinez-Diaz, M., Iago Garreta-Catala, Diez-Ulloa, M.A. and Baños-Rivera, R.M. (2025). Catastrophizing and Fear Avoidance Beliefs in Chronic Low Back pain: a cross-sectional Study. </w:t>
      </w:r>
      <w:r w:rsidRPr="001B0C23">
        <w:rPr>
          <w:rFonts w:cstheme="minorHAnsi"/>
          <w:i/>
          <w:iCs/>
          <w:color w:val="212121"/>
          <w:sz w:val="24"/>
          <w:szCs w:val="24"/>
          <w:shd w:val="clear" w:color="auto" w:fill="FFFFFF"/>
        </w:rPr>
        <w:t>European Journal of Physical and Rehabilitation Medicine</w:t>
      </w:r>
      <w:r w:rsidRPr="001B0C23">
        <w:rPr>
          <w:rFonts w:cstheme="minorHAnsi"/>
          <w:color w:val="212121"/>
          <w:sz w:val="24"/>
          <w:szCs w:val="24"/>
          <w:shd w:val="clear" w:color="auto" w:fill="FFFFFF"/>
        </w:rPr>
        <w:t xml:space="preserve">, [online] 61(2). doi: </w:t>
      </w:r>
      <w:hyperlink r:id="rId60" w:history="1">
        <w:r w:rsidRPr="001B0C23">
          <w:rPr>
            <w:rStyle w:val="Hyperlink"/>
            <w:rFonts w:cstheme="minorHAnsi"/>
            <w:sz w:val="24"/>
            <w:szCs w:val="24"/>
            <w:shd w:val="clear" w:color="auto" w:fill="FFFFFF"/>
          </w:rPr>
          <w:t>https://doi.org/10.23736/s1973-9087.25.08419-9</w:t>
        </w:r>
      </w:hyperlink>
      <w:r w:rsidRPr="001B0C23">
        <w:rPr>
          <w:rFonts w:cstheme="minorHAnsi"/>
          <w:color w:val="212121"/>
          <w:sz w:val="24"/>
          <w:szCs w:val="24"/>
          <w:shd w:val="clear" w:color="auto" w:fill="FFFFFF"/>
        </w:rPr>
        <w:t>.</w:t>
      </w:r>
    </w:p>
    <w:p w14:paraId="7B8E9A4F" w14:textId="5BE18860" w:rsidR="00F640D9" w:rsidRPr="001B0C23" w:rsidRDefault="00757373"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Downie, F., McRitchie, C., Monteith, W. and Turner, H. (2019). Physiotherapist as an alternative to a GP for musculoskeletal conditions: a 2-year service evaluation of UK primary care data. </w:t>
      </w:r>
      <w:r w:rsidRPr="001B0C23">
        <w:rPr>
          <w:rFonts w:cstheme="minorHAnsi"/>
          <w:i/>
          <w:iCs/>
          <w:color w:val="212121"/>
          <w:sz w:val="24"/>
          <w:szCs w:val="24"/>
          <w:shd w:val="clear" w:color="auto" w:fill="FFFFFF"/>
        </w:rPr>
        <w:t>British Journal of General Practice</w:t>
      </w:r>
      <w:r w:rsidRPr="001B0C23">
        <w:rPr>
          <w:rFonts w:cstheme="minorHAnsi"/>
          <w:color w:val="212121"/>
          <w:sz w:val="24"/>
          <w:szCs w:val="24"/>
          <w:shd w:val="clear" w:color="auto" w:fill="FFFFFF"/>
        </w:rPr>
        <w:t xml:space="preserve">, [online] 69(682), pp. e314–e320. doi: </w:t>
      </w:r>
      <w:hyperlink r:id="rId61" w:history="1">
        <w:r w:rsidRPr="001B0C23">
          <w:rPr>
            <w:rStyle w:val="Hyperlink"/>
            <w:rFonts w:cstheme="minorHAnsi"/>
            <w:sz w:val="24"/>
            <w:szCs w:val="24"/>
            <w:shd w:val="clear" w:color="auto" w:fill="FFFFFF"/>
          </w:rPr>
          <w:t>https://doi.org/10.3399/bjgp19x702245</w:t>
        </w:r>
      </w:hyperlink>
      <w:r w:rsidRPr="001B0C23">
        <w:rPr>
          <w:rFonts w:cstheme="minorHAnsi"/>
          <w:color w:val="212121"/>
          <w:sz w:val="24"/>
          <w:szCs w:val="24"/>
          <w:shd w:val="clear" w:color="auto" w:fill="FFFFFF"/>
        </w:rPr>
        <w:t>.</w:t>
      </w:r>
    </w:p>
    <w:p w14:paraId="0A3EF656" w14:textId="77777777" w:rsidR="00757373" w:rsidRPr="001B0C23" w:rsidRDefault="00757373" w:rsidP="001B0C23">
      <w:pPr>
        <w:spacing w:line="240" w:lineRule="auto"/>
        <w:jc w:val="both"/>
        <w:rPr>
          <w:rFonts w:cstheme="minorHAnsi"/>
          <w:color w:val="212121"/>
          <w:sz w:val="24"/>
          <w:szCs w:val="24"/>
          <w:shd w:val="clear" w:color="auto" w:fill="FFFFFF"/>
        </w:rPr>
      </w:pPr>
    </w:p>
    <w:p w14:paraId="175A5AB0" w14:textId="6B6C2B9C" w:rsidR="00D72640" w:rsidRDefault="00F50710" w:rsidP="001B0C23">
      <w:pPr>
        <w:spacing w:line="240" w:lineRule="auto"/>
        <w:jc w:val="both"/>
        <w:rPr>
          <w:rFonts w:cstheme="minorHAnsi"/>
          <w:color w:val="212121"/>
          <w:sz w:val="24"/>
          <w:szCs w:val="24"/>
          <w:shd w:val="clear" w:color="auto" w:fill="FFFFFF"/>
        </w:rPr>
      </w:pPr>
      <w:r w:rsidRPr="00F50710">
        <w:rPr>
          <w:rFonts w:cstheme="minorHAnsi"/>
          <w:color w:val="212121"/>
          <w:sz w:val="24"/>
          <w:szCs w:val="24"/>
          <w:shd w:val="clear" w:color="auto" w:fill="FFFFFF"/>
        </w:rPr>
        <w:t>Dworkin, R.H., Turk, D.C., Weyrich, K.W., Beaton, D., Cleeland, C.S., Farrar, J.T. et al. (2008).</w:t>
      </w:r>
      <w:r w:rsidRPr="00F50710">
        <w:rPr>
          <w:rFonts w:cstheme="minorHAnsi"/>
          <w:color w:val="212121"/>
          <w:sz w:val="24"/>
          <w:szCs w:val="24"/>
          <w:shd w:val="clear" w:color="auto" w:fill="FFFFFF"/>
        </w:rPr>
        <w:br/>
        <w:t xml:space="preserve">Interpreting the clinical importance of treatment outcomes in chronic pain clinical trials: IMMPACT recommendations. </w:t>
      </w:r>
      <w:r w:rsidRPr="00F50710">
        <w:rPr>
          <w:rFonts w:cstheme="minorHAnsi"/>
          <w:i/>
          <w:iCs/>
          <w:color w:val="212121"/>
          <w:sz w:val="24"/>
          <w:szCs w:val="24"/>
          <w:shd w:val="clear" w:color="auto" w:fill="FFFFFF"/>
        </w:rPr>
        <w:t>The Journal of Pain</w:t>
      </w:r>
      <w:r w:rsidRPr="00F50710">
        <w:rPr>
          <w:rFonts w:cstheme="minorHAnsi"/>
          <w:color w:val="212121"/>
          <w:sz w:val="24"/>
          <w:szCs w:val="24"/>
          <w:shd w:val="clear" w:color="auto" w:fill="FFFFFF"/>
        </w:rPr>
        <w:t>, 9(2), pp.105–121.</w:t>
      </w:r>
      <w:r w:rsidRPr="00F50710">
        <w:rPr>
          <w:rFonts w:cstheme="minorHAnsi"/>
          <w:color w:val="212121"/>
          <w:sz w:val="24"/>
          <w:szCs w:val="24"/>
          <w:shd w:val="clear" w:color="auto" w:fill="FFFFFF"/>
        </w:rPr>
        <w:br/>
        <w:t xml:space="preserve">doi: </w:t>
      </w:r>
      <w:hyperlink r:id="rId62" w:tgtFrame="_new" w:history="1">
        <w:r w:rsidRPr="00F50710">
          <w:rPr>
            <w:rStyle w:val="Hyperlink"/>
            <w:rFonts w:cstheme="minorHAnsi"/>
            <w:sz w:val="24"/>
            <w:szCs w:val="24"/>
            <w:shd w:val="clear" w:color="auto" w:fill="FFFFFF"/>
          </w:rPr>
          <w:t>https://doi.org/10.1016/j.jpain.2007.09.005</w:t>
        </w:r>
      </w:hyperlink>
      <w:r w:rsidRPr="00F50710">
        <w:rPr>
          <w:rFonts w:cstheme="minorHAnsi"/>
          <w:color w:val="212121"/>
          <w:sz w:val="24"/>
          <w:szCs w:val="24"/>
          <w:shd w:val="clear" w:color="auto" w:fill="FFFFFF"/>
        </w:rPr>
        <w:t>.</w:t>
      </w:r>
    </w:p>
    <w:p w14:paraId="7DA94109" w14:textId="77777777" w:rsidR="00F50710" w:rsidRPr="00F50710" w:rsidRDefault="00F50710" w:rsidP="001B0C23">
      <w:pPr>
        <w:spacing w:line="240" w:lineRule="auto"/>
        <w:jc w:val="both"/>
        <w:rPr>
          <w:rFonts w:cstheme="minorHAnsi"/>
          <w:color w:val="212121"/>
          <w:sz w:val="24"/>
          <w:szCs w:val="24"/>
          <w:shd w:val="clear" w:color="auto" w:fill="FFFFFF"/>
        </w:rPr>
      </w:pPr>
    </w:p>
    <w:p w14:paraId="4B1FF36E" w14:textId="34C8D32E"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Dubé, M.-O., Langevin, P. and Roy, J.-S. (2021). Measurement properties of the Pain Self-Efficacy Questionnaire in populations with musculoskeletal disorders: a systematic review. </w:t>
      </w:r>
      <w:r w:rsidRPr="001B0C23">
        <w:rPr>
          <w:rFonts w:cstheme="minorHAnsi"/>
          <w:i/>
          <w:iCs/>
          <w:color w:val="212121"/>
          <w:sz w:val="24"/>
          <w:szCs w:val="24"/>
          <w:shd w:val="clear" w:color="auto" w:fill="FFFFFF"/>
        </w:rPr>
        <w:t>PAIN Reports</w:t>
      </w:r>
      <w:r w:rsidRPr="001B0C23">
        <w:rPr>
          <w:rFonts w:cstheme="minorHAnsi"/>
          <w:color w:val="212121"/>
          <w:sz w:val="24"/>
          <w:szCs w:val="24"/>
          <w:shd w:val="clear" w:color="auto" w:fill="FFFFFF"/>
        </w:rPr>
        <w:t xml:space="preserve">, 6(4), p.e972. doi: </w:t>
      </w:r>
      <w:hyperlink r:id="rId63" w:history="1">
        <w:r w:rsidRPr="001B0C23">
          <w:rPr>
            <w:rStyle w:val="Hyperlink"/>
            <w:rFonts w:cstheme="minorHAnsi"/>
            <w:sz w:val="24"/>
            <w:szCs w:val="24"/>
            <w:shd w:val="clear" w:color="auto" w:fill="FFFFFF"/>
          </w:rPr>
          <w:t>https://doi.org/10.1097/pr9.0000000000000972</w:t>
        </w:r>
      </w:hyperlink>
      <w:r w:rsidRPr="001B0C23">
        <w:rPr>
          <w:rFonts w:cstheme="minorHAnsi"/>
          <w:color w:val="212121"/>
          <w:sz w:val="24"/>
          <w:szCs w:val="24"/>
          <w:shd w:val="clear" w:color="auto" w:fill="FFFFFF"/>
        </w:rPr>
        <w:t>.</w:t>
      </w:r>
    </w:p>
    <w:p w14:paraId="23CAA33F" w14:textId="77777777" w:rsidR="004F5FBB" w:rsidRPr="001B0C23" w:rsidRDefault="004F5FBB" w:rsidP="001B0C23">
      <w:pPr>
        <w:spacing w:line="240" w:lineRule="auto"/>
        <w:jc w:val="both"/>
        <w:rPr>
          <w:rFonts w:cstheme="minorHAnsi"/>
          <w:color w:val="212121"/>
          <w:sz w:val="24"/>
          <w:szCs w:val="24"/>
          <w:shd w:val="clear" w:color="auto" w:fill="FFFFFF"/>
        </w:rPr>
      </w:pPr>
    </w:p>
    <w:p w14:paraId="2FE56B06"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Farmer, C., Bourne, A., Haas, R., Wallis, J., O’Connor, D. and Buchbinder, R. (2022). Can modifications to how medical imaging findings are reported improve quality of care? A systematic review. </w:t>
      </w:r>
      <w:r w:rsidRPr="001B0C23">
        <w:rPr>
          <w:rFonts w:cstheme="minorHAnsi"/>
          <w:i/>
          <w:iCs/>
          <w:color w:val="212121"/>
          <w:sz w:val="24"/>
          <w:szCs w:val="24"/>
          <w:shd w:val="clear" w:color="auto" w:fill="FFFFFF"/>
        </w:rPr>
        <w:t>Clinical Radiology</w:t>
      </w:r>
      <w:r w:rsidRPr="001B0C23">
        <w:rPr>
          <w:rFonts w:cstheme="minorHAnsi"/>
          <w:color w:val="212121"/>
          <w:sz w:val="24"/>
          <w:szCs w:val="24"/>
          <w:shd w:val="clear" w:color="auto" w:fill="FFFFFF"/>
        </w:rPr>
        <w:t xml:space="preserve">. doi: </w:t>
      </w:r>
      <w:hyperlink r:id="rId64" w:history="1">
        <w:r w:rsidRPr="001B0C23">
          <w:rPr>
            <w:rStyle w:val="Hyperlink"/>
            <w:rFonts w:cstheme="minorHAnsi"/>
            <w:sz w:val="24"/>
            <w:szCs w:val="24"/>
            <w:shd w:val="clear" w:color="auto" w:fill="FFFFFF"/>
          </w:rPr>
          <w:t>https://doi.org/10.1016/j.crad.2022.02.011</w:t>
        </w:r>
      </w:hyperlink>
      <w:r w:rsidRPr="001B0C23">
        <w:rPr>
          <w:rFonts w:cstheme="minorHAnsi"/>
          <w:color w:val="212121"/>
          <w:sz w:val="24"/>
          <w:szCs w:val="24"/>
          <w:shd w:val="clear" w:color="auto" w:fill="FFFFFF"/>
        </w:rPr>
        <w:t>.</w:t>
      </w:r>
    </w:p>
    <w:p w14:paraId="7224A905" w14:textId="77777777" w:rsidR="00C118B1" w:rsidRPr="001B0C23" w:rsidRDefault="00C118B1" w:rsidP="001B0C23">
      <w:pPr>
        <w:spacing w:line="240" w:lineRule="auto"/>
        <w:jc w:val="both"/>
        <w:rPr>
          <w:rFonts w:cstheme="minorHAnsi"/>
          <w:color w:val="212121"/>
          <w:sz w:val="24"/>
          <w:szCs w:val="24"/>
          <w:shd w:val="clear" w:color="auto" w:fill="FFFFFF"/>
        </w:rPr>
      </w:pPr>
    </w:p>
    <w:p w14:paraId="0F47956E" w14:textId="6DDAD1FF" w:rsidR="004F5FBB" w:rsidRPr="001B0C23" w:rsidRDefault="00C118B1"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Farmer, C., Haas, R., Wallis, J., O’Connor, D. and Buchbinder, R. (2024). Are clinically unimportant findings qualified as benign in lumbar spine imaging reports? A content analysis of plain X-ray, CT and MRI reports. </w:t>
      </w:r>
      <w:r w:rsidRPr="001B0C23">
        <w:rPr>
          <w:rFonts w:cstheme="minorHAnsi"/>
          <w:i/>
          <w:iCs/>
          <w:color w:val="212121"/>
          <w:sz w:val="24"/>
          <w:szCs w:val="24"/>
          <w:shd w:val="clear" w:color="auto" w:fill="FFFFFF"/>
        </w:rPr>
        <w:t>PLOS ONE</w:t>
      </w:r>
      <w:r w:rsidRPr="001B0C23">
        <w:rPr>
          <w:rFonts w:cstheme="minorHAnsi"/>
          <w:color w:val="212121"/>
          <w:sz w:val="24"/>
          <w:szCs w:val="24"/>
          <w:shd w:val="clear" w:color="auto" w:fill="FFFFFF"/>
        </w:rPr>
        <w:t xml:space="preserve">, 19(3), p.e0297911. doi: </w:t>
      </w:r>
      <w:hyperlink r:id="rId65" w:history="1">
        <w:r w:rsidRPr="001B0C23">
          <w:rPr>
            <w:rStyle w:val="Hyperlink"/>
            <w:rFonts w:cstheme="minorHAnsi"/>
            <w:sz w:val="24"/>
            <w:szCs w:val="24"/>
            <w:shd w:val="clear" w:color="auto" w:fill="FFFFFF"/>
          </w:rPr>
          <w:t>https://doi.org/10.1371/journal.pone.0297911</w:t>
        </w:r>
      </w:hyperlink>
      <w:r w:rsidRPr="001B0C23">
        <w:rPr>
          <w:rFonts w:cstheme="minorHAnsi"/>
          <w:color w:val="212121"/>
          <w:sz w:val="24"/>
          <w:szCs w:val="24"/>
          <w:shd w:val="clear" w:color="auto" w:fill="FFFFFF"/>
        </w:rPr>
        <w:t>.</w:t>
      </w:r>
    </w:p>
    <w:p w14:paraId="23482895" w14:textId="77777777" w:rsidR="00AB1FF8" w:rsidRPr="001B0C23" w:rsidRDefault="00AB1FF8" w:rsidP="001B0C23">
      <w:pPr>
        <w:spacing w:line="240" w:lineRule="auto"/>
        <w:jc w:val="both"/>
        <w:rPr>
          <w:rFonts w:cstheme="minorHAnsi"/>
          <w:color w:val="212121"/>
          <w:sz w:val="24"/>
          <w:szCs w:val="24"/>
          <w:shd w:val="clear" w:color="auto" w:fill="FFFFFF"/>
        </w:rPr>
      </w:pPr>
    </w:p>
    <w:p w14:paraId="1FD4B47E" w14:textId="0880A17A" w:rsidR="00F06B08" w:rsidRPr="001B0C23" w:rsidRDefault="00AB1FF8"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Farrar, J.T., Young, J.P., Lamoreaux, L., Werth, J.L. and Poole, M.R. (2001). Clinical importance of changes in chronic pain intensity measured on an 11-point numerical pain rating scale. </w:t>
      </w:r>
      <w:r w:rsidRPr="001B0C23">
        <w:rPr>
          <w:rFonts w:cstheme="minorHAnsi"/>
          <w:i/>
          <w:iCs/>
          <w:color w:val="212121"/>
          <w:sz w:val="24"/>
          <w:szCs w:val="24"/>
          <w:shd w:val="clear" w:color="auto" w:fill="FFFFFF"/>
        </w:rPr>
        <w:t>Pain</w:t>
      </w:r>
      <w:r w:rsidRPr="001B0C23">
        <w:rPr>
          <w:rFonts w:cstheme="minorHAnsi"/>
          <w:color w:val="212121"/>
          <w:sz w:val="24"/>
          <w:szCs w:val="24"/>
          <w:shd w:val="clear" w:color="auto" w:fill="FFFFFF"/>
        </w:rPr>
        <w:t xml:space="preserve">, 94(2), pp.149–158. doi: </w:t>
      </w:r>
      <w:hyperlink r:id="rId66" w:history="1">
        <w:r w:rsidRPr="001B0C23">
          <w:rPr>
            <w:rStyle w:val="Hyperlink"/>
            <w:rFonts w:cstheme="minorHAnsi"/>
            <w:sz w:val="24"/>
            <w:szCs w:val="24"/>
            <w:shd w:val="clear" w:color="auto" w:fill="FFFFFF"/>
          </w:rPr>
          <w:t>https://doi.org/10.1016/s0304-3959(01)00349-9</w:t>
        </w:r>
      </w:hyperlink>
      <w:r w:rsidRPr="001B0C23">
        <w:rPr>
          <w:rFonts w:cstheme="minorHAnsi"/>
          <w:color w:val="212121"/>
          <w:sz w:val="24"/>
          <w:szCs w:val="24"/>
          <w:shd w:val="clear" w:color="auto" w:fill="FFFFFF"/>
        </w:rPr>
        <w:t>.</w:t>
      </w:r>
    </w:p>
    <w:p w14:paraId="32C680A1" w14:textId="77777777" w:rsidR="00AB1FF8" w:rsidRPr="001B0C23" w:rsidRDefault="00AB1FF8" w:rsidP="001B0C23">
      <w:pPr>
        <w:spacing w:line="240" w:lineRule="auto"/>
        <w:jc w:val="both"/>
        <w:rPr>
          <w:rFonts w:cstheme="minorHAnsi"/>
          <w:color w:val="212121"/>
          <w:sz w:val="24"/>
          <w:szCs w:val="24"/>
          <w:shd w:val="clear" w:color="auto" w:fill="FFFFFF"/>
        </w:rPr>
      </w:pPr>
    </w:p>
    <w:p w14:paraId="787EE5DE" w14:textId="75E8BD32" w:rsidR="00417466" w:rsidRPr="001B0C23" w:rsidRDefault="00417466"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Ferrari, S., Vanti, C., Pellizzer, M., Dozza, L., </w:t>
      </w:r>
      <w:r w:rsidR="00B93095" w:rsidRPr="001B0C23">
        <w:rPr>
          <w:rFonts w:cstheme="minorHAnsi"/>
          <w:color w:val="212121"/>
          <w:sz w:val="24"/>
          <w:szCs w:val="24"/>
          <w:shd w:val="clear" w:color="auto" w:fill="FFFFFF"/>
        </w:rPr>
        <w:t>Manicone</w:t>
      </w:r>
      <w:r w:rsidRPr="001B0C23">
        <w:rPr>
          <w:rFonts w:cstheme="minorHAnsi"/>
          <w:color w:val="212121"/>
          <w:sz w:val="24"/>
          <w:szCs w:val="24"/>
          <w:shd w:val="clear" w:color="auto" w:fill="FFFFFF"/>
        </w:rPr>
        <w:t xml:space="preserve">, M. and </w:t>
      </w:r>
      <w:r w:rsidR="00B93095" w:rsidRPr="001B0C23">
        <w:rPr>
          <w:rFonts w:cstheme="minorHAnsi"/>
          <w:color w:val="212121"/>
          <w:sz w:val="24"/>
          <w:szCs w:val="24"/>
          <w:shd w:val="clear" w:color="auto" w:fill="FFFFFF"/>
        </w:rPr>
        <w:t>Palestrina</w:t>
      </w:r>
      <w:r w:rsidRPr="001B0C23">
        <w:rPr>
          <w:rFonts w:cstheme="minorHAnsi"/>
          <w:color w:val="212121"/>
          <w:sz w:val="24"/>
          <w:szCs w:val="24"/>
          <w:shd w:val="clear" w:color="auto" w:fill="FFFFFF"/>
        </w:rPr>
        <w:t xml:space="preserve">, P. (2019). Is there a relationship between self-efficacy, disability, pain and sociodemographic characteristics in chronic low back pain? A </w:t>
      </w:r>
      <w:r w:rsidR="00B93095" w:rsidRPr="001B0C23">
        <w:rPr>
          <w:rFonts w:cstheme="minorHAnsi"/>
          <w:color w:val="212121"/>
          <w:sz w:val="24"/>
          <w:szCs w:val="24"/>
          <w:shd w:val="clear" w:color="auto" w:fill="FFFFFF"/>
        </w:rPr>
        <w:t>multicentre</w:t>
      </w:r>
      <w:r w:rsidRPr="001B0C23">
        <w:rPr>
          <w:rFonts w:cstheme="minorHAnsi"/>
          <w:color w:val="212121"/>
          <w:sz w:val="24"/>
          <w:szCs w:val="24"/>
          <w:shd w:val="clear" w:color="auto" w:fill="FFFFFF"/>
        </w:rPr>
        <w:t xml:space="preserve"> retrospective analysis. </w:t>
      </w:r>
      <w:r w:rsidRPr="001B0C23">
        <w:rPr>
          <w:rFonts w:cstheme="minorHAnsi"/>
          <w:i/>
          <w:iCs/>
          <w:color w:val="212121"/>
          <w:sz w:val="24"/>
          <w:szCs w:val="24"/>
          <w:shd w:val="clear" w:color="auto" w:fill="FFFFFF"/>
        </w:rPr>
        <w:t>Archives of Physiotherapy</w:t>
      </w:r>
      <w:r w:rsidRPr="001B0C23">
        <w:rPr>
          <w:rFonts w:cstheme="minorHAnsi"/>
          <w:color w:val="212121"/>
          <w:sz w:val="24"/>
          <w:szCs w:val="24"/>
          <w:shd w:val="clear" w:color="auto" w:fill="FFFFFF"/>
        </w:rPr>
        <w:t xml:space="preserve">, 9(1). </w:t>
      </w:r>
      <w:r w:rsidR="00B93095" w:rsidRPr="001B0C23">
        <w:rPr>
          <w:rFonts w:cstheme="minorHAnsi"/>
          <w:color w:val="212121"/>
          <w:sz w:val="24"/>
          <w:szCs w:val="24"/>
          <w:shd w:val="clear" w:color="auto" w:fill="FFFFFF"/>
        </w:rPr>
        <w:t xml:space="preserve">doi: </w:t>
      </w:r>
      <w:hyperlink r:id="rId67" w:history="1">
        <w:r w:rsidR="00B93095" w:rsidRPr="001B0C23">
          <w:rPr>
            <w:rStyle w:val="Hyperlink"/>
            <w:rFonts w:cstheme="minorHAnsi"/>
            <w:sz w:val="24"/>
            <w:szCs w:val="24"/>
            <w:shd w:val="clear" w:color="auto" w:fill="FFFFFF"/>
          </w:rPr>
          <w:t>https://doi.org/10.1186/s40945-019-0061-8</w:t>
        </w:r>
      </w:hyperlink>
      <w:r w:rsidRPr="001B0C23">
        <w:rPr>
          <w:rFonts w:cstheme="minorHAnsi"/>
          <w:color w:val="212121"/>
          <w:sz w:val="24"/>
          <w:szCs w:val="24"/>
          <w:shd w:val="clear" w:color="auto" w:fill="FFFFFF"/>
        </w:rPr>
        <w:t>.</w:t>
      </w:r>
    </w:p>
    <w:p w14:paraId="4059150D" w14:textId="77777777" w:rsidR="00B93095" w:rsidRPr="001B0C23" w:rsidRDefault="00B93095" w:rsidP="001B0C23">
      <w:pPr>
        <w:spacing w:line="240" w:lineRule="auto"/>
        <w:jc w:val="both"/>
        <w:rPr>
          <w:rFonts w:cstheme="minorHAnsi"/>
          <w:color w:val="212121"/>
          <w:sz w:val="24"/>
          <w:szCs w:val="24"/>
          <w:shd w:val="clear" w:color="auto" w:fill="FFFFFF"/>
        </w:rPr>
      </w:pPr>
    </w:p>
    <w:p w14:paraId="4FFD26CB" w14:textId="6C823309" w:rsidR="004F5FBB" w:rsidRPr="001B0C23" w:rsidRDefault="00F06B08"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Ford, I. and Norrie, J. (2016). Pragmatic Trials. </w:t>
      </w:r>
      <w:r w:rsidRPr="001B0C23">
        <w:rPr>
          <w:rFonts w:cstheme="minorHAnsi"/>
          <w:i/>
          <w:iCs/>
          <w:color w:val="212121"/>
          <w:sz w:val="24"/>
          <w:szCs w:val="24"/>
          <w:shd w:val="clear" w:color="auto" w:fill="FFFFFF"/>
        </w:rPr>
        <w:t>New England Journal of Medicine</w:t>
      </w:r>
      <w:r w:rsidRPr="001B0C23">
        <w:rPr>
          <w:rFonts w:cstheme="minorHAnsi"/>
          <w:color w:val="212121"/>
          <w:sz w:val="24"/>
          <w:szCs w:val="24"/>
          <w:shd w:val="clear" w:color="auto" w:fill="FFFFFF"/>
        </w:rPr>
        <w:t xml:space="preserve">, [online] 375(5), pp.454–463. doi: </w:t>
      </w:r>
      <w:hyperlink r:id="rId68" w:history="1">
        <w:r w:rsidRPr="001B0C23">
          <w:rPr>
            <w:rStyle w:val="Hyperlink"/>
            <w:rFonts w:cstheme="minorHAnsi"/>
            <w:sz w:val="24"/>
            <w:szCs w:val="24"/>
            <w:shd w:val="clear" w:color="auto" w:fill="FFFFFF"/>
          </w:rPr>
          <w:t>https://doi.org/10.1056/nejmra1510059</w:t>
        </w:r>
      </w:hyperlink>
      <w:r w:rsidRPr="001B0C23">
        <w:rPr>
          <w:rFonts w:cstheme="minorHAnsi"/>
          <w:color w:val="212121"/>
          <w:sz w:val="24"/>
          <w:szCs w:val="24"/>
          <w:shd w:val="clear" w:color="auto" w:fill="FFFFFF"/>
        </w:rPr>
        <w:t>.</w:t>
      </w:r>
    </w:p>
    <w:p w14:paraId="3DB5ED72" w14:textId="77777777" w:rsidR="000F7D70" w:rsidRPr="001B0C23" w:rsidRDefault="000F7D70" w:rsidP="001B0C23">
      <w:pPr>
        <w:spacing w:line="240" w:lineRule="auto"/>
        <w:jc w:val="both"/>
        <w:rPr>
          <w:rFonts w:cstheme="minorHAnsi"/>
          <w:color w:val="212121"/>
          <w:sz w:val="24"/>
          <w:szCs w:val="24"/>
          <w:shd w:val="clear" w:color="auto" w:fill="FFFFFF"/>
        </w:rPr>
      </w:pPr>
    </w:p>
    <w:p w14:paraId="1EBA24DF" w14:textId="4D5F4EE4" w:rsidR="004C500D" w:rsidRPr="00DF0F75" w:rsidRDefault="00DF0F75" w:rsidP="001B0C23">
      <w:pPr>
        <w:spacing w:line="240" w:lineRule="auto"/>
        <w:jc w:val="both"/>
        <w:rPr>
          <w:rFonts w:cstheme="minorHAnsi"/>
          <w:color w:val="212121"/>
          <w:sz w:val="24"/>
          <w:szCs w:val="24"/>
          <w:shd w:val="clear" w:color="auto" w:fill="FFFFFF"/>
        </w:rPr>
      </w:pPr>
      <w:r w:rsidRPr="00DF0F75">
        <w:rPr>
          <w:rFonts w:cstheme="minorHAnsi"/>
          <w:color w:val="212121"/>
          <w:sz w:val="24"/>
          <w:szCs w:val="24"/>
          <w:shd w:val="clear" w:color="auto" w:fill="FFFFFF"/>
        </w:rPr>
        <w:t>Foster, N.E., Anema, J.R., Cherkin, D., Chou, R., Cohen, S.P., Gross, D.P., Ferreira, P.H., Fritz, J.M., Koes, B.W., Peul, W.C., Turner, J.A., Maher, C.G., Buchbinder, R., Hartvigsen, J., Underwood, M. and van Tulder, M. (2018).</w:t>
      </w:r>
      <w:r w:rsidR="00AF07AD">
        <w:rPr>
          <w:rFonts w:cstheme="minorHAnsi"/>
          <w:color w:val="212121"/>
          <w:sz w:val="24"/>
          <w:szCs w:val="24"/>
          <w:shd w:val="clear" w:color="auto" w:fill="FFFFFF"/>
        </w:rPr>
        <w:t xml:space="preserve"> </w:t>
      </w:r>
      <w:r w:rsidRPr="00DF0F75">
        <w:rPr>
          <w:rFonts w:cstheme="minorHAnsi"/>
          <w:color w:val="212121"/>
          <w:sz w:val="24"/>
          <w:szCs w:val="24"/>
          <w:shd w:val="clear" w:color="auto" w:fill="FFFFFF"/>
        </w:rPr>
        <w:t xml:space="preserve">Prevention and treatment of low back pain: </w:t>
      </w:r>
      <w:r w:rsidRPr="00DF0F75">
        <w:rPr>
          <w:rFonts w:cstheme="minorHAnsi"/>
          <w:color w:val="212121"/>
          <w:sz w:val="24"/>
          <w:szCs w:val="24"/>
          <w:shd w:val="clear" w:color="auto" w:fill="FFFFFF"/>
        </w:rPr>
        <w:lastRenderedPageBreak/>
        <w:t xml:space="preserve">evidence, challenges, and promising directions. </w:t>
      </w:r>
      <w:r w:rsidRPr="00DF0F75">
        <w:rPr>
          <w:rFonts w:cstheme="minorHAnsi"/>
          <w:i/>
          <w:iCs/>
          <w:color w:val="212121"/>
          <w:sz w:val="24"/>
          <w:szCs w:val="24"/>
          <w:shd w:val="clear" w:color="auto" w:fill="FFFFFF"/>
        </w:rPr>
        <w:t>The Lancet</w:t>
      </w:r>
      <w:r w:rsidRPr="00DF0F75">
        <w:rPr>
          <w:rFonts w:cstheme="minorHAnsi"/>
          <w:color w:val="212121"/>
          <w:sz w:val="24"/>
          <w:szCs w:val="24"/>
          <w:shd w:val="clear" w:color="auto" w:fill="FFFFFF"/>
        </w:rPr>
        <w:t>, 391(10137), pp.2368–2383.</w:t>
      </w:r>
      <w:r w:rsidRPr="00DF0F75">
        <w:rPr>
          <w:rFonts w:cstheme="minorHAnsi"/>
          <w:color w:val="212121"/>
          <w:sz w:val="24"/>
          <w:szCs w:val="24"/>
          <w:shd w:val="clear" w:color="auto" w:fill="FFFFFF"/>
        </w:rPr>
        <w:br/>
        <w:t xml:space="preserve">doi: </w:t>
      </w:r>
      <w:hyperlink r:id="rId69" w:tgtFrame="_new" w:history="1">
        <w:r w:rsidRPr="00DF0F75">
          <w:rPr>
            <w:rStyle w:val="Hyperlink"/>
            <w:rFonts w:cstheme="minorHAnsi"/>
            <w:sz w:val="24"/>
            <w:szCs w:val="24"/>
            <w:shd w:val="clear" w:color="auto" w:fill="FFFFFF"/>
          </w:rPr>
          <w:t>https://doi.org/10.1016/S0140-6736(18)30489-6</w:t>
        </w:r>
      </w:hyperlink>
    </w:p>
    <w:p w14:paraId="343196CC" w14:textId="77777777" w:rsidR="00DF0F75" w:rsidRPr="001B0C23" w:rsidRDefault="00DF0F75" w:rsidP="001B0C23">
      <w:pPr>
        <w:spacing w:line="240" w:lineRule="auto"/>
        <w:jc w:val="both"/>
        <w:rPr>
          <w:rFonts w:cstheme="minorHAnsi"/>
          <w:color w:val="212121"/>
          <w:sz w:val="24"/>
          <w:szCs w:val="24"/>
          <w:shd w:val="clear" w:color="auto" w:fill="FFFFFF"/>
        </w:rPr>
      </w:pPr>
    </w:p>
    <w:p w14:paraId="3A581F49" w14:textId="0EE5663D" w:rsidR="00F06B08" w:rsidRPr="001B0C23" w:rsidRDefault="000F7D70"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Green, J. and Thorogood, N. (2018). </w:t>
      </w:r>
      <w:r w:rsidRPr="001B0C23">
        <w:rPr>
          <w:rFonts w:cstheme="minorHAnsi"/>
          <w:i/>
          <w:iCs/>
          <w:color w:val="212121"/>
          <w:sz w:val="24"/>
          <w:szCs w:val="24"/>
          <w:shd w:val="clear" w:color="auto" w:fill="FFFFFF"/>
        </w:rPr>
        <w:t>Qualitative Methods for Health Research, 4th ed.</w:t>
      </w:r>
      <w:r w:rsidRPr="001B0C23">
        <w:rPr>
          <w:rFonts w:cstheme="minorHAnsi"/>
          <w:color w:val="212121"/>
          <w:sz w:val="24"/>
          <w:szCs w:val="24"/>
          <w:shd w:val="clear" w:color="auto" w:fill="FFFFFF"/>
        </w:rPr>
        <w:t> [online] </w:t>
      </w:r>
      <w:r w:rsidRPr="001B0C23">
        <w:rPr>
          <w:rFonts w:cstheme="minorHAnsi"/>
          <w:i/>
          <w:iCs/>
          <w:color w:val="212121"/>
          <w:sz w:val="24"/>
          <w:szCs w:val="24"/>
          <w:shd w:val="clear" w:color="auto" w:fill="FFFFFF"/>
        </w:rPr>
        <w:t>researchonline.lshtm.ac.uk</w:t>
      </w:r>
      <w:r w:rsidRPr="001B0C23">
        <w:rPr>
          <w:rFonts w:cstheme="minorHAnsi"/>
          <w:color w:val="212121"/>
          <w:sz w:val="24"/>
          <w:szCs w:val="24"/>
          <w:shd w:val="clear" w:color="auto" w:fill="FFFFFF"/>
        </w:rPr>
        <w:t xml:space="preserve">. London, UK: Sage. Available at: </w:t>
      </w:r>
      <w:hyperlink r:id="rId70" w:history="1">
        <w:r w:rsidRPr="001B0C23">
          <w:rPr>
            <w:rStyle w:val="Hyperlink"/>
            <w:rFonts w:cstheme="minorHAnsi"/>
            <w:sz w:val="24"/>
            <w:szCs w:val="24"/>
            <w:shd w:val="clear" w:color="auto" w:fill="FFFFFF"/>
          </w:rPr>
          <w:t>https://researchonline.lshtm.ac.uk/id/eprint/4649388</w:t>
        </w:r>
      </w:hyperlink>
      <w:r w:rsidRPr="001B0C23">
        <w:rPr>
          <w:rFonts w:cstheme="minorHAnsi"/>
          <w:color w:val="212121"/>
          <w:sz w:val="24"/>
          <w:szCs w:val="24"/>
          <w:shd w:val="clear" w:color="auto" w:fill="FFFFFF"/>
        </w:rPr>
        <w:t>.</w:t>
      </w:r>
    </w:p>
    <w:p w14:paraId="3657B1D0" w14:textId="77777777" w:rsidR="00A00CED" w:rsidRPr="001B0C23" w:rsidRDefault="00A00CED" w:rsidP="001B0C23">
      <w:pPr>
        <w:spacing w:line="240" w:lineRule="auto"/>
        <w:jc w:val="both"/>
        <w:rPr>
          <w:rFonts w:cstheme="minorHAnsi"/>
          <w:color w:val="212121"/>
          <w:sz w:val="24"/>
          <w:szCs w:val="24"/>
          <w:shd w:val="clear" w:color="auto" w:fill="FFFFFF"/>
        </w:rPr>
      </w:pPr>
    </w:p>
    <w:p w14:paraId="7D2C5830" w14:textId="3E148123" w:rsidR="000F7D70" w:rsidRPr="001B0C23" w:rsidRDefault="00A00CED"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Greenhalgh, T., Howick, J. and Maskrey, N. (2014). Evidence Based medicine: a Movement in crisis? </w:t>
      </w:r>
      <w:r w:rsidRPr="001B0C23">
        <w:rPr>
          <w:rFonts w:cstheme="minorHAnsi"/>
          <w:i/>
          <w:iCs/>
          <w:color w:val="212121"/>
          <w:sz w:val="24"/>
          <w:szCs w:val="24"/>
          <w:shd w:val="clear" w:color="auto" w:fill="FFFFFF"/>
        </w:rPr>
        <w:t>British Medical Journal</w:t>
      </w:r>
      <w:r w:rsidRPr="001B0C23">
        <w:rPr>
          <w:rFonts w:cstheme="minorHAnsi"/>
          <w:color w:val="212121"/>
          <w:sz w:val="24"/>
          <w:szCs w:val="24"/>
          <w:shd w:val="clear" w:color="auto" w:fill="FFFFFF"/>
        </w:rPr>
        <w:t xml:space="preserve">, [online] 348, pp. g3725–g3725. doi: </w:t>
      </w:r>
      <w:hyperlink r:id="rId71" w:history="1">
        <w:r w:rsidRPr="001B0C23">
          <w:rPr>
            <w:rStyle w:val="Hyperlink"/>
            <w:rFonts w:cstheme="minorHAnsi"/>
            <w:sz w:val="24"/>
            <w:szCs w:val="24"/>
            <w:shd w:val="clear" w:color="auto" w:fill="FFFFFF"/>
          </w:rPr>
          <w:t>https://doi.org/10.1136/bmj.g3725</w:t>
        </w:r>
      </w:hyperlink>
      <w:r w:rsidRPr="001B0C23">
        <w:rPr>
          <w:rFonts w:cstheme="minorHAnsi"/>
          <w:color w:val="212121"/>
          <w:sz w:val="24"/>
          <w:szCs w:val="24"/>
          <w:shd w:val="clear" w:color="auto" w:fill="FFFFFF"/>
        </w:rPr>
        <w:t>.</w:t>
      </w:r>
    </w:p>
    <w:p w14:paraId="45B43196" w14:textId="77777777" w:rsidR="0054554B" w:rsidRPr="001B0C23" w:rsidRDefault="0054554B" w:rsidP="001B0C23">
      <w:pPr>
        <w:spacing w:line="240" w:lineRule="auto"/>
        <w:jc w:val="both"/>
        <w:rPr>
          <w:rFonts w:cstheme="minorHAnsi"/>
          <w:color w:val="212121"/>
          <w:sz w:val="24"/>
          <w:szCs w:val="24"/>
          <w:shd w:val="clear" w:color="auto" w:fill="FFFFFF"/>
        </w:rPr>
      </w:pPr>
    </w:p>
    <w:p w14:paraId="52BEAFB4" w14:textId="2CC03A1B" w:rsidR="00A00CED" w:rsidRPr="001B0C23" w:rsidRDefault="0054554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Guyatt, G.H., Oxman, A.D., Kunz, R., Atkins, D., Brozek, J., Vest, G., Alderson, P., Glasziou, P., Falck-Yatter, Y. and Schünemann, H.J. (2011). GRADE guidelines: 2. Framing the question and deciding on important outcomes. </w:t>
      </w:r>
      <w:r w:rsidRPr="001B0C23">
        <w:rPr>
          <w:rFonts w:cstheme="minorHAnsi"/>
          <w:i/>
          <w:iCs/>
          <w:color w:val="212121"/>
          <w:sz w:val="24"/>
          <w:szCs w:val="24"/>
          <w:shd w:val="clear" w:color="auto" w:fill="FFFFFF"/>
        </w:rPr>
        <w:t>Journal of Clinical Epidemiology</w:t>
      </w:r>
      <w:r w:rsidRPr="001B0C23">
        <w:rPr>
          <w:rFonts w:cstheme="minorHAnsi"/>
          <w:color w:val="212121"/>
          <w:sz w:val="24"/>
          <w:szCs w:val="24"/>
          <w:shd w:val="clear" w:color="auto" w:fill="FFFFFF"/>
        </w:rPr>
        <w:t xml:space="preserve">, [online] 64(4), pp.395–400. doi: </w:t>
      </w:r>
      <w:hyperlink r:id="rId72" w:history="1">
        <w:r w:rsidRPr="001B0C23">
          <w:rPr>
            <w:rStyle w:val="Hyperlink"/>
            <w:rFonts w:cstheme="minorHAnsi"/>
            <w:sz w:val="24"/>
            <w:szCs w:val="24"/>
            <w:shd w:val="clear" w:color="auto" w:fill="FFFFFF"/>
          </w:rPr>
          <w:t>https://doi.org/10.1016/j.jclinepi.2010.09.012</w:t>
        </w:r>
      </w:hyperlink>
      <w:r w:rsidRPr="001B0C23">
        <w:rPr>
          <w:rFonts w:cstheme="minorHAnsi"/>
          <w:color w:val="212121"/>
          <w:sz w:val="24"/>
          <w:szCs w:val="24"/>
          <w:shd w:val="clear" w:color="auto" w:fill="FFFFFF"/>
        </w:rPr>
        <w:t>.</w:t>
      </w:r>
    </w:p>
    <w:p w14:paraId="7BFDC181" w14:textId="77777777" w:rsidR="00B05725" w:rsidRPr="001B0C23" w:rsidRDefault="00B05725" w:rsidP="001B0C23">
      <w:pPr>
        <w:spacing w:line="240" w:lineRule="auto"/>
        <w:jc w:val="both"/>
        <w:rPr>
          <w:rFonts w:cstheme="minorHAnsi"/>
          <w:color w:val="212121"/>
          <w:sz w:val="24"/>
          <w:szCs w:val="24"/>
          <w:shd w:val="clear" w:color="auto" w:fill="FFFFFF"/>
        </w:rPr>
      </w:pPr>
    </w:p>
    <w:p w14:paraId="757C758C" w14:textId="56278569" w:rsidR="004F5FBB" w:rsidRPr="00B05725" w:rsidRDefault="00B05725" w:rsidP="001B0C23">
      <w:pPr>
        <w:spacing w:line="240" w:lineRule="auto"/>
        <w:jc w:val="both"/>
        <w:rPr>
          <w:rFonts w:cstheme="minorHAnsi"/>
          <w:color w:val="212121"/>
          <w:sz w:val="24"/>
          <w:szCs w:val="24"/>
          <w:shd w:val="clear" w:color="auto" w:fill="FFFFFF"/>
        </w:rPr>
      </w:pPr>
      <w:r w:rsidRPr="00B05725">
        <w:rPr>
          <w:rFonts w:cstheme="minorHAnsi"/>
          <w:color w:val="212121"/>
          <w:sz w:val="24"/>
          <w:szCs w:val="24"/>
          <w:shd w:val="clear" w:color="auto" w:fill="FFFFFF"/>
        </w:rPr>
        <w:t xml:space="preserve">Hall, A.M., Aubrey-Bassler, K., Thorne, B. and Maher, C.G. (2021). Do not routinely offer imaging for uncomplicated low back pain. </w:t>
      </w:r>
      <w:r w:rsidRPr="00B05725">
        <w:rPr>
          <w:rFonts w:cstheme="minorHAnsi"/>
          <w:i/>
          <w:iCs/>
          <w:color w:val="212121"/>
          <w:sz w:val="24"/>
          <w:szCs w:val="24"/>
          <w:shd w:val="clear" w:color="auto" w:fill="FFFFFF"/>
        </w:rPr>
        <w:t>BMJ</w:t>
      </w:r>
      <w:r w:rsidRPr="00B05725">
        <w:rPr>
          <w:rFonts w:cstheme="minorHAnsi"/>
          <w:color w:val="212121"/>
          <w:sz w:val="24"/>
          <w:szCs w:val="24"/>
          <w:shd w:val="clear" w:color="auto" w:fill="FFFFFF"/>
        </w:rPr>
        <w:t xml:space="preserve">, n291. doi: </w:t>
      </w:r>
      <w:hyperlink r:id="rId73" w:tgtFrame="_new" w:history="1">
        <w:r w:rsidRPr="00B05725">
          <w:rPr>
            <w:rStyle w:val="Hyperlink"/>
            <w:rFonts w:cstheme="minorHAnsi"/>
            <w:sz w:val="24"/>
            <w:szCs w:val="24"/>
            <w:shd w:val="clear" w:color="auto" w:fill="FFFFFF"/>
          </w:rPr>
          <w:t>https://doi.org/10.1136/bmj.n291</w:t>
        </w:r>
      </w:hyperlink>
    </w:p>
    <w:p w14:paraId="5F485970" w14:textId="77777777" w:rsidR="00B05725" w:rsidRPr="001B0C23" w:rsidRDefault="00B05725" w:rsidP="001B0C23">
      <w:pPr>
        <w:spacing w:line="240" w:lineRule="auto"/>
        <w:jc w:val="both"/>
        <w:rPr>
          <w:rFonts w:cstheme="minorHAnsi"/>
          <w:color w:val="212121"/>
          <w:sz w:val="24"/>
          <w:szCs w:val="24"/>
          <w:shd w:val="clear" w:color="auto" w:fill="FFFFFF"/>
        </w:rPr>
      </w:pPr>
    </w:p>
    <w:p w14:paraId="42B6649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Han, C., Hancock, P.M. and Maher, P.C. (2022). Reconsidering non-specific low back pain: Where to from here? </w:t>
      </w:r>
      <w:r w:rsidRPr="001B0C23">
        <w:rPr>
          <w:rFonts w:cstheme="minorHAnsi"/>
          <w:i/>
          <w:iCs/>
          <w:color w:val="212121"/>
          <w:sz w:val="24"/>
          <w:szCs w:val="24"/>
          <w:shd w:val="clear" w:color="auto" w:fill="FFFFFF"/>
        </w:rPr>
        <w:t>The Spine Journal</w:t>
      </w:r>
      <w:r w:rsidRPr="001B0C23">
        <w:rPr>
          <w:rFonts w:cstheme="minorHAnsi"/>
          <w:color w:val="212121"/>
          <w:sz w:val="24"/>
          <w:szCs w:val="24"/>
          <w:shd w:val="clear" w:color="auto" w:fill="FFFFFF"/>
        </w:rPr>
        <w:t xml:space="preserve">. doi: </w:t>
      </w:r>
      <w:hyperlink r:id="rId74" w:history="1">
        <w:r w:rsidRPr="001B0C23">
          <w:rPr>
            <w:rStyle w:val="Hyperlink"/>
            <w:rFonts w:cstheme="minorHAnsi"/>
            <w:sz w:val="24"/>
            <w:szCs w:val="24"/>
            <w:shd w:val="clear" w:color="auto" w:fill="FFFFFF"/>
          </w:rPr>
          <w:t>https://doi.org/10.1016/j.spinee.2022.08.001</w:t>
        </w:r>
      </w:hyperlink>
      <w:r w:rsidRPr="001B0C23">
        <w:rPr>
          <w:rFonts w:cstheme="minorHAnsi"/>
          <w:color w:val="212121"/>
          <w:sz w:val="24"/>
          <w:szCs w:val="24"/>
          <w:shd w:val="clear" w:color="auto" w:fill="FFFFFF"/>
        </w:rPr>
        <w:t>.</w:t>
      </w:r>
    </w:p>
    <w:p w14:paraId="36A3F3EE" w14:textId="77777777" w:rsidR="00977AFE" w:rsidRPr="001B0C23" w:rsidRDefault="00977AFE" w:rsidP="001B0C23">
      <w:pPr>
        <w:spacing w:line="240" w:lineRule="auto"/>
        <w:jc w:val="both"/>
        <w:rPr>
          <w:rFonts w:cstheme="minorHAnsi"/>
          <w:color w:val="212121"/>
          <w:sz w:val="24"/>
          <w:szCs w:val="24"/>
          <w:shd w:val="clear" w:color="auto" w:fill="FFFFFF"/>
        </w:rPr>
      </w:pPr>
    </w:p>
    <w:p w14:paraId="6A3E8C1C" w14:textId="7775C312" w:rsidR="004F5FBB" w:rsidRPr="001B0C23" w:rsidRDefault="00977AFE"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Haslam-Larmer, L., Norman, K.E., Patey, A.M., Thomas, I.M., Hartvigsen, J., Ivers, N.M., Jenkins, H. and French, S.D. (2025). ‘It’s hard to trust an individual, it’s easier to trust an image’—patients with low back pain want imaging as a means of coping with uncertainty. </w:t>
      </w:r>
      <w:r w:rsidRPr="001B0C23">
        <w:rPr>
          <w:rFonts w:cstheme="minorHAnsi"/>
          <w:i/>
          <w:iCs/>
          <w:color w:val="212121"/>
          <w:sz w:val="24"/>
          <w:szCs w:val="24"/>
          <w:shd w:val="clear" w:color="auto" w:fill="FFFFFF"/>
        </w:rPr>
        <w:t>BMC Primary Care</w:t>
      </w:r>
      <w:r w:rsidRPr="001B0C23">
        <w:rPr>
          <w:rFonts w:cstheme="minorHAnsi"/>
          <w:color w:val="212121"/>
          <w:sz w:val="24"/>
          <w:szCs w:val="24"/>
          <w:shd w:val="clear" w:color="auto" w:fill="FFFFFF"/>
        </w:rPr>
        <w:t xml:space="preserve">, 26(1), pp.332–332. doi: </w:t>
      </w:r>
      <w:hyperlink r:id="rId75" w:history="1">
        <w:r w:rsidRPr="001B0C23">
          <w:rPr>
            <w:rStyle w:val="Hyperlink"/>
            <w:rFonts w:cstheme="minorHAnsi"/>
            <w:sz w:val="24"/>
            <w:szCs w:val="24"/>
            <w:shd w:val="clear" w:color="auto" w:fill="FFFFFF"/>
          </w:rPr>
          <w:t>https://doi.org/10.1186/s12875-025-02998-5</w:t>
        </w:r>
      </w:hyperlink>
      <w:r w:rsidRPr="001B0C23">
        <w:rPr>
          <w:rFonts w:cstheme="minorHAnsi"/>
          <w:color w:val="212121"/>
          <w:sz w:val="24"/>
          <w:szCs w:val="24"/>
          <w:shd w:val="clear" w:color="auto" w:fill="FFFFFF"/>
        </w:rPr>
        <w:t>.</w:t>
      </w:r>
    </w:p>
    <w:p w14:paraId="1FB0E65D" w14:textId="77777777" w:rsidR="00977AFE" w:rsidRPr="001B0C23" w:rsidRDefault="00977AFE" w:rsidP="001B0C23">
      <w:pPr>
        <w:spacing w:line="240" w:lineRule="auto"/>
        <w:jc w:val="both"/>
        <w:rPr>
          <w:rFonts w:cstheme="minorHAnsi"/>
          <w:color w:val="212121"/>
          <w:sz w:val="24"/>
          <w:szCs w:val="24"/>
          <w:shd w:val="clear" w:color="auto" w:fill="FFFFFF"/>
        </w:rPr>
      </w:pPr>
    </w:p>
    <w:p w14:paraId="7C920D66"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Harbour, R. and Miller, J. (2001). A new system for grading recommendations in evidence-based guidelines. </w:t>
      </w:r>
      <w:r w:rsidRPr="001B0C23">
        <w:rPr>
          <w:rFonts w:cstheme="minorHAnsi"/>
          <w:i/>
          <w:iCs/>
          <w:color w:val="212121"/>
          <w:sz w:val="24"/>
          <w:szCs w:val="24"/>
          <w:shd w:val="clear" w:color="auto" w:fill="FFFFFF"/>
        </w:rPr>
        <w:t>BMJ</w:t>
      </w:r>
      <w:r w:rsidRPr="001B0C23">
        <w:rPr>
          <w:rFonts w:cstheme="minorHAnsi"/>
          <w:color w:val="212121"/>
          <w:sz w:val="24"/>
          <w:szCs w:val="24"/>
          <w:shd w:val="clear" w:color="auto" w:fill="FFFFFF"/>
        </w:rPr>
        <w:t xml:space="preserve">, 323(7308), pp.334–336. doi: </w:t>
      </w:r>
      <w:hyperlink r:id="rId76" w:history="1">
        <w:r w:rsidRPr="001B0C23">
          <w:rPr>
            <w:rStyle w:val="Hyperlink"/>
            <w:rFonts w:cstheme="minorHAnsi"/>
            <w:sz w:val="24"/>
            <w:szCs w:val="24"/>
            <w:shd w:val="clear" w:color="auto" w:fill="FFFFFF"/>
          </w:rPr>
          <w:t>https://doi.org/10.1136/bmj.323.7308.334</w:t>
        </w:r>
      </w:hyperlink>
      <w:r w:rsidRPr="001B0C23">
        <w:rPr>
          <w:rFonts w:cstheme="minorHAnsi"/>
          <w:color w:val="212121"/>
          <w:sz w:val="24"/>
          <w:szCs w:val="24"/>
          <w:shd w:val="clear" w:color="auto" w:fill="FFFFFF"/>
        </w:rPr>
        <w:t>.</w:t>
      </w:r>
    </w:p>
    <w:p w14:paraId="151BE2A0" w14:textId="77777777" w:rsidR="004A4288" w:rsidRPr="001B0C23" w:rsidRDefault="004A4288" w:rsidP="001B0C23">
      <w:pPr>
        <w:spacing w:line="240" w:lineRule="auto"/>
        <w:jc w:val="both"/>
        <w:rPr>
          <w:rFonts w:cstheme="minorHAnsi"/>
          <w:color w:val="212121"/>
          <w:sz w:val="24"/>
          <w:szCs w:val="24"/>
          <w:shd w:val="clear" w:color="auto" w:fill="FFFFFF"/>
        </w:rPr>
      </w:pPr>
    </w:p>
    <w:p w14:paraId="093E981E" w14:textId="3EBF25E7" w:rsidR="004B1084" w:rsidRPr="001B0C23" w:rsidRDefault="004A4288"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Hartvigsen, J., Hancock, M.J. and Kongsted, A. (2018). What low back pain is and why we need to pay attention. </w:t>
      </w:r>
      <w:r w:rsidRPr="001B0C23">
        <w:rPr>
          <w:rFonts w:cstheme="minorHAnsi"/>
          <w:i/>
          <w:iCs/>
          <w:color w:val="212121"/>
          <w:sz w:val="24"/>
          <w:szCs w:val="24"/>
          <w:shd w:val="clear" w:color="auto" w:fill="FFFFFF"/>
        </w:rPr>
        <w:t>The Lancet</w:t>
      </w:r>
      <w:r w:rsidRPr="001B0C23">
        <w:rPr>
          <w:rFonts w:cstheme="minorHAnsi"/>
          <w:color w:val="212121"/>
          <w:sz w:val="24"/>
          <w:szCs w:val="24"/>
          <w:shd w:val="clear" w:color="auto" w:fill="FFFFFF"/>
        </w:rPr>
        <w:t xml:space="preserve">, [online] 391(10137), pp.2356–2367. doi: </w:t>
      </w:r>
      <w:hyperlink r:id="rId77" w:history="1">
        <w:r w:rsidRPr="001B0C23">
          <w:rPr>
            <w:rStyle w:val="Hyperlink"/>
            <w:rFonts w:cstheme="minorHAnsi"/>
            <w:sz w:val="24"/>
            <w:szCs w:val="24"/>
            <w:shd w:val="clear" w:color="auto" w:fill="FFFFFF"/>
          </w:rPr>
          <w:t>https://doi.org/10.1016/s0140-6736(18)30480-x</w:t>
        </w:r>
      </w:hyperlink>
      <w:r w:rsidRPr="001B0C23">
        <w:rPr>
          <w:rFonts w:cstheme="minorHAnsi"/>
          <w:color w:val="212121"/>
          <w:sz w:val="24"/>
          <w:szCs w:val="24"/>
          <w:shd w:val="clear" w:color="auto" w:fill="FFFFFF"/>
        </w:rPr>
        <w:t>.</w:t>
      </w:r>
    </w:p>
    <w:p w14:paraId="6A82E4AA" w14:textId="77777777" w:rsidR="004A4288" w:rsidRPr="001B0C23" w:rsidRDefault="004A4288" w:rsidP="001B0C23">
      <w:pPr>
        <w:spacing w:line="240" w:lineRule="auto"/>
        <w:jc w:val="both"/>
        <w:rPr>
          <w:rFonts w:cstheme="minorHAnsi"/>
          <w:color w:val="212121"/>
          <w:sz w:val="24"/>
          <w:szCs w:val="24"/>
          <w:shd w:val="clear" w:color="auto" w:fill="FFFFFF"/>
        </w:rPr>
      </w:pPr>
    </w:p>
    <w:p w14:paraId="0A18EC3B" w14:textId="0E37B00C" w:rsidR="004F5FBB" w:rsidRPr="001B0C23" w:rsidRDefault="004B1084"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Herman, P.M., Qureshi, N., Arick, S.D., Edelen, M.O., Hays, R.D., Rodriguez, A., Weir, R.L. and Coulter, I.D. (2022). Definitions of Chronic Low Back Pain from a Scoping Review, and Analyses </w:t>
      </w:r>
      <w:r w:rsidRPr="001B0C23">
        <w:rPr>
          <w:rFonts w:cstheme="minorHAnsi"/>
          <w:color w:val="212121"/>
          <w:sz w:val="24"/>
          <w:szCs w:val="24"/>
          <w:shd w:val="clear" w:color="auto" w:fill="FFFFFF"/>
        </w:rPr>
        <w:lastRenderedPageBreak/>
        <w:t>of Narratives and Self-Reported Health of Adults with Low Back Pain. </w:t>
      </w:r>
      <w:r w:rsidRPr="001B0C23">
        <w:rPr>
          <w:rFonts w:cstheme="minorHAnsi"/>
          <w:i/>
          <w:iCs/>
          <w:color w:val="212121"/>
          <w:sz w:val="24"/>
          <w:szCs w:val="24"/>
          <w:shd w:val="clear" w:color="auto" w:fill="FFFFFF"/>
        </w:rPr>
        <w:t>The Journal of Pain</w:t>
      </w:r>
      <w:r w:rsidRPr="001B0C23">
        <w:rPr>
          <w:rFonts w:cstheme="minorHAnsi"/>
          <w:color w:val="212121"/>
          <w:sz w:val="24"/>
          <w:szCs w:val="24"/>
          <w:shd w:val="clear" w:color="auto" w:fill="FFFFFF"/>
        </w:rPr>
        <w:t xml:space="preserve">, [online] 24(3). doi: </w:t>
      </w:r>
      <w:hyperlink r:id="rId78" w:history="1">
        <w:r w:rsidRPr="001B0C23">
          <w:rPr>
            <w:rStyle w:val="Hyperlink"/>
            <w:rFonts w:cstheme="minorHAnsi"/>
            <w:sz w:val="24"/>
            <w:szCs w:val="24"/>
            <w:shd w:val="clear" w:color="auto" w:fill="FFFFFF"/>
          </w:rPr>
          <w:t>https://doi.org/10.1016/j.jpain.2022.10.012</w:t>
        </w:r>
      </w:hyperlink>
      <w:r w:rsidRPr="001B0C23">
        <w:rPr>
          <w:rFonts w:cstheme="minorHAnsi"/>
          <w:color w:val="212121"/>
          <w:sz w:val="24"/>
          <w:szCs w:val="24"/>
          <w:shd w:val="clear" w:color="auto" w:fill="FFFFFF"/>
        </w:rPr>
        <w:t>.</w:t>
      </w:r>
    </w:p>
    <w:p w14:paraId="06574551" w14:textId="77777777" w:rsidR="00C97C35" w:rsidRPr="001B0C23" w:rsidRDefault="00C97C35" w:rsidP="001B0C23">
      <w:pPr>
        <w:spacing w:line="240" w:lineRule="auto"/>
        <w:jc w:val="both"/>
        <w:rPr>
          <w:rFonts w:cstheme="minorHAnsi"/>
          <w:color w:val="212121"/>
          <w:sz w:val="24"/>
          <w:szCs w:val="24"/>
          <w:shd w:val="clear" w:color="auto" w:fill="FFFFFF"/>
        </w:rPr>
      </w:pPr>
    </w:p>
    <w:p w14:paraId="397E30C3" w14:textId="3897AC44" w:rsidR="004B1084" w:rsidRPr="001B0C23" w:rsidRDefault="00C97C35"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Hernán, M. and Robins, J. (2024). </w:t>
      </w:r>
      <w:r w:rsidRPr="001B0C23">
        <w:rPr>
          <w:rFonts w:cstheme="minorHAnsi"/>
          <w:i/>
          <w:iCs/>
          <w:color w:val="212121"/>
          <w:sz w:val="24"/>
          <w:szCs w:val="24"/>
          <w:shd w:val="clear" w:color="auto" w:fill="FFFFFF"/>
        </w:rPr>
        <w:t>Causal Inference: What If</w:t>
      </w:r>
      <w:r w:rsidRPr="001B0C23">
        <w:rPr>
          <w:rFonts w:cstheme="minorHAnsi"/>
          <w:color w:val="212121"/>
          <w:sz w:val="24"/>
          <w:szCs w:val="24"/>
          <w:shd w:val="clear" w:color="auto" w:fill="FFFFFF"/>
        </w:rPr>
        <w:t xml:space="preserve">. [online] Available at: </w:t>
      </w:r>
      <w:hyperlink r:id="rId79" w:history="1">
        <w:r w:rsidRPr="001B0C23">
          <w:rPr>
            <w:rStyle w:val="Hyperlink"/>
            <w:rFonts w:cstheme="minorHAnsi"/>
            <w:sz w:val="24"/>
            <w:szCs w:val="24"/>
            <w:shd w:val="clear" w:color="auto" w:fill="FFFFFF"/>
          </w:rPr>
          <w:t>https://content.sph.harvard.edu/wwwhsph/sites/1268/2024/01/hernanrobins_WhatIf_2jan24.pdf</w:t>
        </w:r>
      </w:hyperlink>
      <w:r w:rsidRPr="001B0C23">
        <w:rPr>
          <w:rFonts w:cstheme="minorHAnsi"/>
          <w:color w:val="212121"/>
          <w:sz w:val="24"/>
          <w:szCs w:val="24"/>
          <w:shd w:val="clear" w:color="auto" w:fill="FFFFFF"/>
        </w:rPr>
        <w:t>.</w:t>
      </w:r>
      <w:r w:rsidR="000F05DC">
        <w:rPr>
          <w:rFonts w:cstheme="minorHAnsi"/>
          <w:color w:val="212121"/>
          <w:sz w:val="24"/>
          <w:szCs w:val="24"/>
          <w:shd w:val="clear" w:color="auto" w:fill="FFFFFF"/>
        </w:rPr>
        <w:t xml:space="preserve"> (Accessed 1</w:t>
      </w:r>
      <w:r w:rsidR="000F05DC" w:rsidRPr="000F05DC">
        <w:rPr>
          <w:rFonts w:cstheme="minorHAnsi"/>
          <w:color w:val="212121"/>
          <w:sz w:val="24"/>
          <w:szCs w:val="24"/>
          <w:shd w:val="clear" w:color="auto" w:fill="FFFFFF"/>
          <w:vertAlign w:val="superscript"/>
        </w:rPr>
        <w:t>st</w:t>
      </w:r>
      <w:r w:rsidR="000F05DC">
        <w:rPr>
          <w:rFonts w:cstheme="minorHAnsi"/>
          <w:color w:val="212121"/>
          <w:sz w:val="24"/>
          <w:szCs w:val="24"/>
          <w:shd w:val="clear" w:color="auto" w:fill="FFFFFF"/>
        </w:rPr>
        <w:t xml:space="preserve"> November 2025).</w:t>
      </w:r>
    </w:p>
    <w:p w14:paraId="08E1FE67" w14:textId="77777777" w:rsidR="00C97C35" w:rsidRPr="001B0C23" w:rsidRDefault="00C97C35" w:rsidP="001B0C23">
      <w:pPr>
        <w:spacing w:line="240" w:lineRule="auto"/>
        <w:jc w:val="both"/>
        <w:rPr>
          <w:rFonts w:cstheme="minorHAnsi"/>
          <w:color w:val="212121"/>
          <w:sz w:val="24"/>
          <w:szCs w:val="24"/>
          <w:shd w:val="clear" w:color="auto" w:fill="FFFFFF"/>
        </w:rPr>
      </w:pPr>
    </w:p>
    <w:p w14:paraId="792B55BE"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Heuch, I., Heuch, I., Hagen, K. and Zwart, J.-A. (2024). Overweight and Obesity as Risk Factors for Chronic Low Back pain: a new follow-up in the HUNT Study. </w:t>
      </w:r>
      <w:r w:rsidRPr="001B0C23">
        <w:rPr>
          <w:rFonts w:cstheme="minorHAnsi"/>
          <w:i/>
          <w:iCs/>
          <w:color w:val="212121"/>
          <w:sz w:val="24"/>
          <w:szCs w:val="24"/>
          <w:shd w:val="clear" w:color="auto" w:fill="FFFFFF"/>
        </w:rPr>
        <w:t>BMC Public Health</w:t>
      </w:r>
      <w:r w:rsidRPr="001B0C23">
        <w:rPr>
          <w:rFonts w:cstheme="minorHAnsi"/>
          <w:color w:val="212121"/>
          <w:sz w:val="24"/>
          <w:szCs w:val="24"/>
          <w:shd w:val="clear" w:color="auto" w:fill="FFFFFF"/>
        </w:rPr>
        <w:t xml:space="preserve">, [online] 24(1). doi: </w:t>
      </w:r>
      <w:hyperlink r:id="rId80" w:history="1">
        <w:r w:rsidRPr="001B0C23">
          <w:rPr>
            <w:rStyle w:val="Hyperlink"/>
            <w:rFonts w:cstheme="minorHAnsi"/>
            <w:sz w:val="24"/>
            <w:szCs w:val="24"/>
            <w:shd w:val="clear" w:color="auto" w:fill="FFFFFF"/>
          </w:rPr>
          <w:t>https://doi.org/10.1186/s12889-024-20011-z</w:t>
        </w:r>
      </w:hyperlink>
      <w:r w:rsidRPr="001B0C23">
        <w:rPr>
          <w:rFonts w:cstheme="minorHAnsi"/>
          <w:color w:val="212121"/>
          <w:sz w:val="24"/>
          <w:szCs w:val="24"/>
          <w:shd w:val="clear" w:color="auto" w:fill="FFFFFF"/>
        </w:rPr>
        <w:t>.</w:t>
      </w:r>
    </w:p>
    <w:p w14:paraId="27772407" w14:textId="77777777" w:rsidR="003917AC" w:rsidRPr="001B0C23" w:rsidRDefault="003917AC" w:rsidP="001B0C23">
      <w:pPr>
        <w:spacing w:line="240" w:lineRule="auto"/>
        <w:jc w:val="both"/>
        <w:rPr>
          <w:rFonts w:cstheme="minorHAnsi"/>
          <w:color w:val="212121"/>
          <w:sz w:val="24"/>
          <w:szCs w:val="24"/>
          <w:shd w:val="clear" w:color="auto" w:fill="FFFFFF"/>
        </w:rPr>
      </w:pPr>
    </w:p>
    <w:p w14:paraId="0E8550B7" w14:textId="784676C9" w:rsidR="004F5FBB" w:rsidRPr="001B0C23" w:rsidRDefault="003917A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Higgins, J. and Thomas, J. (2024). </w:t>
      </w:r>
      <w:r w:rsidR="00442DFF" w:rsidRPr="001B0C23">
        <w:rPr>
          <w:rFonts w:cstheme="minorHAnsi"/>
          <w:color w:val="212121"/>
          <w:sz w:val="24"/>
          <w:szCs w:val="24"/>
          <w:shd w:val="clear" w:color="auto" w:fill="FFFFFF"/>
        </w:rPr>
        <w:t xml:space="preserve"> </w:t>
      </w:r>
      <w:r w:rsidRPr="001B0C23">
        <w:rPr>
          <w:rFonts w:cstheme="minorHAnsi"/>
          <w:i/>
          <w:iCs/>
          <w:color w:val="212121"/>
          <w:sz w:val="24"/>
          <w:szCs w:val="24"/>
          <w:shd w:val="clear" w:color="auto" w:fill="FFFFFF"/>
        </w:rPr>
        <w:t>Cochrane Handbook for Systematic Reviews of Interventions (current version) | Cochrane</w:t>
      </w:r>
      <w:r w:rsidRPr="001B0C23">
        <w:rPr>
          <w:rFonts w:cstheme="minorHAnsi"/>
          <w:color w:val="212121"/>
          <w:sz w:val="24"/>
          <w:szCs w:val="24"/>
          <w:shd w:val="clear" w:color="auto" w:fill="FFFFFF"/>
        </w:rPr>
        <w:t xml:space="preserve">. [online] Cochrane.org. Available at: </w:t>
      </w:r>
      <w:hyperlink r:id="rId81" w:history="1">
        <w:r w:rsidR="00442DFF" w:rsidRPr="001B0C23">
          <w:rPr>
            <w:rStyle w:val="Hyperlink"/>
            <w:rFonts w:cstheme="minorHAnsi"/>
            <w:sz w:val="24"/>
            <w:szCs w:val="24"/>
            <w:shd w:val="clear" w:color="auto" w:fill="FFFFFF"/>
          </w:rPr>
          <w:t>https://www.cochrane.org/authors/handbooks-and-manuals/handbook/current</w:t>
        </w:r>
      </w:hyperlink>
      <w:r w:rsidRPr="001B0C23">
        <w:rPr>
          <w:rFonts w:cstheme="minorHAnsi"/>
          <w:color w:val="212121"/>
          <w:sz w:val="24"/>
          <w:szCs w:val="24"/>
          <w:shd w:val="clear" w:color="auto" w:fill="FFFFFF"/>
        </w:rPr>
        <w:t>.</w:t>
      </w:r>
    </w:p>
    <w:p w14:paraId="37E67A1A" w14:textId="77777777" w:rsidR="00442DFF" w:rsidRPr="001B0C23" w:rsidRDefault="00442DFF" w:rsidP="001B0C23">
      <w:pPr>
        <w:spacing w:line="240" w:lineRule="auto"/>
        <w:jc w:val="both"/>
        <w:rPr>
          <w:rFonts w:cstheme="minorHAnsi"/>
          <w:color w:val="212121"/>
          <w:sz w:val="24"/>
          <w:szCs w:val="24"/>
          <w:shd w:val="clear" w:color="auto" w:fill="FFFFFF"/>
        </w:rPr>
      </w:pPr>
    </w:p>
    <w:p w14:paraId="50126BBB" w14:textId="20CC1579" w:rsidR="00A00CED" w:rsidRDefault="00ED6A70" w:rsidP="001B0C23">
      <w:pPr>
        <w:spacing w:line="240" w:lineRule="auto"/>
        <w:jc w:val="both"/>
        <w:rPr>
          <w:rFonts w:cstheme="minorHAnsi"/>
          <w:sz w:val="24"/>
          <w:szCs w:val="24"/>
        </w:rPr>
      </w:pPr>
      <w:r w:rsidRPr="00ED6A70">
        <w:rPr>
          <w:rFonts w:cstheme="minorHAnsi"/>
          <w:sz w:val="24"/>
          <w:szCs w:val="24"/>
        </w:rPr>
        <w:t xml:space="preserve">Hoffmann, T.C., Glasziou, P.P., Boutron, I., Milne, R., Perera, R., Moher, D., Altman, D.G., Barbour, V., Macdonald, H., Johnston, M., Lamb, S.E., Dixon-Woods, M., McCulloch, P., Wyatt, J.C., Chan, A.-W. and Michie, S. (2014). Better reporting of interventions: template for intervention description and replication (TIDieR) checklist and guide. </w:t>
      </w:r>
      <w:r w:rsidRPr="00ED6A70">
        <w:rPr>
          <w:rFonts w:cstheme="minorHAnsi"/>
          <w:i/>
          <w:iCs/>
          <w:sz w:val="24"/>
          <w:szCs w:val="24"/>
        </w:rPr>
        <w:t>BMJ</w:t>
      </w:r>
      <w:r w:rsidRPr="00ED6A70">
        <w:rPr>
          <w:rFonts w:cstheme="minorHAnsi"/>
          <w:sz w:val="24"/>
          <w:szCs w:val="24"/>
        </w:rPr>
        <w:t xml:space="preserve">, 348, g1687. doi: </w:t>
      </w:r>
      <w:hyperlink r:id="rId82" w:tgtFrame="_new" w:history="1">
        <w:r w:rsidRPr="00ED6A70">
          <w:rPr>
            <w:rStyle w:val="Hyperlink"/>
            <w:rFonts w:cstheme="minorHAnsi"/>
            <w:sz w:val="24"/>
            <w:szCs w:val="24"/>
          </w:rPr>
          <w:t>https://doi.org/10.1136/bmj.g1687</w:t>
        </w:r>
      </w:hyperlink>
      <w:r w:rsidRPr="00ED6A70">
        <w:rPr>
          <w:rFonts w:cstheme="minorHAnsi"/>
          <w:sz w:val="24"/>
          <w:szCs w:val="24"/>
        </w:rPr>
        <w:t>.</w:t>
      </w:r>
    </w:p>
    <w:p w14:paraId="0674EE9C" w14:textId="77777777" w:rsidR="00ED6A70" w:rsidRPr="00ED6A70" w:rsidRDefault="00ED6A70" w:rsidP="001B0C23">
      <w:pPr>
        <w:spacing w:line="240" w:lineRule="auto"/>
        <w:jc w:val="both"/>
        <w:rPr>
          <w:rFonts w:cstheme="minorHAnsi"/>
          <w:sz w:val="24"/>
          <w:szCs w:val="24"/>
        </w:rPr>
      </w:pPr>
    </w:p>
    <w:p w14:paraId="6E7CAE4C" w14:textId="66297801" w:rsidR="004F5FBB" w:rsidRPr="001B0C23" w:rsidRDefault="00426B90" w:rsidP="001B0C23">
      <w:pPr>
        <w:spacing w:line="240" w:lineRule="auto"/>
        <w:jc w:val="both"/>
        <w:rPr>
          <w:rFonts w:cstheme="minorHAnsi"/>
          <w:sz w:val="24"/>
          <w:szCs w:val="24"/>
        </w:rPr>
      </w:pPr>
      <w:r w:rsidRPr="001B0C23">
        <w:rPr>
          <w:rFonts w:cstheme="minorHAnsi"/>
          <w:sz w:val="24"/>
          <w:szCs w:val="24"/>
        </w:rPr>
        <w:t>Holopainen, R. (2021). Biopsychosocial framework – pain impacting life on multiple biopsychosocial domains. </w:t>
      </w:r>
      <w:r w:rsidRPr="001B0C23">
        <w:rPr>
          <w:rFonts w:cstheme="minorHAnsi"/>
          <w:i/>
          <w:iCs/>
          <w:sz w:val="24"/>
          <w:szCs w:val="24"/>
        </w:rPr>
        <w:t>European Journal of Physiotherapy</w:t>
      </w:r>
      <w:r w:rsidRPr="001B0C23">
        <w:rPr>
          <w:rFonts w:cstheme="minorHAnsi"/>
          <w:sz w:val="24"/>
          <w:szCs w:val="24"/>
        </w:rPr>
        <w:t xml:space="preserve">, [online] 23(5), pp.268–269. doi: </w:t>
      </w:r>
      <w:hyperlink r:id="rId83" w:history="1">
        <w:r w:rsidRPr="001B0C23">
          <w:rPr>
            <w:rStyle w:val="Hyperlink"/>
            <w:rFonts w:cstheme="minorHAnsi"/>
            <w:sz w:val="24"/>
            <w:szCs w:val="24"/>
          </w:rPr>
          <w:t>https://doi.org/10.1080/21679169.2021.1970966</w:t>
        </w:r>
      </w:hyperlink>
      <w:r w:rsidRPr="001B0C23">
        <w:rPr>
          <w:rFonts w:cstheme="minorHAnsi"/>
          <w:sz w:val="24"/>
          <w:szCs w:val="24"/>
        </w:rPr>
        <w:t>.</w:t>
      </w:r>
    </w:p>
    <w:p w14:paraId="3DC9B59A" w14:textId="77777777" w:rsidR="00426B90" w:rsidRPr="001B0C23" w:rsidRDefault="00426B90" w:rsidP="001B0C23">
      <w:pPr>
        <w:spacing w:line="240" w:lineRule="auto"/>
        <w:jc w:val="both"/>
        <w:rPr>
          <w:rFonts w:cstheme="minorHAnsi"/>
          <w:sz w:val="24"/>
          <w:szCs w:val="24"/>
        </w:rPr>
      </w:pPr>
    </w:p>
    <w:p w14:paraId="403784FB"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Hooten, W.M. (2016). Chronic Pain and Mental Health Disorders. </w:t>
      </w:r>
      <w:r w:rsidRPr="001B0C23">
        <w:rPr>
          <w:rFonts w:cstheme="minorHAnsi"/>
          <w:i/>
          <w:iCs/>
          <w:color w:val="212121"/>
          <w:sz w:val="24"/>
          <w:szCs w:val="24"/>
          <w:shd w:val="clear" w:color="auto" w:fill="FFFFFF"/>
        </w:rPr>
        <w:t>Mayo Clinic Proceedings</w:t>
      </w:r>
      <w:r w:rsidRPr="001B0C23">
        <w:rPr>
          <w:rFonts w:cstheme="minorHAnsi"/>
          <w:color w:val="212121"/>
          <w:sz w:val="24"/>
          <w:szCs w:val="24"/>
          <w:shd w:val="clear" w:color="auto" w:fill="FFFFFF"/>
        </w:rPr>
        <w:t xml:space="preserve">, [online] 91(7), pp.955–970. doi: </w:t>
      </w:r>
      <w:hyperlink r:id="rId84" w:history="1">
        <w:r w:rsidRPr="001B0C23">
          <w:rPr>
            <w:rStyle w:val="Hyperlink"/>
            <w:rFonts w:cstheme="minorHAnsi"/>
            <w:sz w:val="24"/>
            <w:szCs w:val="24"/>
            <w:shd w:val="clear" w:color="auto" w:fill="FFFFFF"/>
          </w:rPr>
          <w:t>https://doi.org/10.1016/j.mayocp.2016.04.029</w:t>
        </w:r>
      </w:hyperlink>
      <w:r w:rsidRPr="001B0C23">
        <w:rPr>
          <w:rFonts w:cstheme="minorHAnsi"/>
          <w:color w:val="212121"/>
          <w:sz w:val="24"/>
          <w:szCs w:val="24"/>
          <w:shd w:val="clear" w:color="auto" w:fill="FFFFFF"/>
        </w:rPr>
        <w:t>.</w:t>
      </w:r>
    </w:p>
    <w:p w14:paraId="2CF57643" w14:textId="77777777" w:rsidR="004F5FBB" w:rsidRPr="001B0C23" w:rsidRDefault="004F5FBB" w:rsidP="001B0C23">
      <w:pPr>
        <w:spacing w:line="240" w:lineRule="auto"/>
        <w:jc w:val="both"/>
        <w:rPr>
          <w:rFonts w:cstheme="minorHAnsi"/>
          <w:color w:val="212121"/>
          <w:sz w:val="24"/>
          <w:szCs w:val="24"/>
          <w:shd w:val="clear" w:color="auto" w:fill="FFFFFF"/>
        </w:rPr>
      </w:pPr>
    </w:p>
    <w:p w14:paraId="5FC6C373" w14:textId="54620410"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Hopewell, S., Chan, A.-W., Collins, G.S., Hróbjartsson, A., Moher, D., Schulz, K.F., Tann, R., Aggarwal, R., Berkowitz, M., Berlin, J.A., Bhandari, N., Butcher, N.J., Campbell, M.K., Chitabe, R.C.W., Farmer, A., Fergusson, D.A., Golub, R.M., Goodman, S.N. and Hoffmann, T.C. (2025). CONSORT 2025 statement: updated guideline for reporting randomised trials. </w:t>
      </w:r>
      <w:r w:rsidRPr="001B0C23">
        <w:rPr>
          <w:rFonts w:cstheme="minorHAnsi"/>
          <w:i/>
          <w:iCs/>
          <w:color w:val="212121"/>
          <w:sz w:val="24"/>
          <w:szCs w:val="24"/>
          <w:shd w:val="clear" w:color="auto" w:fill="FFFFFF"/>
        </w:rPr>
        <w:t>The Lancet</w:t>
      </w:r>
      <w:r w:rsidRPr="001B0C23">
        <w:rPr>
          <w:rFonts w:cstheme="minorHAnsi"/>
          <w:color w:val="212121"/>
          <w:sz w:val="24"/>
          <w:szCs w:val="24"/>
          <w:shd w:val="clear" w:color="auto" w:fill="FFFFFF"/>
        </w:rPr>
        <w:t xml:space="preserve">, [online] 405(10489). doi: </w:t>
      </w:r>
      <w:hyperlink r:id="rId85" w:history="1">
        <w:r w:rsidRPr="001B0C23">
          <w:rPr>
            <w:rStyle w:val="Hyperlink"/>
            <w:rFonts w:cstheme="minorHAnsi"/>
            <w:sz w:val="24"/>
            <w:szCs w:val="24"/>
            <w:shd w:val="clear" w:color="auto" w:fill="FFFFFF"/>
          </w:rPr>
          <w:t>https://doi.org/10.1016/S0140-6736(25)00672-5</w:t>
        </w:r>
      </w:hyperlink>
      <w:r w:rsidRPr="001B0C23">
        <w:rPr>
          <w:rFonts w:cstheme="minorHAnsi"/>
          <w:color w:val="212121"/>
          <w:sz w:val="24"/>
          <w:szCs w:val="24"/>
          <w:shd w:val="clear" w:color="auto" w:fill="FFFFFF"/>
        </w:rPr>
        <w:t>.</w:t>
      </w:r>
    </w:p>
    <w:p w14:paraId="67450E2F" w14:textId="77777777" w:rsidR="004F5FBB" w:rsidRPr="001B0C23" w:rsidRDefault="004F5FBB" w:rsidP="001B0C23">
      <w:pPr>
        <w:spacing w:line="240" w:lineRule="auto"/>
        <w:jc w:val="both"/>
        <w:rPr>
          <w:rFonts w:cstheme="minorHAnsi"/>
          <w:color w:val="212121"/>
          <w:sz w:val="24"/>
          <w:szCs w:val="24"/>
          <w:shd w:val="clear" w:color="auto" w:fill="FFFFFF"/>
        </w:rPr>
      </w:pPr>
    </w:p>
    <w:p w14:paraId="697D5179" w14:textId="244B5697" w:rsidR="00E066FC" w:rsidRPr="001B0C23" w:rsidRDefault="00E066F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Houts, P.S., Doak, C.C., Doak, L.G. and Loscalzo, M.J. (2006). The role of pictures in improving health communication: a review of research on attention, comprehension, recall, and adherence. </w:t>
      </w:r>
      <w:r w:rsidRPr="001B0C23">
        <w:rPr>
          <w:rFonts w:cstheme="minorHAnsi"/>
          <w:i/>
          <w:iCs/>
          <w:color w:val="212121"/>
          <w:sz w:val="24"/>
          <w:szCs w:val="24"/>
          <w:shd w:val="clear" w:color="auto" w:fill="FFFFFF"/>
        </w:rPr>
        <w:t>Patient Education and Counselling</w:t>
      </w:r>
      <w:r w:rsidRPr="001B0C23">
        <w:rPr>
          <w:rFonts w:cstheme="minorHAnsi"/>
          <w:color w:val="212121"/>
          <w:sz w:val="24"/>
          <w:szCs w:val="24"/>
          <w:shd w:val="clear" w:color="auto" w:fill="FFFFFF"/>
        </w:rPr>
        <w:t xml:space="preserve">, [online] 61(2), pp.173–190. doi: </w:t>
      </w:r>
      <w:hyperlink r:id="rId86" w:history="1">
        <w:r w:rsidRPr="001B0C23">
          <w:rPr>
            <w:rStyle w:val="Hyperlink"/>
            <w:rFonts w:cstheme="minorHAnsi"/>
            <w:sz w:val="24"/>
            <w:szCs w:val="24"/>
            <w:shd w:val="clear" w:color="auto" w:fill="FFFFFF"/>
          </w:rPr>
          <w:t>https://doi.org/10.1016/j.pec.2005.05.004</w:t>
        </w:r>
      </w:hyperlink>
      <w:r w:rsidRPr="001B0C23">
        <w:rPr>
          <w:rFonts w:cstheme="minorHAnsi"/>
          <w:color w:val="212121"/>
          <w:sz w:val="24"/>
          <w:szCs w:val="24"/>
          <w:shd w:val="clear" w:color="auto" w:fill="FFFFFF"/>
        </w:rPr>
        <w:t>.</w:t>
      </w:r>
    </w:p>
    <w:p w14:paraId="5F3E0121"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Hurst, H. and Bolton, J. (2004). Assessing the clinical significance of change scores recorded on subjective outcome measures. </w:t>
      </w:r>
      <w:r w:rsidRPr="001B0C23">
        <w:rPr>
          <w:rFonts w:cstheme="minorHAnsi"/>
          <w:i/>
          <w:iCs/>
          <w:color w:val="212121"/>
          <w:sz w:val="24"/>
          <w:szCs w:val="24"/>
          <w:shd w:val="clear" w:color="auto" w:fill="FFFFFF"/>
        </w:rPr>
        <w:t>Journal of Manipulative and Physiological Therapeutics</w:t>
      </w:r>
      <w:r w:rsidRPr="001B0C23">
        <w:rPr>
          <w:rFonts w:cstheme="minorHAnsi"/>
          <w:color w:val="212121"/>
          <w:sz w:val="24"/>
          <w:szCs w:val="24"/>
          <w:shd w:val="clear" w:color="auto" w:fill="FFFFFF"/>
        </w:rPr>
        <w:t xml:space="preserve">, 27(1), pp.26–35. doi: </w:t>
      </w:r>
      <w:hyperlink r:id="rId87" w:history="1">
        <w:r w:rsidRPr="001B0C23">
          <w:rPr>
            <w:rStyle w:val="Hyperlink"/>
            <w:rFonts w:cstheme="minorHAnsi"/>
            <w:sz w:val="24"/>
            <w:szCs w:val="24"/>
            <w:shd w:val="clear" w:color="auto" w:fill="FFFFFF"/>
          </w:rPr>
          <w:t>https://doi.org/10.1016/j.jmpt.2003.11.003</w:t>
        </w:r>
      </w:hyperlink>
      <w:r w:rsidRPr="001B0C23">
        <w:rPr>
          <w:rFonts w:cstheme="minorHAnsi"/>
          <w:color w:val="212121"/>
          <w:sz w:val="24"/>
          <w:szCs w:val="24"/>
          <w:shd w:val="clear" w:color="auto" w:fill="FFFFFF"/>
        </w:rPr>
        <w:t>.</w:t>
      </w:r>
    </w:p>
    <w:p w14:paraId="333DED10" w14:textId="77777777" w:rsidR="000766BC" w:rsidRPr="001B0C23" w:rsidRDefault="000766BC" w:rsidP="001B0C23">
      <w:pPr>
        <w:spacing w:line="240" w:lineRule="auto"/>
        <w:jc w:val="both"/>
        <w:rPr>
          <w:rFonts w:cstheme="minorHAnsi"/>
          <w:color w:val="212121"/>
          <w:sz w:val="24"/>
          <w:szCs w:val="24"/>
          <w:shd w:val="clear" w:color="auto" w:fill="FFFFFF"/>
        </w:rPr>
      </w:pPr>
    </w:p>
    <w:p w14:paraId="68BE49F2" w14:textId="4028FCE6" w:rsidR="004F5FBB" w:rsidRPr="001B0C23" w:rsidRDefault="000766B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Hwang, J., Louie, P.K., Phillips, F.M., An, H.S. and Samardzic, D. (2018). Low back pain in children: a rising concern. </w:t>
      </w:r>
      <w:r w:rsidRPr="001B0C23">
        <w:rPr>
          <w:rFonts w:cstheme="minorHAnsi"/>
          <w:i/>
          <w:iCs/>
          <w:color w:val="212121"/>
          <w:sz w:val="24"/>
          <w:szCs w:val="24"/>
          <w:shd w:val="clear" w:color="auto" w:fill="FFFFFF"/>
        </w:rPr>
        <w:t>European Spine Journal</w:t>
      </w:r>
      <w:r w:rsidRPr="001B0C23">
        <w:rPr>
          <w:rFonts w:cstheme="minorHAnsi"/>
          <w:color w:val="212121"/>
          <w:sz w:val="24"/>
          <w:szCs w:val="24"/>
          <w:shd w:val="clear" w:color="auto" w:fill="FFFFFF"/>
        </w:rPr>
        <w:t xml:space="preserve">, 28(2), pp.211–213. doi: </w:t>
      </w:r>
      <w:hyperlink r:id="rId88" w:history="1">
        <w:r w:rsidRPr="001B0C23">
          <w:rPr>
            <w:rStyle w:val="Hyperlink"/>
            <w:rFonts w:cstheme="minorHAnsi"/>
            <w:sz w:val="24"/>
            <w:szCs w:val="24"/>
            <w:shd w:val="clear" w:color="auto" w:fill="FFFFFF"/>
          </w:rPr>
          <w:t>https://doi.org/10.1007/s00586-018-5844-1</w:t>
        </w:r>
      </w:hyperlink>
      <w:r w:rsidRPr="001B0C23">
        <w:rPr>
          <w:rFonts w:cstheme="minorHAnsi"/>
          <w:color w:val="212121"/>
          <w:sz w:val="24"/>
          <w:szCs w:val="24"/>
          <w:shd w:val="clear" w:color="auto" w:fill="FFFFFF"/>
        </w:rPr>
        <w:t>.</w:t>
      </w:r>
    </w:p>
    <w:p w14:paraId="383A8C03" w14:textId="77777777" w:rsidR="000766BC" w:rsidRPr="001B0C23" w:rsidRDefault="000766BC" w:rsidP="001B0C23">
      <w:pPr>
        <w:spacing w:line="240" w:lineRule="auto"/>
        <w:jc w:val="both"/>
        <w:rPr>
          <w:rFonts w:cstheme="minorHAnsi"/>
          <w:color w:val="212121"/>
          <w:sz w:val="24"/>
          <w:szCs w:val="24"/>
          <w:shd w:val="clear" w:color="auto" w:fill="FFFFFF"/>
        </w:rPr>
      </w:pPr>
    </w:p>
    <w:p w14:paraId="6727A586" w14:textId="34A4FF4B"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Immpact.org. (2024). </w:t>
      </w:r>
      <w:r w:rsidRPr="001B0C23">
        <w:rPr>
          <w:rFonts w:cstheme="minorHAnsi"/>
          <w:i/>
          <w:iCs/>
          <w:color w:val="212121"/>
          <w:sz w:val="24"/>
          <w:szCs w:val="24"/>
          <w:shd w:val="clear" w:color="auto" w:fill="FFFFFF"/>
        </w:rPr>
        <w:t>IMMPACT</w:t>
      </w:r>
      <w:r w:rsidRPr="001B0C23">
        <w:rPr>
          <w:rFonts w:cstheme="minorHAnsi"/>
          <w:color w:val="212121"/>
          <w:sz w:val="24"/>
          <w:szCs w:val="24"/>
          <w:shd w:val="clear" w:color="auto" w:fill="FFFFFF"/>
        </w:rPr>
        <w:t xml:space="preserve">. [online] Available at: </w:t>
      </w:r>
      <w:hyperlink r:id="rId89" w:history="1">
        <w:r w:rsidRPr="001B0C23">
          <w:rPr>
            <w:rStyle w:val="Hyperlink"/>
            <w:rFonts w:cstheme="minorHAnsi"/>
            <w:sz w:val="24"/>
            <w:szCs w:val="24"/>
            <w:shd w:val="clear" w:color="auto" w:fill="FFFFFF"/>
          </w:rPr>
          <w:t>https://www.immpact.org/</w:t>
        </w:r>
      </w:hyperlink>
      <w:r w:rsidRPr="001B0C23">
        <w:rPr>
          <w:rFonts w:cstheme="minorHAnsi"/>
          <w:color w:val="212121"/>
          <w:sz w:val="24"/>
          <w:szCs w:val="24"/>
          <w:shd w:val="clear" w:color="auto" w:fill="FFFFFF"/>
        </w:rPr>
        <w:t>. (Accessed on 1</w:t>
      </w:r>
      <w:r w:rsidRPr="001B0C23">
        <w:rPr>
          <w:rFonts w:cstheme="minorHAnsi"/>
          <w:color w:val="212121"/>
          <w:sz w:val="24"/>
          <w:szCs w:val="24"/>
          <w:shd w:val="clear" w:color="auto" w:fill="FFFFFF"/>
          <w:vertAlign w:val="superscript"/>
        </w:rPr>
        <w:t>st</w:t>
      </w:r>
      <w:r w:rsidRPr="001B0C23">
        <w:rPr>
          <w:rFonts w:cstheme="minorHAnsi"/>
          <w:color w:val="212121"/>
          <w:sz w:val="24"/>
          <w:szCs w:val="24"/>
          <w:shd w:val="clear" w:color="auto" w:fill="FFFFFF"/>
        </w:rPr>
        <w:t xml:space="preserve"> October</w:t>
      </w:r>
      <w:r w:rsidR="000970FC">
        <w:rPr>
          <w:rFonts w:cstheme="minorHAnsi"/>
          <w:color w:val="212121"/>
          <w:sz w:val="24"/>
          <w:szCs w:val="24"/>
          <w:shd w:val="clear" w:color="auto" w:fill="FFFFFF"/>
        </w:rPr>
        <w:t xml:space="preserve"> 2025</w:t>
      </w:r>
      <w:r w:rsidRPr="001B0C23">
        <w:rPr>
          <w:rFonts w:cstheme="minorHAnsi"/>
          <w:color w:val="212121"/>
          <w:sz w:val="24"/>
          <w:szCs w:val="24"/>
          <w:shd w:val="clear" w:color="auto" w:fill="FFFFFF"/>
        </w:rPr>
        <w:t>).</w:t>
      </w:r>
    </w:p>
    <w:p w14:paraId="4FE8F653" w14:textId="77777777" w:rsidR="00B36E5B" w:rsidRPr="001B0C23" w:rsidRDefault="00B36E5B" w:rsidP="001B0C23">
      <w:pPr>
        <w:spacing w:line="240" w:lineRule="auto"/>
        <w:jc w:val="both"/>
        <w:rPr>
          <w:rFonts w:cstheme="minorHAnsi"/>
          <w:kern w:val="0"/>
          <w:sz w:val="24"/>
          <w:szCs w:val="24"/>
          <w14:ligatures w14:val="none"/>
        </w:rPr>
      </w:pPr>
    </w:p>
    <w:p w14:paraId="2B51AD7E" w14:textId="1DC7249D" w:rsidR="00457A10" w:rsidRPr="001B0C23" w:rsidRDefault="00157F2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International Association for the Study of Pain (IASP).</w:t>
      </w:r>
      <w:r w:rsidR="00B36E5B" w:rsidRPr="001B0C23">
        <w:rPr>
          <w:rFonts w:cstheme="minorHAnsi"/>
          <w:color w:val="212121"/>
          <w:sz w:val="24"/>
          <w:szCs w:val="24"/>
          <w:shd w:val="clear" w:color="auto" w:fill="FFFFFF"/>
        </w:rPr>
        <w:t xml:space="preserve">  </w:t>
      </w:r>
      <w:r w:rsidR="00512860" w:rsidRPr="001B0C23">
        <w:rPr>
          <w:rFonts w:cstheme="minorHAnsi"/>
          <w:color w:val="212121"/>
          <w:sz w:val="24"/>
          <w:szCs w:val="24"/>
          <w:shd w:val="clear" w:color="auto" w:fill="FFFFFF"/>
        </w:rPr>
        <w:t xml:space="preserve">(2021). </w:t>
      </w:r>
      <w:r w:rsidRPr="001B0C23">
        <w:rPr>
          <w:rFonts w:cstheme="minorHAnsi"/>
          <w:i/>
          <w:iCs/>
          <w:color w:val="212121"/>
          <w:sz w:val="24"/>
          <w:szCs w:val="24"/>
          <w:shd w:val="clear" w:color="auto" w:fill="FFFFFF"/>
        </w:rPr>
        <w:t>The global burden of low back pain: fact sheet.</w:t>
      </w:r>
      <w:r w:rsidR="00B36E5B" w:rsidRPr="001B0C23">
        <w:rPr>
          <w:rFonts w:cstheme="minorHAnsi"/>
          <w:color w:val="212121"/>
          <w:sz w:val="24"/>
          <w:szCs w:val="24"/>
          <w:shd w:val="clear" w:color="auto" w:fill="FFFFFF"/>
        </w:rPr>
        <w:t xml:space="preserve"> </w:t>
      </w:r>
      <w:r w:rsidRPr="001B0C23">
        <w:rPr>
          <w:rFonts w:cstheme="minorHAnsi"/>
          <w:color w:val="212121"/>
          <w:sz w:val="24"/>
          <w:szCs w:val="24"/>
          <w:shd w:val="clear" w:color="auto" w:fill="FFFFFF"/>
        </w:rPr>
        <w:t xml:space="preserve">[online] Available at: </w:t>
      </w:r>
      <w:hyperlink r:id="rId90" w:tgtFrame="_new" w:history="1">
        <w:r w:rsidRPr="001B0C23">
          <w:rPr>
            <w:rStyle w:val="Hyperlink"/>
            <w:rFonts w:cstheme="minorHAnsi"/>
            <w:sz w:val="24"/>
            <w:szCs w:val="24"/>
            <w:shd w:val="clear" w:color="auto" w:fill="FFFFFF"/>
          </w:rPr>
          <w:t>https://www.iasp-pain.org/resources/fact-sheets/the-global-burden-of-low-back-pain/</w:t>
        </w:r>
      </w:hyperlink>
      <w:r w:rsidRPr="001B0C23">
        <w:rPr>
          <w:rFonts w:cstheme="minorHAnsi"/>
          <w:color w:val="212121"/>
          <w:sz w:val="24"/>
          <w:szCs w:val="24"/>
          <w:shd w:val="clear" w:color="auto" w:fill="FFFFFF"/>
        </w:rPr>
        <w:t xml:space="preserve">  (Accessed: 30 September 2025).</w:t>
      </w:r>
    </w:p>
    <w:p w14:paraId="6292F43C" w14:textId="77777777" w:rsidR="00F655E6" w:rsidRPr="001B0C23" w:rsidRDefault="00F655E6" w:rsidP="001B0C23">
      <w:pPr>
        <w:spacing w:line="240" w:lineRule="auto"/>
        <w:jc w:val="both"/>
        <w:rPr>
          <w:rFonts w:cstheme="minorHAnsi"/>
          <w:color w:val="212121"/>
          <w:sz w:val="24"/>
          <w:szCs w:val="24"/>
          <w:shd w:val="clear" w:color="auto" w:fill="FFFFFF"/>
        </w:rPr>
      </w:pPr>
    </w:p>
    <w:p w14:paraId="7C34C905" w14:textId="5B0A9408" w:rsidR="004F5FBB" w:rsidRPr="001B0C23" w:rsidRDefault="00F655E6" w:rsidP="001B0C23">
      <w:pPr>
        <w:spacing w:line="240" w:lineRule="auto"/>
        <w:jc w:val="both"/>
        <w:rPr>
          <w:rFonts w:cstheme="minorHAnsi"/>
          <w:sz w:val="24"/>
          <w:szCs w:val="24"/>
        </w:rPr>
      </w:pPr>
      <w:r w:rsidRPr="001B0C23">
        <w:rPr>
          <w:rFonts w:cstheme="minorHAnsi"/>
          <w:sz w:val="24"/>
          <w:szCs w:val="24"/>
        </w:rPr>
        <w:t xml:space="preserve">International Association for the Study of Pain (IASP). (2021). </w:t>
      </w:r>
      <w:r w:rsidRPr="001B0C23">
        <w:rPr>
          <w:rFonts w:cstheme="minorHAnsi"/>
          <w:i/>
          <w:iCs/>
          <w:sz w:val="24"/>
          <w:szCs w:val="24"/>
        </w:rPr>
        <w:t>Back pain education: key messages and recommendations.</w:t>
      </w:r>
      <w:r w:rsidRPr="001B0C23">
        <w:rPr>
          <w:rFonts w:cstheme="minorHAnsi"/>
          <w:sz w:val="24"/>
          <w:szCs w:val="24"/>
        </w:rPr>
        <w:t xml:space="preserve"> Available at: </w:t>
      </w:r>
      <w:hyperlink r:id="rId91" w:tgtFrame="_new" w:history="1">
        <w:r w:rsidRPr="001B0C23">
          <w:rPr>
            <w:rStyle w:val="Hyperlink"/>
            <w:rFonts w:cstheme="minorHAnsi"/>
            <w:sz w:val="24"/>
            <w:szCs w:val="24"/>
          </w:rPr>
          <w:t>https://www.iasp-pain.org/resources/fact-sheets/back-pain-education/</w:t>
        </w:r>
      </w:hyperlink>
      <w:r w:rsidRPr="001B0C23">
        <w:rPr>
          <w:rFonts w:cstheme="minorHAnsi"/>
          <w:sz w:val="24"/>
          <w:szCs w:val="24"/>
        </w:rPr>
        <w:t xml:space="preserve"> (Accessed: 30 September 2025).</w:t>
      </w:r>
    </w:p>
    <w:p w14:paraId="21D6F31E" w14:textId="77777777" w:rsidR="00F655E6" w:rsidRPr="001B0C23" w:rsidRDefault="00F655E6" w:rsidP="001B0C23">
      <w:pPr>
        <w:spacing w:line="240" w:lineRule="auto"/>
        <w:jc w:val="both"/>
        <w:rPr>
          <w:rFonts w:cstheme="minorHAnsi"/>
          <w:sz w:val="24"/>
          <w:szCs w:val="24"/>
        </w:rPr>
      </w:pPr>
    </w:p>
    <w:p w14:paraId="1010B5A9" w14:textId="77777777" w:rsidR="004F5FBB" w:rsidRPr="001B0C23" w:rsidRDefault="004F5FBB" w:rsidP="001B0C23">
      <w:pPr>
        <w:spacing w:line="240" w:lineRule="auto"/>
        <w:jc w:val="both"/>
        <w:rPr>
          <w:rFonts w:cstheme="minorHAnsi"/>
          <w:sz w:val="24"/>
          <w:szCs w:val="24"/>
        </w:rPr>
      </w:pPr>
      <w:r w:rsidRPr="001B0C23">
        <w:rPr>
          <w:rFonts w:cstheme="minorHAnsi"/>
          <w:sz w:val="24"/>
          <w:szCs w:val="24"/>
        </w:rPr>
        <w:t>Jacobs, J.C., Jarvik, J.G., Chou, R., Boothroyd, D., Lo, J., Nevada, A. and Barnett, P.G. (2020). Observational Study of the Downstream Consequences of Inappropriate MRI of the Lumbar Spine. </w:t>
      </w:r>
      <w:r w:rsidRPr="001B0C23">
        <w:rPr>
          <w:rFonts w:cstheme="minorHAnsi"/>
          <w:i/>
          <w:iCs/>
          <w:sz w:val="24"/>
          <w:szCs w:val="24"/>
        </w:rPr>
        <w:t>Journal of General Internal Medicine</w:t>
      </w:r>
      <w:r w:rsidRPr="001B0C23">
        <w:rPr>
          <w:rFonts w:cstheme="minorHAnsi"/>
          <w:sz w:val="24"/>
          <w:szCs w:val="24"/>
        </w:rPr>
        <w:t xml:space="preserve">, 35(12), pp.3605–3612. doi: </w:t>
      </w:r>
      <w:hyperlink r:id="rId92" w:history="1">
        <w:r w:rsidRPr="001B0C23">
          <w:rPr>
            <w:rStyle w:val="Hyperlink"/>
            <w:rFonts w:cstheme="minorHAnsi"/>
            <w:sz w:val="24"/>
            <w:szCs w:val="24"/>
          </w:rPr>
          <w:t>https://doi.org/10.1007/s11606-020-06181-7</w:t>
        </w:r>
      </w:hyperlink>
      <w:r w:rsidRPr="001B0C23">
        <w:rPr>
          <w:rFonts w:cstheme="minorHAnsi"/>
          <w:sz w:val="24"/>
          <w:szCs w:val="24"/>
        </w:rPr>
        <w:t>.</w:t>
      </w:r>
    </w:p>
    <w:p w14:paraId="7A856CEF" w14:textId="77777777" w:rsidR="007D7860" w:rsidRPr="001B0C23" w:rsidRDefault="007D7860" w:rsidP="001B0C23">
      <w:pPr>
        <w:spacing w:line="240" w:lineRule="auto"/>
        <w:jc w:val="both"/>
        <w:rPr>
          <w:rFonts w:cstheme="minorHAnsi"/>
          <w:sz w:val="24"/>
          <w:szCs w:val="24"/>
        </w:rPr>
      </w:pPr>
    </w:p>
    <w:p w14:paraId="6C15DD26" w14:textId="57CC2276" w:rsidR="004F5FBB" w:rsidRPr="001B0C23" w:rsidRDefault="007D7860" w:rsidP="001B0C23">
      <w:pPr>
        <w:spacing w:line="240" w:lineRule="auto"/>
        <w:jc w:val="both"/>
        <w:rPr>
          <w:rFonts w:cstheme="minorHAnsi"/>
          <w:sz w:val="24"/>
          <w:szCs w:val="24"/>
        </w:rPr>
      </w:pPr>
      <w:r w:rsidRPr="001B0C23">
        <w:rPr>
          <w:rFonts w:cstheme="minorHAnsi"/>
          <w:sz w:val="24"/>
          <w:szCs w:val="24"/>
        </w:rPr>
        <w:t>Jenkins, H.J., Corrêa, L., Brown, B.T., Ferreira, G.E., Nim, C., Aspinall, S.L., Wareham, D., Choi, J., Maher, C.G. and Hancock, M.J. (2025). Long-term effectiveness of non-surgical interventions for chronic low back pain: a systematic review and meta-analysis. </w:t>
      </w:r>
      <w:r w:rsidRPr="001B0C23">
        <w:rPr>
          <w:rFonts w:cstheme="minorHAnsi"/>
          <w:i/>
          <w:iCs/>
          <w:sz w:val="24"/>
          <w:szCs w:val="24"/>
        </w:rPr>
        <w:t>The Lancet Rheumatology</w:t>
      </w:r>
      <w:r w:rsidRPr="001B0C23">
        <w:rPr>
          <w:rFonts w:cstheme="minorHAnsi"/>
          <w:sz w:val="24"/>
          <w:szCs w:val="24"/>
        </w:rPr>
        <w:t xml:space="preserve">. [online] doi: </w:t>
      </w:r>
      <w:hyperlink r:id="rId93" w:history="1">
        <w:r w:rsidRPr="001B0C23">
          <w:rPr>
            <w:rStyle w:val="Hyperlink"/>
            <w:rFonts w:cstheme="minorHAnsi"/>
            <w:sz w:val="24"/>
            <w:szCs w:val="24"/>
          </w:rPr>
          <w:t>https://doi.org/10.1016/s2665-9913(25)00064-5</w:t>
        </w:r>
      </w:hyperlink>
      <w:r w:rsidRPr="001B0C23">
        <w:rPr>
          <w:rFonts w:cstheme="minorHAnsi"/>
          <w:sz w:val="24"/>
          <w:szCs w:val="24"/>
        </w:rPr>
        <w:t>.</w:t>
      </w:r>
    </w:p>
    <w:p w14:paraId="770E8007" w14:textId="77777777" w:rsidR="007D7860" w:rsidRPr="001B0C23" w:rsidRDefault="007D7860" w:rsidP="001B0C23">
      <w:pPr>
        <w:spacing w:line="240" w:lineRule="auto"/>
        <w:jc w:val="both"/>
        <w:rPr>
          <w:rFonts w:cstheme="minorHAnsi"/>
          <w:sz w:val="24"/>
          <w:szCs w:val="24"/>
        </w:rPr>
      </w:pPr>
    </w:p>
    <w:p w14:paraId="1DD1E2F5" w14:textId="77777777" w:rsidR="004F5FBB"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Jenkins, H.J., Kongsted, A., French, S.D., Jensen, T.S., Dokter, K., Hartvigsen, J. and Hancock, M. (2022). Patients with low back pain presenting for chiropractic care who want diagnostic imaging are more likely to receive referral for imaging: a cross-sectional study. </w:t>
      </w:r>
      <w:r w:rsidRPr="001B0C23">
        <w:rPr>
          <w:rFonts w:cstheme="minorHAnsi"/>
          <w:i/>
          <w:iCs/>
          <w:color w:val="212121"/>
          <w:sz w:val="24"/>
          <w:szCs w:val="24"/>
          <w:shd w:val="clear" w:color="auto" w:fill="FFFFFF"/>
        </w:rPr>
        <w:t>Chiropractic &amp; Manual Therapies</w:t>
      </w:r>
      <w:r w:rsidRPr="001B0C23">
        <w:rPr>
          <w:rFonts w:cstheme="minorHAnsi"/>
          <w:color w:val="212121"/>
          <w:sz w:val="24"/>
          <w:szCs w:val="24"/>
          <w:shd w:val="clear" w:color="auto" w:fill="FFFFFF"/>
        </w:rPr>
        <w:t xml:space="preserve">, 30(1). doi: </w:t>
      </w:r>
      <w:hyperlink r:id="rId94" w:history="1">
        <w:r w:rsidRPr="001B0C23">
          <w:rPr>
            <w:rStyle w:val="Hyperlink"/>
            <w:rFonts w:cstheme="minorHAnsi"/>
            <w:sz w:val="24"/>
            <w:szCs w:val="24"/>
            <w:shd w:val="clear" w:color="auto" w:fill="FFFFFF"/>
          </w:rPr>
          <w:t>https://doi.org/10.1186/s12998-022-00425-5</w:t>
        </w:r>
      </w:hyperlink>
      <w:r w:rsidRPr="001B0C23">
        <w:rPr>
          <w:rFonts w:cstheme="minorHAnsi"/>
          <w:color w:val="212121"/>
          <w:sz w:val="24"/>
          <w:szCs w:val="24"/>
          <w:shd w:val="clear" w:color="auto" w:fill="FFFFFF"/>
        </w:rPr>
        <w:t>.</w:t>
      </w:r>
    </w:p>
    <w:p w14:paraId="6FA97E5F" w14:textId="77777777" w:rsidR="0084068E" w:rsidRPr="001B0C23" w:rsidRDefault="0084068E" w:rsidP="001B0C23">
      <w:pPr>
        <w:spacing w:line="240" w:lineRule="auto"/>
        <w:jc w:val="both"/>
        <w:rPr>
          <w:rFonts w:cstheme="minorHAnsi"/>
          <w:color w:val="212121"/>
          <w:sz w:val="24"/>
          <w:szCs w:val="24"/>
          <w:shd w:val="clear" w:color="auto" w:fill="FFFFFF"/>
        </w:rPr>
      </w:pPr>
    </w:p>
    <w:p w14:paraId="3FA44100" w14:textId="4AAF4596" w:rsidR="0023624B" w:rsidRDefault="005A3576"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Jenkins, H.J., Kongsted, A., French, S.D., Jensen, T.S., Dokter, K., Hartvigsen, J. and Hancock, M. (2021). What are the effects of diagnostic imaging on clinical outcomes in patients with low back pain presenting for chiropractic care: a matched observational study. </w:t>
      </w:r>
      <w:r w:rsidRPr="001B0C23">
        <w:rPr>
          <w:rFonts w:cstheme="minorHAnsi"/>
          <w:i/>
          <w:iCs/>
          <w:color w:val="212121"/>
          <w:sz w:val="24"/>
          <w:szCs w:val="24"/>
          <w:shd w:val="clear" w:color="auto" w:fill="FFFFFF"/>
        </w:rPr>
        <w:t>Chiropractic &amp; Manual Therapies</w:t>
      </w:r>
      <w:r w:rsidRPr="001B0C23">
        <w:rPr>
          <w:rFonts w:cstheme="minorHAnsi"/>
          <w:color w:val="212121"/>
          <w:sz w:val="24"/>
          <w:szCs w:val="24"/>
          <w:shd w:val="clear" w:color="auto" w:fill="FFFFFF"/>
        </w:rPr>
        <w:t xml:space="preserve">, 29(1). doi: </w:t>
      </w:r>
      <w:hyperlink r:id="rId95" w:history="1">
        <w:r w:rsidRPr="001B0C23">
          <w:rPr>
            <w:rStyle w:val="Hyperlink"/>
            <w:rFonts w:cstheme="minorHAnsi"/>
            <w:sz w:val="24"/>
            <w:szCs w:val="24"/>
            <w:shd w:val="clear" w:color="auto" w:fill="FFFFFF"/>
          </w:rPr>
          <w:t>https://doi.org/10.1186/s12998-021-00403-3</w:t>
        </w:r>
      </w:hyperlink>
      <w:r w:rsidRPr="001B0C23">
        <w:rPr>
          <w:rFonts w:cstheme="minorHAnsi"/>
          <w:color w:val="212121"/>
          <w:sz w:val="24"/>
          <w:szCs w:val="24"/>
          <w:shd w:val="clear" w:color="auto" w:fill="FFFFFF"/>
        </w:rPr>
        <w:t>.</w:t>
      </w:r>
    </w:p>
    <w:p w14:paraId="17FC9711" w14:textId="0D4AEA78" w:rsidR="004F5FBB" w:rsidRPr="001B0C23" w:rsidRDefault="0023624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Kamper, S. (2020). Generalizability: Linking evidence to practice. </w:t>
      </w:r>
      <w:r w:rsidRPr="001B0C23">
        <w:rPr>
          <w:rFonts w:cstheme="minorHAnsi"/>
          <w:i/>
          <w:iCs/>
          <w:color w:val="212121"/>
          <w:sz w:val="24"/>
          <w:szCs w:val="24"/>
          <w:shd w:val="clear" w:color="auto" w:fill="FFFFFF"/>
        </w:rPr>
        <w:t>Journal of Orthopaedic &amp; Sports Physical Therapy</w:t>
      </w:r>
      <w:r w:rsidRPr="001B0C23">
        <w:rPr>
          <w:rFonts w:cstheme="minorHAnsi"/>
          <w:color w:val="212121"/>
          <w:sz w:val="24"/>
          <w:szCs w:val="24"/>
          <w:shd w:val="clear" w:color="auto" w:fill="FFFFFF"/>
        </w:rPr>
        <w:t xml:space="preserve">, 50(1), pp.45–46. doi: </w:t>
      </w:r>
      <w:hyperlink r:id="rId96" w:history="1">
        <w:r w:rsidRPr="001B0C23">
          <w:rPr>
            <w:rStyle w:val="Hyperlink"/>
            <w:rFonts w:cstheme="minorHAnsi"/>
            <w:sz w:val="24"/>
            <w:szCs w:val="24"/>
            <w:shd w:val="clear" w:color="auto" w:fill="FFFFFF"/>
          </w:rPr>
          <w:t>https://doi.org/10.2519/jospt.2020.0701</w:t>
        </w:r>
      </w:hyperlink>
      <w:r w:rsidRPr="001B0C23">
        <w:rPr>
          <w:rFonts w:cstheme="minorHAnsi"/>
          <w:color w:val="212121"/>
          <w:sz w:val="24"/>
          <w:szCs w:val="24"/>
          <w:shd w:val="clear" w:color="auto" w:fill="FFFFFF"/>
        </w:rPr>
        <w:t>.</w:t>
      </w:r>
    </w:p>
    <w:p w14:paraId="7FEDFE07" w14:textId="77777777" w:rsidR="009B5A45" w:rsidRPr="001B0C23" w:rsidRDefault="009B5A45" w:rsidP="001B0C23">
      <w:pPr>
        <w:spacing w:line="240" w:lineRule="auto"/>
        <w:jc w:val="both"/>
        <w:rPr>
          <w:rFonts w:cstheme="minorHAnsi"/>
          <w:color w:val="212121"/>
          <w:sz w:val="24"/>
          <w:szCs w:val="24"/>
          <w:shd w:val="clear" w:color="auto" w:fill="FFFFFF"/>
        </w:rPr>
      </w:pPr>
    </w:p>
    <w:p w14:paraId="06401258" w14:textId="0258866C" w:rsidR="002B749D" w:rsidRPr="001B0C23" w:rsidRDefault="009B5A45"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Karran, E.L., Hillier, S.L., Yau, Y.-H., McAuley, J.H. and Moseley, G.L. (2018). A quasi-randomised, controlled, feasibility trial of GLITtER (Green Light Imaging Interpretation to Enhance Recovery)—a psychoeducational intervention for adults with low back pain attending secondary care. </w:t>
      </w:r>
      <w:r w:rsidRPr="001B0C23">
        <w:rPr>
          <w:rFonts w:cstheme="minorHAnsi"/>
          <w:i/>
          <w:iCs/>
          <w:color w:val="212121"/>
          <w:sz w:val="24"/>
          <w:szCs w:val="24"/>
          <w:shd w:val="clear" w:color="auto" w:fill="FFFFFF"/>
        </w:rPr>
        <w:t>Peer</w:t>
      </w:r>
      <w:r w:rsidRPr="001B0C23">
        <w:rPr>
          <w:rFonts w:cstheme="minorHAnsi"/>
          <w:color w:val="212121"/>
          <w:sz w:val="24"/>
          <w:szCs w:val="24"/>
          <w:shd w:val="clear" w:color="auto" w:fill="FFFFFF"/>
        </w:rPr>
        <w:t xml:space="preserve">, [online] 6, p.e4301. doi: </w:t>
      </w:r>
      <w:hyperlink r:id="rId97" w:history="1">
        <w:r w:rsidRPr="001B0C23">
          <w:rPr>
            <w:rStyle w:val="Hyperlink"/>
            <w:rFonts w:cstheme="minorHAnsi"/>
            <w:sz w:val="24"/>
            <w:szCs w:val="24"/>
            <w:shd w:val="clear" w:color="auto" w:fill="FFFFFF"/>
          </w:rPr>
          <w:t>https://doi.org/10.7717/peerj.4301</w:t>
        </w:r>
      </w:hyperlink>
      <w:r w:rsidRPr="001B0C23">
        <w:rPr>
          <w:rFonts w:cstheme="minorHAnsi"/>
          <w:color w:val="212121"/>
          <w:sz w:val="24"/>
          <w:szCs w:val="24"/>
          <w:shd w:val="clear" w:color="auto" w:fill="FFFFFF"/>
        </w:rPr>
        <w:t>.</w:t>
      </w:r>
    </w:p>
    <w:p w14:paraId="530CFBBE" w14:textId="77777777" w:rsidR="009B5A45" w:rsidRPr="001B0C23" w:rsidRDefault="009B5A45" w:rsidP="001B0C23">
      <w:pPr>
        <w:spacing w:line="240" w:lineRule="auto"/>
        <w:jc w:val="both"/>
        <w:rPr>
          <w:rFonts w:cstheme="minorHAnsi"/>
          <w:color w:val="212121"/>
          <w:sz w:val="24"/>
          <w:szCs w:val="24"/>
          <w:shd w:val="clear" w:color="auto" w:fill="FFFFFF"/>
        </w:rPr>
      </w:pPr>
    </w:p>
    <w:p w14:paraId="503C1448"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Kasch, R., Truchman, J., Hancock, M.J., Maher, C.G., Otto, M., Nell, C., Reichwein, N., Bülow, R., Chenot, J.-F., Hofer, A., Wassailed, G. and Schmidt, C.O. (2022). Association of Lumbar MRI Findings with Current and Future Back Pain in a Population-based Cohort Study. </w:t>
      </w:r>
      <w:r w:rsidRPr="001B0C23">
        <w:rPr>
          <w:rFonts w:cstheme="minorHAnsi"/>
          <w:i/>
          <w:iCs/>
          <w:color w:val="212121"/>
          <w:sz w:val="24"/>
          <w:szCs w:val="24"/>
          <w:shd w:val="clear" w:color="auto" w:fill="FFFFFF"/>
        </w:rPr>
        <w:t>Spine</w:t>
      </w:r>
      <w:r w:rsidRPr="001B0C23">
        <w:rPr>
          <w:rFonts w:cstheme="minorHAnsi"/>
          <w:color w:val="212121"/>
          <w:sz w:val="24"/>
          <w:szCs w:val="24"/>
          <w:shd w:val="clear" w:color="auto" w:fill="FFFFFF"/>
        </w:rPr>
        <w:t xml:space="preserve">, [online] 47(3), pp.201–211. doi: </w:t>
      </w:r>
      <w:hyperlink r:id="rId98" w:history="1">
        <w:r w:rsidRPr="001B0C23">
          <w:rPr>
            <w:rStyle w:val="Hyperlink"/>
            <w:rFonts w:cstheme="minorHAnsi"/>
            <w:sz w:val="24"/>
            <w:szCs w:val="24"/>
            <w:shd w:val="clear" w:color="auto" w:fill="FFFFFF"/>
          </w:rPr>
          <w:t>https://doi.org/10.1097/BRS.0000000000004198</w:t>
        </w:r>
      </w:hyperlink>
      <w:r w:rsidRPr="001B0C23">
        <w:rPr>
          <w:rFonts w:cstheme="minorHAnsi"/>
          <w:color w:val="212121"/>
          <w:sz w:val="24"/>
          <w:szCs w:val="24"/>
          <w:shd w:val="clear" w:color="auto" w:fill="FFFFFF"/>
        </w:rPr>
        <w:t>.</w:t>
      </w:r>
    </w:p>
    <w:p w14:paraId="73B4EC0F" w14:textId="77777777" w:rsidR="0009361F" w:rsidRPr="001B0C23" w:rsidRDefault="0009361F" w:rsidP="001B0C23">
      <w:pPr>
        <w:spacing w:line="240" w:lineRule="auto"/>
        <w:jc w:val="both"/>
        <w:rPr>
          <w:rFonts w:cstheme="minorHAnsi"/>
          <w:color w:val="212121"/>
          <w:sz w:val="24"/>
          <w:szCs w:val="24"/>
          <w:shd w:val="clear" w:color="auto" w:fill="FFFFFF"/>
        </w:rPr>
      </w:pPr>
    </w:p>
    <w:p w14:paraId="2BE2F556" w14:textId="0DC39E6B" w:rsidR="004F5FBB" w:rsidRPr="001B0C23" w:rsidRDefault="0009361F"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Keller, S., Bann, C.M., Dodd, S.L., Schein, J., Mendoza, T.R. and Cleeland, C.S. (2004). Validity of the Brief Pain Inventory for Use in Documenting the Outcomes of Patients </w:t>
      </w:r>
      <w:proofErr w:type="gramStart"/>
      <w:r w:rsidRPr="001B0C23">
        <w:rPr>
          <w:rFonts w:cstheme="minorHAnsi"/>
          <w:color w:val="212121"/>
          <w:sz w:val="24"/>
          <w:szCs w:val="24"/>
          <w:shd w:val="clear" w:color="auto" w:fill="FFFFFF"/>
        </w:rPr>
        <w:t>With</w:t>
      </w:r>
      <w:proofErr w:type="gramEnd"/>
      <w:r w:rsidRPr="001B0C23">
        <w:rPr>
          <w:rFonts w:cstheme="minorHAnsi"/>
          <w:color w:val="212121"/>
          <w:sz w:val="24"/>
          <w:szCs w:val="24"/>
          <w:shd w:val="clear" w:color="auto" w:fill="FFFFFF"/>
        </w:rPr>
        <w:t xml:space="preserve"> Noncancer Pain. </w:t>
      </w:r>
      <w:r w:rsidRPr="001B0C23">
        <w:rPr>
          <w:rFonts w:cstheme="minorHAnsi"/>
          <w:i/>
          <w:iCs/>
          <w:color w:val="212121"/>
          <w:sz w:val="24"/>
          <w:szCs w:val="24"/>
          <w:shd w:val="clear" w:color="auto" w:fill="FFFFFF"/>
        </w:rPr>
        <w:t>The Clinical Journal of Pain</w:t>
      </w:r>
      <w:r w:rsidRPr="001B0C23">
        <w:rPr>
          <w:rFonts w:cstheme="minorHAnsi"/>
          <w:color w:val="212121"/>
          <w:sz w:val="24"/>
          <w:szCs w:val="24"/>
          <w:shd w:val="clear" w:color="auto" w:fill="FFFFFF"/>
        </w:rPr>
        <w:t xml:space="preserve">, 20(5), pp.309–318. doi: </w:t>
      </w:r>
      <w:hyperlink r:id="rId99" w:history="1">
        <w:r w:rsidRPr="001B0C23">
          <w:rPr>
            <w:rStyle w:val="Hyperlink"/>
            <w:rFonts w:cstheme="minorHAnsi"/>
            <w:sz w:val="24"/>
            <w:szCs w:val="24"/>
            <w:shd w:val="clear" w:color="auto" w:fill="FFFFFF"/>
          </w:rPr>
          <w:t>https://doi.org/10.1097/00002508-200409000-00005</w:t>
        </w:r>
      </w:hyperlink>
      <w:r w:rsidRPr="001B0C23">
        <w:rPr>
          <w:rFonts w:cstheme="minorHAnsi"/>
          <w:color w:val="212121"/>
          <w:sz w:val="24"/>
          <w:szCs w:val="24"/>
          <w:shd w:val="clear" w:color="auto" w:fill="FFFFFF"/>
        </w:rPr>
        <w:t>.</w:t>
      </w:r>
    </w:p>
    <w:p w14:paraId="2F13737C" w14:textId="77777777" w:rsidR="0009361F" w:rsidRPr="001B0C23" w:rsidRDefault="0009361F" w:rsidP="001B0C23">
      <w:pPr>
        <w:spacing w:line="240" w:lineRule="auto"/>
        <w:jc w:val="both"/>
        <w:rPr>
          <w:rFonts w:cstheme="minorHAnsi"/>
          <w:color w:val="212121"/>
          <w:sz w:val="24"/>
          <w:szCs w:val="24"/>
          <w:shd w:val="clear" w:color="auto" w:fill="FFFFFF"/>
        </w:rPr>
      </w:pPr>
    </w:p>
    <w:p w14:paraId="3CEA9C4A"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Kerckhove, N., Lambert, C., Corteva, A., Pereira, B., Escalier, A. and Duale, C. (2020). Cross-Sectional Study of Prevalence, Characterization and Impact of Chronic Pain Disorders in Workers. </w:t>
      </w:r>
      <w:r w:rsidRPr="001B0C23">
        <w:rPr>
          <w:rFonts w:cstheme="minorHAnsi"/>
          <w:i/>
          <w:iCs/>
          <w:color w:val="212121"/>
          <w:sz w:val="24"/>
          <w:szCs w:val="24"/>
          <w:shd w:val="clear" w:color="auto" w:fill="FFFFFF"/>
        </w:rPr>
        <w:t>The Journal of Pain</w:t>
      </w:r>
      <w:r w:rsidRPr="001B0C23">
        <w:rPr>
          <w:rFonts w:cstheme="minorHAnsi"/>
          <w:color w:val="212121"/>
          <w:sz w:val="24"/>
          <w:szCs w:val="24"/>
          <w:shd w:val="clear" w:color="auto" w:fill="FFFFFF"/>
        </w:rPr>
        <w:t xml:space="preserve">. doi: </w:t>
      </w:r>
      <w:hyperlink r:id="rId100" w:history="1">
        <w:r w:rsidRPr="001B0C23">
          <w:rPr>
            <w:rStyle w:val="Hyperlink"/>
            <w:rFonts w:cstheme="minorHAnsi"/>
            <w:sz w:val="24"/>
            <w:szCs w:val="24"/>
            <w:shd w:val="clear" w:color="auto" w:fill="FFFFFF"/>
          </w:rPr>
          <w:t>https://doi.org/10.1016/j.jpain.2020.11.005</w:t>
        </w:r>
      </w:hyperlink>
      <w:r w:rsidRPr="001B0C23">
        <w:rPr>
          <w:rFonts w:cstheme="minorHAnsi"/>
          <w:color w:val="212121"/>
          <w:sz w:val="24"/>
          <w:szCs w:val="24"/>
          <w:shd w:val="clear" w:color="auto" w:fill="FFFFFF"/>
        </w:rPr>
        <w:t>.</w:t>
      </w:r>
    </w:p>
    <w:p w14:paraId="0F7A97A1" w14:textId="77777777" w:rsidR="004F5FBB" w:rsidRPr="001B0C23" w:rsidRDefault="004F5FBB" w:rsidP="001B0C23">
      <w:pPr>
        <w:spacing w:line="240" w:lineRule="auto"/>
        <w:jc w:val="both"/>
        <w:rPr>
          <w:rFonts w:cstheme="minorHAnsi"/>
          <w:color w:val="212121"/>
          <w:sz w:val="24"/>
          <w:szCs w:val="24"/>
          <w:shd w:val="clear" w:color="auto" w:fill="FFFFFF"/>
        </w:rPr>
      </w:pPr>
    </w:p>
    <w:p w14:paraId="43210E90" w14:textId="58F482D5" w:rsidR="004F5FBB" w:rsidRPr="007F7CAC" w:rsidRDefault="007F7CAC" w:rsidP="001B0C23">
      <w:pPr>
        <w:spacing w:line="240" w:lineRule="auto"/>
        <w:jc w:val="both"/>
        <w:rPr>
          <w:rFonts w:cstheme="minorHAnsi"/>
          <w:color w:val="212121"/>
          <w:sz w:val="24"/>
          <w:szCs w:val="24"/>
          <w:shd w:val="clear" w:color="auto" w:fill="FFFFFF"/>
        </w:rPr>
      </w:pPr>
      <w:r w:rsidRPr="007F7CAC">
        <w:rPr>
          <w:rFonts w:cstheme="minorHAnsi"/>
          <w:color w:val="212121"/>
          <w:sz w:val="24"/>
          <w:szCs w:val="24"/>
          <w:shd w:val="clear" w:color="auto" w:fill="FFFFFF"/>
        </w:rPr>
        <w:t>Khalatbari-Soltani, S. and Blyth, F.M. (2022). Socioeconomic position and pain: a topical review.</w:t>
      </w:r>
      <w:r>
        <w:rPr>
          <w:rFonts w:cstheme="minorHAnsi"/>
          <w:color w:val="212121"/>
          <w:sz w:val="24"/>
          <w:szCs w:val="24"/>
          <w:shd w:val="clear" w:color="auto" w:fill="FFFFFF"/>
        </w:rPr>
        <w:t xml:space="preserve"> </w:t>
      </w:r>
      <w:r w:rsidRPr="007F7CAC">
        <w:rPr>
          <w:rFonts w:cstheme="minorHAnsi"/>
          <w:i/>
          <w:iCs/>
          <w:color w:val="212121"/>
          <w:sz w:val="24"/>
          <w:szCs w:val="24"/>
          <w:shd w:val="clear" w:color="auto" w:fill="FFFFFF"/>
        </w:rPr>
        <w:t>Pain</w:t>
      </w:r>
      <w:r w:rsidRPr="007F7CAC">
        <w:rPr>
          <w:rFonts w:cstheme="minorHAnsi"/>
          <w:color w:val="212121"/>
          <w:sz w:val="24"/>
          <w:szCs w:val="24"/>
          <w:shd w:val="clear" w:color="auto" w:fill="FFFFFF"/>
        </w:rPr>
        <w:t>.</w:t>
      </w:r>
      <w:r>
        <w:rPr>
          <w:rFonts w:cstheme="minorHAnsi"/>
          <w:color w:val="212121"/>
          <w:sz w:val="24"/>
          <w:szCs w:val="24"/>
          <w:shd w:val="clear" w:color="auto" w:fill="FFFFFF"/>
        </w:rPr>
        <w:t xml:space="preserve"> </w:t>
      </w:r>
      <w:r w:rsidRPr="007F7CAC">
        <w:rPr>
          <w:rFonts w:cstheme="minorHAnsi"/>
          <w:color w:val="212121"/>
          <w:sz w:val="24"/>
          <w:szCs w:val="24"/>
          <w:shd w:val="clear" w:color="auto" w:fill="FFFFFF"/>
        </w:rPr>
        <w:t xml:space="preserve">Advance online publication. doi: </w:t>
      </w:r>
      <w:hyperlink r:id="rId101" w:tgtFrame="_new" w:history="1">
        <w:r w:rsidRPr="007F7CAC">
          <w:rPr>
            <w:rStyle w:val="Hyperlink"/>
            <w:rFonts w:cstheme="minorHAnsi"/>
            <w:sz w:val="24"/>
            <w:szCs w:val="24"/>
            <w:shd w:val="clear" w:color="auto" w:fill="FFFFFF"/>
          </w:rPr>
          <w:t>https://doi.org/10.1097/j.pain.0000000000002634</w:t>
        </w:r>
      </w:hyperlink>
    </w:p>
    <w:p w14:paraId="207BC4B9" w14:textId="77777777" w:rsidR="007F7CAC" w:rsidRPr="001B0C23" w:rsidRDefault="007F7CAC" w:rsidP="001B0C23">
      <w:pPr>
        <w:spacing w:line="240" w:lineRule="auto"/>
        <w:jc w:val="both"/>
        <w:rPr>
          <w:rFonts w:cstheme="minorHAnsi"/>
          <w:color w:val="212121"/>
          <w:sz w:val="24"/>
          <w:szCs w:val="24"/>
          <w:shd w:val="clear" w:color="auto" w:fill="FFFFFF"/>
        </w:rPr>
      </w:pPr>
    </w:p>
    <w:p w14:paraId="66388580"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Kim, G.-U., Chang, M.C., Kim, T.U. and Lee, G.W. (2020). Diagnostic Modality in Spine Disease: A Review.  </w:t>
      </w:r>
      <w:r w:rsidRPr="001B0C23">
        <w:rPr>
          <w:rFonts w:cstheme="minorHAnsi"/>
          <w:i/>
          <w:iCs/>
          <w:color w:val="212121"/>
          <w:sz w:val="24"/>
          <w:szCs w:val="24"/>
          <w:shd w:val="clear" w:color="auto" w:fill="FFFFFF"/>
        </w:rPr>
        <w:t>Asian Spine Journal</w:t>
      </w:r>
      <w:r w:rsidRPr="001B0C23">
        <w:rPr>
          <w:rFonts w:cstheme="minorHAnsi"/>
          <w:color w:val="212121"/>
          <w:sz w:val="24"/>
          <w:szCs w:val="24"/>
          <w:shd w:val="clear" w:color="auto" w:fill="FFFFFF"/>
        </w:rPr>
        <w:t xml:space="preserve">, 14(6), pp.910–920. doi: </w:t>
      </w:r>
      <w:hyperlink r:id="rId102" w:history="1">
        <w:r w:rsidRPr="001B0C23">
          <w:rPr>
            <w:rStyle w:val="Hyperlink"/>
            <w:rFonts w:cstheme="minorHAnsi"/>
            <w:sz w:val="24"/>
            <w:szCs w:val="24"/>
            <w:shd w:val="clear" w:color="auto" w:fill="FFFFFF"/>
          </w:rPr>
          <w:t>https://doi.org/10.31616/asj.2020.0593</w:t>
        </w:r>
      </w:hyperlink>
      <w:r w:rsidRPr="001B0C23">
        <w:rPr>
          <w:rFonts w:cstheme="minorHAnsi"/>
          <w:color w:val="212121"/>
          <w:sz w:val="24"/>
          <w:szCs w:val="24"/>
          <w:shd w:val="clear" w:color="auto" w:fill="FFFFFF"/>
        </w:rPr>
        <w:t>.</w:t>
      </w:r>
    </w:p>
    <w:p w14:paraId="21665B84" w14:textId="77777777" w:rsidR="004F5FBB" w:rsidRPr="001B0C23" w:rsidRDefault="004F5FBB" w:rsidP="001B0C23">
      <w:pPr>
        <w:spacing w:line="240" w:lineRule="auto"/>
        <w:jc w:val="both"/>
        <w:rPr>
          <w:rFonts w:cstheme="minorHAnsi"/>
          <w:color w:val="212121"/>
          <w:sz w:val="24"/>
          <w:szCs w:val="24"/>
          <w:shd w:val="clear" w:color="auto" w:fill="FFFFFF"/>
        </w:rPr>
      </w:pPr>
    </w:p>
    <w:p w14:paraId="6ED18C86"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Kwame, A. and Petricka, P. (2021). A literature-based study of patient-centred care and communication in nurse-patient interactions: Barriers, facilitators, and the way forward. </w:t>
      </w:r>
      <w:r w:rsidRPr="001B0C23">
        <w:rPr>
          <w:rFonts w:cstheme="minorHAnsi"/>
          <w:i/>
          <w:iCs/>
          <w:color w:val="212121"/>
          <w:sz w:val="24"/>
          <w:szCs w:val="24"/>
          <w:shd w:val="clear" w:color="auto" w:fill="FFFFFF"/>
        </w:rPr>
        <w:t>BMC Nursing</w:t>
      </w:r>
      <w:r w:rsidRPr="001B0C23">
        <w:rPr>
          <w:rFonts w:cstheme="minorHAnsi"/>
          <w:color w:val="212121"/>
          <w:sz w:val="24"/>
          <w:szCs w:val="24"/>
          <w:shd w:val="clear" w:color="auto" w:fill="FFFFFF"/>
        </w:rPr>
        <w:t xml:space="preserve">, [online] 20(158), pp.1–10. doi: </w:t>
      </w:r>
      <w:hyperlink r:id="rId103" w:history="1">
        <w:r w:rsidRPr="001B0C23">
          <w:rPr>
            <w:rStyle w:val="Hyperlink"/>
            <w:rFonts w:cstheme="minorHAnsi"/>
            <w:sz w:val="24"/>
            <w:szCs w:val="24"/>
            <w:shd w:val="clear" w:color="auto" w:fill="FFFFFF"/>
          </w:rPr>
          <w:t>https://doi.org/10.1186/s12912-021-00684-2</w:t>
        </w:r>
      </w:hyperlink>
      <w:r w:rsidRPr="001B0C23">
        <w:rPr>
          <w:rFonts w:cstheme="minorHAnsi"/>
          <w:color w:val="212121"/>
          <w:sz w:val="24"/>
          <w:szCs w:val="24"/>
          <w:shd w:val="clear" w:color="auto" w:fill="FFFFFF"/>
        </w:rPr>
        <w:t>.</w:t>
      </w:r>
    </w:p>
    <w:p w14:paraId="7808EC02" w14:textId="77777777" w:rsidR="004F5FBB" w:rsidRPr="001B0C23" w:rsidRDefault="004F5FBB" w:rsidP="001B0C23">
      <w:pPr>
        <w:spacing w:line="240" w:lineRule="auto"/>
        <w:jc w:val="both"/>
        <w:rPr>
          <w:rFonts w:cstheme="minorHAnsi"/>
          <w:color w:val="212121"/>
          <w:sz w:val="24"/>
          <w:szCs w:val="24"/>
          <w:shd w:val="clear" w:color="auto" w:fill="FFFFFF"/>
        </w:rPr>
      </w:pPr>
    </w:p>
    <w:p w14:paraId="09530855"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Lepri, B., Romani, D., Storrie, L. and Barbari, V. (2023). Effectiveness of Pain Neuroscience Education in Patients with Chronic Musculoskeletal Pain and Central Sensitization: A Systematic Review. </w:t>
      </w:r>
      <w:r w:rsidRPr="001B0C23">
        <w:rPr>
          <w:rFonts w:cstheme="minorHAnsi"/>
          <w:i/>
          <w:iCs/>
          <w:color w:val="212121"/>
          <w:sz w:val="24"/>
          <w:szCs w:val="24"/>
          <w:shd w:val="clear" w:color="auto" w:fill="FFFFFF"/>
        </w:rPr>
        <w:t>International Journal of Environmental Research and Public Health</w:t>
      </w:r>
      <w:r w:rsidRPr="001B0C23">
        <w:rPr>
          <w:rFonts w:cstheme="minorHAnsi"/>
          <w:color w:val="212121"/>
          <w:sz w:val="24"/>
          <w:szCs w:val="24"/>
          <w:shd w:val="clear" w:color="auto" w:fill="FFFFFF"/>
        </w:rPr>
        <w:t xml:space="preserve">, [online] 20(5), p.4098. doi: </w:t>
      </w:r>
      <w:hyperlink r:id="rId104" w:history="1">
        <w:r w:rsidRPr="001B0C23">
          <w:rPr>
            <w:rStyle w:val="Hyperlink"/>
            <w:rFonts w:cstheme="minorHAnsi"/>
            <w:sz w:val="24"/>
            <w:szCs w:val="24"/>
            <w:shd w:val="clear" w:color="auto" w:fill="FFFFFF"/>
          </w:rPr>
          <w:t>https://doi.org/10.3390/ijerph20054098</w:t>
        </w:r>
      </w:hyperlink>
      <w:r w:rsidRPr="001B0C23">
        <w:rPr>
          <w:rFonts w:cstheme="minorHAnsi"/>
          <w:color w:val="212121"/>
          <w:sz w:val="24"/>
          <w:szCs w:val="24"/>
          <w:shd w:val="clear" w:color="auto" w:fill="FFFFFF"/>
        </w:rPr>
        <w:t>.</w:t>
      </w:r>
    </w:p>
    <w:p w14:paraId="52FFD67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Liu, C., Qin, X., Kang, M., Zhou, R., Hui, J., Gou, Y., Liu, Y., Shi, P., Wang, B. and Zhang, F. (2024). Assessing the Association of Smoking and Alcohol Consumption with Chronic Pain in Depression and Anxiety Disorders. </w:t>
      </w:r>
      <w:r w:rsidRPr="001B0C23">
        <w:rPr>
          <w:rFonts w:cstheme="minorHAnsi"/>
          <w:i/>
          <w:iCs/>
          <w:color w:val="212121"/>
          <w:sz w:val="24"/>
          <w:szCs w:val="24"/>
          <w:shd w:val="clear" w:color="auto" w:fill="FFFFFF"/>
        </w:rPr>
        <w:t>International Journal of Mental Health and Addiction</w:t>
      </w:r>
      <w:r w:rsidRPr="001B0C23">
        <w:rPr>
          <w:rFonts w:cstheme="minorHAnsi"/>
          <w:color w:val="212121"/>
          <w:sz w:val="24"/>
          <w:szCs w:val="24"/>
          <w:shd w:val="clear" w:color="auto" w:fill="FFFFFF"/>
        </w:rPr>
        <w:t xml:space="preserve">. doi: </w:t>
      </w:r>
      <w:hyperlink r:id="rId105" w:history="1">
        <w:r w:rsidRPr="001B0C23">
          <w:rPr>
            <w:rStyle w:val="Hyperlink"/>
            <w:rFonts w:cstheme="minorHAnsi"/>
            <w:sz w:val="24"/>
            <w:szCs w:val="24"/>
            <w:shd w:val="clear" w:color="auto" w:fill="FFFFFF"/>
          </w:rPr>
          <w:t>https://doi.org/10.1007/s11469-024-01357-2</w:t>
        </w:r>
      </w:hyperlink>
      <w:r w:rsidRPr="001B0C23">
        <w:rPr>
          <w:rFonts w:cstheme="minorHAnsi"/>
          <w:color w:val="212121"/>
          <w:sz w:val="24"/>
          <w:szCs w:val="24"/>
          <w:shd w:val="clear" w:color="auto" w:fill="FFFFFF"/>
        </w:rPr>
        <w:t>.</w:t>
      </w:r>
    </w:p>
    <w:p w14:paraId="3BD44085" w14:textId="77777777" w:rsidR="004F5FBB" w:rsidRPr="001B0C23" w:rsidRDefault="004F5FBB" w:rsidP="001B0C23">
      <w:pPr>
        <w:spacing w:line="240" w:lineRule="auto"/>
        <w:jc w:val="both"/>
        <w:rPr>
          <w:rFonts w:cstheme="minorHAnsi"/>
          <w:color w:val="212121"/>
          <w:sz w:val="24"/>
          <w:szCs w:val="24"/>
          <w:shd w:val="clear" w:color="auto" w:fill="FFFFFF"/>
        </w:rPr>
      </w:pPr>
    </w:p>
    <w:p w14:paraId="30F45525" w14:textId="70381D04" w:rsidR="001726EA" w:rsidRPr="002C2A99" w:rsidRDefault="002C2A99" w:rsidP="001B0C23">
      <w:pPr>
        <w:spacing w:line="240" w:lineRule="auto"/>
        <w:jc w:val="both"/>
        <w:rPr>
          <w:rFonts w:cstheme="minorHAnsi"/>
          <w:color w:val="212121"/>
          <w:sz w:val="24"/>
          <w:szCs w:val="24"/>
          <w:shd w:val="clear" w:color="auto" w:fill="FFFFFF"/>
        </w:rPr>
      </w:pPr>
      <w:r w:rsidRPr="002C2A99">
        <w:rPr>
          <w:rFonts w:cstheme="minorHAnsi"/>
          <w:color w:val="212121"/>
          <w:sz w:val="24"/>
          <w:szCs w:val="24"/>
          <w:shd w:val="clear" w:color="auto" w:fill="FFFFFF"/>
        </w:rPr>
        <w:t xml:space="preserve">Lo, C.K.-L., Mertz, D. and Loeb, M. (2014). Newcastle-Ottawa Scale: comparing reviewers to authors’ assessments. </w:t>
      </w:r>
      <w:r w:rsidRPr="002C2A99">
        <w:rPr>
          <w:rFonts w:cstheme="minorHAnsi"/>
          <w:i/>
          <w:iCs/>
          <w:color w:val="212121"/>
          <w:sz w:val="24"/>
          <w:szCs w:val="24"/>
          <w:shd w:val="clear" w:color="auto" w:fill="FFFFFF"/>
        </w:rPr>
        <w:t>BMC Medical Research Methodology</w:t>
      </w:r>
      <w:r w:rsidRPr="002C2A99">
        <w:rPr>
          <w:rFonts w:cstheme="minorHAnsi"/>
          <w:color w:val="212121"/>
          <w:sz w:val="24"/>
          <w:szCs w:val="24"/>
          <w:shd w:val="clear" w:color="auto" w:fill="FFFFFF"/>
        </w:rPr>
        <w:t xml:space="preserve">, 14(1). doi: </w:t>
      </w:r>
      <w:hyperlink r:id="rId106" w:tgtFrame="_new" w:history="1">
        <w:r w:rsidRPr="002C2A99">
          <w:rPr>
            <w:rStyle w:val="Hyperlink"/>
            <w:rFonts w:cstheme="minorHAnsi"/>
            <w:sz w:val="24"/>
            <w:szCs w:val="24"/>
            <w:shd w:val="clear" w:color="auto" w:fill="FFFFFF"/>
          </w:rPr>
          <w:t>https://doi.org/10.1186/1471-2288-14-45</w:t>
        </w:r>
      </w:hyperlink>
    </w:p>
    <w:p w14:paraId="7276C30E" w14:textId="77777777" w:rsidR="002C2A99" w:rsidRPr="001B0C23" w:rsidRDefault="002C2A99" w:rsidP="001B0C23">
      <w:pPr>
        <w:spacing w:line="240" w:lineRule="auto"/>
        <w:jc w:val="both"/>
        <w:rPr>
          <w:rFonts w:cstheme="minorHAnsi"/>
          <w:color w:val="212121"/>
          <w:sz w:val="24"/>
          <w:szCs w:val="24"/>
          <w:shd w:val="clear" w:color="auto" w:fill="FFFFFF"/>
        </w:rPr>
      </w:pPr>
    </w:p>
    <w:p w14:paraId="3CFCC175" w14:textId="091D91F9" w:rsidR="004F5FBB" w:rsidRPr="001B0C23" w:rsidRDefault="001726EA"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Luis, R.F., Oliveira, J.S., Vaccarino, V., Ross, J.S. and Wallach, J.D. (2025). Confounder Selection in Observational Studies in High-Impact Medical and Epidemiological Journals. </w:t>
      </w:r>
      <w:r w:rsidRPr="001B0C23">
        <w:rPr>
          <w:rFonts w:cstheme="minorHAnsi"/>
          <w:i/>
          <w:iCs/>
          <w:color w:val="212121"/>
          <w:sz w:val="24"/>
          <w:szCs w:val="24"/>
          <w:shd w:val="clear" w:color="auto" w:fill="FFFFFF"/>
        </w:rPr>
        <w:t>JAMA Network Open</w:t>
      </w:r>
      <w:r w:rsidRPr="001B0C23">
        <w:rPr>
          <w:rFonts w:cstheme="minorHAnsi"/>
          <w:color w:val="212121"/>
          <w:sz w:val="24"/>
          <w:szCs w:val="24"/>
          <w:shd w:val="clear" w:color="auto" w:fill="FFFFFF"/>
        </w:rPr>
        <w:t xml:space="preserve">, [online] 8(7), pp. e2524176–e2524176. doi: </w:t>
      </w:r>
      <w:hyperlink r:id="rId107" w:history="1">
        <w:r w:rsidRPr="001B0C23">
          <w:rPr>
            <w:rStyle w:val="Hyperlink"/>
            <w:rFonts w:cstheme="minorHAnsi"/>
            <w:sz w:val="24"/>
            <w:szCs w:val="24"/>
            <w:shd w:val="clear" w:color="auto" w:fill="FFFFFF"/>
          </w:rPr>
          <w:t>https://doi.org/10.1001/jamanetworkopen.2025.24176</w:t>
        </w:r>
      </w:hyperlink>
      <w:r w:rsidRPr="001B0C23">
        <w:rPr>
          <w:rFonts w:cstheme="minorHAnsi"/>
          <w:color w:val="212121"/>
          <w:sz w:val="24"/>
          <w:szCs w:val="24"/>
          <w:shd w:val="clear" w:color="auto" w:fill="FFFFFF"/>
        </w:rPr>
        <w:t>.</w:t>
      </w:r>
    </w:p>
    <w:p w14:paraId="53D61F8E" w14:textId="77777777" w:rsidR="001726EA" w:rsidRPr="001B0C23" w:rsidRDefault="001726EA" w:rsidP="001B0C23">
      <w:pPr>
        <w:spacing w:line="240" w:lineRule="auto"/>
        <w:jc w:val="both"/>
        <w:rPr>
          <w:rFonts w:cstheme="minorHAnsi"/>
          <w:color w:val="212121"/>
          <w:sz w:val="24"/>
          <w:szCs w:val="24"/>
          <w:shd w:val="clear" w:color="auto" w:fill="FFFFFF"/>
        </w:rPr>
      </w:pPr>
    </w:p>
    <w:p w14:paraId="47968929" w14:textId="77777777" w:rsidR="004F5FBB"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Lullo, G., Giannotta, G., Tamburini, A., Mourad, F., Esposto, M., Giovannico, G., Hoegh, M. and Cloetta, M. (2025). ‘Do I need an imaging?’ exploring why patients with non-specific chronic low back pain request diagnostic instrumental evaluation: a phenomenological qualitative study. </w:t>
      </w:r>
      <w:r w:rsidRPr="001B0C23">
        <w:rPr>
          <w:rFonts w:cstheme="minorHAnsi"/>
          <w:i/>
          <w:iCs/>
          <w:color w:val="212121"/>
          <w:sz w:val="24"/>
          <w:szCs w:val="24"/>
          <w:shd w:val="clear" w:color="auto" w:fill="FFFFFF"/>
        </w:rPr>
        <w:t>Musculoskeletal Science and Practice</w:t>
      </w:r>
      <w:r w:rsidRPr="001B0C23">
        <w:rPr>
          <w:rFonts w:cstheme="minorHAnsi"/>
          <w:color w:val="212121"/>
          <w:sz w:val="24"/>
          <w:szCs w:val="24"/>
          <w:shd w:val="clear" w:color="auto" w:fill="FFFFFF"/>
        </w:rPr>
        <w:t xml:space="preserve">, [online] 80, p.103416. doi: </w:t>
      </w:r>
      <w:hyperlink r:id="rId108" w:history="1">
        <w:r w:rsidRPr="001B0C23">
          <w:rPr>
            <w:rStyle w:val="Hyperlink"/>
            <w:rFonts w:cstheme="minorHAnsi"/>
            <w:sz w:val="24"/>
            <w:szCs w:val="24"/>
            <w:shd w:val="clear" w:color="auto" w:fill="FFFFFF"/>
          </w:rPr>
          <w:t>https://doi.org/10.1016/j.msksp.2025.103416</w:t>
        </w:r>
      </w:hyperlink>
      <w:r w:rsidRPr="001B0C23">
        <w:rPr>
          <w:rFonts w:cstheme="minorHAnsi"/>
          <w:color w:val="212121"/>
          <w:sz w:val="24"/>
          <w:szCs w:val="24"/>
          <w:shd w:val="clear" w:color="auto" w:fill="FFFFFF"/>
        </w:rPr>
        <w:t>.</w:t>
      </w:r>
    </w:p>
    <w:p w14:paraId="70BF81AA" w14:textId="77777777" w:rsidR="00D72640" w:rsidRPr="001B0C23" w:rsidRDefault="00D72640" w:rsidP="001B0C23">
      <w:pPr>
        <w:spacing w:line="240" w:lineRule="auto"/>
        <w:jc w:val="both"/>
        <w:rPr>
          <w:rFonts w:cstheme="minorHAnsi"/>
          <w:color w:val="212121"/>
          <w:sz w:val="24"/>
          <w:szCs w:val="24"/>
          <w:shd w:val="clear" w:color="auto" w:fill="FFFFFF"/>
        </w:rPr>
      </w:pPr>
    </w:p>
    <w:p w14:paraId="4FB2B0A5"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Lunny, C., Kanji, S., Thabet, P., Anna-Bettina Heidrich, Bourikas, K.I. and Pieper, D. (2024). Assessing the methodological quality and risk of bias of systematic reviews: primer for authors of overviews of systematic reviews. </w:t>
      </w:r>
      <w:r w:rsidRPr="001B0C23">
        <w:rPr>
          <w:rFonts w:cstheme="minorHAnsi"/>
          <w:i/>
          <w:iCs/>
          <w:color w:val="212121"/>
          <w:sz w:val="24"/>
          <w:szCs w:val="24"/>
          <w:shd w:val="clear" w:color="auto" w:fill="FFFFFF"/>
        </w:rPr>
        <w:t>BMJ medicine</w:t>
      </w:r>
      <w:r w:rsidRPr="001B0C23">
        <w:rPr>
          <w:rFonts w:cstheme="minorHAnsi"/>
          <w:color w:val="212121"/>
          <w:sz w:val="24"/>
          <w:szCs w:val="24"/>
          <w:shd w:val="clear" w:color="auto" w:fill="FFFFFF"/>
        </w:rPr>
        <w:t xml:space="preserve">, [online] 3(1), pp. e000604–e000604. doi: </w:t>
      </w:r>
      <w:hyperlink r:id="rId109" w:history="1">
        <w:r w:rsidRPr="001B0C23">
          <w:rPr>
            <w:rStyle w:val="Hyperlink"/>
            <w:rFonts w:cstheme="minorHAnsi"/>
            <w:sz w:val="24"/>
            <w:szCs w:val="24"/>
            <w:shd w:val="clear" w:color="auto" w:fill="FFFFFF"/>
          </w:rPr>
          <w:t>https://doi.org/10.1136/bmjmed-2023-000604</w:t>
        </w:r>
      </w:hyperlink>
      <w:r w:rsidRPr="001B0C23">
        <w:rPr>
          <w:rFonts w:cstheme="minorHAnsi"/>
          <w:color w:val="212121"/>
          <w:sz w:val="24"/>
          <w:szCs w:val="24"/>
          <w:shd w:val="clear" w:color="auto" w:fill="FFFFFF"/>
        </w:rPr>
        <w:t>.</w:t>
      </w:r>
    </w:p>
    <w:p w14:paraId="6F525AB0" w14:textId="77777777" w:rsidR="004C2689" w:rsidRPr="001B0C23" w:rsidRDefault="004C2689" w:rsidP="001B0C23">
      <w:pPr>
        <w:spacing w:line="240" w:lineRule="auto"/>
        <w:jc w:val="both"/>
        <w:rPr>
          <w:rFonts w:cstheme="minorHAnsi"/>
          <w:color w:val="212121"/>
          <w:sz w:val="24"/>
          <w:szCs w:val="24"/>
          <w:shd w:val="clear" w:color="auto" w:fill="FFFFFF"/>
        </w:rPr>
      </w:pPr>
    </w:p>
    <w:p w14:paraId="78E81F82" w14:textId="20A579B8" w:rsidR="002252BE" w:rsidRPr="001B0C23" w:rsidRDefault="002252BE" w:rsidP="001B0C23">
      <w:pPr>
        <w:spacing w:line="240" w:lineRule="auto"/>
        <w:jc w:val="both"/>
        <w:rPr>
          <w:rFonts w:cstheme="minorHAnsi"/>
          <w:sz w:val="24"/>
          <w:szCs w:val="24"/>
        </w:rPr>
      </w:pPr>
      <w:r w:rsidRPr="001B0C23">
        <w:rPr>
          <w:rFonts w:cstheme="minorHAnsi"/>
          <w:color w:val="212121"/>
          <w:sz w:val="24"/>
          <w:szCs w:val="24"/>
          <w:shd w:val="clear" w:color="auto" w:fill="FFFFFF"/>
        </w:rPr>
        <w:t>Malterud, K., Siersma, V.D. and Guassora, A.D. (201</w:t>
      </w:r>
      <w:r w:rsidR="00767922" w:rsidRPr="001B0C23">
        <w:rPr>
          <w:rFonts w:cstheme="minorHAnsi"/>
          <w:color w:val="212121"/>
          <w:sz w:val="24"/>
          <w:szCs w:val="24"/>
          <w:shd w:val="clear" w:color="auto" w:fill="FFFFFF"/>
        </w:rPr>
        <w:t>6</w:t>
      </w:r>
      <w:r w:rsidRPr="001B0C23">
        <w:rPr>
          <w:rFonts w:cstheme="minorHAnsi"/>
          <w:color w:val="212121"/>
          <w:sz w:val="24"/>
          <w:szCs w:val="24"/>
          <w:shd w:val="clear" w:color="auto" w:fill="FFFFFF"/>
        </w:rPr>
        <w:t>). Sample Size in Qualitative Interview studies: Guided by Information Power. </w:t>
      </w:r>
      <w:r w:rsidRPr="001B0C23">
        <w:rPr>
          <w:rFonts w:cstheme="minorHAnsi"/>
          <w:i/>
          <w:iCs/>
          <w:color w:val="212121"/>
          <w:sz w:val="24"/>
          <w:szCs w:val="24"/>
          <w:shd w:val="clear" w:color="auto" w:fill="FFFFFF"/>
        </w:rPr>
        <w:t>Qualitative Health Research</w:t>
      </w:r>
      <w:r w:rsidRPr="001B0C23">
        <w:rPr>
          <w:rFonts w:cstheme="minorHAnsi"/>
          <w:color w:val="212121"/>
          <w:sz w:val="24"/>
          <w:szCs w:val="24"/>
          <w:shd w:val="clear" w:color="auto" w:fill="FFFFFF"/>
        </w:rPr>
        <w:t>, 26(13), pp.1753–1760.</w:t>
      </w:r>
      <w:r w:rsidR="00125D05" w:rsidRPr="001B0C23">
        <w:rPr>
          <w:rFonts w:cstheme="minorHAnsi"/>
          <w:color w:val="212121"/>
          <w:sz w:val="24"/>
          <w:szCs w:val="24"/>
          <w:shd w:val="clear" w:color="auto" w:fill="FFFFFF"/>
        </w:rPr>
        <w:t xml:space="preserve"> doi: </w:t>
      </w:r>
      <w:hyperlink r:id="rId110" w:history="1">
        <w:r w:rsidR="003F6828" w:rsidRPr="001B0C23">
          <w:rPr>
            <w:rStyle w:val="Hyperlink"/>
            <w:rFonts w:cstheme="minorHAnsi"/>
            <w:sz w:val="24"/>
            <w:szCs w:val="24"/>
            <w:shd w:val="clear" w:color="auto" w:fill="FFFFFF"/>
          </w:rPr>
          <w:t>https://doi.org/10.1177/1049732315617444</w:t>
        </w:r>
      </w:hyperlink>
    </w:p>
    <w:p w14:paraId="089A7805" w14:textId="77777777" w:rsidR="004C2689" w:rsidRPr="001B0C23" w:rsidRDefault="004C2689" w:rsidP="001B0C23">
      <w:pPr>
        <w:spacing w:line="240" w:lineRule="auto"/>
        <w:jc w:val="both"/>
        <w:rPr>
          <w:rFonts w:cstheme="minorHAnsi"/>
          <w:color w:val="212121"/>
          <w:sz w:val="24"/>
          <w:szCs w:val="24"/>
          <w:shd w:val="clear" w:color="auto" w:fill="FFFFFF"/>
        </w:rPr>
      </w:pPr>
    </w:p>
    <w:p w14:paraId="42D4E4E2" w14:textId="36CCEA96" w:rsidR="00286FE1" w:rsidRPr="001B0C23" w:rsidRDefault="00D2363F"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Machin, D., Campbell, M.J., Tan, S.B. and Tan, S.H. (2018). </w:t>
      </w:r>
      <w:r w:rsidRPr="001B0C23">
        <w:rPr>
          <w:rFonts w:cstheme="minorHAnsi"/>
          <w:i/>
          <w:iCs/>
          <w:color w:val="212121"/>
          <w:sz w:val="24"/>
          <w:szCs w:val="24"/>
          <w:shd w:val="clear" w:color="auto" w:fill="FFFFFF"/>
        </w:rPr>
        <w:t>Sample Sizes for Clinical, Laboratory and Epidemiology Studies</w:t>
      </w:r>
      <w:r w:rsidRPr="001B0C23">
        <w:rPr>
          <w:rFonts w:cstheme="minorHAnsi"/>
          <w:color w:val="212121"/>
          <w:sz w:val="24"/>
          <w:szCs w:val="24"/>
          <w:shd w:val="clear" w:color="auto" w:fill="FFFFFF"/>
        </w:rPr>
        <w:t xml:space="preserve">. [online] doi: </w:t>
      </w:r>
      <w:hyperlink r:id="rId111" w:history="1">
        <w:r w:rsidRPr="001B0C23">
          <w:rPr>
            <w:rStyle w:val="Hyperlink"/>
            <w:rFonts w:cstheme="minorHAnsi"/>
            <w:sz w:val="24"/>
            <w:szCs w:val="24"/>
            <w:shd w:val="clear" w:color="auto" w:fill="FFFFFF"/>
          </w:rPr>
          <w:t>https://doi.org/10.1002/9781118874905</w:t>
        </w:r>
      </w:hyperlink>
      <w:r w:rsidRPr="001B0C23">
        <w:rPr>
          <w:rFonts w:cstheme="minorHAnsi"/>
          <w:color w:val="212121"/>
          <w:sz w:val="24"/>
          <w:szCs w:val="24"/>
          <w:shd w:val="clear" w:color="auto" w:fill="FFFFFF"/>
        </w:rPr>
        <w:t>.</w:t>
      </w:r>
    </w:p>
    <w:p w14:paraId="1FB4C408" w14:textId="77777777" w:rsidR="00D2363F" w:rsidRPr="001B0C23" w:rsidRDefault="00D2363F" w:rsidP="001B0C23">
      <w:pPr>
        <w:spacing w:line="240" w:lineRule="auto"/>
        <w:jc w:val="both"/>
        <w:rPr>
          <w:rFonts w:cstheme="minorHAnsi"/>
          <w:color w:val="212121"/>
          <w:sz w:val="24"/>
          <w:szCs w:val="24"/>
          <w:shd w:val="clear" w:color="auto" w:fill="FFFFFF"/>
        </w:rPr>
      </w:pPr>
    </w:p>
    <w:p w14:paraId="5ABCE2E1"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Maughan, E.F. and Lewis, J.S. (2010). Outcome measures in chronic low back pain. </w:t>
      </w:r>
      <w:r w:rsidRPr="001B0C23">
        <w:rPr>
          <w:rFonts w:cstheme="minorHAnsi"/>
          <w:i/>
          <w:iCs/>
          <w:color w:val="212121"/>
          <w:sz w:val="24"/>
          <w:szCs w:val="24"/>
          <w:shd w:val="clear" w:color="auto" w:fill="FFFFFF"/>
        </w:rPr>
        <w:t>European Spine Journal</w:t>
      </w:r>
      <w:r w:rsidRPr="001B0C23">
        <w:rPr>
          <w:rFonts w:cstheme="minorHAnsi"/>
          <w:color w:val="212121"/>
          <w:sz w:val="24"/>
          <w:szCs w:val="24"/>
          <w:shd w:val="clear" w:color="auto" w:fill="FFFFFF"/>
        </w:rPr>
        <w:t xml:space="preserve">, 19(9), pp.1484–1494. doi: </w:t>
      </w:r>
      <w:hyperlink r:id="rId112" w:history="1">
        <w:r w:rsidRPr="001B0C23">
          <w:rPr>
            <w:rStyle w:val="Hyperlink"/>
            <w:rFonts w:cstheme="minorHAnsi"/>
            <w:sz w:val="24"/>
            <w:szCs w:val="24"/>
            <w:shd w:val="clear" w:color="auto" w:fill="FFFFFF"/>
          </w:rPr>
          <w:t>https://doi.org/10.1007/s00586-010-1353-6</w:t>
        </w:r>
      </w:hyperlink>
      <w:r w:rsidRPr="001B0C23">
        <w:rPr>
          <w:rFonts w:cstheme="minorHAnsi"/>
          <w:color w:val="212121"/>
          <w:sz w:val="24"/>
          <w:szCs w:val="24"/>
          <w:shd w:val="clear" w:color="auto" w:fill="FFFFFF"/>
        </w:rPr>
        <w:t>.</w:t>
      </w:r>
    </w:p>
    <w:p w14:paraId="6167F163" w14:textId="77777777" w:rsidR="000B5522" w:rsidRPr="001B0C23" w:rsidRDefault="000B5522" w:rsidP="001B0C23">
      <w:pPr>
        <w:spacing w:line="240" w:lineRule="auto"/>
        <w:jc w:val="both"/>
        <w:rPr>
          <w:rFonts w:cstheme="minorHAnsi"/>
          <w:color w:val="212121"/>
          <w:sz w:val="24"/>
          <w:szCs w:val="24"/>
          <w:shd w:val="clear" w:color="auto" w:fill="FFFFFF"/>
        </w:rPr>
      </w:pPr>
    </w:p>
    <w:p w14:paraId="60949FB6" w14:textId="0BA8AFAB" w:rsidR="00412546" w:rsidRPr="001B0C23" w:rsidRDefault="000B5522"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Mayer, R.E. (2009). Multimedia Learning. </w:t>
      </w:r>
      <w:r w:rsidRPr="001B0C23">
        <w:rPr>
          <w:rFonts w:cstheme="minorHAnsi"/>
          <w:i/>
          <w:iCs/>
          <w:color w:val="212121"/>
          <w:sz w:val="24"/>
          <w:szCs w:val="24"/>
          <w:shd w:val="clear" w:color="auto" w:fill="FFFFFF"/>
        </w:rPr>
        <w:t>Cambridge University Press</w:t>
      </w:r>
      <w:r w:rsidRPr="001B0C23">
        <w:rPr>
          <w:rFonts w:cstheme="minorHAnsi"/>
          <w:color w:val="212121"/>
          <w:sz w:val="24"/>
          <w:szCs w:val="24"/>
          <w:shd w:val="clear" w:color="auto" w:fill="FFFFFF"/>
        </w:rPr>
        <w:t xml:space="preserve">, 2(2). doi: </w:t>
      </w:r>
      <w:hyperlink r:id="rId113" w:history="1">
        <w:r w:rsidRPr="001B0C23">
          <w:rPr>
            <w:rStyle w:val="Hyperlink"/>
            <w:rFonts w:cstheme="minorHAnsi"/>
            <w:sz w:val="24"/>
            <w:szCs w:val="24"/>
            <w:shd w:val="clear" w:color="auto" w:fill="FFFFFF"/>
          </w:rPr>
          <w:t>https://doi.org/10.1017/cbo9780511811678</w:t>
        </w:r>
      </w:hyperlink>
      <w:r w:rsidRPr="001B0C23">
        <w:rPr>
          <w:rFonts w:cstheme="minorHAnsi"/>
          <w:color w:val="212121"/>
          <w:sz w:val="24"/>
          <w:szCs w:val="24"/>
          <w:shd w:val="clear" w:color="auto" w:fill="FFFFFF"/>
        </w:rPr>
        <w:t>.</w:t>
      </w:r>
    </w:p>
    <w:p w14:paraId="15EBF144" w14:textId="77777777" w:rsidR="000B5522" w:rsidRPr="001B0C23" w:rsidRDefault="000B5522" w:rsidP="001B0C23">
      <w:pPr>
        <w:spacing w:line="240" w:lineRule="auto"/>
        <w:jc w:val="both"/>
        <w:rPr>
          <w:rFonts w:cstheme="minorHAnsi"/>
          <w:color w:val="212121"/>
          <w:sz w:val="24"/>
          <w:szCs w:val="24"/>
          <w:shd w:val="clear" w:color="auto" w:fill="FFFFFF"/>
        </w:rPr>
      </w:pPr>
    </w:p>
    <w:p w14:paraId="35534C13"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Miettinen, T., Kautiainen, H., Mantella, P., Linton, S.J. and Kalso, E. (2019). Pain interference type and level guide the assessment process in chronic pain: Categorizing pain patients entering tertiary pain treatment with the Brief Pain Inventory. </w:t>
      </w:r>
      <w:r w:rsidRPr="001B0C23">
        <w:rPr>
          <w:rFonts w:cstheme="minorHAnsi"/>
          <w:i/>
          <w:iCs/>
          <w:color w:val="212121"/>
          <w:sz w:val="24"/>
          <w:szCs w:val="24"/>
          <w:shd w:val="clear" w:color="auto" w:fill="FFFFFF"/>
        </w:rPr>
        <w:t>PLOS ONE</w:t>
      </w:r>
      <w:r w:rsidRPr="001B0C23">
        <w:rPr>
          <w:rFonts w:cstheme="minorHAnsi"/>
          <w:color w:val="212121"/>
          <w:sz w:val="24"/>
          <w:szCs w:val="24"/>
          <w:shd w:val="clear" w:color="auto" w:fill="FFFFFF"/>
        </w:rPr>
        <w:t xml:space="preserve">, 14(8), p.e0221437. doi: </w:t>
      </w:r>
      <w:hyperlink r:id="rId114" w:history="1">
        <w:r w:rsidRPr="001B0C23">
          <w:rPr>
            <w:rStyle w:val="Hyperlink"/>
            <w:rFonts w:cstheme="minorHAnsi"/>
            <w:sz w:val="24"/>
            <w:szCs w:val="24"/>
            <w:shd w:val="clear" w:color="auto" w:fill="FFFFFF"/>
          </w:rPr>
          <w:t>https://doi.org/10.1371/journal.pone.0221437</w:t>
        </w:r>
      </w:hyperlink>
      <w:r w:rsidRPr="001B0C23">
        <w:rPr>
          <w:rFonts w:cstheme="minorHAnsi"/>
          <w:color w:val="212121"/>
          <w:sz w:val="24"/>
          <w:szCs w:val="24"/>
          <w:shd w:val="clear" w:color="auto" w:fill="FFFFFF"/>
        </w:rPr>
        <w:t>.</w:t>
      </w:r>
    </w:p>
    <w:p w14:paraId="579A448D" w14:textId="77777777" w:rsidR="004F5FBB" w:rsidRPr="001B0C23" w:rsidRDefault="004F5FBB" w:rsidP="001B0C23">
      <w:pPr>
        <w:spacing w:line="240" w:lineRule="auto"/>
        <w:jc w:val="both"/>
        <w:rPr>
          <w:rFonts w:cstheme="minorHAnsi"/>
          <w:color w:val="212121"/>
          <w:sz w:val="24"/>
          <w:szCs w:val="24"/>
          <w:shd w:val="clear" w:color="auto" w:fill="FFFFFF"/>
        </w:rPr>
      </w:pPr>
    </w:p>
    <w:p w14:paraId="5444B248"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Mintz, I., Weisman, A., Springer, S. and Gottlieb, U. (2020). Individuals with back and neck pain on medical forums: What do they mention? What do they fear? </w:t>
      </w:r>
      <w:r w:rsidRPr="001B0C23">
        <w:rPr>
          <w:rFonts w:cstheme="minorHAnsi"/>
          <w:i/>
          <w:iCs/>
          <w:color w:val="212121"/>
          <w:sz w:val="24"/>
          <w:szCs w:val="24"/>
          <w:shd w:val="clear" w:color="auto" w:fill="FFFFFF"/>
        </w:rPr>
        <w:t>European Journal of Pain</w:t>
      </w:r>
      <w:r w:rsidRPr="001B0C23">
        <w:rPr>
          <w:rFonts w:cstheme="minorHAnsi"/>
          <w:color w:val="212121"/>
          <w:sz w:val="24"/>
          <w:szCs w:val="24"/>
          <w:shd w:val="clear" w:color="auto" w:fill="FFFFFF"/>
        </w:rPr>
        <w:t xml:space="preserve">, 24(10), pp.1915–1922. doi: </w:t>
      </w:r>
      <w:hyperlink r:id="rId115" w:history="1">
        <w:r w:rsidRPr="001B0C23">
          <w:rPr>
            <w:rStyle w:val="Hyperlink"/>
            <w:rFonts w:cstheme="minorHAnsi"/>
            <w:sz w:val="24"/>
            <w:szCs w:val="24"/>
            <w:shd w:val="clear" w:color="auto" w:fill="FFFFFF"/>
          </w:rPr>
          <w:t>https://doi.org/10.1002/ejp.1639</w:t>
        </w:r>
      </w:hyperlink>
      <w:r w:rsidRPr="001B0C23">
        <w:rPr>
          <w:rFonts w:cstheme="minorHAnsi"/>
          <w:color w:val="212121"/>
          <w:sz w:val="24"/>
          <w:szCs w:val="24"/>
          <w:shd w:val="clear" w:color="auto" w:fill="FFFFFF"/>
        </w:rPr>
        <w:t>.</w:t>
      </w:r>
    </w:p>
    <w:p w14:paraId="34C8B15F" w14:textId="77777777" w:rsidR="0039674F" w:rsidRPr="001B0C23" w:rsidRDefault="0039674F" w:rsidP="001B0C23">
      <w:pPr>
        <w:spacing w:line="240" w:lineRule="auto"/>
        <w:jc w:val="both"/>
        <w:rPr>
          <w:rFonts w:cstheme="minorHAnsi"/>
          <w:color w:val="212121"/>
          <w:sz w:val="24"/>
          <w:szCs w:val="24"/>
          <w:shd w:val="clear" w:color="auto" w:fill="FFFFFF"/>
        </w:rPr>
      </w:pPr>
    </w:p>
    <w:p w14:paraId="3C4A9FA2" w14:textId="17F9FEF6" w:rsidR="004F5FBB" w:rsidRPr="0052142A" w:rsidRDefault="0039674F"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Morgan, R.L., Whaley, P., Thayer, K.A. and Schünemann, H.J. (2018). Identifying the PECO: a Framework for Formulating Good Questions to Explore the Association of Environmental and Other Exposures with Health Outcomes. </w:t>
      </w:r>
      <w:r w:rsidRPr="001B0C23">
        <w:rPr>
          <w:rFonts w:cstheme="minorHAnsi"/>
          <w:i/>
          <w:iCs/>
          <w:color w:val="212121"/>
          <w:sz w:val="24"/>
          <w:szCs w:val="24"/>
          <w:shd w:val="clear" w:color="auto" w:fill="FFFFFF"/>
        </w:rPr>
        <w:t>Environment International</w:t>
      </w:r>
      <w:r w:rsidRPr="001B0C23">
        <w:rPr>
          <w:rFonts w:cstheme="minorHAnsi"/>
          <w:color w:val="212121"/>
          <w:sz w:val="24"/>
          <w:szCs w:val="24"/>
          <w:shd w:val="clear" w:color="auto" w:fill="FFFFFF"/>
        </w:rPr>
        <w:t xml:space="preserve">, 121(1), pp.1027–1031. </w:t>
      </w:r>
      <w:r w:rsidRPr="0052142A">
        <w:rPr>
          <w:rFonts w:cstheme="minorHAnsi"/>
          <w:color w:val="212121"/>
          <w:sz w:val="24"/>
          <w:szCs w:val="24"/>
          <w:shd w:val="clear" w:color="auto" w:fill="FFFFFF"/>
        </w:rPr>
        <w:t xml:space="preserve">doi: </w:t>
      </w:r>
      <w:hyperlink r:id="rId116" w:history="1">
        <w:r w:rsidRPr="0052142A">
          <w:rPr>
            <w:rStyle w:val="Hyperlink"/>
            <w:rFonts w:cstheme="minorHAnsi"/>
            <w:sz w:val="24"/>
            <w:szCs w:val="24"/>
            <w:shd w:val="clear" w:color="auto" w:fill="FFFFFF"/>
          </w:rPr>
          <w:t>https://doi.org/10.1016/j.envint.2018.07.015</w:t>
        </w:r>
      </w:hyperlink>
      <w:r w:rsidRPr="0052142A">
        <w:rPr>
          <w:rFonts w:cstheme="minorHAnsi"/>
          <w:color w:val="212121"/>
          <w:sz w:val="24"/>
          <w:szCs w:val="24"/>
          <w:shd w:val="clear" w:color="auto" w:fill="FFFFFF"/>
        </w:rPr>
        <w:t>.</w:t>
      </w:r>
    </w:p>
    <w:p w14:paraId="14320579" w14:textId="77777777" w:rsidR="0039674F" w:rsidRPr="0052142A" w:rsidRDefault="0039674F" w:rsidP="001B0C23">
      <w:pPr>
        <w:spacing w:line="240" w:lineRule="auto"/>
        <w:jc w:val="both"/>
        <w:rPr>
          <w:rFonts w:cstheme="minorHAnsi"/>
          <w:color w:val="212121"/>
          <w:sz w:val="24"/>
          <w:szCs w:val="24"/>
          <w:shd w:val="clear" w:color="auto" w:fill="FFFFFF"/>
        </w:rPr>
      </w:pPr>
    </w:p>
    <w:p w14:paraId="15DAD7A1" w14:textId="53C9A390" w:rsidR="004F5FBB" w:rsidRPr="0052142A" w:rsidRDefault="004F5FBB" w:rsidP="001B0C23">
      <w:pPr>
        <w:spacing w:line="240" w:lineRule="auto"/>
        <w:jc w:val="both"/>
        <w:rPr>
          <w:rFonts w:cstheme="minorHAnsi"/>
          <w:color w:val="212121"/>
          <w:sz w:val="24"/>
          <w:szCs w:val="24"/>
          <w:shd w:val="clear" w:color="auto" w:fill="FFFFFF"/>
        </w:rPr>
      </w:pPr>
      <w:r w:rsidRPr="0052142A">
        <w:rPr>
          <w:rFonts w:cstheme="minorHAnsi"/>
          <w:color w:val="212121"/>
          <w:sz w:val="24"/>
          <w:szCs w:val="24"/>
          <w:shd w:val="clear" w:color="auto" w:fill="FFFFFF"/>
        </w:rPr>
        <w:t xml:space="preserve">Moseley, L.G., Leake, H.B., Bootsma, A.J., Watson, J.A., Butler, D.S., van der Mee, A., Stinson, J.N., Harvie, D., Palermo, T.M., </w:t>
      </w:r>
      <w:r w:rsidR="00D72640" w:rsidRPr="0052142A">
        <w:rPr>
          <w:rFonts w:cstheme="minorHAnsi"/>
          <w:color w:val="212121"/>
          <w:sz w:val="24"/>
          <w:szCs w:val="24"/>
          <w:shd w:val="clear" w:color="auto" w:fill="FFFFFF"/>
        </w:rPr>
        <w:t>Meeks</w:t>
      </w:r>
      <w:r w:rsidRPr="0052142A">
        <w:rPr>
          <w:rFonts w:cstheme="minorHAnsi"/>
          <w:color w:val="212121"/>
          <w:sz w:val="24"/>
          <w:szCs w:val="24"/>
          <w:shd w:val="clear" w:color="auto" w:fill="FFFFFF"/>
        </w:rPr>
        <w:t>, M. and Ryan, C.G. (2024). Teaching Patients About Pain: The Emergence of Pain Science Education, its Learning Frameworks and Delivery Strategies. </w:t>
      </w:r>
      <w:r w:rsidRPr="0052142A">
        <w:rPr>
          <w:rFonts w:cstheme="minorHAnsi"/>
          <w:i/>
          <w:iCs/>
          <w:color w:val="212121"/>
          <w:sz w:val="24"/>
          <w:szCs w:val="24"/>
          <w:shd w:val="clear" w:color="auto" w:fill="FFFFFF"/>
        </w:rPr>
        <w:t>The Journal of Pain</w:t>
      </w:r>
      <w:r w:rsidRPr="0052142A">
        <w:rPr>
          <w:rFonts w:cstheme="minorHAnsi"/>
          <w:color w:val="212121"/>
          <w:sz w:val="24"/>
          <w:szCs w:val="24"/>
          <w:shd w:val="clear" w:color="auto" w:fill="FFFFFF"/>
        </w:rPr>
        <w:t xml:space="preserve">, [online] 25(5). doi: </w:t>
      </w:r>
      <w:hyperlink r:id="rId117" w:history="1">
        <w:r w:rsidRPr="0052142A">
          <w:rPr>
            <w:rStyle w:val="Hyperlink"/>
            <w:rFonts w:cstheme="minorHAnsi"/>
            <w:sz w:val="24"/>
            <w:szCs w:val="24"/>
            <w:shd w:val="clear" w:color="auto" w:fill="FFFFFF"/>
          </w:rPr>
          <w:t>https://doi.org/10.1016/j.jpain.2023.11.008</w:t>
        </w:r>
      </w:hyperlink>
      <w:r w:rsidRPr="0052142A">
        <w:rPr>
          <w:rFonts w:cstheme="minorHAnsi"/>
          <w:color w:val="212121"/>
          <w:sz w:val="24"/>
          <w:szCs w:val="24"/>
          <w:shd w:val="clear" w:color="auto" w:fill="FFFFFF"/>
        </w:rPr>
        <w:t>.</w:t>
      </w:r>
    </w:p>
    <w:p w14:paraId="22373DCB" w14:textId="77777777" w:rsidR="005B7502" w:rsidRDefault="005B7502" w:rsidP="001B0C23">
      <w:pPr>
        <w:spacing w:line="240" w:lineRule="auto"/>
        <w:jc w:val="both"/>
        <w:rPr>
          <w:rFonts w:cstheme="minorHAnsi"/>
          <w:b/>
          <w:bCs/>
          <w:color w:val="212121"/>
          <w:sz w:val="24"/>
          <w:szCs w:val="24"/>
          <w:shd w:val="clear" w:color="auto" w:fill="FFFFFF"/>
        </w:rPr>
      </w:pPr>
    </w:p>
    <w:p w14:paraId="31FE5769" w14:textId="77777777" w:rsidR="00E35B75" w:rsidRPr="00EB7010" w:rsidRDefault="00E35B75" w:rsidP="00E35B75">
      <w:pPr>
        <w:spacing w:line="240" w:lineRule="auto"/>
        <w:jc w:val="both"/>
        <w:rPr>
          <w:rFonts w:cstheme="minorHAnsi"/>
          <w:color w:val="212121"/>
          <w:sz w:val="24"/>
          <w:szCs w:val="24"/>
          <w:shd w:val="clear" w:color="auto" w:fill="FFFFFF"/>
        </w:rPr>
      </w:pPr>
      <w:r w:rsidRPr="00EB7010">
        <w:rPr>
          <w:rFonts w:cstheme="minorHAnsi"/>
          <w:color w:val="212121"/>
          <w:sz w:val="24"/>
          <w:szCs w:val="24"/>
          <w:shd w:val="clear" w:color="auto" w:fill="FFFFFF"/>
        </w:rPr>
        <w:t xml:space="preserve">National Institute for Health and Care Excellence (NICE). (2023). </w:t>
      </w:r>
      <w:r w:rsidRPr="00EB7010">
        <w:rPr>
          <w:rFonts w:cstheme="minorHAnsi"/>
          <w:i/>
          <w:iCs/>
          <w:color w:val="212121"/>
          <w:sz w:val="24"/>
          <w:szCs w:val="24"/>
          <w:shd w:val="clear" w:color="auto" w:fill="FFFFFF"/>
        </w:rPr>
        <w:t>Back pain – low (without radiculopathy): diagnosis – assessment.</w:t>
      </w:r>
      <w:r w:rsidRPr="00EB7010">
        <w:rPr>
          <w:rFonts w:cstheme="minorHAnsi"/>
          <w:color w:val="212121"/>
          <w:sz w:val="24"/>
          <w:szCs w:val="24"/>
          <w:shd w:val="clear" w:color="auto" w:fill="FFFFFF"/>
        </w:rPr>
        <w:t xml:space="preserve"> Clinical Knowledge Summaries. Available at: </w:t>
      </w:r>
      <w:hyperlink r:id="rId118" w:tgtFrame="_new" w:history="1">
        <w:r w:rsidRPr="00EB7010">
          <w:rPr>
            <w:rStyle w:val="Hyperlink"/>
            <w:rFonts w:cstheme="minorHAnsi"/>
            <w:sz w:val="24"/>
            <w:szCs w:val="24"/>
            <w:shd w:val="clear" w:color="auto" w:fill="FFFFFF"/>
          </w:rPr>
          <w:t>https://cks.nice.org.uk/topics/back-pain-low-without-radiculopathy/diagnosis/assessment/</w:t>
        </w:r>
      </w:hyperlink>
      <w:r w:rsidRPr="00EB7010">
        <w:rPr>
          <w:rFonts w:cstheme="minorHAnsi"/>
          <w:color w:val="212121"/>
          <w:sz w:val="24"/>
          <w:szCs w:val="24"/>
          <w:shd w:val="clear" w:color="auto" w:fill="FFFFFF"/>
        </w:rPr>
        <w:t xml:space="preserve"> (Accessed: 1 July 2025).</w:t>
      </w:r>
    </w:p>
    <w:p w14:paraId="0AFAAAC7" w14:textId="77777777" w:rsidR="005B7502" w:rsidRPr="0052142A" w:rsidRDefault="005B7502" w:rsidP="001B0C23">
      <w:pPr>
        <w:spacing w:line="240" w:lineRule="auto"/>
        <w:jc w:val="both"/>
        <w:rPr>
          <w:rFonts w:cstheme="minorHAnsi"/>
          <w:color w:val="212121"/>
          <w:sz w:val="24"/>
          <w:szCs w:val="24"/>
          <w:shd w:val="clear" w:color="auto" w:fill="FFFFFF"/>
        </w:rPr>
      </w:pPr>
    </w:p>
    <w:p w14:paraId="42C21912" w14:textId="4094C6DA" w:rsidR="0052142A" w:rsidRPr="0052142A" w:rsidRDefault="0052142A" w:rsidP="001B0C23">
      <w:pPr>
        <w:spacing w:line="240" w:lineRule="auto"/>
        <w:jc w:val="both"/>
        <w:rPr>
          <w:rFonts w:cstheme="minorHAnsi"/>
          <w:color w:val="212121"/>
          <w:sz w:val="24"/>
          <w:szCs w:val="24"/>
          <w:shd w:val="clear" w:color="auto" w:fill="FFFFFF"/>
        </w:rPr>
      </w:pPr>
      <w:r w:rsidRPr="0052142A">
        <w:rPr>
          <w:rFonts w:cstheme="minorHAnsi"/>
          <w:color w:val="212121"/>
          <w:sz w:val="24"/>
          <w:szCs w:val="24"/>
          <w:shd w:val="clear" w:color="auto" w:fill="FFFFFF"/>
        </w:rPr>
        <w:t xml:space="preserve">National Institute for Health and Care Excellence (NICE). (2021). </w:t>
      </w:r>
      <w:r w:rsidRPr="0052142A">
        <w:rPr>
          <w:rFonts w:cstheme="minorHAnsi"/>
          <w:i/>
          <w:iCs/>
          <w:color w:val="212121"/>
          <w:sz w:val="24"/>
          <w:szCs w:val="24"/>
          <w:shd w:val="clear" w:color="auto" w:fill="FFFFFF"/>
        </w:rPr>
        <w:t>Chronic pain (primary and secondary) in over 16s: assessment of all chronic pain and management (NG193).</w:t>
      </w:r>
      <w:r w:rsidRPr="0052142A">
        <w:rPr>
          <w:rFonts w:cstheme="minorHAnsi"/>
          <w:color w:val="212121"/>
          <w:sz w:val="24"/>
          <w:szCs w:val="24"/>
          <w:shd w:val="clear" w:color="auto" w:fill="FFFFFF"/>
        </w:rPr>
        <w:t xml:space="preserve"> Available at: </w:t>
      </w:r>
      <w:hyperlink r:id="rId119" w:history="1">
        <w:r w:rsidR="00705D31" w:rsidRPr="00C50B34">
          <w:rPr>
            <w:rStyle w:val="Hyperlink"/>
            <w:rFonts w:cstheme="minorHAnsi"/>
            <w:sz w:val="24"/>
            <w:szCs w:val="24"/>
            <w:shd w:val="clear" w:color="auto" w:fill="FFFFFF"/>
          </w:rPr>
          <w:t>https://www.nice.org.uk/guidance/ng193</w:t>
        </w:r>
      </w:hyperlink>
      <w:r w:rsidRPr="0052142A">
        <w:rPr>
          <w:rFonts w:cstheme="minorHAnsi"/>
          <w:color w:val="212121"/>
          <w:sz w:val="24"/>
          <w:szCs w:val="24"/>
          <w:shd w:val="clear" w:color="auto" w:fill="FFFFFF"/>
        </w:rPr>
        <w:t xml:space="preserve"> (Accessed: 29 September 2025).</w:t>
      </w:r>
    </w:p>
    <w:p w14:paraId="773CEAEF" w14:textId="77777777" w:rsidR="0052142A" w:rsidRPr="0052142A" w:rsidRDefault="0052142A" w:rsidP="001B0C23">
      <w:pPr>
        <w:spacing w:line="240" w:lineRule="auto"/>
        <w:jc w:val="both"/>
        <w:rPr>
          <w:rFonts w:cstheme="minorHAnsi"/>
          <w:color w:val="212121"/>
          <w:sz w:val="24"/>
          <w:szCs w:val="24"/>
          <w:shd w:val="clear" w:color="auto" w:fill="FFFFFF"/>
        </w:rPr>
      </w:pPr>
    </w:p>
    <w:p w14:paraId="6E62F55F" w14:textId="7C9897A0" w:rsidR="007D1EE9" w:rsidRPr="0052142A" w:rsidRDefault="007D1EE9" w:rsidP="001B0C23">
      <w:pPr>
        <w:spacing w:line="240" w:lineRule="auto"/>
        <w:jc w:val="both"/>
        <w:rPr>
          <w:rFonts w:cstheme="minorHAnsi"/>
          <w:color w:val="212121"/>
          <w:sz w:val="24"/>
          <w:szCs w:val="24"/>
          <w:shd w:val="clear" w:color="auto" w:fill="FFFFFF"/>
        </w:rPr>
      </w:pPr>
      <w:r w:rsidRPr="0052142A">
        <w:rPr>
          <w:rFonts w:cstheme="minorHAnsi"/>
          <w:color w:val="212121"/>
          <w:sz w:val="24"/>
          <w:szCs w:val="24"/>
          <w:shd w:val="clear" w:color="auto" w:fill="FFFFFF"/>
        </w:rPr>
        <w:t>National Institute for Health and Care Excellence (NICE). (2016).</w:t>
      </w:r>
      <w:r w:rsidR="00461E27" w:rsidRPr="0052142A">
        <w:rPr>
          <w:rFonts w:cstheme="minorHAnsi"/>
          <w:color w:val="212121"/>
          <w:sz w:val="24"/>
          <w:szCs w:val="24"/>
          <w:shd w:val="clear" w:color="auto" w:fill="FFFFFF"/>
        </w:rPr>
        <w:t xml:space="preserve">  </w:t>
      </w:r>
      <w:r w:rsidRPr="0052142A">
        <w:rPr>
          <w:rFonts w:cstheme="minorHAnsi"/>
          <w:i/>
          <w:iCs/>
          <w:color w:val="212121"/>
          <w:sz w:val="24"/>
          <w:szCs w:val="24"/>
          <w:shd w:val="clear" w:color="auto" w:fill="FFFFFF"/>
        </w:rPr>
        <w:t>Low back pain and sciatica in over 16s: assessment and management (NG59).</w:t>
      </w:r>
      <w:r w:rsidR="00461E27" w:rsidRPr="0052142A">
        <w:rPr>
          <w:rFonts w:cstheme="minorHAnsi"/>
          <w:color w:val="212121"/>
          <w:sz w:val="24"/>
          <w:szCs w:val="24"/>
          <w:shd w:val="clear" w:color="auto" w:fill="FFFFFF"/>
        </w:rPr>
        <w:t xml:space="preserve"> </w:t>
      </w:r>
      <w:r w:rsidRPr="0052142A">
        <w:rPr>
          <w:rFonts w:cstheme="minorHAnsi"/>
          <w:color w:val="212121"/>
          <w:sz w:val="24"/>
          <w:szCs w:val="24"/>
          <w:shd w:val="clear" w:color="auto" w:fill="FFFFFF"/>
        </w:rPr>
        <w:t>[online] Available at:</w:t>
      </w:r>
      <w:r w:rsidR="00896B2E" w:rsidRPr="0052142A">
        <w:rPr>
          <w:rFonts w:cstheme="minorHAnsi"/>
          <w:color w:val="212121"/>
          <w:sz w:val="24"/>
          <w:szCs w:val="24"/>
          <w:shd w:val="clear" w:color="auto" w:fill="FFFFFF"/>
        </w:rPr>
        <w:t xml:space="preserve"> </w:t>
      </w:r>
      <w:hyperlink r:id="rId120" w:history="1">
        <w:r w:rsidR="00896B2E" w:rsidRPr="0052142A">
          <w:rPr>
            <w:rStyle w:val="Hyperlink"/>
            <w:rFonts w:cstheme="minorHAnsi"/>
            <w:sz w:val="24"/>
            <w:szCs w:val="24"/>
            <w:shd w:val="clear" w:color="auto" w:fill="FFFFFF"/>
          </w:rPr>
          <w:t>https://www.nice.org.uk/guidance/ng59</w:t>
        </w:r>
      </w:hyperlink>
      <w:r w:rsidR="00896B2E" w:rsidRPr="0052142A">
        <w:rPr>
          <w:rFonts w:cstheme="minorHAnsi"/>
          <w:color w:val="212121"/>
          <w:sz w:val="24"/>
          <w:szCs w:val="24"/>
          <w:shd w:val="clear" w:color="auto" w:fill="FFFFFF"/>
        </w:rPr>
        <w:t xml:space="preserve">  </w:t>
      </w:r>
      <w:r w:rsidRPr="0052142A">
        <w:rPr>
          <w:rFonts w:cstheme="minorHAnsi"/>
          <w:color w:val="212121"/>
          <w:sz w:val="24"/>
          <w:szCs w:val="24"/>
          <w:shd w:val="clear" w:color="auto" w:fill="FFFFFF"/>
        </w:rPr>
        <w:t>(Last updated: December 2020; Accessed: 30 September 2025).</w:t>
      </w:r>
    </w:p>
    <w:p w14:paraId="798D3C26" w14:textId="77777777" w:rsidR="00EB7010" w:rsidRPr="0052142A" w:rsidRDefault="00EB7010" w:rsidP="001B0C23">
      <w:pPr>
        <w:spacing w:line="240" w:lineRule="auto"/>
        <w:jc w:val="both"/>
        <w:rPr>
          <w:rFonts w:cstheme="minorHAnsi"/>
          <w:color w:val="212121"/>
          <w:sz w:val="24"/>
          <w:szCs w:val="24"/>
          <w:shd w:val="clear" w:color="auto" w:fill="FFFFFF"/>
        </w:rPr>
      </w:pPr>
    </w:p>
    <w:p w14:paraId="293A856A" w14:textId="59D2AEC7" w:rsidR="004F5FBB" w:rsidRPr="0052142A" w:rsidRDefault="00AA57C4" w:rsidP="001B0C23">
      <w:pPr>
        <w:spacing w:line="240" w:lineRule="auto"/>
        <w:jc w:val="both"/>
        <w:rPr>
          <w:rFonts w:cstheme="minorHAnsi"/>
          <w:color w:val="212121"/>
          <w:sz w:val="24"/>
          <w:szCs w:val="24"/>
          <w:shd w:val="clear" w:color="auto" w:fill="FFFFFF"/>
        </w:rPr>
      </w:pPr>
      <w:r w:rsidRPr="0052142A">
        <w:rPr>
          <w:rFonts w:cstheme="minorHAnsi"/>
          <w:color w:val="212121"/>
          <w:sz w:val="24"/>
          <w:szCs w:val="24"/>
          <w:shd w:val="clear" w:color="auto" w:fill="FFFFFF"/>
        </w:rPr>
        <w:t>Nicholas, M.K. (2007). The pain self-efficacy questionnaire: Taking pain into account. </w:t>
      </w:r>
      <w:r w:rsidRPr="0052142A">
        <w:rPr>
          <w:rFonts w:cstheme="minorHAnsi"/>
          <w:i/>
          <w:iCs/>
          <w:color w:val="212121"/>
          <w:sz w:val="24"/>
          <w:szCs w:val="24"/>
          <w:shd w:val="clear" w:color="auto" w:fill="FFFFFF"/>
        </w:rPr>
        <w:t>European Journal of Pain</w:t>
      </w:r>
      <w:r w:rsidRPr="0052142A">
        <w:rPr>
          <w:rFonts w:cstheme="minorHAnsi"/>
          <w:color w:val="212121"/>
          <w:sz w:val="24"/>
          <w:szCs w:val="24"/>
          <w:shd w:val="clear" w:color="auto" w:fill="FFFFFF"/>
        </w:rPr>
        <w:t xml:space="preserve">, 11(2), pp.153–163. doi: </w:t>
      </w:r>
      <w:hyperlink r:id="rId121" w:history="1">
        <w:r w:rsidRPr="0052142A">
          <w:rPr>
            <w:rStyle w:val="Hyperlink"/>
            <w:rFonts w:cstheme="minorHAnsi"/>
            <w:sz w:val="24"/>
            <w:szCs w:val="24"/>
            <w:shd w:val="clear" w:color="auto" w:fill="FFFFFF"/>
          </w:rPr>
          <w:t>https://doi.org/10.1016/j.ejpain.2005.12.008</w:t>
        </w:r>
      </w:hyperlink>
      <w:r w:rsidRPr="0052142A">
        <w:rPr>
          <w:rFonts w:cstheme="minorHAnsi"/>
          <w:color w:val="212121"/>
          <w:sz w:val="24"/>
          <w:szCs w:val="24"/>
          <w:shd w:val="clear" w:color="auto" w:fill="FFFFFF"/>
        </w:rPr>
        <w:t>.</w:t>
      </w:r>
    </w:p>
    <w:p w14:paraId="4BD90AD0" w14:textId="77777777" w:rsidR="00AA57C4" w:rsidRPr="001B0C23" w:rsidRDefault="00AA57C4" w:rsidP="001B0C23">
      <w:pPr>
        <w:spacing w:line="240" w:lineRule="auto"/>
        <w:jc w:val="both"/>
        <w:rPr>
          <w:rFonts w:cstheme="minorHAnsi"/>
          <w:color w:val="212121"/>
          <w:sz w:val="24"/>
          <w:szCs w:val="24"/>
          <w:shd w:val="clear" w:color="auto" w:fill="FFFFFF"/>
        </w:rPr>
      </w:pPr>
    </w:p>
    <w:p w14:paraId="451CF6CB"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Norris, E.C., Halaska, C., Sachs, P.B., Lin, C.-T., Sanfilippo, K. and Hance, J.M. (2022). Patients Viewing Their Radiology Images Online: Post-Intervention Results (Preprint). </w:t>
      </w:r>
      <w:r w:rsidRPr="001B0C23">
        <w:rPr>
          <w:rFonts w:cstheme="minorHAnsi"/>
          <w:i/>
          <w:iCs/>
          <w:color w:val="212121"/>
          <w:sz w:val="24"/>
          <w:szCs w:val="24"/>
          <w:shd w:val="clear" w:color="auto" w:fill="FFFFFF"/>
        </w:rPr>
        <w:t>JMIR Formative Research</w:t>
      </w:r>
      <w:r w:rsidRPr="001B0C23">
        <w:rPr>
          <w:rFonts w:cstheme="minorHAnsi"/>
          <w:color w:val="212121"/>
          <w:sz w:val="24"/>
          <w:szCs w:val="24"/>
          <w:shd w:val="clear" w:color="auto" w:fill="FFFFFF"/>
        </w:rPr>
        <w:t xml:space="preserve">. doi: </w:t>
      </w:r>
      <w:hyperlink r:id="rId122" w:history="1">
        <w:r w:rsidRPr="001B0C23">
          <w:rPr>
            <w:rStyle w:val="Hyperlink"/>
            <w:rFonts w:cstheme="minorHAnsi"/>
            <w:sz w:val="24"/>
            <w:szCs w:val="24"/>
            <w:shd w:val="clear" w:color="auto" w:fill="FFFFFF"/>
          </w:rPr>
          <w:t>https://doi.org/10.2196/29496</w:t>
        </w:r>
      </w:hyperlink>
      <w:r w:rsidRPr="001B0C23">
        <w:rPr>
          <w:rFonts w:cstheme="minorHAnsi"/>
          <w:color w:val="212121"/>
          <w:sz w:val="24"/>
          <w:szCs w:val="24"/>
          <w:shd w:val="clear" w:color="auto" w:fill="FFFFFF"/>
        </w:rPr>
        <w:t>.</w:t>
      </w:r>
    </w:p>
    <w:p w14:paraId="0334A7EF" w14:textId="77777777" w:rsidR="004F5FBB" w:rsidRPr="001B0C23" w:rsidRDefault="004F5FBB" w:rsidP="001B0C23">
      <w:pPr>
        <w:spacing w:line="240" w:lineRule="auto"/>
        <w:jc w:val="both"/>
        <w:rPr>
          <w:rFonts w:cstheme="minorHAnsi"/>
          <w:color w:val="212121"/>
          <w:sz w:val="24"/>
          <w:szCs w:val="24"/>
          <w:shd w:val="clear" w:color="auto" w:fill="FFFFFF"/>
        </w:rPr>
      </w:pPr>
    </w:p>
    <w:p w14:paraId="161B3BAA"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O’Hagan, E.T., Cashin, A.G., Traeger, A.C. and McAuley, J.H. (2023). Person-centred education and advice for people with low back pain: Making the best of what we know. </w:t>
      </w:r>
      <w:r w:rsidRPr="001B0C23">
        <w:rPr>
          <w:rFonts w:cstheme="minorHAnsi"/>
          <w:i/>
          <w:iCs/>
          <w:color w:val="212121"/>
          <w:sz w:val="24"/>
          <w:szCs w:val="24"/>
          <w:shd w:val="clear" w:color="auto" w:fill="FFFFFF"/>
        </w:rPr>
        <w:t>Brazilian Journal of Physical Therapy</w:t>
      </w:r>
      <w:r w:rsidRPr="001B0C23">
        <w:rPr>
          <w:rFonts w:cstheme="minorHAnsi"/>
          <w:color w:val="212121"/>
          <w:sz w:val="24"/>
          <w:szCs w:val="24"/>
          <w:shd w:val="clear" w:color="auto" w:fill="FFFFFF"/>
        </w:rPr>
        <w:t xml:space="preserve">, 27(1), p.100478. doi: </w:t>
      </w:r>
      <w:hyperlink r:id="rId123" w:history="1">
        <w:r w:rsidRPr="001B0C23">
          <w:rPr>
            <w:rStyle w:val="Hyperlink"/>
            <w:rFonts w:cstheme="minorHAnsi"/>
            <w:sz w:val="24"/>
            <w:szCs w:val="24"/>
            <w:shd w:val="clear" w:color="auto" w:fill="FFFFFF"/>
          </w:rPr>
          <w:t>https://doi.org/10.1016/j.bjpt.2022.100478</w:t>
        </w:r>
      </w:hyperlink>
      <w:r w:rsidRPr="001B0C23">
        <w:rPr>
          <w:rFonts w:cstheme="minorHAnsi"/>
          <w:color w:val="212121"/>
          <w:sz w:val="24"/>
          <w:szCs w:val="24"/>
          <w:shd w:val="clear" w:color="auto" w:fill="FFFFFF"/>
        </w:rPr>
        <w:t>.</w:t>
      </w:r>
    </w:p>
    <w:p w14:paraId="2DCCB94F" w14:textId="77777777" w:rsidR="004F5FBB" w:rsidRPr="001B0C23" w:rsidRDefault="004F5FBB" w:rsidP="001B0C23">
      <w:pPr>
        <w:spacing w:line="240" w:lineRule="auto"/>
        <w:jc w:val="both"/>
        <w:rPr>
          <w:rFonts w:cstheme="minorHAnsi"/>
          <w:color w:val="212121"/>
          <w:sz w:val="24"/>
          <w:szCs w:val="24"/>
          <w:shd w:val="clear" w:color="auto" w:fill="FFFFFF"/>
        </w:rPr>
      </w:pPr>
    </w:p>
    <w:p w14:paraId="21EDE04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O’Keeffe, M., Ferreira, G.E., Harris, I.A., Darlow, B., Buchbinder, R., Traeger, A.C., Zadro, J.R., Herbert, R.D., Thomas, R., Belton, J. and Maher, C.G. (2022). Effect of diagnostic labelling on management intentions for non‐specific low back pain: a randomised scenario‐based experiment. </w:t>
      </w:r>
      <w:r w:rsidRPr="001B0C23">
        <w:rPr>
          <w:rFonts w:cstheme="minorHAnsi"/>
          <w:i/>
          <w:iCs/>
          <w:color w:val="212121"/>
          <w:sz w:val="24"/>
          <w:szCs w:val="24"/>
          <w:shd w:val="clear" w:color="auto" w:fill="FFFFFF"/>
        </w:rPr>
        <w:t>European Journal of Pain</w:t>
      </w:r>
      <w:r w:rsidRPr="001B0C23">
        <w:rPr>
          <w:rFonts w:cstheme="minorHAnsi"/>
          <w:color w:val="212121"/>
          <w:sz w:val="24"/>
          <w:szCs w:val="24"/>
          <w:shd w:val="clear" w:color="auto" w:fill="FFFFFF"/>
        </w:rPr>
        <w:t xml:space="preserve">, 26(7). doi: </w:t>
      </w:r>
      <w:hyperlink r:id="rId124" w:history="1">
        <w:r w:rsidRPr="001B0C23">
          <w:rPr>
            <w:rStyle w:val="Hyperlink"/>
            <w:rFonts w:cstheme="minorHAnsi"/>
            <w:sz w:val="24"/>
            <w:szCs w:val="24"/>
            <w:shd w:val="clear" w:color="auto" w:fill="FFFFFF"/>
          </w:rPr>
          <w:t>https://doi.org/10.1002/ejp.1981</w:t>
        </w:r>
      </w:hyperlink>
      <w:r w:rsidRPr="001B0C23">
        <w:rPr>
          <w:rFonts w:cstheme="minorHAnsi"/>
          <w:color w:val="212121"/>
          <w:sz w:val="24"/>
          <w:szCs w:val="24"/>
          <w:shd w:val="clear" w:color="auto" w:fill="FFFFFF"/>
        </w:rPr>
        <w:t>.</w:t>
      </w:r>
    </w:p>
    <w:p w14:paraId="71E2B661" w14:textId="77777777" w:rsidR="00AE2F79" w:rsidRPr="001B0C23" w:rsidRDefault="00AE2F79" w:rsidP="001B0C23">
      <w:pPr>
        <w:spacing w:line="240" w:lineRule="auto"/>
        <w:jc w:val="both"/>
        <w:rPr>
          <w:rFonts w:cstheme="minorHAnsi"/>
          <w:color w:val="212121"/>
          <w:sz w:val="24"/>
          <w:szCs w:val="24"/>
          <w:shd w:val="clear" w:color="auto" w:fill="FFFFFF"/>
        </w:rPr>
      </w:pPr>
    </w:p>
    <w:p w14:paraId="3DC279DC" w14:textId="109E349E" w:rsidR="004F5FBB" w:rsidRPr="001B0C23" w:rsidRDefault="00AE2F79"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Okoye, K. and Hosseini, S. (2024). T-test Statistics in R: Independent Samples, Paired Sample, and One Sample T-tests. </w:t>
      </w:r>
      <w:r w:rsidRPr="001B0C23">
        <w:rPr>
          <w:rFonts w:cstheme="minorHAnsi"/>
          <w:i/>
          <w:iCs/>
          <w:color w:val="212121"/>
          <w:sz w:val="24"/>
          <w:szCs w:val="24"/>
          <w:shd w:val="clear" w:color="auto" w:fill="FFFFFF"/>
        </w:rPr>
        <w:t>R Programming</w:t>
      </w:r>
      <w:r w:rsidRPr="001B0C23">
        <w:rPr>
          <w:rFonts w:cstheme="minorHAnsi"/>
          <w:color w:val="212121"/>
          <w:sz w:val="24"/>
          <w:szCs w:val="24"/>
          <w:shd w:val="clear" w:color="auto" w:fill="FFFFFF"/>
        </w:rPr>
        <w:t xml:space="preserve">, pp.159–186. doi: </w:t>
      </w:r>
      <w:hyperlink r:id="rId125" w:history="1">
        <w:r w:rsidRPr="001B0C23">
          <w:rPr>
            <w:rStyle w:val="Hyperlink"/>
            <w:rFonts w:cstheme="minorHAnsi"/>
            <w:sz w:val="24"/>
            <w:szCs w:val="24"/>
            <w:shd w:val="clear" w:color="auto" w:fill="FFFFFF"/>
          </w:rPr>
          <w:t>https://doi.org/10.1007/978-981-97-3385-9_8</w:t>
        </w:r>
      </w:hyperlink>
      <w:r w:rsidRPr="001B0C23">
        <w:rPr>
          <w:rFonts w:cstheme="minorHAnsi"/>
          <w:color w:val="212121"/>
          <w:sz w:val="24"/>
          <w:szCs w:val="24"/>
          <w:shd w:val="clear" w:color="auto" w:fill="FFFFFF"/>
        </w:rPr>
        <w:t>.</w:t>
      </w:r>
    </w:p>
    <w:p w14:paraId="17E53E39" w14:textId="77777777" w:rsidR="003D0EE4" w:rsidRPr="001B0C23" w:rsidRDefault="003D0EE4" w:rsidP="001B0C23">
      <w:pPr>
        <w:spacing w:line="240" w:lineRule="auto"/>
        <w:jc w:val="both"/>
        <w:rPr>
          <w:rFonts w:cstheme="minorHAnsi"/>
          <w:color w:val="212121"/>
          <w:sz w:val="24"/>
          <w:szCs w:val="24"/>
          <w:shd w:val="clear" w:color="auto" w:fill="FFFFFF"/>
        </w:rPr>
      </w:pPr>
    </w:p>
    <w:p w14:paraId="6BCFA99F" w14:textId="413811B5" w:rsidR="005730EC" w:rsidRPr="001B0C23" w:rsidRDefault="003D0EE4"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Ostelo, R.W.J.G., Deyo, R.A., Stratford, P., Waddell, G., Croft, P., Von Korff, M., Bouter, L.M. and de Vet, H.C. (2008). Interpreting Change Scores for Pain and Functional Status in Low Back Pain. </w:t>
      </w:r>
      <w:r w:rsidRPr="001B0C23">
        <w:rPr>
          <w:rFonts w:cstheme="minorHAnsi"/>
          <w:i/>
          <w:iCs/>
          <w:color w:val="212121"/>
          <w:sz w:val="24"/>
          <w:szCs w:val="24"/>
          <w:shd w:val="clear" w:color="auto" w:fill="FFFFFF"/>
        </w:rPr>
        <w:t>Spine</w:t>
      </w:r>
      <w:r w:rsidRPr="001B0C23">
        <w:rPr>
          <w:rFonts w:cstheme="minorHAnsi"/>
          <w:color w:val="212121"/>
          <w:sz w:val="24"/>
          <w:szCs w:val="24"/>
          <w:shd w:val="clear" w:color="auto" w:fill="FFFFFF"/>
        </w:rPr>
        <w:t xml:space="preserve">, 33(1), pp.90–94. doi: </w:t>
      </w:r>
      <w:hyperlink r:id="rId126" w:history="1">
        <w:r w:rsidRPr="001B0C23">
          <w:rPr>
            <w:rStyle w:val="Hyperlink"/>
            <w:rFonts w:cstheme="minorHAnsi"/>
            <w:sz w:val="24"/>
            <w:szCs w:val="24"/>
            <w:shd w:val="clear" w:color="auto" w:fill="FFFFFF"/>
          </w:rPr>
          <w:t>https://doi.org/10.1097/brs.0b013e31815e3a10</w:t>
        </w:r>
      </w:hyperlink>
      <w:r w:rsidRPr="001B0C23">
        <w:rPr>
          <w:rFonts w:cstheme="minorHAnsi"/>
          <w:color w:val="212121"/>
          <w:sz w:val="24"/>
          <w:szCs w:val="24"/>
          <w:shd w:val="clear" w:color="auto" w:fill="FFFFFF"/>
        </w:rPr>
        <w:t>.</w:t>
      </w:r>
    </w:p>
    <w:p w14:paraId="10A14101" w14:textId="77777777" w:rsidR="003D0EE4" w:rsidRPr="001B0C23" w:rsidRDefault="003D0EE4" w:rsidP="001B0C23">
      <w:pPr>
        <w:spacing w:line="240" w:lineRule="auto"/>
        <w:jc w:val="both"/>
        <w:rPr>
          <w:rFonts w:cstheme="minorHAnsi"/>
          <w:color w:val="212121"/>
          <w:sz w:val="24"/>
          <w:szCs w:val="24"/>
          <w:shd w:val="clear" w:color="auto" w:fill="FFFFFF"/>
        </w:rPr>
      </w:pPr>
    </w:p>
    <w:p w14:paraId="51EE4B2C" w14:textId="00866D0F" w:rsidR="00AE2F79" w:rsidRPr="001B0C23" w:rsidRDefault="005730E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O’Sullivan, P.B., Caneiro, J.P., O’Keeffe, M., Smith, A., Dankert, W., Fersum, K. and O’Sullivan, K. (2018). Cognitive Functional Therapy: An Integrated Behavioural Approach for the Targeted Management of Disabling Low Back Pain. </w:t>
      </w:r>
      <w:r w:rsidRPr="001B0C23">
        <w:rPr>
          <w:rFonts w:cstheme="minorHAnsi"/>
          <w:i/>
          <w:iCs/>
          <w:color w:val="212121"/>
          <w:sz w:val="24"/>
          <w:szCs w:val="24"/>
          <w:shd w:val="clear" w:color="auto" w:fill="FFFFFF"/>
        </w:rPr>
        <w:t>Physical Therapy</w:t>
      </w:r>
      <w:r w:rsidRPr="001B0C23">
        <w:rPr>
          <w:rFonts w:cstheme="minorHAnsi"/>
          <w:color w:val="212121"/>
          <w:sz w:val="24"/>
          <w:szCs w:val="24"/>
          <w:shd w:val="clear" w:color="auto" w:fill="FFFFFF"/>
        </w:rPr>
        <w:t xml:space="preserve">, [online] 98(5), pp.408–423. doi: </w:t>
      </w:r>
      <w:hyperlink r:id="rId127" w:history="1">
        <w:r w:rsidRPr="001B0C23">
          <w:rPr>
            <w:rStyle w:val="Hyperlink"/>
            <w:rFonts w:cstheme="minorHAnsi"/>
            <w:sz w:val="24"/>
            <w:szCs w:val="24"/>
            <w:shd w:val="clear" w:color="auto" w:fill="FFFFFF"/>
          </w:rPr>
          <w:t>https://doi.org/10.1093/ptj/pzy022</w:t>
        </w:r>
      </w:hyperlink>
      <w:r w:rsidRPr="001B0C23">
        <w:rPr>
          <w:rFonts w:cstheme="minorHAnsi"/>
          <w:color w:val="212121"/>
          <w:sz w:val="24"/>
          <w:szCs w:val="24"/>
          <w:shd w:val="clear" w:color="auto" w:fill="FFFFFF"/>
        </w:rPr>
        <w:t>.</w:t>
      </w:r>
    </w:p>
    <w:p w14:paraId="4ECF96D5" w14:textId="77777777" w:rsidR="005730EC" w:rsidRPr="001B0C23" w:rsidRDefault="005730EC" w:rsidP="001B0C23">
      <w:pPr>
        <w:spacing w:line="240" w:lineRule="auto"/>
        <w:jc w:val="both"/>
        <w:rPr>
          <w:rFonts w:cstheme="minorHAnsi"/>
          <w:color w:val="212121"/>
          <w:sz w:val="24"/>
          <w:szCs w:val="24"/>
          <w:shd w:val="clear" w:color="auto" w:fill="FFFFFF"/>
        </w:rPr>
      </w:pPr>
    </w:p>
    <w:p w14:paraId="68C9B3E0"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Page, M.J., McKenzie, J.E., Bossuyt, P.M., Bourton, I., Hoffmann, T.C., Mulrow, C.D., Shamsher, L., Tetzlaff, J.M., Akl, E.A., Brennan, S.E., Chou, R., Glanville, J., Grimshaw, J.M., Hróbjartsson, A., Lalu, M.M., Li, T., Loder, E.W., Mayo-Wilson, E., McDonald, S. and McGuinness, L.A. (2021). The PRISMA 2020 statement: An updated guideline for reporting systematic reviews. </w:t>
      </w:r>
      <w:r w:rsidRPr="001B0C23">
        <w:rPr>
          <w:rFonts w:cstheme="minorHAnsi"/>
          <w:i/>
          <w:iCs/>
          <w:color w:val="212121"/>
          <w:sz w:val="24"/>
          <w:szCs w:val="24"/>
          <w:shd w:val="clear" w:color="auto" w:fill="FFFFFF"/>
        </w:rPr>
        <w:t>British Medical Journal</w:t>
      </w:r>
      <w:r w:rsidRPr="001B0C23">
        <w:rPr>
          <w:rFonts w:cstheme="minorHAnsi"/>
          <w:color w:val="212121"/>
          <w:sz w:val="24"/>
          <w:szCs w:val="24"/>
          <w:shd w:val="clear" w:color="auto" w:fill="FFFFFF"/>
        </w:rPr>
        <w:t xml:space="preserve">, [online] 372(71). doi: </w:t>
      </w:r>
      <w:hyperlink r:id="rId128" w:history="1">
        <w:r w:rsidRPr="001B0C23">
          <w:rPr>
            <w:rStyle w:val="Hyperlink"/>
            <w:rFonts w:cstheme="minorHAnsi"/>
            <w:sz w:val="24"/>
            <w:szCs w:val="24"/>
            <w:shd w:val="clear" w:color="auto" w:fill="FFFFFF"/>
          </w:rPr>
          <w:t>https://doi.org/10.1136/bmj.n71</w:t>
        </w:r>
      </w:hyperlink>
      <w:r w:rsidRPr="001B0C23">
        <w:rPr>
          <w:rFonts w:cstheme="minorHAnsi"/>
          <w:color w:val="212121"/>
          <w:sz w:val="24"/>
          <w:szCs w:val="24"/>
          <w:shd w:val="clear" w:color="auto" w:fill="FFFFFF"/>
        </w:rPr>
        <w:t>.</w:t>
      </w:r>
    </w:p>
    <w:p w14:paraId="1D06991B" w14:textId="77777777" w:rsidR="004F5FBB" w:rsidRPr="001B0C23" w:rsidRDefault="004F5FBB" w:rsidP="001B0C23">
      <w:pPr>
        <w:spacing w:line="240" w:lineRule="auto"/>
        <w:jc w:val="both"/>
        <w:rPr>
          <w:rFonts w:cstheme="minorHAnsi"/>
          <w:color w:val="212121"/>
          <w:sz w:val="24"/>
          <w:szCs w:val="24"/>
          <w:shd w:val="clear" w:color="auto" w:fill="FFFFFF"/>
        </w:rPr>
      </w:pPr>
    </w:p>
    <w:p w14:paraId="212C5689"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Pincus, T., Holt, N., Vogel, S., Underwood, M., Savage, R., Walsh, D.A. and Taylor, S.J.C. (2013). Cognitive and affective reassurance and patient outcomes in primary care: A systematic review. </w:t>
      </w:r>
      <w:r w:rsidRPr="001B0C23">
        <w:rPr>
          <w:rFonts w:cstheme="minorHAnsi"/>
          <w:i/>
          <w:iCs/>
          <w:color w:val="212121"/>
          <w:sz w:val="24"/>
          <w:szCs w:val="24"/>
          <w:shd w:val="clear" w:color="auto" w:fill="FFFFFF"/>
        </w:rPr>
        <w:t>Pain</w:t>
      </w:r>
      <w:r w:rsidRPr="001B0C23">
        <w:rPr>
          <w:rFonts w:cstheme="minorHAnsi"/>
          <w:color w:val="212121"/>
          <w:sz w:val="24"/>
          <w:szCs w:val="24"/>
          <w:shd w:val="clear" w:color="auto" w:fill="FFFFFF"/>
        </w:rPr>
        <w:t xml:space="preserve">, [online] 154(11), pp.2407–2416. doi: </w:t>
      </w:r>
      <w:hyperlink r:id="rId129" w:history="1">
        <w:r w:rsidRPr="001B0C23">
          <w:rPr>
            <w:rStyle w:val="Hyperlink"/>
            <w:rFonts w:cstheme="minorHAnsi"/>
            <w:sz w:val="24"/>
            <w:szCs w:val="24"/>
            <w:shd w:val="clear" w:color="auto" w:fill="FFFFFF"/>
          </w:rPr>
          <w:t>https://doi.org/10.1016/j.pain.2013.07.019</w:t>
        </w:r>
      </w:hyperlink>
      <w:r w:rsidRPr="001B0C23">
        <w:rPr>
          <w:rFonts w:cstheme="minorHAnsi"/>
          <w:color w:val="212121"/>
          <w:sz w:val="24"/>
          <w:szCs w:val="24"/>
          <w:shd w:val="clear" w:color="auto" w:fill="FFFFFF"/>
        </w:rPr>
        <w:t>.</w:t>
      </w:r>
    </w:p>
    <w:p w14:paraId="293A19D5" w14:textId="77777777" w:rsidR="00427D2B" w:rsidRPr="001B0C23" w:rsidRDefault="00427D2B" w:rsidP="001B0C23">
      <w:pPr>
        <w:spacing w:line="240" w:lineRule="auto"/>
        <w:jc w:val="both"/>
        <w:rPr>
          <w:rFonts w:cstheme="minorHAnsi"/>
          <w:color w:val="212121"/>
          <w:sz w:val="24"/>
          <w:szCs w:val="24"/>
          <w:shd w:val="clear" w:color="auto" w:fill="FFFFFF"/>
        </w:rPr>
      </w:pPr>
    </w:p>
    <w:p w14:paraId="3D008250" w14:textId="4309F224" w:rsidR="004F5FBB" w:rsidRPr="001B0C23" w:rsidRDefault="00427D2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Pinto, R.Z., Kongsted, A., Silva, S., Hayden, J.A., Downie, A. and Saragiotto, B.T. (2025). Recent highlights in low back pain research, Part I: Diagnosis and Prognosis. </w:t>
      </w:r>
      <w:r w:rsidRPr="001B0C23">
        <w:rPr>
          <w:rFonts w:cstheme="minorHAnsi"/>
          <w:i/>
          <w:iCs/>
          <w:color w:val="212121"/>
          <w:sz w:val="24"/>
          <w:szCs w:val="24"/>
          <w:shd w:val="clear" w:color="auto" w:fill="FFFFFF"/>
        </w:rPr>
        <w:t>Journal of Physiotherapy</w:t>
      </w:r>
      <w:r w:rsidRPr="001B0C23">
        <w:rPr>
          <w:rFonts w:cstheme="minorHAnsi"/>
          <w:color w:val="212121"/>
          <w:sz w:val="24"/>
          <w:szCs w:val="24"/>
          <w:shd w:val="clear" w:color="auto" w:fill="FFFFFF"/>
        </w:rPr>
        <w:t xml:space="preserve">, [online] 72(1), pp.23–32. doi: </w:t>
      </w:r>
      <w:hyperlink r:id="rId130" w:history="1">
        <w:r w:rsidRPr="001B0C23">
          <w:rPr>
            <w:rStyle w:val="Hyperlink"/>
            <w:rFonts w:cstheme="minorHAnsi"/>
            <w:sz w:val="24"/>
            <w:szCs w:val="24"/>
            <w:shd w:val="clear" w:color="auto" w:fill="FFFFFF"/>
          </w:rPr>
          <w:t>https://doi.org/10.1016/j.jphys.2025.12.002</w:t>
        </w:r>
      </w:hyperlink>
      <w:r w:rsidRPr="001B0C23">
        <w:rPr>
          <w:rFonts w:cstheme="minorHAnsi"/>
          <w:color w:val="212121"/>
          <w:sz w:val="24"/>
          <w:szCs w:val="24"/>
          <w:shd w:val="clear" w:color="auto" w:fill="FFFFFF"/>
        </w:rPr>
        <w:t>.</w:t>
      </w:r>
    </w:p>
    <w:p w14:paraId="7E388C01" w14:textId="77777777" w:rsidR="00427D2B" w:rsidRPr="001B0C23" w:rsidRDefault="00427D2B" w:rsidP="001B0C23">
      <w:pPr>
        <w:spacing w:line="240" w:lineRule="auto"/>
        <w:jc w:val="both"/>
        <w:rPr>
          <w:rFonts w:cstheme="minorHAnsi"/>
          <w:color w:val="212121"/>
          <w:sz w:val="24"/>
          <w:szCs w:val="24"/>
          <w:shd w:val="clear" w:color="auto" w:fill="FFFFFF"/>
        </w:rPr>
      </w:pPr>
    </w:p>
    <w:p w14:paraId="579407E9"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Pike, A., Patey, A.M., Lawrence, R.N., Aubrey-Bassler, K., Grimshaw, J.M., Sameh Mortazhejri, Dowling, S., Yamile Jasiri, Bhatia, S., D’Arcy Duquette, Gionet, E., Kirkham, K.R., Levinson, W., Johnston, B.T., Miklas, K., Parfrey, P.S., Pariseau, J., Sikorski, T., Taljaard, M. and Wachis, W.P. (2022). Barriers to following imaging guidelines for the treatment and management of patients with low-back pain in primary care: a qualitative assessment guided by the Theoretical Domains Framework. </w:t>
      </w:r>
      <w:r w:rsidRPr="001B0C23">
        <w:rPr>
          <w:rFonts w:cstheme="minorHAnsi"/>
          <w:i/>
          <w:iCs/>
          <w:color w:val="212121"/>
          <w:sz w:val="24"/>
          <w:szCs w:val="24"/>
          <w:shd w:val="clear" w:color="auto" w:fill="FFFFFF"/>
        </w:rPr>
        <w:t>BMC Primary Care</w:t>
      </w:r>
      <w:r w:rsidRPr="001B0C23">
        <w:rPr>
          <w:rFonts w:cstheme="minorHAnsi"/>
          <w:color w:val="212121"/>
          <w:sz w:val="24"/>
          <w:szCs w:val="24"/>
          <w:shd w:val="clear" w:color="auto" w:fill="FFFFFF"/>
        </w:rPr>
        <w:t xml:space="preserve">, 23(1). doi: </w:t>
      </w:r>
      <w:hyperlink r:id="rId131" w:history="1">
        <w:r w:rsidRPr="001B0C23">
          <w:rPr>
            <w:rStyle w:val="Hyperlink"/>
            <w:rFonts w:cstheme="minorHAnsi"/>
            <w:sz w:val="24"/>
            <w:szCs w:val="24"/>
            <w:shd w:val="clear" w:color="auto" w:fill="FFFFFF"/>
          </w:rPr>
          <w:t>https://doi.org/10.1186/s12875-022-01751-6</w:t>
        </w:r>
      </w:hyperlink>
      <w:r w:rsidRPr="001B0C23">
        <w:rPr>
          <w:rFonts w:cstheme="minorHAnsi"/>
          <w:color w:val="212121"/>
          <w:sz w:val="24"/>
          <w:szCs w:val="24"/>
          <w:shd w:val="clear" w:color="auto" w:fill="FFFFFF"/>
        </w:rPr>
        <w:t>.</w:t>
      </w:r>
    </w:p>
    <w:p w14:paraId="1E4EE912" w14:textId="77777777" w:rsidR="00AD46C9" w:rsidRPr="001B0C23" w:rsidRDefault="00AD46C9" w:rsidP="001B0C23">
      <w:pPr>
        <w:spacing w:line="240" w:lineRule="auto"/>
        <w:jc w:val="both"/>
        <w:rPr>
          <w:rFonts w:cstheme="minorHAnsi"/>
          <w:color w:val="212121"/>
          <w:sz w:val="24"/>
          <w:szCs w:val="24"/>
          <w:shd w:val="clear" w:color="auto" w:fill="FFFFFF"/>
        </w:rPr>
      </w:pPr>
    </w:p>
    <w:p w14:paraId="65004F1B" w14:textId="281818A6" w:rsidR="004F5FBB" w:rsidRPr="001B0C23" w:rsidRDefault="00AD46C9"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Pinto, D., Kotter, E., Mildenberger, P. and Martí-</w:t>
      </w:r>
      <w:r w:rsidR="00E065E3" w:rsidRPr="001B0C23">
        <w:rPr>
          <w:rFonts w:cstheme="minorHAnsi"/>
          <w:color w:val="212121"/>
          <w:sz w:val="24"/>
          <w:szCs w:val="24"/>
          <w:shd w:val="clear" w:color="auto" w:fill="FFFFFF"/>
        </w:rPr>
        <w:t>Bonatti</w:t>
      </w:r>
      <w:r w:rsidRPr="001B0C23">
        <w:rPr>
          <w:rFonts w:cstheme="minorHAnsi"/>
          <w:color w:val="212121"/>
          <w:sz w:val="24"/>
          <w:szCs w:val="24"/>
          <w:shd w:val="clear" w:color="auto" w:fill="FFFFFF"/>
        </w:rPr>
        <w:t>, L. (2023). ESR paper on structured reporting in radiology—update 2023. </w:t>
      </w:r>
      <w:r w:rsidRPr="001B0C23">
        <w:rPr>
          <w:rFonts w:cstheme="minorHAnsi"/>
          <w:i/>
          <w:iCs/>
          <w:color w:val="212121"/>
          <w:sz w:val="24"/>
          <w:szCs w:val="24"/>
          <w:shd w:val="clear" w:color="auto" w:fill="FFFFFF"/>
        </w:rPr>
        <w:t>Insights into Imaging</w:t>
      </w:r>
      <w:r w:rsidRPr="001B0C23">
        <w:rPr>
          <w:rFonts w:cstheme="minorHAnsi"/>
          <w:color w:val="212121"/>
          <w:sz w:val="24"/>
          <w:szCs w:val="24"/>
          <w:shd w:val="clear" w:color="auto" w:fill="FFFFFF"/>
        </w:rPr>
        <w:t xml:space="preserve">, 14(1). doi: </w:t>
      </w:r>
      <w:hyperlink r:id="rId132" w:history="1">
        <w:r w:rsidRPr="001B0C23">
          <w:rPr>
            <w:rStyle w:val="Hyperlink"/>
            <w:rFonts w:cstheme="minorHAnsi"/>
            <w:sz w:val="24"/>
            <w:szCs w:val="24"/>
            <w:shd w:val="clear" w:color="auto" w:fill="FFFFFF"/>
          </w:rPr>
          <w:t>https://doi.org/10.1186/s13244-023-01560-0</w:t>
        </w:r>
      </w:hyperlink>
      <w:r w:rsidRPr="001B0C23">
        <w:rPr>
          <w:rFonts w:cstheme="minorHAnsi"/>
          <w:color w:val="212121"/>
          <w:sz w:val="24"/>
          <w:szCs w:val="24"/>
          <w:shd w:val="clear" w:color="auto" w:fill="FFFFFF"/>
        </w:rPr>
        <w:t>.</w:t>
      </w:r>
    </w:p>
    <w:p w14:paraId="01132F7F" w14:textId="77777777" w:rsidR="00AD46C9" w:rsidRPr="001B0C23" w:rsidRDefault="00AD46C9" w:rsidP="001B0C23">
      <w:pPr>
        <w:spacing w:line="240" w:lineRule="auto"/>
        <w:jc w:val="both"/>
        <w:rPr>
          <w:rFonts w:cstheme="minorHAnsi"/>
          <w:color w:val="212121"/>
          <w:sz w:val="24"/>
          <w:szCs w:val="24"/>
          <w:shd w:val="clear" w:color="auto" w:fill="FFFFFF"/>
        </w:rPr>
      </w:pPr>
    </w:p>
    <w:p w14:paraId="57E7BA5D"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Rajasekaran, S., Dilip Chand Raja, S., Pushpa, B.T., Ananda, K.B., Ajoy Prasad, S. and Rishi, M.K. (2021). The catastrophizing effects of an MRI report on the patient and surgeon and the benefits of ‘clinical reporting’: results from an RCT and blinded trials. </w:t>
      </w:r>
      <w:r w:rsidRPr="001B0C23">
        <w:rPr>
          <w:rFonts w:cstheme="minorHAnsi"/>
          <w:i/>
          <w:iCs/>
          <w:color w:val="212121"/>
          <w:sz w:val="24"/>
          <w:szCs w:val="24"/>
          <w:shd w:val="clear" w:color="auto" w:fill="FFFFFF"/>
        </w:rPr>
        <w:t>European Spine Journal</w:t>
      </w:r>
      <w:r w:rsidRPr="001B0C23">
        <w:rPr>
          <w:rFonts w:cstheme="minorHAnsi"/>
          <w:color w:val="212121"/>
          <w:sz w:val="24"/>
          <w:szCs w:val="24"/>
          <w:shd w:val="clear" w:color="auto" w:fill="FFFFFF"/>
        </w:rPr>
        <w:t xml:space="preserve">, 30. doi: </w:t>
      </w:r>
      <w:hyperlink r:id="rId133" w:history="1">
        <w:r w:rsidRPr="001B0C23">
          <w:rPr>
            <w:rStyle w:val="Hyperlink"/>
            <w:rFonts w:cstheme="minorHAnsi"/>
            <w:sz w:val="24"/>
            <w:szCs w:val="24"/>
            <w:shd w:val="clear" w:color="auto" w:fill="FFFFFF"/>
          </w:rPr>
          <w:t>https://doi.org/10.1007/s00586-021-06809-0</w:t>
        </w:r>
      </w:hyperlink>
      <w:r w:rsidRPr="001B0C23">
        <w:rPr>
          <w:rFonts w:cstheme="minorHAnsi"/>
          <w:color w:val="212121"/>
          <w:sz w:val="24"/>
          <w:szCs w:val="24"/>
          <w:shd w:val="clear" w:color="auto" w:fill="FFFFFF"/>
        </w:rPr>
        <w:t>.</w:t>
      </w:r>
    </w:p>
    <w:p w14:paraId="6FE56FC7" w14:textId="77777777" w:rsidR="004F5FBB" w:rsidRPr="001B0C23" w:rsidRDefault="004F5FBB" w:rsidP="001B0C23">
      <w:pPr>
        <w:spacing w:line="240" w:lineRule="auto"/>
        <w:jc w:val="both"/>
        <w:rPr>
          <w:rFonts w:cstheme="minorHAnsi"/>
          <w:color w:val="212121"/>
          <w:sz w:val="24"/>
          <w:szCs w:val="24"/>
          <w:shd w:val="clear" w:color="auto" w:fill="FFFFFF"/>
        </w:rPr>
      </w:pPr>
    </w:p>
    <w:p w14:paraId="4FFE1802"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Rampakakis, E., Ste-Marie, P.A., Samalas, J.S., Karelis, A., Shir, Y. and Fitzcharles, M.-A. (2015). Real-life assessment of the validity of patient global impression of change in fibromyalgia. </w:t>
      </w:r>
      <w:r w:rsidRPr="001B0C23">
        <w:rPr>
          <w:rFonts w:cstheme="minorHAnsi"/>
          <w:i/>
          <w:iCs/>
          <w:color w:val="212121"/>
          <w:sz w:val="24"/>
          <w:szCs w:val="24"/>
          <w:shd w:val="clear" w:color="auto" w:fill="FFFFFF"/>
        </w:rPr>
        <w:t>RMD Open</w:t>
      </w:r>
      <w:r w:rsidRPr="001B0C23">
        <w:rPr>
          <w:rFonts w:cstheme="minorHAnsi"/>
          <w:color w:val="212121"/>
          <w:sz w:val="24"/>
          <w:szCs w:val="24"/>
          <w:shd w:val="clear" w:color="auto" w:fill="FFFFFF"/>
        </w:rPr>
        <w:t xml:space="preserve">, 1(1), p.e000146. doi: </w:t>
      </w:r>
      <w:hyperlink r:id="rId134" w:history="1">
        <w:r w:rsidRPr="001B0C23">
          <w:rPr>
            <w:rStyle w:val="Hyperlink"/>
            <w:rFonts w:cstheme="minorHAnsi"/>
            <w:sz w:val="24"/>
            <w:szCs w:val="24"/>
            <w:shd w:val="clear" w:color="auto" w:fill="FFFFFF"/>
          </w:rPr>
          <w:t>https://doi.org/10.1136/rmdopen-2015-000146</w:t>
        </w:r>
      </w:hyperlink>
      <w:r w:rsidRPr="001B0C23">
        <w:rPr>
          <w:rFonts w:cstheme="minorHAnsi"/>
          <w:color w:val="212121"/>
          <w:sz w:val="24"/>
          <w:szCs w:val="24"/>
          <w:shd w:val="clear" w:color="auto" w:fill="FFFFFF"/>
        </w:rPr>
        <w:t>.</w:t>
      </w:r>
    </w:p>
    <w:p w14:paraId="35F69A99" w14:textId="77777777" w:rsidR="00332010" w:rsidRPr="001B0C23" w:rsidRDefault="00332010" w:rsidP="001B0C23">
      <w:pPr>
        <w:spacing w:line="240" w:lineRule="auto"/>
        <w:jc w:val="both"/>
        <w:rPr>
          <w:rFonts w:cstheme="minorHAnsi"/>
          <w:color w:val="212121"/>
          <w:sz w:val="24"/>
          <w:szCs w:val="24"/>
          <w:shd w:val="clear" w:color="auto" w:fill="FFFFFF"/>
        </w:rPr>
      </w:pPr>
    </w:p>
    <w:p w14:paraId="355DC18B" w14:textId="11990236" w:rsidR="00A153B6" w:rsidRPr="001B0C23" w:rsidRDefault="00A153B6"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Raymond, J., Fahed, R. and Dassault, T.E. (2024). Ethical Problems of Observational Studies and Big Data Compared to Randomized Trials. </w:t>
      </w:r>
      <w:r w:rsidRPr="001B0C23">
        <w:rPr>
          <w:rFonts w:cstheme="minorHAnsi"/>
          <w:i/>
          <w:iCs/>
          <w:color w:val="212121"/>
          <w:sz w:val="24"/>
          <w:szCs w:val="24"/>
          <w:shd w:val="clear" w:color="auto" w:fill="FFFFFF"/>
        </w:rPr>
        <w:t>The Journal of Medicine and Philosophy A Forum for Bioethics and Philosophy of Medicine</w:t>
      </w:r>
      <w:r w:rsidRPr="001B0C23">
        <w:rPr>
          <w:rFonts w:cstheme="minorHAnsi"/>
          <w:color w:val="212121"/>
          <w:sz w:val="24"/>
          <w:szCs w:val="24"/>
          <w:shd w:val="clear" w:color="auto" w:fill="FFFFFF"/>
        </w:rPr>
        <w:t xml:space="preserve">, [online] 49(4), pp.389–398. doi: </w:t>
      </w:r>
      <w:hyperlink r:id="rId135" w:history="1">
        <w:r w:rsidRPr="001B0C23">
          <w:rPr>
            <w:rStyle w:val="Hyperlink"/>
            <w:rFonts w:cstheme="minorHAnsi"/>
            <w:sz w:val="24"/>
            <w:szCs w:val="24"/>
            <w:shd w:val="clear" w:color="auto" w:fill="FFFFFF"/>
          </w:rPr>
          <w:t>https://doi.org/10.1093/jmp/jhae021</w:t>
        </w:r>
      </w:hyperlink>
      <w:r w:rsidRPr="001B0C23">
        <w:rPr>
          <w:rFonts w:cstheme="minorHAnsi"/>
          <w:color w:val="212121"/>
          <w:sz w:val="24"/>
          <w:szCs w:val="24"/>
          <w:shd w:val="clear" w:color="auto" w:fill="FFFFFF"/>
        </w:rPr>
        <w:t>.</w:t>
      </w:r>
    </w:p>
    <w:p w14:paraId="43BF2E44" w14:textId="77777777" w:rsidR="00A153B6" w:rsidRPr="001B0C23" w:rsidRDefault="00A153B6" w:rsidP="001B0C23">
      <w:pPr>
        <w:spacing w:line="240" w:lineRule="auto"/>
        <w:jc w:val="both"/>
        <w:rPr>
          <w:rFonts w:cstheme="minorHAnsi"/>
          <w:color w:val="212121"/>
          <w:sz w:val="24"/>
          <w:szCs w:val="24"/>
          <w:shd w:val="clear" w:color="auto" w:fill="FFFFFF"/>
        </w:rPr>
      </w:pPr>
    </w:p>
    <w:p w14:paraId="31502C24"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Reed, D.E., Stump, T.E., Monahan, P.O. and Kroenke, K. (2024). Comparable Minimally Important Differences and Responsiveness of Brief Pain Inventory and PEG Pain Scales across 6 Trials. </w:t>
      </w:r>
      <w:r w:rsidRPr="001B0C23">
        <w:rPr>
          <w:rFonts w:cstheme="minorHAnsi"/>
          <w:i/>
          <w:iCs/>
          <w:color w:val="212121"/>
          <w:sz w:val="24"/>
          <w:szCs w:val="24"/>
          <w:shd w:val="clear" w:color="auto" w:fill="FFFFFF"/>
        </w:rPr>
        <w:t>Journal of Pain</w:t>
      </w:r>
      <w:r w:rsidRPr="001B0C23">
        <w:rPr>
          <w:rFonts w:cstheme="minorHAnsi"/>
          <w:color w:val="212121"/>
          <w:sz w:val="24"/>
          <w:szCs w:val="24"/>
          <w:shd w:val="clear" w:color="auto" w:fill="FFFFFF"/>
        </w:rPr>
        <w:t xml:space="preserve">, 25(1), pp.142–152. doi: </w:t>
      </w:r>
      <w:hyperlink r:id="rId136" w:history="1">
        <w:r w:rsidRPr="001B0C23">
          <w:rPr>
            <w:rStyle w:val="Hyperlink"/>
            <w:rFonts w:cstheme="minorHAnsi"/>
            <w:sz w:val="24"/>
            <w:szCs w:val="24"/>
            <w:shd w:val="clear" w:color="auto" w:fill="FFFFFF"/>
          </w:rPr>
          <w:t>https://doi.org/10.1016/j.jpain.2023.07.028</w:t>
        </w:r>
      </w:hyperlink>
      <w:r w:rsidRPr="001B0C23">
        <w:rPr>
          <w:rFonts w:cstheme="minorHAnsi"/>
          <w:color w:val="212121"/>
          <w:sz w:val="24"/>
          <w:szCs w:val="24"/>
          <w:shd w:val="clear" w:color="auto" w:fill="FFFFFF"/>
        </w:rPr>
        <w:t>.</w:t>
      </w:r>
    </w:p>
    <w:p w14:paraId="6BBA3479" w14:textId="77777777" w:rsidR="004F5FBB" w:rsidRPr="001B0C23" w:rsidRDefault="004F5FBB" w:rsidP="001B0C23">
      <w:pPr>
        <w:spacing w:line="240" w:lineRule="auto"/>
        <w:jc w:val="both"/>
        <w:rPr>
          <w:rFonts w:cstheme="minorHAnsi"/>
          <w:color w:val="212121"/>
          <w:sz w:val="24"/>
          <w:szCs w:val="24"/>
          <w:shd w:val="clear" w:color="auto" w:fill="FFFFFF"/>
        </w:rPr>
      </w:pPr>
    </w:p>
    <w:p w14:paraId="4A7C712E" w14:textId="7DC3B485" w:rsidR="00705D31"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Regev, G.J., Roi Treister, Brill, S., Dror Ofir, Salame, K., Zvi Lidar, Morsi Khashan, Litvin, R. and Hochberg, U. (2023). Low Back Pain Patients’ Perceptions Regarding Their Own Radiology Reports: Pre-Intervention Survey. </w:t>
      </w:r>
      <w:r w:rsidRPr="001B0C23">
        <w:rPr>
          <w:rFonts w:cstheme="minorHAnsi"/>
          <w:i/>
          <w:iCs/>
          <w:color w:val="212121"/>
          <w:sz w:val="24"/>
          <w:szCs w:val="24"/>
          <w:shd w:val="clear" w:color="auto" w:fill="FFFFFF"/>
        </w:rPr>
        <w:t>Journal of Pain Research</w:t>
      </w:r>
      <w:r w:rsidRPr="001B0C23">
        <w:rPr>
          <w:rFonts w:cstheme="minorHAnsi"/>
          <w:color w:val="212121"/>
          <w:sz w:val="24"/>
          <w:szCs w:val="24"/>
          <w:shd w:val="clear" w:color="auto" w:fill="FFFFFF"/>
        </w:rPr>
        <w:t xml:space="preserve">, Volume 16, pp.933–941. doi: </w:t>
      </w:r>
      <w:hyperlink r:id="rId137" w:history="1">
        <w:r w:rsidRPr="001B0C23">
          <w:rPr>
            <w:rStyle w:val="Hyperlink"/>
            <w:rFonts w:cstheme="minorHAnsi"/>
            <w:sz w:val="24"/>
            <w:szCs w:val="24"/>
            <w:shd w:val="clear" w:color="auto" w:fill="FFFFFF"/>
          </w:rPr>
          <w:t>https://doi.org/10.2147/jpr.s396844</w:t>
        </w:r>
      </w:hyperlink>
      <w:r w:rsidRPr="001B0C23">
        <w:rPr>
          <w:rFonts w:cstheme="minorHAnsi"/>
          <w:color w:val="212121"/>
          <w:sz w:val="24"/>
          <w:szCs w:val="24"/>
          <w:shd w:val="clear" w:color="auto" w:fill="FFFFFF"/>
        </w:rPr>
        <w:t>.</w:t>
      </w:r>
    </w:p>
    <w:p w14:paraId="763D6F8A" w14:textId="16CA2F5F" w:rsidR="008C60D5" w:rsidRPr="001B0C23" w:rsidRDefault="009600B0"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Ritchie, J., Lewis, J., Nicholls, C.M. &amp; Ormston, R. (2014).</w:t>
      </w:r>
      <w:r w:rsidRPr="001B0C23">
        <w:rPr>
          <w:rFonts w:cstheme="minorHAnsi"/>
          <w:color w:val="212121"/>
          <w:sz w:val="24"/>
          <w:szCs w:val="24"/>
          <w:shd w:val="clear" w:color="auto" w:fill="FFFFFF"/>
        </w:rPr>
        <w:br/>
      </w:r>
      <w:r w:rsidRPr="001B0C23">
        <w:rPr>
          <w:rFonts w:cstheme="minorHAnsi"/>
          <w:i/>
          <w:iCs/>
          <w:color w:val="212121"/>
          <w:sz w:val="24"/>
          <w:szCs w:val="24"/>
          <w:shd w:val="clear" w:color="auto" w:fill="FFFFFF"/>
        </w:rPr>
        <w:t>Qualitative Research Practice: A Guide for Social Science Students and Researchers.</w:t>
      </w:r>
      <w:r w:rsidRPr="001B0C23">
        <w:rPr>
          <w:rFonts w:cstheme="minorHAnsi"/>
          <w:color w:val="212121"/>
          <w:sz w:val="24"/>
          <w:szCs w:val="24"/>
          <w:shd w:val="clear" w:color="auto" w:fill="FFFFFF"/>
        </w:rPr>
        <w:t xml:space="preserve"> 2nd edition. SAGE Publications.  </w:t>
      </w:r>
      <w:r w:rsidR="00501CBF" w:rsidRPr="001B0C23">
        <w:rPr>
          <w:rFonts w:cstheme="minorHAnsi"/>
          <w:color w:val="212121"/>
          <w:sz w:val="24"/>
          <w:szCs w:val="24"/>
          <w:shd w:val="clear" w:color="auto" w:fill="FFFFFF"/>
        </w:rPr>
        <w:t xml:space="preserve">Available at: </w:t>
      </w:r>
      <w:hyperlink r:id="rId138" w:history="1">
        <w:r w:rsidR="00501CBF" w:rsidRPr="001B0C23">
          <w:rPr>
            <w:rStyle w:val="Hyperlink"/>
            <w:rFonts w:cstheme="minorHAnsi"/>
            <w:sz w:val="24"/>
            <w:szCs w:val="24"/>
            <w:shd w:val="clear" w:color="auto" w:fill="FFFFFF"/>
          </w:rPr>
          <w:t>https://us.sagepub.com/en-us/nam/qualitative-research-practice/book237434</w:t>
        </w:r>
      </w:hyperlink>
      <w:r w:rsidR="00501CBF" w:rsidRPr="001B0C23">
        <w:rPr>
          <w:rFonts w:cstheme="minorHAnsi"/>
          <w:color w:val="212121"/>
          <w:sz w:val="24"/>
          <w:szCs w:val="24"/>
          <w:shd w:val="clear" w:color="auto" w:fill="FFFFFF"/>
        </w:rPr>
        <w:t xml:space="preserve">. </w:t>
      </w:r>
    </w:p>
    <w:p w14:paraId="1747CEB1" w14:textId="77777777" w:rsidR="009600B0" w:rsidRPr="001B0C23" w:rsidRDefault="009600B0" w:rsidP="001B0C23">
      <w:pPr>
        <w:spacing w:line="240" w:lineRule="auto"/>
        <w:jc w:val="both"/>
        <w:rPr>
          <w:rFonts w:cstheme="minorHAnsi"/>
          <w:color w:val="212121"/>
          <w:sz w:val="24"/>
          <w:szCs w:val="24"/>
          <w:shd w:val="clear" w:color="auto" w:fill="FFFFFF"/>
        </w:rPr>
      </w:pPr>
    </w:p>
    <w:p w14:paraId="71EB0BB9" w14:textId="17530663" w:rsidR="00A566F3" w:rsidRPr="001B0C23" w:rsidRDefault="006B1EA0"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Rizzo</w:t>
      </w:r>
      <w:r w:rsidR="006844B8" w:rsidRPr="001B0C23">
        <w:rPr>
          <w:rFonts w:cstheme="minorHAnsi"/>
          <w:color w:val="212121"/>
          <w:sz w:val="24"/>
          <w:szCs w:val="24"/>
          <w:shd w:val="clear" w:color="auto" w:fill="FFFFFF"/>
        </w:rPr>
        <w:t>, R</w:t>
      </w:r>
      <w:r w:rsidR="00C438EC" w:rsidRPr="001B0C23">
        <w:rPr>
          <w:rFonts w:cstheme="minorHAnsi"/>
          <w:color w:val="212121"/>
          <w:sz w:val="24"/>
          <w:szCs w:val="24"/>
          <w:shd w:val="clear" w:color="auto" w:fill="FFFFFF"/>
        </w:rPr>
        <w:t>.</w:t>
      </w:r>
      <w:r w:rsidR="00A566F3" w:rsidRPr="001B0C23">
        <w:rPr>
          <w:rFonts w:cstheme="minorHAnsi"/>
          <w:color w:val="212121"/>
          <w:sz w:val="24"/>
          <w:szCs w:val="24"/>
          <w:shd w:val="clear" w:color="auto" w:fill="FFFFFF"/>
        </w:rPr>
        <w:t xml:space="preserve">, Wand, B.M., Leake, H.B., O’Hagan, E.T., Traeger, A.C., Gustin, S.M., Moseley, G.L., Sharma, S., Cashin, A.G., Bagg, M.K., McAuley, J.H. and </w:t>
      </w:r>
      <w:r w:rsidR="002A2504" w:rsidRPr="001B0C23">
        <w:rPr>
          <w:rFonts w:cstheme="minorHAnsi"/>
          <w:color w:val="212121"/>
          <w:sz w:val="24"/>
          <w:szCs w:val="24"/>
          <w:shd w:val="clear" w:color="auto" w:fill="FFFFFF"/>
        </w:rPr>
        <w:t>Bunzl</w:t>
      </w:r>
      <w:r w:rsidR="00FD6A52">
        <w:rPr>
          <w:rFonts w:cstheme="minorHAnsi"/>
          <w:color w:val="212121"/>
          <w:sz w:val="24"/>
          <w:szCs w:val="24"/>
          <w:shd w:val="clear" w:color="auto" w:fill="FFFFFF"/>
        </w:rPr>
        <w:t>i</w:t>
      </w:r>
      <w:r w:rsidR="00A566F3" w:rsidRPr="001B0C23">
        <w:rPr>
          <w:rFonts w:cstheme="minorHAnsi"/>
          <w:color w:val="212121"/>
          <w:sz w:val="24"/>
          <w:szCs w:val="24"/>
          <w:shd w:val="clear" w:color="auto" w:fill="FFFFFF"/>
        </w:rPr>
        <w:t>, S. (2024). Why might fears and worries persist after a pain education–grounded multimodal intervention for chronic back pain? A qualitative study. </w:t>
      </w:r>
      <w:r w:rsidR="00A566F3" w:rsidRPr="001B0C23">
        <w:rPr>
          <w:rFonts w:cstheme="minorHAnsi"/>
          <w:i/>
          <w:iCs/>
          <w:color w:val="212121"/>
          <w:sz w:val="24"/>
          <w:szCs w:val="24"/>
          <w:shd w:val="clear" w:color="auto" w:fill="FFFFFF"/>
        </w:rPr>
        <w:t>PAIN Reports</w:t>
      </w:r>
      <w:r w:rsidR="00A566F3" w:rsidRPr="001B0C23">
        <w:rPr>
          <w:rFonts w:cstheme="minorHAnsi"/>
          <w:color w:val="212121"/>
          <w:sz w:val="24"/>
          <w:szCs w:val="24"/>
          <w:shd w:val="clear" w:color="auto" w:fill="FFFFFF"/>
        </w:rPr>
        <w:t xml:space="preserve">, [online] 9(6), </w:t>
      </w:r>
      <w:r w:rsidR="002A2504" w:rsidRPr="001B0C23">
        <w:rPr>
          <w:rFonts w:cstheme="minorHAnsi"/>
          <w:color w:val="212121"/>
          <w:sz w:val="24"/>
          <w:szCs w:val="24"/>
          <w:shd w:val="clear" w:color="auto" w:fill="FFFFFF"/>
        </w:rPr>
        <w:t>pp. e</w:t>
      </w:r>
      <w:r w:rsidR="00A566F3" w:rsidRPr="001B0C23">
        <w:rPr>
          <w:rFonts w:cstheme="minorHAnsi"/>
          <w:color w:val="212121"/>
          <w:sz w:val="24"/>
          <w:szCs w:val="24"/>
          <w:shd w:val="clear" w:color="auto" w:fill="FFFFFF"/>
        </w:rPr>
        <w:t xml:space="preserve">1197–e1197. </w:t>
      </w:r>
      <w:r w:rsidR="002A2504" w:rsidRPr="001B0C23">
        <w:rPr>
          <w:rFonts w:cstheme="minorHAnsi"/>
          <w:color w:val="212121"/>
          <w:sz w:val="24"/>
          <w:szCs w:val="24"/>
          <w:shd w:val="clear" w:color="auto" w:fill="FFFFFF"/>
        </w:rPr>
        <w:t xml:space="preserve">doi: </w:t>
      </w:r>
      <w:hyperlink r:id="rId139" w:history="1">
        <w:r w:rsidR="002A2504" w:rsidRPr="001B0C23">
          <w:rPr>
            <w:rStyle w:val="Hyperlink"/>
            <w:rFonts w:cstheme="minorHAnsi"/>
            <w:sz w:val="24"/>
            <w:szCs w:val="24"/>
            <w:shd w:val="clear" w:color="auto" w:fill="FFFFFF"/>
          </w:rPr>
          <w:t>https://doi.org/10.1097/pr9.0000000000001197</w:t>
        </w:r>
      </w:hyperlink>
      <w:r w:rsidR="00A566F3" w:rsidRPr="001B0C23">
        <w:rPr>
          <w:rFonts w:cstheme="minorHAnsi"/>
          <w:color w:val="212121"/>
          <w:sz w:val="24"/>
          <w:szCs w:val="24"/>
          <w:shd w:val="clear" w:color="auto" w:fill="FFFFFF"/>
        </w:rPr>
        <w:t>.</w:t>
      </w:r>
    </w:p>
    <w:p w14:paraId="61960AD7" w14:textId="77777777" w:rsidR="002A2504" w:rsidRPr="001B0C23" w:rsidRDefault="002A2504" w:rsidP="001B0C23">
      <w:pPr>
        <w:spacing w:line="240" w:lineRule="auto"/>
        <w:jc w:val="both"/>
        <w:rPr>
          <w:rFonts w:cstheme="minorHAnsi"/>
          <w:color w:val="212121"/>
          <w:sz w:val="24"/>
          <w:szCs w:val="24"/>
          <w:shd w:val="clear" w:color="auto" w:fill="FFFFFF"/>
        </w:rPr>
      </w:pPr>
    </w:p>
    <w:p w14:paraId="6939BBC9" w14:textId="47F17819" w:rsidR="004F5FBB" w:rsidRPr="001B0C23" w:rsidRDefault="008C60D5"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Rohrer, J.M. (2018). Thinking Clearly About Correlations and Causation: Graphical Causal Models for Observational Data. </w:t>
      </w:r>
      <w:r w:rsidRPr="001B0C23">
        <w:rPr>
          <w:rFonts w:cstheme="minorHAnsi"/>
          <w:i/>
          <w:iCs/>
          <w:color w:val="212121"/>
          <w:sz w:val="24"/>
          <w:szCs w:val="24"/>
          <w:shd w:val="clear" w:color="auto" w:fill="FFFFFF"/>
        </w:rPr>
        <w:t>Advances in Methods and Practices in Psychological Science</w:t>
      </w:r>
      <w:r w:rsidRPr="001B0C23">
        <w:rPr>
          <w:rFonts w:cstheme="minorHAnsi"/>
          <w:color w:val="212121"/>
          <w:sz w:val="24"/>
          <w:szCs w:val="24"/>
          <w:shd w:val="clear" w:color="auto" w:fill="FFFFFF"/>
        </w:rPr>
        <w:t xml:space="preserve">, 1(1), pp.27–42. doi: </w:t>
      </w:r>
      <w:hyperlink r:id="rId140" w:history="1">
        <w:r w:rsidRPr="001B0C23">
          <w:rPr>
            <w:rStyle w:val="Hyperlink"/>
            <w:rFonts w:cstheme="minorHAnsi"/>
            <w:sz w:val="24"/>
            <w:szCs w:val="24"/>
            <w:shd w:val="clear" w:color="auto" w:fill="FFFFFF"/>
          </w:rPr>
          <w:t>https://doi.org/10.1177/2515245917745629</w:t>
        </w:r>
      </w:hyperlink>
      <w:r w:rsidRPr="001B0C23">
        <w:rPr>
          <w:rFonts w:cstheme="minorHAnsi"/>
          <w:color w:val="212121"/>
          <w:sz w:val="24"/>
          <w:szCs w:val="24"/>
          <w:shd w:val="clear" w:color="auto" w:fill="FFFFFF"/>
        </w:rPr>
        <w:t>.</w:t>
      </w:r>
    </w:p>
    <w:p w14:paraId="29D68199" w14:textId="77777777" w:rsidR="008C60D5" w:rsidRPr="001B0C23" w:rsidRDefault="008C60D5" w:rsidP="001B0C23">
      <w:pPr>
        <w:spacing w:line="240" w:lineRule="auto"/>
        <w:jc w:val="both"/>
        <w:rPr>
          <w:rFonts w:cstheme="minorHAnsi"/>
          <w:color w:val="212121"/>
          <w:sz w:val="24"/>
          <w:szCs w:val="24"/>
          <w:shd w:val="clear" w:color="auto" w:fill="FFFFFF"/>
        </w:rPr>
      </w:pPr>
    </w:p>
    <w:p w14:paraId="66E608C0"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Rossettini, G., Latini, T.M., Palese, A., Jack, S.M., Restoril, D., Gamzatti, S. and Testa, M. (2018). Determinants of patient satisfaction in outpatient musculoskeletal physiotherapy: a systematic, qualitative meta-summary, and meta-synthesis. Disability and Rehabilitation, [online] 42(4), pp.460–472. doi: </w:t>
      </w:r>
      <w:hyperlink r:id="rId141" w:history="1">
        <w:r w:rsidRPr="001B0C23">
          <w:rPr>
            <w:rStyle w:val="Hyperlink"/>
            <w:rFonts w:cstheme="minorHAnsi"/>
            <w:sz w:val="24"/>
            <w:szCs w:val="24"/>
            <w:shd w:val="clear" w:color="auto" w:fill="FFFFFF"/>
          </w:rPr>
          <w:t>https://doi.org/10.1080/09638288.2018.1501102</w:t>
        </w:r>
      </w:hyperlink>
      <w:r w:rsidRPr="001B0C23">
        <w:rPr>
          <w:rFonts w:cstheme="minorHAnsi"/>
          <w:color w:val="212121"/>
          <w:sz w:val="24"/>
          <w:szCs w:val="24"/>
          <w:shd w:val="clear" w:color="auto" w:fill="FFFFFF"/>
        </w:rPr>
        <w:t>.</w:t>
      </w:r>
    </w:p>
    <w:p w14:paraId="59750676" w14:textId="77777777" w:rsidR="002B7D79" w:rsidRPr="001B0C23" w:rsidRDefault="002B7D79" w:rsidP="001B0C23">
      <w:pPr>
        <w:spacing w:line="240" w:lineRule="auto"/>
        <w:jc w:val="both"/>
        <w:rPr>
          <w:rFonts w:cstheme="minorHAnsi"/>
          <w:color w:val="212121"/>
          <w:sz w:val="24"/>
          <w:szCs w:val="24"/>
          <w:shd w:val="clear" w:color="auto" w:fill="FFFFFF"/>
        </w:rPr>
      </w:pPr>
    </w:p>
    <w:p w14:paraId="77DFBD37" w14:textId="5F347C8A" w:rsidR="00C96E97" w:rsidRPr="001B0C23" w:rsidRDefault="00C96E97"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Ryum</w:t>
      </w:r>
      <w:r w:rsidR="00266D3A" w:rsidRPr="001B0C23">
        <w:rPr>
          <w:rFonts w:cstheme="minorHAnsi"/>
          <w:color w:val="212121"/>
          <w:sz w:val="24"/>
          <w:szCs w:val="24"/>
          <w:shd w:val="clear" w:color="auto" w:fill="FFFFFF"/>
        </w:rPr>
        <w:t xml:space="preserve">, T.J, </w:t>
      </w:r>
      <w:r w:rsidRPr="001B0C23">
        <w:rPr>
          <w:rFonts w:cstheme="minorHAnsi"/>
          <w:color w:val="212121"/>
          <w:sz w:val="24"/>
          <w:szCs w:val="24"/>
          <w:shd w:val="clear" w:color="auto" w:fill="FFFFFF"/>
        </w:rPr>
        <w:t>Stiles, T.C. (2023). Changes in pain catastrophizing, fear-avoidance beliefs, and pain self-efficacy mediate changes in pain intensity on disability in the treatment of chronic low back pain. </w:t>
      </w:r>
      <w:r w:rsidRPr="001B0C23">
        <w:rPr>
          <w:rFonts w:cstheme="minorHAnsi"/>
          <w:i/>
          <w:iCs/>
          <w:color w:val="212121"/>
          <w:sz w:val="24"/>
          <w:szCs w:val="24"/>
          <w:shd w:val="clear" w:color="auto" w:fill="FFFFFF"/>
        </w:rPr>
        <w:t>Pain reports</w:t>
      </w:r>
      <w:r w:rsidRPr="001B0C23">
        <w:rPr>
          <w:rFonts w:cstheme="minorHAnsi"/>
          <w:color w:val="212121"/>
          <w:sz w:val="24"/>
          <w:szCs w:val="24"/>
          <w:shd w:val="clear" w:color="auto" w:fill="FFFFFF"/>
        </w:rPr>
        <w:t xml:space="preserve">, 8(5), </w:t>
      </w:r>
      <w:r w:rsidR="00266D3A" w:rsidRPr="001B0C23">
        <w:rPr>
          <w:rFonts w:cstheme="minorHAnsi"/>
          <w:color w:val="212121"/>
          <w:sz w:val="24"/>
          <w:szCs w:val="24"/>
          <w:shd w:val="clear" w:color="auto" w:fill="FFFFFF"/>
        </w:rPr>
        <w:t>pp. e</w:t>
      </w:r>
      <w:r w:rsidRPr="001B0C23">
        <w:rPr>
          <w:rFonts w:cstheme="minorHAnsi"/>
          <w:color w:val="212121"/>
          <w:sz w:val="24"/>
          <w:szCs w:val="24"/>
          <w:shd w:val="clear" w:color="auto" w:fill="FFFFFF"/>
        </w:rPr>
        <w:t xml:space="preserve">1092–e1092. </w:t>
      </w:r>
      <w:r w:rsidR="00266D3A" w:rsidRPr="001B0C23">
        <w:rPr>
          <w:rFonts w:cstheme="minorHAnsi"/>
          <w:color w:val="212121"/>
          <w:sz w:val="24"/>
          <w:szCs w:val="24"/>
          <w:shd w:val="clear" w:color="auto" w:fill="FFFFFF"/>
        </w:rPr>
        <w:t xml:space="preserve">doi: </w:t>
      </w:r>
      <w:hyperlink r:id="rId142" w:history="1">
        <w:r w:rsidR="00266D3A" w:rsidRPr="001B0C23">
          <w:rPr>
            <w:rStyle w:val="Hyperlink"/>
            <w:rFonts w:cstheme="minorHAnsi"/>
            <w:sz w:val="24"/>
            <w:szCs w:val="24"/>
            <w:shd w:val="clear" w:color="auto" w:fill="FFFFFF"/>
          </w:rPr>
          <w:t>https://doi.org/10.1097/pr9.0000000000001092</w:t>
        </w:r>
      </w:hyperlink>
      <w:r w:rsidRPr="001B0C23">
        <w:rPr>
          <w:rFonts w:cstheme="minorHAnsi"/>
          <w:color w:val="212121"/>
          <w:sz w:val="24"/>
          <w:szCs w:val="24"/>
          <w:shd w:val="clear" w:color="auto" w:fill="FFFFFF"/>
        </w:rPr>
        <w:t>.</w:t>
      </w:r>
    </w:p>
    <w:p w14:paraId="3649FBC9" w14:textId="77777777" w:rsidR="00266D3A" w:rsidRPr="001B0C23" w:rsidRDefault="00266D3A" w:rsidP="001B0C23">
      <w:pPr>
        <w:spacing w:line="240" w:lineRule="auto"/>
        <w:jc w:val="both"/>
        <w:rPr>
          <w:rFonts w:cstheme="minorHAnsi"/>
          <w:color w:val="212121"/>
          <w:sz w:val="24"/>
          <w:szCs w:val="24"/>
          <w:shd w:val="clear" w:color="auto" w:fill="FFFFFF"/>
        </w:rPr>
      </w:pPr>
    </w:p>
    <w:p w14:paraId="21EA9BD2" w14:textId="5C2830C7" w:rsidR="004F5FBB" w:rsidRPr="001B0C23" w:rsidRDefault="002B7D79"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Sackett, D.L., Rosenberg, W.M.C., Gray, J.A.M., Haynes, R.B. and Richardson, W.S. (1996). Evidence Based Medicine: What It Is and What It Isn’t. </w:t>
      </w:r>
      <w:r w:rsidRPr="001B0C23">
        <w:rPr>
          <w:rFonts w:cstheme="minorHAnsi"/>
          <w:i/>
          <w:iCs/>
          <w:color w:val="212121"/>
          <w:sz w:val="24"/>
          <w:szCs w:val="24"/>
          <w:shd w:val="clear" w:color="auto" w:fill="FFFFFF"/>
        </w:rPr>
        <w:t>British Medical Journal</w:t>
      </w:r>
      <w:r w:rsidRPr="001B0C23">
        <w:rPr>
          <w:rFonts w:cstheme="minorHAnsi"/>
          <w:color w:val="212121"/>
          <w:sz w:val="24"/>
          <w:szCs w:val="24"/>
          <w:shd w:val="clear" w:color="auto" w:fill="FFFFFF"/>
        </w:rPr>
        <w:t xml:space="preserve">, [online] 312(7023), pp.71–72. doi: </w:t>
      </w:r>
      <w:hyperlink r:id="rId143" w:history="1">
        <w:r w:rsidRPr="001B0C23">
          <w:rPr>
            <w:rStyle w:val="Hyperlink"/>
            <w:rFonts w:cstheme="minorHAnsi"/>
            <w:sz w:val="24"/>
            <w:szCs w:val="24"/>
            <w:shd w:val="clear" w:color="auto" w:fill="FFFFFF"/>
          </w:rPr>
          <w:t>https://doi.org/10.1136/bmj.312.7023.71</w:t>
        </w:r>
      </w:hyperlink>
      <w:r w:rsidRPr="001B0C23">
        <w:rPr>
          <w:rFonts w:cstheme="minorHAnsi"/>
          <w:color w:val="212121"/>
          <w:sz w:val="24"/>
          <w:szCs w:val="24"/>
          <w:shd w:val="clear" w:color="auto" w:fill="FFFFFF"/>
        </w:rPr>
        <w:t>.</w:t>
      </w:r>
    </w:p>
    <w:p w14:paraId="285BB10B" w14:textId="77777777" w:rsidR="002B7D79" w:rsidRPr="001B0C23" w:rsidRDefault="002B7D79" w:rsidP="001B0C23">
      <w:pPr>
        <w:spacing w:line="240" w:lineRule="auto"/>
        <w:jc w:val="both"/>
        <w:rPr>
          <w:rFonts w:cstheme="minorHAnsi"/>
          <w:color w:val="212121"/>
          <w:sz w:val="24"/>
          <w:szCs w:val="24"/>
          <w:shd w:val="clear" w:color="auto" w:fill="FFFFFF"/>
        </w:rPr>
      </w:pPr>
    </w:p>
    <w:p w14:paraId="40689A9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Sajid, I.M., Pakeman, A. and Frost, K. (2021). Unintended consequences: quantifying the benefits, iatrogenic harms and downstream cascade costs of musculoskeletal MRI in UK primary care. </w:t>
      </w:r>
      <w:r w:rsidRPr="001B0C23">
        <w:rPr>
          <w:rFonts w:cstheme="minorHAnsi"/>
          <w:i/>
          <w:iCs/>
          <w:color w:val="212121"/>
          <w:sz w:val="24"/>
          <w:szCs w:val="24"/>
          <w:shd w:val="clear" w:color="auto" w:fill="FFFFFF"/>
        </w:rPr>
        <w:t>BMJ Open Quality</w:t>
      </w:r>
      <w:r w:rsidRPr="001B0C23">
        <w:rPr>
          <w:rFonts w:cstheme="minorHAnsi"/>
          <w:color w:val="212121"/>
          <w:sz w:val="24"/>
          <w:szCs w:val="24"/>
          <w:shd w:val="clear" w:color="auto" w:fill="FFFFFF"/>
        </w:rPr>
        <w:t xml:space="preserve">, 10(3), p.e001287. doi: </w:t>
      </w:r>
      <w:hyperlink r:id="rId144" w:history="1">
        <w:r w:rsidRPr="001B0C23">
          <w:rPr>
            <w:rStyle w:val="Hyperlink"/>
            <w:rFonts w:cstheme="minorHAnsi"/>
            <w:sz w:val="24"/>
            <w:szCs w:val="24"/>
            <w:shd w:val="clear" w:color="auto" w:fill="FFFFFF"/>
          </w:rPr>
          <w:t>https://doi.org/10.1136/bmjoq-2020-001287</w:t>
        </w:r>
      </w:hyperlink>
      <w:r w:rsidRPr="001B0C23">
        <w:rPr>
          <w:rFonts w:cstheme="minorHAnsi"/>
          <w:color w:val="212121"/>
          <w:sz w:val="24"/>
          <w:szCs w:val="24"/>
          <w:shd w:val="clear" w:color="auto" w:fill="FFFFFF"/>
        </w:rPr>
        <w:t>.</w:t>
      </w:r>
    </w:p>
    <w:p w14:paraId="08002BEA" w14:textId="77777777" w:rsidR="004F5FBB" w:rsidRPr="001B0C23" w:rsidRDefault="004F5FBB" w:rsidP="001B0C23">
      <w:pPr>
        <w:spacing w:line="240" w:lineRule="auto"/>
        <w:jc w:val="both"/>
        <w:rPr>
          <w:rFonts w:cstheme="minorHAnsi"/>
          <w:color w:val="212121"/>
          <w:sz w:val="24"/>
          <w:szCs w:val="24"/>
          <w:shd w:val="clear" w:color="auto" w:fill="FFFFFF"/>
        </w:rPr>
      </w:pPr>
    </w:p>
    <w:p w14:paraId="08A7BA57" w14:textId="3314A12C" w:rsidR="00ED74FC" w:rsidRPr="001B0C23" w:rsidRDefault="00ED74F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Saunders, B., Sim, J., Kingstone, T., Baker, S., Waterfield, J., Bartlam, B., Burroughs, H. and Jinks, C. (2018). Saturation in Qualitative Research: Exploring Its Conceptualization and Operationalization. </w:t>
      </w:r>
      <w:r w:rsidRPr="001B0C23">
        <w:rPr>
          <w:rFonts w:cstheme="minorHAnsi"/>
          <w:i/>
          <w:iCs/>
          <w:color w:val="212121"/>
          <w:sz w:val="24"/>
          <w:szCs w:val="24"/>
          <w:shd w:val="clear" w:color="auto" w:fill="FFFFFF"/>
        </w:rPr>
        <w:t>Quality &amp; Quantity</w:t>
      </w:r>
      <w:r w:rsidRPr="001B0C23">
        <w:rPr>
          <w:rFonts w:cstheme="minorHAnsi"/>
          <w:color w:val="212121"/>
          <w:sz w:val="24"/>
          <w:szCs w:val="24"/>
          <w:shd w:val="clear" w:color="auto" w:fill="FFFFFF"/>
        </w:rPr>
        <w:t xml:space="preserve">, 52(4), pp.1893–1907. doi: </w:t>
      </w:r>
      <w:hyperlink r:id="rId145" w:history="1">
        <w:r w:rsidRPr="001B0C23">
          <w:rPr>
            <w:rStyle w:val="Hyperlink"/>
            <w:rFonts w:cstheme="minorHAnsi"/>
            <w:sz w:val="24"/>
            <w:szCs w:val="24"/>
            <w:shd w:val="clear" w:color="auto" w:fill="FFFFFF"/>
          </w:rPr>
          <w:t>https://doi.org/10.1007/s11135-017-0574-8</w:t>
        </w:r>
      </w:hyperlink>
      <w:r w:rsidRPr="001B0C23">
        <w:rPr>
          <w:rFonts w:cstheme="minorHAnsi"/>
          <w:color w:val="212121"/>
          <w:sz w:val="24"/>
          <w:szCs w:val="24"/>
          <w:shd w:val="clear" w:color="auto" w:fill="FFFFFF"/>
        </w:rPr>
        <w:t>.</w:t>
      </w:r>
    </w:p>
    <w:p w14:paraId="532283FF" w14:textId="77777777" w:rsidR="00ED74FC" w:rsidRPr="001B0C23" w:rsidRDefault="00ED74FC" w:rsidP="001B0C23">
      <w:pPr>
        <w:spacing w:line="240" w:lineRule="auto"/>
        <w:jc w:val="both"/>
        <w:rPr>
          <w:rFonts w:cstheme="minorHAnsi"/>
          <w:color w:val="212121"/>
          <w:sz w:val="24"/>
          <w:szCs w:val="24"/>
          <w:shd w:val="clear" w:color="auto" w:fill="FFFFFF"/>
        </w:rPr>
      </w:pPr>
    </w:p>
    <w:p w14:paraId="09A1704D"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Schmid, A.B., Tampin, B., Baron, R., Nanna Brix Finnerup, Hansson, P., Aki Hietaharju, Kika Konstantinou, Chung-Wei Christine Lin, Markman, J.D., Price, C., Smith, B.H. and Slater, H. (2023). Recommendations for terminology and the identification of neuropathic pain in people with spine-related leg pain. Outcomes from the NeuPSIG working group. </w:t>
      </w:r>
      <w:r w:rsidRPr="001B0C23">
        <w:rPr>
          <w:rFonts w:cstheme="minorHAnsi"/>
          <w:i/>
          <w:iCs/>
          <w:color w:val="212121"/>
          <w:sz w:val="24"/>
          <w:szCs w:val="24"/>
          <w:shd w:val="clear" w:color="auto" w:fill="FFFFFF"/>
        </w:rPr>
        <w:t>PAIN</w:t>
      </w:r>
      <w:r w:rsidRPr="001B0C23">
        <w:rPr>
          <w:rFonts w:cstheme="minorHAnsi"/>
          <w:color w:val="212121"/>
          <w:sz w:val="24"/>
          <w:szCs w:val="24"/>
          <w:shd w:val="clear" w:color="auto" w:fill="FFFFFF"/>
        </w:rPr>
        <w:t xml:space="preserve">, 164(8), pp.1693–1704. doi: </w:t>
      </w:r>
      <w:hyperlink r:id="rId146" w:history="1">
        <w:r w:rsidRPr="001B0C23">
          <w:rPr>
            <w:rStyle w:val="Hyperlink"/>
            <w:rFonts w:cstheme="minorHAnsi"/>
            <w:sz w:val="24"/>
            <w:szCs w:val="24"/>
            <w:shd w:val="clear" w:color="auto" w:fill="FFFFFF"/>
          </w:rPr>
          <w:t>https://doi.org/10.1097/j.pain.0000000000002919</w:t>
        </w:r>
      </w:hyperlink>
      <w:r w:rsidRPr="001B0C23">
        <w:rPr>
          <w:rFonts w:cstheme="minorHAnsi"/>
          <w:color w:val="212121"/>
          <w:sz w:val="24"/>
          <w:szCs w:val="24"/>
          <w:shd w:val="clear" w:color="auto" w:fill="FFFFFF"/>
        </w:rPr>
        <w:t>.</w:t>
      </w:r>
    </w:p>
    <w:p w14:paraId="1F3A9FB3" w14:textId="77777777" w:rsidR="004F5FBB" w:rsidRPr="001B0C23" w:rsidRDefault="004F5FBB" w:rsidP="001B0C23">
      <w:pPr>
        <w:spacing w:line="240" w:lineRule="auto"/>
        <w:jc w:val="both"/>
        <w:rPr>
          <w:rFonts w:cstheme="minorHAnsi"/>
          <w:color w:val="212121"/>
          <w:sz w:val="24"/>
          <w:szCs w:val="24"/>
          <w:shd w:val="clear" w:color="auto" w:fill="FFFFFF"/>
        </w:rPr>
      </w:pPr>
    </w:p>
    <w:p w14:paraId="270D4708"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Shraim, B.A., Shraim, M.A., Ibrahim, A.R., Elgamal, M.E., Al-Omari, B. and Shraim, M. (2021). The association between early MRI and length of disability in acute lower back pain: a systematic review and narrative synthesis. </w:t>
      </w:r>
      <w:r w:rsidRPr="001B0C23">
        <w:rPr>
          <w:rFonts w:cstheme="minorHAnsi"/>
          <w:i/>
          <w:iCs/>
          <w:color w:val="212121"/>
          <w:sz w:val="24"/>
          <w:szCs w:val="24"/>
          <w:shd w:val="clear" w:color="auto" w:fill="FFFFFF"/>
        </w:rPr>
        <w:t>BMC Musculoskeletal Disorders</w:t>
      </w:r>
      <w:r w:rsidRPr="001B0C23">
        <w:rPr>
          <w:rFonts w:cstheme="minorHAnsi"/>
          <w:color w:val="212121"/>
          <w:sz w:val="24"/>
          <w:szCs w:val="24"/>
          <w:shd w:val="clear" w:color="auto" w:fill="FFFFFF"/>
        </w:rPr>
        <w:t xml:space="preserve">, 22(1). doi: </w:t>
      </w:r>
      <w:hyperlink r:id="rId147" w:history="1">
        <w:r w:rsidRPr="001B0C23">
          <w:rPr>
            <w:rStyle w:val="Hyperlink"/>
            <w:rFonts w:cstheme="minorHAnsi"/>
            <w:sz w:val="24"/>
            <w:szCs w:val="24"/>
            <w:shd w:val="clear" w:color="auto" w:fill="FFFFFF"/>
          </w:rPr>
          <w:t>https://doi.org/10.1186/s12891-021-04863-9</w:t>
        </w:r>
      </w:hyperlink>
      <w:r w:rsidRPr="001B0C23">
        <w:rPr>
          <w:rFonts w:cstheme="minorHAnsi"/>
          <w:color w:val="212121"/>
          <w:sz w:val="24"/>
          <w:szCs w:val="24"/>
          <w:shd w:val="clear" w:color="auto" w:fill="FFFFFF"/>
        </w:rPr>
        <w:t>.</w:t>
      </w:r>
    </w:p>
    <w:p w14:paraId="436ACFCE" w14:textId="77777777" w:rsidR="004F5FBB" w:rsidRPr="001B0C23" w:rsidRDefault="004F5FBB" w:rsidP="001B0C23">
      <w:pPr>
        <w:spacing w:line="240" w:lineRule="auto"/>
        <w:jc w:val="both"/>
        <w:rPr>
          <w:rFonts w:cstheme="minorHAnsi"/>
          <w:color w:val="212121"/>
          <w:sz w:val="24"/>
          <w:szCs w:val="24"/>
          <w:shd w:val="clear" w:color="auto" w:fill="FFFFFF"/>
        </w:rPr>
      </w:pPr>
    </w:p>
    <w:p w14:paraId="2F591C6E" w14:textId="1522F4F4" w:rsidR="004F5FBB" w:rsidRDefault="00FA0A75" w:rsidP="001B0C23">
      <w:pPr>
        <w:spacing w:line="240" w:lineRule="auto"/>
        <w:jc w:val="both"/>
        <w:rPr>
          <w:rFonts w:cstheme="minorHAnsi"/>
          <w:color w:val="212121"/>
          <w:sz w:val="24"/>
          <w:szCs w:val="24"/>
          <w:shd w:val="clear" w:color="auto" w:fill="FFFFFF"/>
        </w:rPr>
      </w:pPr>
      <w:r w:rsidRPr="00FA0A75">
        <w:rPr>
          <w:rFonts w:cstheme="minorHAnsi"/>
          <w:color w:val="212121"/>
          <w:sz w:val="24"/>
          <w:szCs w:val="24"/>
          <w:shd w:val="clear" w:color="auto" w:fill="FFFFFF"/>
        </w:rPr>
        <w:t xml:space="preserve">Sharma, S., Traeger, A.C., Reed, B., Hamilton, M., O’Connor, D.A., Hoffmann, T.C., Bonner, C., Buchbinder, R. and Maher, C.G. (2020). Clinician and patient beliefs about diagnostic imaging for low back pain: a systematic qualitative evidence synthesis. </w:t>
      </w:r>
      <w:r w:rsidRPr="00FA0A75">
        <w:rPr>
          <w:rFonts w:cstheme="minorHAnsi"/>
          <w:i/>
          <w:iCs/>
          <w:color w:val="212121"/>
          <w:sz w:val="24"/>
          <w:szCs w:val="24"/>
          <w:shd w:val="clear" w:color="auto" w:fill="FFFFFF"/>
        </w:rPr>
        <w:t>BMJ Open</w:t>
      </w:r>
      <w:r w:rsidRPr="00FA0A75">
        <w:rPr>
          <w:rFonts w:cstheme="minorHAnsi"/>
          <w:color w:val="212121"/>
          <w:sz w:val="24"/>
          <w:szCs w:val="24"/>
          <w:shd w:val="clear" w:color="auto" w:fill="FFFFFF"/>
        </w:rPr>
        <w:t xml:space="preserve">, 10(8), e037820. doi: </w:t>
      </w:r>
      <w:hyperlink r:id="rId148" w:tgtFrame="_new" w:history="1">
        <w:r w:rsidRPr="00FA0A75">
          <w:rPr>
            <w:rStyle w:val="Hyperlink"/>
            <w:rFonts w:cstheme="minorHAnsi"/>
            <w:sz w:val="24"/>
            <w:szCs w:val="24"/>
            <w:shd w:val="clear" w:color="auto" w:fill="FFFFFF"/>
          </w:rPr>
          <w:t>https://doi.org/10.1136/bmjopen-2020-037820</w:t>
        </w:r>
      </w:hyperlink>
      <w:r w:rsidRPr="00FA0A75">
        <w:rPr>
          <w:rFonts w:cstheme="minorHAnsi"/>
          <w:color w:val="212121"/>
          <w:sz w:val="24"/>
          <w:szCs w:val="24"/>
          <w:shd w:val="clear" w:color="auto" w:fill="FFFFFF"/>
        </w:rPr>
        <w:t>.</w:t>
      </w:r>
    </w:p>
    <w:p w14:paraId="12CFB7C6" w14:textId="77777777" w:rsidR="00FA0A75" w:rsidRPr="00FA0A75" w:rsidRDefault="00FA0A75" w:rsidP="001B0C23">
      <w:pPr>
        <w:spacing w:line="240" w:lineRule="auto"/>
        <w:jc w:val="both"/>
        <w:rPr>
          <w:rFonts w:cstheme="minorHAnsi"/>
          <w:color w:val="212121"/>
          <w:sz w:val="24"/>
          <w:szCs w:val="24"/>
          <w:shd w:val="clear" w:color="auto" w:fill="FFFFFF"/>
        </w:rPr>
      </w:pPr>
    </w:p>
    <w:p w14:paraId="08A474EA" w14:textId="64B6BA63"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Shavit, R., Kushnir, T., Nudelman, Y. and Springer, S. (2025). The perception of individuals with low back pain regarding reassuring information: Insights based on physiotherapists messages. </w:t>
      </w:r>
      <w:r w:rsidRPr="001B0C23">
        <w:rPr>
          <w:rFonts w:cstheme="minorHAnsi"/>
          <w:i/>
          <w:iCs/>
          <w:color w:val="212121"/>
          <w:sz w:val="24"/>
          <w:szCs w:val="24"/>
          <w:shd w:val="clear" w:color="auto" w:fill="FFFFFF"/>
        </w:rPr>
        <w:t>PLoS one</w:t>
      </w:r>
      <w:r w:rsidRPr="001B0C23">
        <w:rPr>
          <w:rFonts w:cstheme="minorHAnsi"/>
          <w:color w:val="212121"/>
          <w:sz w:val="24"/>
          <w:szCs w:val="24"/>
          <w:shd w:val="clear" w:color="auto" w:fill="FFFFFF"/>
        </w:rPr>
        <w:t>, [online] 20(9), p.e0323580.</w:t>
      </w:r>
      <w:r w:rsidR="00D1353D">
        <w:rPr>
          <w:rFonts w:cstheme="minorHAnsi"/>
          <w:color w:val="212121"/>
          <w:sz w:val="24"/>
          <w:szCs w:val="24"/>
          <w:shd w:val="clear" w:color="auto" w:fill="FFFFFF"/>
        </w:rPr>
        <w:t xml:space="preserve"> </w:t>
      </w:r>
      <w:r w:rsidRPr="001B0C23">
        <w:rPr>
          <w:rFonts w:cstheme="minorHAnsi"/>
          <w:color w:val="212121"/>
          <w:sz w:val="24"/>
          <w:szCs w:val="24"/>
          <w:shd w:val="clear" w:color="auto" w:fill="FFFFFF"/>
        </w:rPr>
        <w:t xml:space="preserve">doi: </w:t>
      </w:r>
      <w:hyperlink r:id="rId149" w:history="1">
        <w:r w:rsidRPr="001B0C23">
          <w:rPr>
            <w:rStyle w:val="Hyperlink"/>
            <w:rFonts w:cstheme="minorHAnsi"/>
            <w:sz w:val="24"/>
            <w:szCs w:val="24"/>
            <w:shd w:val="clear" w:color="auto" w:fill="FFFFFF"/>
          </w:rPr>
          <w:t>https://doi.org/10.1371/journal.pone.0323580</w:t>
        </w:r>
      </w:hyperlink>
    </w:p>
    <w:p w14:paraId="2825FD64" w14:textId="77777777" w:rsidR="004F5FBB" w:rsidRPr="001B0C23" w:rsidRDefault="004F5FBB" w:rsidP="001B0C23">
      <w:pPr>
        <w:spacing w:line="240" w:lineRule="auto"/>
        <w:jc w:val="both"/>
        <w:rPr>
          <w:rFonts w:cstheme="minorHAnsi"/>
          <w:color w:val="212121"/>
          <w:sz w:val="24"/>
          <w:szCs w:val="24"/>
          <w:shd w:val="clear" w:color="auto" w:fill="FFFFFF"/>
        </w:rPr>
      </w:pPr>
    </w:p>
    <w:p w14:paraId="60ACA756" w14:textId="1448458F" w:rsidR="00600CEF" w:rsidRPr="001B0C23" w:rsidRDefault="00600CEF"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Shin, S. and Kim, H. (2023). Carryover Effects of Pain Neuroscience Education on Patients with Chronic Lower Back Pain: A Systematic Review and Meta-Analysis. </w:t>
      </w:r>
      <w:r w:rsidRPr="001B0C23">
        <w:rPr>
          <w:rFonts w:cstheme="minorHAnsi"/>
          <w:i/>
          <w:iCs/>
          <w:color w:val="212121"/>
          <w:sz w:val="24"/>
          <w:szCs w:val="24"/>
          <w:shd w:val="clear" w:color="auto" w:fill="FFFFFF"/>
        </w:rPr>
        <w:t>Medicina</w:t>
      </w:r>
      <w:r w:rsidRPr="001B0C23">
        <w:rPr>
          <w:rFonts w:cstheme="minorHAnsi"/>
          <w:color w:val="212121"/>
          <w:sz w:val="24"/>
          <w:szCs w:val="24"/>
          <w:shd w:val="clear" w:color="auto" w:fill="FFFFFF"/>
        </w:rPr>
        <w:t xml:space="preserve">, [online] 59(7), p.1268. doi: </w:t>
      </w:r>
      <w:hyperlink r:id="rId150" w:history="1">
        <w:r w:rsidRPr="001B0C23">
          <w:rPr>
            <w:rStyle w:val="Hyperlink"/>
            <w:rFonts w:cstheme="minorHAnsi"/>
            <w:sz w:val="24"/>
            <w:szCs w:val="24"/>
            <w:shd w:val="clear" w:color="auto" w:fill="FFFFFF"/>
          </w:rPr>
          <w:t>https://doi.org/10.3390/medicina59071268</w:t>
        </w:r>
      </w:hyperlink>
      <w:r w:rsidRPr="001B0C23">
        <w:rPr>
          <w:rFonts w:cstheme="minorHAnsi"/>
          <w:color w:val="212121"/>
          <w:sz w:val="24"/>
          <w:szCs w:val="24"/>
          <w:shd w:val="clear" w:color="auto" w:fill="FFFFFF"/>
        </w:rPr>
        <w:t>.</w:t>
      </w:r>
    </w:p>
    <w:p w14:paraId="5701B781" w14:textId="77777777" w:rsidR="00600CEF" w:rsidRPr="001B0C23" w:rsidRDefault="00600CEF" w:rsidP="001B0C23">
      <w:pPr>
        <w:spacing w:line="240" w:lineRule="auto"/>
        <w:jc w:val="both"/>
        <w:rPr>
          <w:rFonts w:cstheme="minorHAnsi"/>
          <w:color w:val="212121"/>
          <w:sz w:val="24"/>
          <w:szCs w:val="24"/>
          <w:shd w:val="clear" w:color="auto" w:fill="FFFFFF"/>
        </w:rPr>
      </w:pPr>
    </w:p>
    <w:p w14:paraId="1BC7D0DF" w14:textId="232C50E4" w:rsidR="007250D8" w:rsidRPr="00AB64A5" w:rsidRDefault="00AB64A5" w:rsidP="001B0C23">
      <w:pPr>
        <w:spacing w:line="240" w:lineRule="auto"/>
        <w:jc w:val="both"/>
        <w:rPr>
          <w:rFonts w:cstheme="minorHAnsi"/>
          <w:color w:val="212121"/>
          <w:sz w:val="24"/>
          <w:szCs w:val="24"/>
          <w:shd w:val="clear" w:color="auto" w:fill="FFFFFF"/>
        </w:rPr>
      </w:pPr>
      <w:r w:rsidRPr="00AB64A5">
        <w:rPr>
          <w:rFonts w:cstheme="minorHAnsi"/>
          <w:color w:val="212121"/>
          <w:sz w:val="24"/>
          <w:szCs w:val="24"/>
          <w:shd w:val="clear" w:color="auto" w:fill="FFFFFF"/>
        </w:rPr>
        <w:t>Simonsen, G.D., Jensen, T.S. and Kongsted, A. (2021).</w:t>
      </w:r>
      <w:r w:rsidR="00D1353D">
        <w:rPr>
          <w:rFonts w:cstheme="minorHAnsi"/>
          <w:color w:val="212121"/>
          <w:sz w:val="24"/>
          <w:szCs w:val="24"/>
          <w:shd w:val="clear" w:color="auto" w:fill="FFFFFF"/>
        </w:rPr>
        <w:t xml:space="preserve"> </w:t>
      </w:r>
      <w:r w:rsidRPr="00AB64A5">
        <w:rPr>
          <w:rFonts w:cstheme="minorHAnsi"/>
          <w:color w:val="212121"/>
          <w:sz w:val="24"/>
          <w:szCs w:val="24"/>
          <w:shd w:val="clear" w:color="auto" w:fill="FFFFFF"/>
        </w:rPr>
        <w:t xml:space="preserve">Reassuring patients with low back pain in primary care consultations: does it happen, and does it matter? </w:t>
      </w:r>
      <w:r w:rsidRPr="00AB64A5">
        <w:rPr>
          <w:rFonts w:cstheme="minorHAnsi"/>
          <w:i/>
          <w:iCs/>
          <w:color w:val="212121"/>
          <w:sz w:val="24"/>
          <w:szCs w:val="24"/>
          <w:shd w:val="clear" w:color="auto" w:fill="FFFFFF"/>
        </w:rPr>
        <w:t>The Clinical Journal of Pain</w:t>
      </w:r>
      <w:r w:rsidRPr="00AB64A5">
        <w:rPr>
          <w:rFonts w:cstheme="minorHAnsi"/>
          <w:color w:val="212121"/>
          <w:sz w:val="24"/>
          <w:szCs w:val="24"/>
          <w:shd w:val="clear" w:color="auto" w:fill="FFFFFF"/>
        </w:rPr>
        <w:t>.</w:t>
      </w:r>
      <w:r w:rsidR="00D1353D">
        <w:rPr>
          <w:rFonts w:cstheme="minorHAnsi"/>
          <w:color w:val="212121"/>
          <w:sz w:val="24"/>
          <w:szCs w:val="24"/>
          <w:shd w:val="clear" w:color="auto" w:fill="FFFFFF"/>
        </w:rPr>
        <w:t xml:space="preserve"> </w:t>
      </w:r>
      <w:r w:rsidRPr="00AB64A5">
        <w:rPr>
          <w:rFonts w:cstheme="minorHAnsi"/>
          <w:color w:val="212121"/>
          <w:sz w:val="24"/>
          <w:szCs w:val="24"/>
          <w:shd w:val="clear" w:color="auto" w:fill="FFFFFF"/>
        </w:rPr>
        <w:t>Advance online publication.</w:t>
      </w:r>
      <w:r w:rsidR="00D1353D">
        <w:rPr>
          <w:rFonts w:cstheme="minorHAnsi"/>
          <w:color w:val="212121"/>
          <w:sz w:val="24"/>
          <w:szCs w:val="24"/>
          <w:shd w:val="clear" w:color="auto" w:fill="FFFFFF"/>
        </w:rPr>
        <w:t xml:space="preserve"> </w:t>
      </w:r>
      <w:r w:rsidRPr="00AB64A5">
        <w:rPr>
          <w:rFonts w:cstheme="minorHAnsi"/>
          <w:color w:val="212121"/>
          <w:sz w:val="24"/>
          <w:szCs w:val="24"/>
          <w:shd w:val="clear" w:color="auto" w:fill="FFFFFF"/>
        </w:rPr>
        <w:t xml:space="preserve">doi: </w:t>
      </w:r>
      <w:hyperlink r:id="rId151" w:tgtFrame="_new" w:history="1">
        <w:r w:rsidRPr="00AB64A5">
          <w:rPr>
            <w:rStyle w:val="Hyperlink"/>
            <w:rFonts w:cstheme="minorHAnsi"/>
            <w:sz w:val="24"/>
            <w:szCs w:val="24"/>
            <w:shd w:val="clear" w:color="auto" w:fill="FFFFFF"/>
          </w:rPr>
          <w:t>https://doi.org/10.1097/AJP.0000000000000946</w:t>
        </w:r>
      </w:hyperlink>
    </w:p>
    <w:p w14:paraId="76388922" w14:textId="77777777" w:rsidR="00D1353D" w:rsidRDefault="00D1353D" w:rsidP="001B0C23">
      <w:pPr>
        <w:spacing w:line="240" w:lineRule="auto"/>
        <w:jc w:val="both"/>
        <w:rPr>
          <w:rFonts w:cstheme="minorHAnsi"/>
          <w:color w:val="212121"/>
          <w:sz w:val="24"/>
          <w:szCs w:val="24"/>
          <w:shd w:val="clear" w:color="auto" w:fill="FFFFFF"/>
        </w:rPr>
      </w:pPr>
    </w:p>
    <w:p w14:paraId="42EB0E98" w14:textId="7627F6EB"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Smith, S.M., Dworkin, R.H., Turk, D.C., McDermott, M.P., Eccleston, C., Farrar, J.T., Rowbotham, M.C., Bhagwagar, Z., Burke, L.B., Cowan, P., Ellenberg, S.S., Evans, S.R., Freeman, R.L., Garrison, L.P., Iyengar, S., Jadad, A., Jensen, M.P., Junor, R., Kamp, C. and Katz, N.P. (2020). Interpretation of chronic pain clinical trial outcomes: IMMPACT recommended considerations. </w:t>
      </w:r>
      <w:r w:rsidRPr="001B0C23">
        <w:rPr>
          <w:rFonts w:cstheme="minorHAnsi"/>
          <w:i/>
          <w:iCs/>
          <w:color w:val="212121"/>
          <w:sz w:val="24"/>
          <w:szCs w:val="24"/>
          <w:shd w:val="clear" w:color="auto" w:fill="FFFFFF"/>
        </w:rPr>
        <w:t>Pain</w:t>
      </w:r>
      <w:r w:rsidRPr="001B0C23">
        <w:rPr>
          <w:rFonts w:cstheme="minorHAnsi"/>
          <w:color w:val="212121"/>
          <w:sz w:val="24"/>
          <w:szCs w:val="24"/>
          <w:shd w:val="clear" w:color="auto" w:fill="FFFFFF"/>
        </w:rPr>
        <w:t xml:space="preserve">, 161(11), pp.2446–2461. doi: </w:t>
      </w:r>
      <w:hyperlink r:id="rId152" w:history="1">
        <w:r w:rsidRPr="001B0C23">
          <w:rPr>
            <w:rStyle w:val="Hyperlink"/>
            <w:rFonts w:cstheme="minorHAnsi"/>
            <w:sz w:val="24"/>
            <w:szCs w:val="24"/>
            <w:shd w:val="clear" w:color="auto" w:fill="FFFFFF"/>
          </w:rPr>
          <w:t>https://doi.org/10.1097/j.pain.0000000000001952</w:t>
        </w:r>
      </w:hyperlink>
      <w:r w:rsidRPr="001B0C23">
        <w:rPr>
          <w:rFonts w:cstheme="minorHAnsi"/>
          <w:color w:val="212121"/>
          <w:sz w:val="24"/>
          <w:szCs w:val="24"/>
          <w:shd w:val="clear" w:color="auto" w:fill="FFFFFF"/>
        </w:rPr>
        <w:t>.</w:t>
      </w:r>
    </w:p>
    <w:p w14:paraId="290F6C74" w14:textId="77777777" w:rsidR="006008B3" w:rsidRPr="001B0C23" w:rsidRDefault="006008B3" w:rsidP="001B0C23">
      <w:pPr>
        <w:spacing w:line="240" w:lineRule="auto"/>
        <w:jc w:val="both"/>
        <w:rPr>
          <w:rFonts w:cstheme="minorHAnsi"/>
          <w:color w:val="212121"/>
          <w:sz w:val="24"/>
          <w:szCs w:val="24"/>
          <w:shd w:val="clear" w:color="auto" w:fill="FFFFFF"/>
        </w:rPr>
      </w:pPr>
    </w:p>
    <w:p w14:paraId="4E9BB7E2" w14:textId="4CB6426D" w:rsidR="004F5FBB" w:rsidRPr="001B0C23" w:rsidRDefault="006008B3"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Song, C.-Y., Chen, C.-H., Chen, T.-W., Chiang, H.-Y. and Hsieh, C.-L. (2022). Assessment of Low Back Pain: Reliability and Minimal Detectable Change of the Brief Pain Inventory. </w:t>
      </w:r>
      <w:r w:rsidRPr="001B0C23">
        <w:rPr>
          <w:rFonts w:cstheme="minorHAnsi"/>
          <w:i/>
          <w:iCs/>
          <w:color w:val="212121"/>
          <w:sz w:val="24"/>
          <w:szCs w:val="24"/>
          <w:shd w:val="clear" w:color="auto" w:fill="FFFFFF"/>
        </w:rPr>
        <w:t>The American Journal of Occupational Therapy</w:t>
      </w:r>
      <w:r w:rsidRPr="001B0C23">
        <w:rPr>
          <w:rFonts w:cstheme="minorHAnsi"/>
          <w:color w:val="212121"/>
          <w:sz w:val="24"/>
          <w:szCs w:val="24"/>
          <w:shd w:val="clear" w:color="auto" w:fill="FFFFFF"/>
        </w:rPr>
        <w:t xml:space="preserve">, 76(3). doi: </w:t>
      </w:r>
      <w:hyperlink r:id="rId153" w:history="1">
        <w:r w:rsidRPr="001B0C23">
          <w:rPr>
            <w:rStyle w:val="Hyperlink"/>
            <w:rFonts w:cstheme="minorHAnsi"/>
            <w:sz w:val="24"/>
            <w:szCs w:val="24"/>
            <w:shd w:val="clear" w:color="auto" w:fill="FFFFFF"/>
          </w:rPr>
          <w:t>https://doi.org/10.5014/ajot.2022.044420</w:t>
        </w:r>
      </w:hyperlink>
      <w:r w:rsidRPr="001B0C23">
        <w:rPr>
          <w:rFonts w:cstheme="minorHAnsi"/>
          <w:color w:val="212121"/>
          <w:sz w:val="24"/>
          <w:szCs w:val="24"/>
          <w:shd w:val="clear" w:color="auto" w:fill="FFFFFF"/>
        </w:rPr>
        <w:t>.</w:t>
      </w:r>
    </w:p>
    <w:p w14:paraId="46EA2AB3"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Tan, G., Jensen, M.P., Thornby, J.I. and Shanti, B.F. (2004). Validation of the brief pain inventory for chronic non-malignant pain. </w:t>
      </w:r>
      <w:r w:rsidRPr="001B0C23">
        <w:rPr>
          <w:rFonts w:cstheme="minorHAnsi"/>
          <w:i/>
          <w:iCs/>
          <w:color w:val="212121"/>
          <w:sz w:val="24"/>
          <w:szCs w:val="24"/>
          <w:shd w:val="clear" w:color="auto" w:fill="FFFFFF"/>
        </w:rPr>
        <w:t>The Journal of Pain</w:t>
      </w:r>
      <w:r w:rsidRPr="001B0C23">
        <w:rPr>
          <w:rFonts w:cstheme="minorHAnsi"/>
          <w:color w:val="212121"/>
          <w:sz w:val="24"/>
          <w:szCs w:val="24"/>
          <w:shd w:val="clear" w:color="auto" w:fill="FFFFFF"/>
        </w:rPr>
        <w:t xml:space="preserve">, 5(2), pp.133–137. doi: </w:t>
      </w:r>
      <w:hyperlink r:id="rId154" w:history="1">
        <w:r w:rsidRPr="001B0C23">
          <w:rPr>
            <w:rStyle w:val="Hyperlink"/>
            <w:rFonts w:cstheme="minorHAnsi"/>
            <w:sz w:val="24"/>
            <w:szCs w:val="24"/>
            <w:shd w:val="clear" w:color="auto" w:fill="FFFFFF"/>
          </w:rPr>
          <w:t>https://doi.org/10.1016/j.jpain.2003.12.005</w:t>
        </w:r>
      </w:hyperlink>
      <w:r w:rsidRPr="001B0C23">
        <w:rPr>
          <w:rFonts w:cstheme="minorHAnsi"/>
          <w:color w:val="212121"/>
          <w:sz w:val="24"/>
          <w:szCs w:val="24"/>
          <w:shd w:val="clear" w:color="auto" w:fill="FFFFFF"/>
        </w:rPr>
        <w:t>.</w:t>
      </w:r>
    </w:p>
    <w:p w14:paraId="2074E773" w14:textId="77777777" w:rsidR="004F5FBB" w:rsidRPr="001B0C23" w:rsidRDefault="004F5FBB" w:rsidP="001B0C23">
      <w:pPr>
        <w:spacing w:line="240" w:lineRule="auto"/>
        <w:jc w:val="both"/>
        <w:rPr>
          <w:rFonts w:cstheme="minorHAnsi"/>
          <w:color w:val="212121"/>
          <w:sz w:val="24"/>
          <w:szCs w:val="24"/>
          <w:shd w:val="clear" w:color="auto" w:fill="FFFFFF"/>
        </w:rPr>
      </w:pPr>
    </w:p>
    <w:p w14:paraId="5AA1696B" w14:textId="2983A118" w:rsidR="00317DF4" w:rsidRPr="001B0C23" w:rsidRDefault="00317DF4"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Tardif, H., Arnold, C., Hayes, C. and Eagar, K. (2017). Establishment of the Australasian Electronic Persistent Pain Outcomes Collaboration. </w:t>
      </w:r>
      <w:r w:rsidRPr="001B0C23">
        <w:rPr>
          <w:rFonts w:cstheme="minorHAnsi"/>
          <w:i/>
          <w:iCs/>
          <w:color w:val="212121"/>
          <w:sz w:val="24"/>
          <w:szCs w:val="24"/>
          <w:shd w:val="clear" w:color="auto" w:fill="FFFFFF"/>
        </w:rPr>
        <w:t>Pain Medicine</w:t>
      </w:r>
      <w:r w:rsidRPr="001B0C23">
        <w:rPr>
          <w:rFonts w:cstheme="minorHAnsi"/>
          <w:color w:val="212121"/>
          <w:sz w:val="24"/>
          <w:szCs w:val="24"/>
          <w:shd w:val="clear" w:color="auto" w:fill="FFFFFF"/>
        </w:rPr>
        <w:t xml:space="preserve">, p. pnw201. doi: </w:t>
      </w:r>
      <w:hyperlink r:id="rId155" w:history="1">
        <w:r w:rsidRPr="001B0C23">
          <w:rPr>
            <w:rStyle w:val="Hyperlink"/>
            <w:rFonts w:cstheme="minorHAnsi"/>
            <w:sz w:val="24"/>
            <w:szCs w:val="24"/>
            <w:shd w:val="clear" w:color="auto" w:fill="FFFFFF"/>
          </w:rPr>
          <w:t>https://doi.org/10.1093/pm/pnw201</w:t>
        </w:r>
      </w:hyperlink>
      <w:r w:rsidRPr="001B0C23">
        <w:rPr>
          <w:rFonts w:cstheme="minorHAnsi"/>
          <w:color w:val="212121"/>
          <w:sz w:val="24"/>
          <w:szCs w:val="24"/>
          <w:shd w:val="clear" w:color="auto" w:fill="FFFFFF"/>
        </w:rPr>
        <w:t xml:space="preserve">. </w:t>
      </w:r>
    </w:p>
    <w:p w14:paraId="46218DF4" w14:textId="77777777" w:rsidR="00317DF4" w:rsidRPr="001B0C23" w:rsidRDefault="00317DF4" w:rsidP="001B0C23">
      <w:pPr>
        <w:spacing w:line="240" w:lineRule="auto"/>
        <w:jc w:val="both"/>
        <w:rPr>
          <w:rFonts w:cstheme="minorHAnsi"/>
          <w:color w:val="212121"/>
          <w:sz w:val="24"/>
          <w:szCs w:val="24"/>
          <w:shd w:val="clear" w:color="auto" w:fill="FFFFFF"/>
        </w:rPr>
      </w:pPr>
    </w:p>
    <w:p w14:paraId="3FDFF920" w14:textId="34D7ECBA"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Taylor, S. and Bishop, A. (2019). Patient and public beliefs about the role of imaging in the management of non-specific low back pain: A scoping review. </w:t>
      </w:r>
      <w:r w:rsidRPr="001B0C23">
        <w:rPr>
          <w:rFonts w:cstheme="minorHAnsi"/>
          <w:i/>
          <w:iCs/>
          <w:color w:val="212121"/>
          <w:sz w:val="24"/>
          <w:szCs w:val="24"/>
          <w:shd w:val="clear" w:color="auto" w:fill="FFFFFF"/>
        </w:rPr>
        <w:t>Physiotherapy</w:t>
      </w:r>
      <w:r w:rsidRPr="001B0C23">
        <w:rPr>
          <w:rFonts w:cstheme="minorHAnsi"/>
          <w:color w:val="212121"/>
          <w:sz w:val="24"/>
          <w:szCs w:val="24"/>
          <w:shd w:val="clear" w:color="auto" w:fill="FFFFFF"/>
        </w:rPr>
        <w:t xml:space="preserve">. doi: </w:t>
      </w:r>
      <w:hyperlink r:id="rId156" w:history="1">
        <w:r w:rsidRPr="001B0C23">
          <w:rPr>
            <w:rStyle w:val="Hyperlink"/>
            <w:rFonts w:cstheme="minorHAnsi"/>
            <w:sz w:val="24"/>
            <w:szCs w:val="24"/>
            <w:shd w:val="clear" w:color="auto" w:fill="FFFFFF"/>
          </w:rPr>
          <w:t>https://doi.org/10.1016/j.physio.2019.08.014</w:t>
        </w:r>
      </w:hyperlink>
      <w:r w:rsidRPr="001B0C23">
        <w:rPr>
          <w:rFonts w:cstheme="minorHAnsi"/>
          <w:color w:val="212121"/>
          <w:sz w:val="24"/>
          <w:szCs w:val="24"/>
          <w:shd w:val="clear" w:color="auto" w:fill="FFFFFF"/>
        </w:rPr>
        <w:t>.</w:t>
      </w:r>
    </w:p>
    <w:p w14:paraId="0E650C02" w14:textId="77777777" w:rsidR="004F5FBB" w:rsidRPr="001B0C23" w:rsidRDefault="004F5FBB" w:rsidP="001B0C23">
      <w:pPr>
        <w:spacing w:line="240" w:lineRule="auto"/>
        <w:jc w:val="both"/>
        <w:rPr>
          <w:rFonts w:cstheme="minorHAnsi"/>
          <w:color w:val="212121"/>
          <w:sz w:val="24"/>
          <w:szCs w:val="24"/>
          <w:shd w:val="clear" w:color="auto" w:fill="FFFFFF"/>
        </w:rPr>
      </w:pPr>
    </w:p>
    <w:p w14:paraId="558A51D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The British Pain Society (2021). </w:t>
      </w:r>
      <w:r w:rsidRPr="001B0C23">
        <w:rPr>
          <w:rFonts w:cstheme="minorHAnsi"/>
          <w:i/>
          <w:iCs/>
          <w:color w:val="212121"/>
          <w:sz w:val="24"/>
          <w:szCs w:val="24"/>
          <w:shd w:val="clear" w:color="auto" w:fill="FFFFFF"/>
        </w:rPr>
        <w:t>Guidelines for Pain Management Programmes for Adults an evidence-based Review Prepared on Behalf of the British Pain Society</w:t>
      </w:r>
      <w:r w:rsidRPr="001B0C23">
        <w:rPr>
          <w:rFonts w:cstheme="minorHAnsi"/>
          <w:color w:val="212121"/>
          <w:sz w:val="24"/>
          <w:szCs w:val="24"/>
          <w:shd w:val="clear" w:color="auto" w:fill="FFFFFF"/>
        </w:rPr>
        <w:t xml:space="preserve">. [online] Available at: </w:t>
      </w:r>
      <w:hyperlink r:id="rId157" w:history="1">
        <w:r w:rsidRPr="001B0C23">
          <w:rPr>
            <w:rStyle w:val="Hyperlink"/>
            <w:rFonts w:cstheme="minorHAnsi"/>
            <w:sz w:val="24"/>
            <w:szCs w:val="24"/>
            <w:shd w:val="clear" w:color="auto" w:fill="FFFFFF"/>
          </w:rPr>
          <w:t>https://www.britishpainsociety.org/static/uploads/resources/files/PMP_guidelines_8QD8FJF.pdf</w:t>
        </w:r>
      </w:hyperlink>
      <w:r w:rsidRPr="001B0C23">
        <w:rPr>
          <w:rFonts w:cstheme="minorHAnsi"/>
          <w:color w:val="212121"/>
          <w:sz w:val="24"/>
          <w:szCs w:val="24"/>
          <w:shd w:val="clear" w:color="auto" w:fill="FFFFFF"/>
        </w:rPr>
        <w:t>. (Accessed: 30 September 2025).</w:t>
      </w:r>
    </w:p>
    <w:p w14:paraId="241B260B" w14:textId="77777777" w:rsidR="00E5060D" w:rsidRPr="001B0C23" w:rsidRDefault="00E5060D" w:rsidP="001B0C23">
      <w:pPr>
        <w:spacing w:line="240" w:lineRule="auto"/>
        <w:jc w:val="both"/>
        <w:rPr>
          <w:rFonts w:cstheme="minorHAnsi"/>
          <w:color w:val="212121"/>
          <w:sz w:val="24"/>
          <w:szCs w:val="24"/>
          <w:shd w:val="clear" w:color="auto" w:fill="FFFFFF"/>
        </w:rPr>
      </w:pPr>
    </w:p>
    <w:p w14:paraId="36735A69" w14:textId="40AF56AA" w:rsidR="004F5FBB" w:rsidRPr="001B0C23" w:rsidRDefault="00E5060D"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Tong, A., Sainsbury, P. and Craig, J. (2007). Consolidated criteria for reporting qualitative research (COREQ): a 32-item checklist for interviews and focus groups. </w:t>
      </w:r>
      <w:r w:rsidRPr="001B0C23">
        <w:rPr>
          <w:rFonts w:cstheme="minorHAnsi"/>
          <w:i/>
          <w:iCs/>
          <w:color w:val="212121"/>
          <w:sz w:val="24"/>
          <w:szCs w:val="24"/>
          <w:shd w:val="clear" w:color="auto" w:fill="FFFFFF"/>
        </w:rPr>
        <w:t>International Journal for Quality in Health Care</w:t>
      </w:r>
      <w:r w:rsidRPr="001B0C23">
        <w:rPr>
          <w:rFonts w:cstheme="minorHAnsi"/>
          <w:color w:val="212121"/>
          <w:sz w:val="24"/>
          <w:szCs w:val="24"/>
          <w:shd w:val="clear" w:color="auto" w:fill="FFFFFF"/>
        </w:rPr>
        <w:t xml:space="preserve">, [online] 19(6), pp.349–357. doi: </w:t>
      </w:r>
      <w:hyperlink r:id="rId158" w:history="1">
        <w:r w:rsidRPr="001B0C23">
          <w:rPr>
            <w:rStyle w:val="Hyperlink"/>
            <w:rFonts w:cstheme="minorHAnsi"/>
            <w:sz w:val="24"/>
            <w:szCs w:val="24"/>
            <w:shd w:val="clear" w:color="auto" w:fill="FFFFFF"/>
          </w:rPr>
          <w:t>https://doi.org/10.1093/intqhc/mzm042</w:t>
        </w:r>
      </w:hyperlink>
      <w:r w:rsidRPr="001B0C23">
        <w:rPr>
          <w:rFonts w:cstheme="minorHAnsi"/>
          <w:color w:val="212121"/>
          <w:sz w:val="24"/>
          <w:szCs w:val="24"/>
          <w:shd w:val="clear" w:color="auto" w:fill="FFFFFF"/>
        </w:rPr>
        <w:t>.</w:t>
      </w:r>
    </w:p>
    <w:p w14:paraId="4D76867C" w14:textId="77777777" w:rsidR="00E5060D" w:rsidRPr="001B0C23" w:rsidRDefault="00E5060D" w:rsidP="001B0C23">
      <w:pPr>
        <w:spacing w:line="240" w:lineRule="auto"/>
        <w:jc w:val="both"/>
        <w:rPr>
          <w:rFonts w:cstheme="minorHAnsi"/>
          <w:color w:val="212121"/>
          <w:sz w:val="24"/>
          <w:szCs w:val="24"/>
          <w:shd w:val="clear" w:color="auto" w:fill="FFFFFF"/>
        </w:rPr>
      </w:pPr>
    </w:p>
    <w:p w14:paraId="3024D0CC" w14:textId="2DA9365D" w:rsidR="00CC03CC" w:rsidRPr="001B0C23" w:rsidRDefault="00CC03CC"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Toye, F., Seers, K., Allcock, N., Briggs, M., Carr, E., Andrews, J. and Barker, K. (2013). </w:t>
      </w:r>
      <w:r w:rsidRPr="001B0C23">
        <w:rPr>
          <w:rFonts w:cstheme="minorHAnsi"/>
          <w:i/>
          <w:iCs/>
          <w:color w:val="212121"/>
          <w:sz w:val="24"/>
          <w:szCs w:val="24"/>
          <w:shd w:val="clear" w:color="auto" w:fill="FFFFFF"/>
        </w:rPr>
        <w:t>A meta-ethnography of patients’ experience of chronic non-malignant musculoskeletal pain</w:t>
      </w:r>
      <w:r w:rsidRPr="001B0C23">
        <w:rPr>
          <w:rFonts w:cstheme="minorHAnsi"/>
          <w:color w:val="212121"/>
          <w:sz w:val="24"/>
          <w:szCs w:val="24"/>
          <w:shd w:val="clear" w:color="auto" w:fill="FFFFFF"/>
        </w:rPr>
        <w:t>. [online] </w:t>
      </w:r>
      <w:r w:rsidRPr="001B0C23">
        <w:rPr>
          <w:rFonts w:cstheme="minorHAnsi"/>
          <w:i/>
          <w:iCs/>
          <w:color w:val="212121"/>
          <w:sz w:val="24"/>
          <w:szCs w:val="24"/>
          <w:shd w:val="clear" w:color="auto" w:fill="FFFFFF"/>
        </w:rPr>
        <w:t>PubMed</w:t>
      </w:r>
      <w:r w:rsidRPr="001B0C23">
        <w:rPr>
          <w:rFonts w:cstheme="minorHAnsi"/>
          <w:color w:val="212121"/>
          <w:sz w:val="24"/>
          <w:szCs w:val="24"/>
          <w:shd w:val="clear" w:color="auto" w:fill="FFFFFF"/>
        </w:rPr>
        <w:t xml:space="preserve">. Southampton (UK): NIHR Journals Library. Available at: </w:t>
      </w:r>
      <w:hyperlink r:id="rId159" w:history="1">
        <w:r w:rsidR="00025181" w:rsidRPr="001B0C23">
          <w:rPr>
            <w:rStyle w:val="Hyperlink"/>
            <w:rFonts w:cstheme="minorHAnsi"/>
            <w:sz w:val="24"/>
            <w:szCs w:val="24"/>
            <w:shd w:val="clear" w:color="auto" w:fill="FFFFFF"/>
          </w:rPr>
          <w:t>https://pubmed.ncbi.nlm.nih.gov/25642538/</w:t>
        </w:r>
      </w:hyperlink>
      <w:r w:rsidRPr="001B0C23">
        <w:rPr>
          <w:rFonts w:cstheme="minorHAnsi"/>
          <w:color w:val="212121"/>
          <w:sz w:val="24"/>
          <w:szCs w:val="24"/>
          <w:shd w:val="clear" w:color="auto" w:fill="FFFFFF"/>
        </w:rPr>
        <w:t>.</w:t>
      </w:r>
    </w:p>
    <w:p w14:paraId="798A9806" w14:textId="77777777" w:rsidR="00025181" w:rsidRPr="001B0C23" w:rsidRDefault="00025181" w:rsidP="001B0C23">
      <w:pPr>
        <w:spacing w:line="240" w:lineRule="auto"/>
        <w:jc w:val="both"/>
        <w:rPr>
          <w:rFonts w:cstheme="minorHAnsi"/>
          <w:color w:val="212121"/>
          <w:sz w:val="24"/>
          <w:szCs w:val="24"/>
          <w:shd w:val="clear" w:color="auto" w:fill="FFFFFF"/>
        </w:rPr>
      </w:pPr>
    </w:p>
    <w:p w14:paraId="1ED5960A" w14:textId="344941FF" w:rsidR="00F37F44"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Tringale, M., Stephen, G., Boylan, A.-M. and Heneghan, C. (2022). Integrating Patient Values and Preferences in healthcare: a Systematic Review of Qualitative Evidence. </w:t>
      </w:r>
      <w:r w:rsidRPr="001B0C23">
        <w:rPr>
          <w:rFonts w:cstheme="minorHAnsi"/>
          <w:i/>
          <w:iCs/>
          <w:color w:val="212121"/>
          <w:sz w:val="24"/>
          <w:szCs w:val="24"/>
          <w:shd w:val="clear" w:color="auto" w:fill="FFFFFF"/>
        </w:rPr>
        <w:t>BMJ Open</w:t>
      </w:r>
      <w:r w:rsidRPr="001B0C23">
        <w:rPr>
          <w:rFonts w:cstheme="minorHAnsi"/>
          <w:color w:val="212121"/>
          <w:sz w:val="24"/>
          <w:szCs w:val="24"/>
          <w:shd w:val="clear" w:color="auto" w:fill="FFFFFF"/>
        </w:rPr>
        <w:t xml:space="preserve">, [online] 12 pp.1–13. Available at: </w:t>
      </w:r>
      <w:hyperlink r:id="rId160" w:history="1">
        <w:r w:rsidRPr="001B0C23">
          <w:rPr>
            <w:rStyle w:val="Hyperlink"/>
            <w:rFonts w:cstheme="minorHAnsi"/>
            <w:sz w:val="24"/>
            <w:szCs w:val="24"/>
            <w:shd w:val="clear" w:color="auto" w:fill="FFFFFF"/>
          </w:rPr>
          <w:t>https://www.ncbi.nlm.nih.gov/pmc/articles/PMC9677014/</w:t>
        </w:r>
      </w:hyperlink>
      <w:r w:rsidRPr="001B0C23">
        <w:rPr>
          <w:rFonts w:cstheme="minorHAnsi"/>
          <w:color w:val="212121"/>
          <w:sz w:val="24"/>
          <w:szCs w:val="24"/>
          <w:shd w:val="clear" w:color="auto" w:fill="FFFFFF"/>
        </w:rPr>
        <w:t>.</w:t>
      </w:r>
    </w:p>
    <w:p w14:paraId="4CAE524B" w14:textId="77777777" w:rsidR="00C074F4" w:rsidRDefault="00C074F4" w:rsidP="001B0C23">
      <w:pPr>
        <w:spacing w:line="240" w:lineRule="auto"/>
        <w:jc w:val="both"/>
        <w:rPr>
          <w:rFonts w:cstheme="minorHAnsi"/>
          <w:color w:val="212121"/>
          <w:sz w:val="24"/>
          <w:szCs w:val="24"/>
          <w:shd w:val="clear" w:color="auto" w:fill="FFFFFF"/>
        </w:rPr>
      </w:pPr>
    </w:p>
    <w:p w14:paraId="599DFDF0" w14:textId="125B1E83" w:rsidR="00F37F44" w:rsidRDefault="00F37F44"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Twisk, J., Bosman, L., Hoekstra, T., Reinhart, J., Welton, M. and Heymans, M. (2018). Different ways to estimate treatment effects in randomised controlled trials. </w:t>
      </w:r>
      <w:r w:rsidRPr="001B0C23">
        <w:rPr>
          <w:rFonts w:cstheme="minorHAnsi"/>
          <w:i/>
          <w:iCs/>
          <w:color w:val="212121"/>
          <w:sz w:val="24"/>
          <w:szCs w:val="24"/>
          <w:shd w:val="clear" w:color="auto" w:fill="FFFFFF"/>
        </w:rPr>
        <w:t>Contemporary Clinical Trials Communications</w:t>
      </w:r>
      <w:r w:rsidRPr="001B0C23">
        <w:rPr>
          <w:rFonts w:cstheme="minorHAnsi"/>
          <w:color w:val="212121"/>
          <w:sz w:val="24"/>
          <w:szCs w:val="24"/>
          <w:shd w:val="clear" w:color="auto" w:fill="FFFFFF"/>
        </w:rPr>
        <w:t xml:space="preserve">, [online] 10, pp.80–85. doi: </w:t>
      </w:r>
      <w:hyperlink r:id="rId161" w:history="1">
        <w:r w:rsidRPr="001B0C23">
          <w:rPr>
            <w:rStyle w:val="Hyperlink"/>
            <w:rFonts w:cstheme="minorHAnsi"/>
            <w:sz w:val="24"/>
            <w:szCs w:val="24"/>
            <w:shd w:val="clear" w:color="auto" w:fill="FFFFFF"/>
          </w:rPr>
          <w:t>https://doi.org/10.1016/j.conctc.2018.03.008</w:t>
        </w:r>
      </w:hyperlink>
      <w:r w:rsidRPr="001B0C23">
        <w:rPr>
          <w:rFonts w:cstheme="minorHAnsi"/>
          <w:color w:val="212121"/>
          <w:sz w:val="24"/>
          <w:szCs w:val="24"/>
          <w:shd w:val="clear" w:color="auto" w:fill="FFFFFF"/>
        </w:rPr>
        <w:t>.</w:t>
      </w:r>
    </w:p>
    <w:p w14:paraId="32731428" w14:textId="77777777" w:rsidR="00705D31" w:rsidRPr="001B0C23" w:rsidRDefault="00705D31" w:rsidP="001B0C23">
      <w:pPr>
        <w:spacing w:line="240" w:lineRule="auto"/>
        <w:jc w:val="both"/>
        <w:rPr>
          <w:rFonts w:cstheme="minorHAnsi"/>
          <w:color w:val="212121"/>
          <w:sz w:val="24"/>
          <w:szCs w:val="24"/>
          <w:shd w:val="clear" w:color="auto" w:fill="FFFFFF"/>
        </w:rPr>
      </w:pPr>
    </w:p>
    <w:p w14:paraId="41A26CA2" w14:textId="2E22556D" w:rsidR="004F5FBB" w:rsidRDefault="00F967BF"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 xml:space="preserve">von Elm, E., Altman, D.G., Egger, M., Pocock, S.J., Gøtzsche, P.C. and Vandenbroucke, J.P. (2007). The Strengthening the Reporting of Observational Studies in Epidemiology (STROBE) </w:t>
      </w:r>
      <w:r w:rsidRPr="001B0C23">
        <w:rPr>
          <w:rFonts w:cstheme="minorHAnsi"/>
          <w:color w:val="212121"/>
          <w:sz w:val="24"/>
          <w:szCs w:val="24"/>
          <w:shd w:val="clear" w:color="auto" w:fill="FFFFFF"/>
        </w:rPr>
        <w:lastRenderedPageBreak/>
        <w:t>statement: guidelines for reporting observational studies. </w:t>
      </w:r>
      <w:r w:rsidRPr="001B0C23">
        <w:rPr>
          <w:rFonts w:cstheme="minorHAnsi"/>
          <w:i/>
          <w:iCs/>
          <w:color w:val="212121"/>
          <w:sz w:val="24"/>
          <w:szCs w:val="24"/>
          <w:shd w:val="clear" w:color="auto" w:fill="FFFFFF"/>
        </w:rPr>
        <w:t>The Lancet</w:t>
      </w:r>
      <w:r w:rsidRPr="001B0C23">
        <w:rPr>
          <w:rFonts w:cstheme="minorHAnsi"/>
          <w:color w:val="212121"/>
          <w:sz w:val="24"/>
          <w:szCs w:val="24"/>
          <w:shd w:val="clear" w:color="auto" w:fill="FFFFFF"/>
        </w:rPr>
        <w:t xml:space="preserve">, 370(9596), pp.1453–1457. doi: </w:t>
      </w:r>
      <w:hyperlink r:id="rId162" w:history="1">
        <w:r w:rsidRPr="001B0C23">
          <w:rPr>
            <w:rStyle w:val="Hyperlink"/>
            <w:rFonts w:cstheme="minorHAnsi"/>
            <w:sz w:val="24"/>
            <w:szCs w:val="24"/>
            <w:shd w:val="clear" w:color="auto" w:fill="FFFFFF"/>
          </w:rPr>
          <w:t>https://doi.org/10.1016/s0140-6736(07)61602-x</w:t>
        </w:r>
      </w:hyperlink>
      <w:r w:rsidRPr="001B0C23">
        <w:rPr>
          <w:rFonts w:cstheme="minorHAnsi"/>
          <w:color w:val="212121"/>
          <w:sz w:val="24"/>
          <w:szCs w:val="24"/>
          <w:shd w:val="clear" w:color="auto" w:fill="FFFFFF"/>
        </w:rPr>
        <w:t>.</w:t>
      </w:r>
    </w:p>
    <w:p w14:paraId="2EC442D2" w14:textId="77777777" w:rsidR="007113BA" w:rsidRPr="001B0C23" w:rsidRDefault="007113BA" w:rsidP="001B0C23">
      <w:pPr>
        <w:spacing w:line="240" w:lineRule="auto"/>
        <w:jc w:val="both"/>
        <w:rPr>
          <w:rFonts w:cstheme="minorHAnsi"/>
          <w:color w:val="212121"/>
          <w:sz w:val="24"/>
          <w:szCs w:val="24"/>
          <w:shd w:val="clear" w:color="auto" w:fill="FFFFFF"/>
        </w:rPr>
      </w:pPr>
    </w:p>
    <w:p w14:paraId="044BBCA3" w14:textId="067BA3AB" w:rsidR="00496D6B" w:rsidRDefault="007113BA" w:rsidP="001B0C23">
      <w:pPr>
        <w:spacing w:line="240" w:lineRule="auto"/>
        <w:jc w:val="both"/>
        <w:rPr>
          <w:rFonts w:cstheme="minorHAnsi"/>
          <w:color w:val="212121"/>
          <w:sz w:val="24"/>
          <w:szCs w:val="24"/>
          <w:shd w:val="clear" w:color="auto" w:fill="FFFFFF"/>
        </w:rPr>
      </w:pPr>
      <w:r w:rsidRPr="007113BA">
        <w:rPr>
          <w:rFonts w:cstheme="minorHAnsi"/>
          <w:color w:val="212121"/>
          <w:sz w:val="24"/>
          <w:szCs w:val="24"/>
          <w:shd w:val="clear" w:color="auto" w:fill="FFFFFF"/>
        </w:rPr>
        <w:t>Wand, B.M., Cashin, A.G., McAuley, J.H., Bagg, M.K., Orange, G.M. and Moseley, G.L. (2022). The Fit-for-Purpose Model: Conceptualizing and Managing Chronic Nonspecific Low Back Pain as an Information Problem. </w:t>
      </w:r>
      <w:r w:rsidRPr="007113BA">
        <w:rPr>
          <w:rFonts w:cstheme="minorHAnsi"/>
          <w:i/>
          <w:iCs/>
          <w:color w:val="212121"/>
          <w:sz w:val="24"/>
          <w:szCs w:val="24"/>
          <w:shd w:val="clear" w:color="auto" w:fill="FFFFFF"/>
        </w:rPr>
        <w:t>Physical Therapy</w:t>
      </w:r>
      <w:r w:rsidRPr="007113BA">
        <w:rPr>
          <w:rFonts w:cstheme="minorHAnsi"/>
          <w:color w:val="212121"/>
          <w:sz w:val="24"/>
          <w:szCs w:val="24"/>
          <w:shd w:val="clear" w:color="auto" w:fill="FFFFFF"/>
        </w:rPr>
        <w:t xml:space="preserve">, [online] p. pzac151. doi: </w:t>
      </w:r>
      <w:hyperlink r:id="rId163" w:history="1">
        <w:r w:rsidRPr="001112D8">
          <w:rPr>
            <w:rStyle w:val="Hyperlink"/>
            <w:rFonts w:cstheme="minorHAnsi"/>
            <w:sz w:val="24"/>
            <w:szCs w:val="24"/>
            <w:shd w:val="clear" w:color="auto" w:fill="FFFFFF"/>
          </w:rPr>
          <w:t>https://doi.org/10.1093/ptj/pzac151</w:t>
        </w:r>
      </w:hyperlink>
      <w:r w:rsidRPr="007113BA">
        <w:rPr>
          <w:rFonts w:cstheme="minorHAnsi"/>
          <w:color w:val="212121"/>
          <w:sz w:val="24"/>
          <w:szCs w:val="24"/>
          <w:shd w:val="clear" w:color="auto" w:fill="FFFFFF"/>
        </w:rPr>
        <w:t>.</w:t>
      </w:r>
    </w:p>
    <w:p w14:paraId="56AFE214" w14:textId="77777777" w:rsidR="007113BA" w:rsidRPr="001B0C23" w:rsidRDefault="007113BA" w:rsidP="001B0C23">
      <w:pPr>
        <w:spacing w:line="240" w:lineRule="auto"/>
        <w:jc w:val="both"/>
        <w:rPr>
          <w:rFonts w:cstheme="minorHAnsi"/>
          <w:color w:val="212121"/>
          <w:sz w:val="24"/>
          <w:szCs w:val="24"/>
          <w:shd w:val="clear" w:color="auto" w:fill="FFFFFF"/>
        </w:rPr>
      </w:pPr>
    </w:p>
    <w:p w14:paraId="27F32F42" w14:textId="5D93447C" w:rsidR="00F967BF" w:rsidRPr="001B0C23" w:rsidRDefault="00496D6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Wang, S., Yao, S., Xiao, P., Shang, L., Xu, C. and Ma, J. (2025). Quantitative Analysis of the Minimum Clinically Important Difference in the Brief Pain Inventory After Total Knee Arthroplasty. </w:t>
      </w:r>
      <w:r w:rsidRPr="001B0C23">
        <w:rPr>
          <w:rFonts w:cstheme="minorHAnsi"/>
          <w:i/>
          <w:iCs/>
          <w:color w:val="212121"/>
          <w:sz w:val="24"/>
          <w:szCs w:val="24"/>
          <w:shd w:val="clear" w:color="auto" w:fill="FFFFFF"/>
        </w:rPr>
        <w:t>Journal of pain research</w:t>
      </w:r>
      <w:r w:rsidRPr="001B0C23">
        <w:rPr>
          <w:rFonts w:cstheme="minorHAnsi"/>
          <w:color w:val="212121"/>
          <w:sz w:val="24"/>
          <w:szCs w:val="24"/>
          <w:shd w:val="clear" w:color="auto" w:fill="FFFFFF"/>
        </w:rPr>
        <w:t xml:space="preserve">, [online] 18, pp.803–813. doi: </w:t>
      </w:r>
      <w:hyperlink r:id="rId164" w:history="1">
        <w:r w:rsidRPr="001B0C23">
          <w:rPr>
            <w:rStyle w:val="Hyperlink"/>
            <w:rFonts w:cstheme="minorHAnsi"/>
            <w:sz w:val="24"/>
            <w:szCs w:val="24"/>
            <w:shd w:val="clear" w:color="auto" w:fill="FFFFFF"/>
          </w:rPr>
          <w:t>https://doi.org/10.2147/JPR.S501219</w:t>
        </w:r>
      </w:hyperlink>
      <w:r w:rsidRPr="001B0C23">
        <w:rPr>
          <w:rFonts w:cstheme="minorHAnsi"/>
          <w:color w:val="212121"/>
          <w:sz w:val="24"/>
          <w:szCs w:val="24"/>
          <w:shd w:val="clear" w:color="auto" w:fill="FFFFFF"/>
        </w:rPr>
        <w:t>.</w:t>
      </w:r>
    </w:p>
    <w:p w14:paraId="4CEE21CC" w14:textId="77777777" w:rsidR="00496D6B" w:rsidRPr="001B0C23" w:rsidRDefault="00496D6B" w:rsidP="001B0C23">
      <w:pPr>
        <w:spacing w:line="240" w:lineRule="auto"/>
        <w:jc w:val="both"/>
        <w:rPr>
          <w:rFonts w:cstheme="minorHAnsi"/>
          <w:color w:val="212121"/>
          <w:sz w:val="24"/>
          <w:szCs w:val="24"/>
          <w:shd w:val="clear" w:color="auto" w:fill="FFFFFF"/>
        </w:rPr>
      </w:pPr>
    </w:p>
    <w:p w14:paraId="0F2E683C"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Ward, Z.J. and Goldie, S.J. (2024). Global Burden of Disease Study 2021 estimates: implications for health policy and research. </w:t>
      </w:r>
      <w:r w:rsidRPr="001B0C23">
        <w:rPr>
          <w:rFonts w:cstheme="minorHAnsi"/>
          <w:i/>
          <w:iCs/>
          <w:color w:val="212121"/>
          <w:sz w:val="24"/>
          <w:szCs w:val="24"/>
          <w:shd w:val="clear" w:color="auto" w:fill="FFFFFF"/>
        </w:rPr>
        <w:t>Lancet</w:t>
      </w:r>
      <w:r w:rsidRPr="001B0C23">
        <w:rPr>
          <w:rFonts w:cstheme="minorHAnsi"/>
          <w:color w:val="212121"/>
          <w:sz w:val="24"/>
          <w:szCs w:val="24"/>
          <w:shd w:val="clear" w:color="auto" w:fill="FFFFFF"/>
        </w:rPr>
        <w:t xml:space="preserve">, 403(10440). doi: </w:t>
      </w:r>
      <w:hyperlink r:id="rId165" w:history="1">
        <w:r w:rsidRPr="001B0C23">
          <w:rPr>
            <w:rStyle w:val="Hyperlink"/>
            <w:rFonts w:cstheme="minorHAnsi"/>
            <w:sz w:val="24"/>
            <w:szCs w:val="24"/>
            <w:shd w:val="clear" w:color="auto" w:fill="FFFFFF"/>
          </w:rPr>
          <w:t>https://doi.org/10.1016/s0140-6736(24)00812-2</w:t>
        </w:r>
      </w:hyperlink>
      <w:r w:rsidRPr="001B0C23">
        <w:rPr>
          <w:rFonts w:cstheme="minorHAnsi"/>
          <w:color w:val="212121"/>
          <w:sz w:val="24"/>
          <w:szCs w:val="24"/>
          <w:shd w:val="clear" w:color="auto" w:fill="FFFFFF"/>
        </w:rPr>
        <w:t>.</w:t>
      </w:r>
    </w:p>
    <w:p w14:paraId="02618710" w14:textId="77777777" w:rsidR="004F5FBB" w:rsidRPr="001B0C23" w:rsidRDefault="004F5FBB" w:rsidP="001B0C23">
      <w:pPr>
        <w:spacing w:line="240" w:lineRule="auto"/>
        <w:jc w:val="both"/>
        <w:rPr>
          <w:rFonts w:cstheme="minorHAnsi"/>
          <w:color w:val="212121"/>
          <w:sz w:val="24"/>
          <w:szCs w:val="24"/>
          <w:shd w:val="clear" w:color="auto" w:fill="FFFFFF"/>
        </w:rPr>
      </w:pPr>
    </w:p>
    <w:p w14:paraId="72872C4E" w14:textId="77777777"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Williams, A.C. de C., Fisher, E., Hearn, L. and Eccleston, C. (2020). Psychological Therapies for the Management of Chronic Pain (excluding headache) in adults. </w:t>
      </w:r>
      <w:r w:rsidRPr="001B0C23">
        <w:rPr>
          <w:rFonts w:cstheme="minorHAnsi"/>
          <w:i/>
          <w:iCs/>
          <w:color w:val="212121"/>
          <w:sz w:val="24"/>
          <w:szCs w:val="24"/>
          <w:shd w:val="clear" w:color="auto" w:fill="FFFFFF"/>
        </w:rPr>
        <w:t>Cochrane Database of Systematic Reviews</w:t>
      </w:r>
      <w:r w:rsidRPr="001B0C23">
        <w:rPr>
          <w:rFonts w:cstheme="minorHAnsi"/>
          <w:color w:val="212121"/>
          <w:sz w:val="24"/>
          <w:szCs w:val="24"/>
          <w:shd w:val="clear" w:color="auto" w:fill="FFFFFF"/>
        </w:rPr>
        <w:t xml:space="preserve">, [online] 8(8). doi: </w:t>
      </w:r>
      <w:hyperlink r:id="rId166" w:history="1">
        <w:r w:rsidRPr="001B0C23">
          <w:rPr>
            <w:rStyle w:val="Hyperlink"/>
            <w:rFonts w:cstheme="minorHAnsi"/>
            <w:sz w:val="24"/>
            <w:szCs w:val="24"/>
            <w:shd w:val="clear" w:color="auto" w:fill="FFFFFF"/>
          </w:rPr>
          <w:t>https://doi.org/10.1002/14651858.cd007407.pub4</w:t>
        </w:r>
      </w:hyperlink>
    </w:p>
    <w:p w14:paraId="46BB8EB8" w14:textId="77777777" w:rsidR="004F5FBB" w:rsidRPr="001B0C23" w:rsidRDefault="004F5FBB" w:rsidP="001B0C23">
      <w:pPr>
        <w:spacing w:line="240" w:lineRule="auto"/>
        <w:jc w:val="both"/>
        <w:rPr>
          <w:rFonts w:cstheme="minorHAnsi"/>
          <w:color w:val="212121"/>
          <w:sz w:val="24"/>
          <w:szCs w:val="24"/>
          <w:shd w:val="clear" w:color="auto" w:fill="FFFFFF"/>
        </w:rPr>
      </w:pPr>
    </w:p>
    <w:p w14:paraId="3566E92E" w14:textId="1E31C9FA" w:rsidR="007F0DC7" w:rsidRDefault="004D00FD" w:rsidP="001B0C23">
      <w:pPr>
        <w:spacing w:line="240" w:lineRule="auto"/>
        <w:jc w:val="both"/>
        <w:rPr>
          <w:rFonts w:cstheme="minorHAnsi"/>
          <w:sz w:val="24"/>
          <w:szCs w:val="24"/>
        </w:rPr>
      </w:pPr>
      <w:r w:rsidRPr="004D00FD">
        <w:rPr>
          <w:rFonts w:cstheme="minorHAnsi"/>
          <w:sz w:val="24"/>
          <w:szCs w:val="24"/>
        </w:rPr>
        <w:t xml:space="preserve">Witherow, J., Jenkins, H.J., Elliott, J., Ip, G., Maher, C.G., Magnussen, J. and Hancock, M.J. (2022). Characteristics and effectiveness of interventions that target the reporting, communication, or clinical interpretation of lumbar imaging findings: a systematic review. </w:t>
      </w:r>
      <w:r w:rsidRPr="004D00FD">
        <w:rPr>
          <w:rFonts w:cstheme="minorHAnsi"/>
          <w:i/>
          <w:iCs/>
          <w:sz w:val="24"/>
          <w:szCs w:val="24"/>
        </w:rPr>
        <w:t>American Journal of Neuroradiology</w:t>
      </w:r>
      <w:r w:rsidRPr="004D00FD">
        <w:rPr>
          <w:rFonts w:cstheme="minorHAnsi"/>
          <w:sz w:val="24"/>
          <w:szCs w:val="24"/>
        </w:rPr>
        <w:t xml:space="preserve">, 43(3), pp.493–500. doi: </w:t>
      </w:r>
      <w:hyperlink r:id="rId167" w:tgtFrame="_new" w:history="1">
        <w:r w:rsidRPr="004D00FD">
          <w:rPr>
            <w:rStyle w:val="Hyperlink"/>
            <w:rFonts w:cstheme="minorHAnsi"/>
            <w:sz w:val="24"/>
            <w:szCs w:val="24"/>
          </w:rPr>
          <w:t>https://doi.org/10.3174/ajnr.a7432</w:t>
        </w:r>
      </w:hyperlink>
    </w:p>
    <w:p w14:paraId="18D0ECEA" w14:textId="77777777" w:rsidR="00717938" w:rsidRPr="004D00FD" w:rsidRDefault="00717938" w:rsidP="001B0C23">
      <w:pPr>
        <w:spacing w:line="240" w:lineRule="auto"/>
        <w:jc w:val="both"/>
        <w:rPr>
          <w:rFonts w:cstheme="minorHAnsi"/>
          <w:sz w:val="24"/>
          <w:szCs w:val="24"/>
        </w:rPr>
      </w:pPr>
    </w:p>
    <w:p w14:paraId="6C80BF09" w14:textId="588FF8E6" w:rsidR="004F5FBB" w:rsidRPr="001B0C23" w:rsidRDefault="007F0DC7" w:rsidP="001B0C23">
      <w:pPr>
        <w:spacing w:line="240" w:lineRule="auto"/>
        <w:jc w:val="both"/>
        <w:rPr>
          <w:rFonts w:cstheme="minorHAnsi"/>
          <w:sz w:val="24"/>
          <w:szCs w:val="24"/>
        </w:rPr>
      </w:pPr>
      <w:r w:rsidRPr="001B0C23">
        <w:rPr>
          <w:rFonts w:cstheme="minorHAnsi"/>
          <w:sz w:val="24"/>
          <w:szCs w:val="24"/>
        </w:rPr>
        <w:t>WHO (2023). </w:t>
      </w:r>
      <w:r w:rsidRPr="001B0C23">
        <w:rPr>
          <w:rFonts w:cstheme="minorHAnsi"/>
          <w:i/>
          <w:iCs/>
          <w:sz w:val="24"/>
          <w:szCs w:val="24"/>
        </w:rPr>
        <w:t>WHO guideline for non-surgical management of chronic primary low back pain in adults in primary and community care settings</w:t>
      </w:r>
      <w:r w:rsidRPr="001B0C23">
        <w:rPr>
          <w:rFonts w:cstheme="minorHAnsi"/>
          <w:sz w:val="24"/>
          <w:szCs w:val="24"/>
        </w:rPr>
        <w:t xml:space="preserve">. [online] www.who.int. Available at: </w:t>
      </w:r>
      <w:hyperlink r:id="rId168" w:history="1">
        <w:r w:rsidR="004C3C75" w:rsidRPr="001B0C23">
          <w:rPr>
            <w:rStyle w:val="Hyperlink"/>
            <w:rFonts w:cstheme="minorHAnsi"/>
            <w:sz w:val="24"/>
            <w:szCs w:val="24"/>
          </w:rPr>
          <w:t>https://www.who.int/publications/i/item/9789240081789</w:t>
        </w:r>
      </w:hyperlink>
      <w:r w:rsidRPr="001B0C23">
        <w:rPr>
          <w:rFonts w:cstheme="minorHAnsi"/>
          <w:sz w:val="24"/>
          <w:szCs w:val="24"/>
        </w:rPr>
        <w:t>.</w:t>
      </w:r>
    </w:p>
    <w:p w14:paraId="08184A81" w14:textId="77777777" w:rsidR="009261CC" w:rsidRPr="001B0C23" w:rsidRDefault="009261CC" w:rsidP="001B0C23">
      <w:pPr>
        <w:spacing w:line="240" w:lineRule="auto"/>
        <w:jc w:val="both"/>
        <w:rPr>
          <w:rFonts w:cstheme="minorHAnsi"/>
          <w:sz w:val="24"/>
          <w:szCs w:val="24"/>
        </w:rPr>
      </w:pPr>
    </w:p>
    <w:p w14:paraId="09B3AD16" w14:textId="74111307" w:rsidR="004C3C75" w:rsidRPr="001B0C23" w:rsidRDefault="009261CC" w:rsidP="001B0C23">
      <w:pPr>
        <w:spacing w:line="240" w:lineRule="auto"/>
        <w:jc w:val="both"/>
        <w:rPr>
          <w:rFonts w:cstheme="minorHAnsi"/>
          <w:sz w:val="24"/>
          <w:szCs w:val="24"/>
        </w:rPr>
      </w:pPr>
      <w:r w:rsidRPr="001B0C23">
        <w:rPr>
          <w:rFonts w:cstheme="minorHAnsi"/>
          <w:sz w:val="24"/>
          <w:szCs w:val="24"/>
        </w:rPr>
        <w:t>Woby, S.R., Urmston, M. and Watson, P.J. (2007). Self-efficacy mediates the relation between pain-related fear and outcome in chronic low back pain patients. </w:t>
      </w:r>
      <w:r w:rsidRPr="001B0C23">
        <w:rPr>
          <w:rFonts w:cstheme="minorHAnsi"/>
          <w:i/>
          <w:iCs/>
          <w:sz w:val="24"/>
          <w:szCs w:val="24"/>
        </w:rPr>
        <w:t>European Journal of Pain</w:t>
      </w:r>
      <w:r w:rsidRPr="001B0C23">
        <w:rPr>
          <w:rFonts w:cstheme="minorHAnsi"/>
          <w:sz w:val="24"/>
          <w:szCs w:val="24"/>
        </w:rPr>
        <w:t xml:space="preserve">, 11(7), pp.711–718. doi: </w:t>
      </w:r>
      <w:hyperlink r:id="rId169" w:history="1">
        <w:r w:rsidRPr="001B0C23">
          <w:rPr>
            <w:rStyle w:val="Hyperlink"/>
            <w:rFonts w:cstheme="minorHAnsi"/>
            <w:sz w:val="24"/>
            <w:szCs w:val="24"/>
          </w:rPr>
          <w:t>https://doi.org/10.1016/j.ejpain.2006.10.009</w:t>
        </w:r>
      </w:hyperlink>
      <w:r w:rsidRPr="001B0C23">
        <w:rPr>
          <w:rFonts w:cstheme="minorHAnsi"/>
          <w:sz w:val="24"/>
          <w:szCs w:val="24"/>
        </w:rPr>
        <w:t>.</w:t>
      </w:r>
    </w:p>
    <w:p w14:paraId="386CC896" w14:textId="77777777" w:rsidR="009261CC" w:rsidRPr="001B0C23" w:rsidRDefault="009261CC" w:rsidP="001B0C23">
      <w:pPr>
        <w:spacing w:line="240" w:lineRule="auto"/>
        <w:jc w:val="both"/>
        <w:rPr>
          <w:rFonts w:cstheme="minorHAnsi"/>
          <w:sz w:val="24"/>
          <w:szCs w:val="24"/>
        </w:rPr>
      </w:pPr>
    </w:p>
    <w:p w14:paraId="222DB608" w14:textId="0154ECDA" w:rsidR="004F5FBB" w:rsidRPr="001B0C2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Wood, L. and Hendrick, P.A. (201</w:t>
      </w:r>
      <w:r w:rsidR="00504FD3" w:rsidRPr="001B0C23">
        <w:rPr>
          <w:rFonts w:cstheme="minorHAnsi"/>
          <w:color w:val="212121"/>
          <w:sz w:val="24"/>
          <w:szCs w:val="24"/>
          <w:shd w:val="clear" w:color="auto" w:fill="FFFFFF"/>
        </w:rPr>
        <w:t>9</w:t>
      </w:r>
      <w:r w:rsidRPr="001B0C23">
        <w:rPr>
          <w:rFonts w:cstheme="minorHAnsi"/>
          <w:color w:val="212121"/>
          <w:sz w:val="24"/>
          <w:szCs w:val="24"/>
          <w:shd w:val="clear" w:color="auto" w:fill="FFFFFF"/>
        </w:rPr>
        <w:t>). A systematic review and meta-analysis of pain neuroscience education for chronic low back pain: Short-and long-term outcomes of pain and disability. </w:t>
      </w:r>
      <w:r w:rsidRPr="001B0C23">
        <w:rPr>
          <w:rFonts w:cstheme="minorHAnsi"/>
          <w:i/>
          <w:iCs/>
          <w:color w:val="212121"/>
          <w:sz w:val="24"/>
          <w:szCs w:val="24"/>
          <w:shd w:val="clear" w:color="auto" w:fill="FFFFFF"/>
        </w:rPr>
        <w:t>European Journal of Pain</w:t>
      </w:r>
      <w:r w:rsidRPr="001B0C23">
        <w:rPr>
          <w:rFonts w:cstheme="minorHAnsi"/>
          <w:color w:val="212121"/>
          <w:sz w:val="24"/>
          <w:szCs w:val="24"/>
          <w:shd w:val="clear" w:color="auto" w:fill="FFFFFF"/>
        </w:rPr>
        <w:t xml:space="preserve">, 23(2), pp.234–249. doi: </w:t>
      </w:r>
      <w:hyperlink r:id="rId170" w:history="1">
        <w:r w:rsidRPr="001B0C23">
          <w:rPr>
            <w:rStyle w:val="Hyperlink"/>
            <w:rFonts w:cstheme="minorHAnsi"/>
            <w:sz w:val="24"/>
            <w:szCs w:val="24"/>
            <w:shd w:val="clear" w:color="auto" w:fill="FFFFFF"/>
          </w:rPr>
          <w:t>https://doi.org/10.1002/ejp.1314</w:t>
        </w:r>
      </w:hyperlink>
    </w:p>
    <w:p w14:paraId="08C11186" w14:textId="5EAFDE79" w:rsidR="002752C0" w:rsidRDefault="004F0523"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lastRenderedPageBreak/>
        <w:t>World Medical Association (2013). World Medical Association Declaration of Helsinki: Ethical Principles for Medical Research Involving Human Subjects. </w:t>
      </w:r>
      <w:r w:rsidRPr="001B0C23">
        <w:rPr>
          <w:rFonts w:cstheme="minorHAnsi"/>
          <w:i/>
          <w:iCs/>
          <w:color w:val="212121"/>
          <w:sz w:val="24"/>
          <w:szCs w:val="24"/>
          <w:shd w:val="clear" w:color="auto" w:fill="FFFFFF"/>
        </w:rPr>
        <w:t>JAMA</w:t>
      </w:r>
      <w:r w:rsidRPr="001B0C23">
        <w:rPr>
          <w:rFonts w:cstheme="minorHAnsi"/>
          <w:color w:val="212121"/>
          <w:sz w:val="24"/>
          <w:szCs w:val="24"/>
          <w:shd w:val="clear" w:color="auto" w:fill="FFFFFF"/>
        </w:rPr>
        <w:t xml:space="preserve">, [online] 310(20), pp.2191–2194. doi: </w:t>
      </w:r>
      <w:hyperlink r:id="rId171" w:history="1">
        <w:r w:rsidRPr="001B0C23">
          <w:rPr>
            <w:rStyle w:val="Hyperlink"/>
            <w:rFonts w:cstheme="minorHAnsi"/>
            <w:sz w:val="24"/>
            <w:szCs w:val="24"/>
            <w:shd w:val="clear" w:color="auto" w:fill="FFFFFF"/>
          </w:rPr>
          <w:t>https://doi.org/10.1001/jama.2013.281053</w:t>
        </w:r>
      </w:hyperlink>
      <w:r w:rsidRPr="001B0C23">
        <w:rPr>
          <w:rFonts w:cstheme="minorHAnsi"/>
          <w:color w:val="212121"/>
          <w:sz w:val="24"/>
          <w:szCs w:val="24"/>
          <w:shd w:val="clear" w:color="auto" w:fill="FFFFFF"/>
        </w:rPr>
        <w:t>.</w:t>
      </w:r>
    </w:p>
    <w:p w14:paraId="3AE2FD08" w14:textId="77777777" w:rsidR="00705D31" w:rsidRPr="0052142A" w:rsidRDefault="00705D31" w:rsidP="001B0C23">
      <w:pPr>
        <w:spacing w:line="240" w:lineRule="auto"/>
        <w:jc w:val="both"/>
        <w:rPr>
          <w:rFonts w:cstheme="minorHAnsi"/>
          <w:color w:val="212121"/>
          <w:sz w:val="24"/>
          <w:szCs w:val="24"/>
          <w:shd w:val="clear" w:color="auto" w:fill="FFFFFF"/>
        </w:rPr>
      </w:pPr>
    </w:p>
    <w:p w14:paraId="12AEEA6B" w14:textId="6F8D7785" w:rsidR="004F5FBB" w:rsidRPr="001B0C23" w:rsidRDefault="002752C0" w:rsidP="001B0C23">
      <w:pPr>
        <w:spacing w:line="240" w:lineRule="auto"/>
        <w:jc w:val="both"/>
        <w:rPr>
          <w:rFonts w:cstheme="minorHAnsi"/>
          <w:sz w:val="24"/>
          <w:szCs w:val="24"/>
        </w:rPr>
      </w:pPr>
      <w:r w:rsidRPr="001B0C23">
        <w:rPr>
          <w:rFonts w:cstheme="minorHAnsi"/>
          <w:sz w:val="24"/>
          <w:szCs w:val="24"/>
        </w:rPr>
        <w:t xml:space="preserve">World Health Organization (WHO). (2019). </w:t>
      </w:r>
      <w:r w:rsidRPr="001B0C23">
        <w:rPr>
          <w:rFonts w:cstheme="minorHAnsi"/>
          <w:i/>
          <w:iCs/>
          <w:sz w:val="24"/>
          <w:szCs w:val="24"/>
        </w:rPr>
        <w:t>International Classification of Diseases 11th Revision (ICD-11): Chronic primary musculoskeletal pain.</w:t>
      </w:r>
      <w:r w:rsidRPr="001B0C23">
        <w:rPr>
          <w:rFonts w:cstheme="minorHAnsi"/>
          <w:sz w:val="24"/>
          <w:szCs w:val="24"/>
        </w:rPr>
        <w:t xml:space="preserve"> Available at: </w:t>
      </w:r>
      <w:hyperlink r:id="rId172" w:anchor="/http://id.who.int/icd/entity/1581976053" w:history="1">
        <w:r w:rsidRPr="001B0C23">
          <w:rPr>
            <w:rStyle w:val="Hyperlink"/>
            <w:rFonts w:cstheme="minorHAnsi"/>
            <w:sz w:val="24"/>
            <w:szCs w:val="24"/>
          </w:rPr>
          <w:t>https://icd.who.int/browse11/l-m/en#/http://id.who.int/icd/entity/1581976053</w:t>
        </w:r>
      </w:hyperlink>
      <w:r w:rsidRPr="001B0C23">
        <w:rPr>
          <w:rFonts w:cstheme="minorHAnsi"/>
          <w:sz w:val="24"/>
          <w:szCs w:val="24"/>
        </w:rPr>
        <w:t xml:space="preserve"> (Accessed: 30 September 2025).</w:t>
      </w:r>
    </w:p>
    <w:p w14:paraId="6EDF8DE5" w14:textId="77777777" w:rsidR="002752C0" w:rsidRPr="001B0C23" w:rsidRDefault="002752C0" w:rsidP="001B0C23">
      <w:pPr>
        <w:spacing w:line="240" w:lineRule="auto"/>
        <w:jc w:val="both"/>
        <w:rPr>
          <w:rFonts w:cstheme="minorHAnsi"/>
          <w:sz w:val="24"/>
          <w:szCs w:val="24"/>
        </w:rPr>
      </w:pPr>
    </w:p>
    <w:p w14:paraId="0069609B" w14:textId="1017D54F" w:rsidR="00AF23C1"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Young, A., French, S.D., Traeger, A.C., Hancock, M., Darlow, B., Corrêa, L. and Jenkins, H.J. (202</w:t>
      </w:r>
      <w:r w:rsidR="00500740" w:rsidRPr="001B0C23">
        <w:rPr>
          <w:rFonts w:cstheme="minorHAnsi"/>
          <w:color w:val="212121"/>
          <w:sz w:val="24"/>
          <w:szCs w:val="24"/>
          <w:shd w:val="clear" w:color="auto" w:fill="FFFFFF"/>
        </w:rPr>
        <w:t>5</w:t>
      </w:r>
      <w:r w:rsidRPr="001B0C23">
        <w:rPr>
          <w:rFonts w:cstheme="minorHAnsi"/>
          <w:color w:val="212121"/>
          <w:sz w:val="24"/>
          <w:szCs w:val="24"/>
          <w:shd w:val="clear" w:color="auto" w:fill="FFFFFF"/>
        </w:rPr>
        <w:t>).  Reassurance use and reassurance-related outcomes for low back pain in primary care:</w:t>
      </w:r>
      <w:r w:rsidR="00D1353D">
        <w:rPr>
          <w:rFonts w:cstheme="minorHAnsi"/>
          <w:color w:val="212121"/>
          <w:sz w:val="24"/>
          <w:szCs w:val="24"/>
          <w:shd w:val="clear" w:color="auto" w:fill="FFFFFF"/>
        </w:rPr>
        <w:t xml:space="preserve"> </w:t>
      </w:r>
      <w:r w:rsidRPr="001B0C23">
        <w:rPr>
          <w:rFonts w:cstheme="minorHAnsi"/>
          <w:color w:val="212121"/>
          <w:sz w:val="24"/>
          <w:szCs w:val="24"/>
          <w:shd w:val="clear" w:color="auto" w:fill="FFFFFF"/>
        </w:rPr>
        <w:t xml:space="preserve">A scoping review.  </w:t>
      </w:r>
      <w:r w:rsidRPr="001B0C23">
        <w:rPr>
          <w:rFonts w:cstheme="minorHAnsi"/>
          <w:i/>
          <w:iCs/>
          <w:color w:val="212121"/>
          <w:sz w:val="24"/>
          <w:szCs w:val="24"/>
          <w:shd w:val="clear" w:color="auto" w:fill="FFFFFF"/>
        </w:rPr>
        <w:t>The Journal of Pain</w:t>
      </w:r>
      <w:r w:rsidRPr="001B0C23">
        <w:rPr>
          <w:rFonts w:cstheme="minorHAnsi"/>
          <w:color w:val="212121"/>
          <w:sz w:val="24"/>
          <w:szCs w:val="24"/>
          <w:shd w:val="clear" w:color="auto" w:fill="FFFFFF"/>
        </w:rPr>
        <w:t>, p.104753.</w:t>
      </w:r>
      <w:r w:rsidR="00D1353D">
        <w:rPr>
          <w:rFonts w:cstheme="minorHAnsi"/>
          <w:color w:val="212121"/>
          <w:sz w:val="24"/>
          <w:szCs w:val="24"/>
          <w:shd w:val="clear" w:color="auto" w:fill="FFFFFF"/>
        </w:rPr>
        <w:t xml:space="preserve"> </w:t>
      </w:r>
      <w:r w:rsidRPr="001B0C23">
        <w:rPr>
          <w:rFonts w:cstheme="minorHAnsi"/>
          <w:color w:val="212121"/>
          <w:sz w:val="24"/>
          <w:szCs w:val="24"/>
          <w:shd w:val="clear" w:color="auto" w:fill="FFFFFF"/>
        </w:rPr>
        <w:t xml:space="preserve">doi: </w:t>
      </w:r>
      <w:hyperlink r:id="rId173" w:history="1">
        <w:r w:rsidRPr="001B0C23">
          <w:rPr>
            <w:rStyle w:val="Hyperlink"/>
            <w:rFonts w:cstheme="minorHAnsi"/>
            <w:sz w:val="24"/>
            <w:szCs w:val="24"/>
            <w:shd w:val="clear" w:color="auto" w:fill="FFFFFF"/>
          </w:rPr>
          <w:t>https://doi.org/10.1016/j.jpain.2024.104753</w:t>
        </w:r>
      </w:hyperlink>
      <w:r w:rsidRPr="001B0C23">
        <w:rPr>
          <w:rFonts w:cstheme="minorHAnsi"/>
          <w:color w:val="212121"/>
          <w:sz w:val="24"/>
          <w:szCs w:val="24"/>
          <w:shd w:val="clear" w:color="auto" w:fill="FFFFFF"/>
        </w:rPr>
        <w:t>.</w:t>
      </w:r>
    </w:p>
    <w:p w14:paraId="1C2FB454" w14:textId="77777777" w:rsidR="00C074F4" w:rsidRPr="001B0C23" w:rsidRDefault="00C074F4" w:rsidP="001B0C23">
      <w:pPr>
        <w:spacing w:line="240" w:lineRule="auto"/>
        <w:jc w:val="both"/>
        <w:rPr>
          <w:rFonts w:cstheme="minorHAnsi"/>
          <w:color w:val="212121"/>
          <w:sz w:val="24"/>
          <w:szCs w:val="24"/>
          <w:shd w:val="clear" w:color="auto" w:fill="FFFFFF"/>
        </w:rPr>
      </w:pPr>
    </w:p>
    <w:p w14:paraId="1FA0AA71" w14:textId="374752A9" w:rsidR="004F5FBB" w:rsidRPr="001B0C23" w:rsidRDefault="00AF23C1"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Vroom, V. (19</w:t>
      </w:r>
      <w:r w:rsidR="00592768" w:rsidRPr="001B0C23">
        <w:rPr>
          <w:rFonts w:cstheme="minorHAnsi"/>
          <w:color w:val="212121"/>
          <w:sz w:val="24"/>
          <w:szCs w:val="24"/>
          <w:shd w:val="clear" w:color="auto" w:fill="FFFFFF"/>
        </w:rPr>
        <w:t>6</w:t>
      </w:r>
      <w:r w:rsidRPr="001B0C23">
        <w:rPr>
          <w:rFonts w:cstheme="minorHAnsi"/>
          <w:color w:val="212121"/>
          <w:sz w:val="24"/>
          <w:szCs w:val="24"/>
          <w:shd w:val="clear" w:color="auto" w:fill="FFFFFF"/>
        </w:rPr>
        <w:t>4). </w:t>
      </w:r>
      <w:r w:rsidRPr="001B0C23">
        <w:rPr>
          <w:rFonts w:cstheme="minorHAnsi"/>
          <w:i/>
          <w:iCs/>
          <w:color w:val="212121"/>
          <w:sz w:val="24"/>
          <w:szCs w:val="24"/>
          <w:shd w:val="clear" w:color="auto" w:fill="FFFFFF"/>
        </w:rPr>
        <w:t>Work and Motivation | Wiley</w:t>
      </w:r>
      <w:r w:rsidRPr="001B0C23">
        <w:rPr>
          <w:rFonts w:cstheme="minorHAnsi"/>
          <w:color w:val="212121"/>
          <w:sz w:val="24"/>
          <w:szCs w:val="24"/>
          <w:shd w:val="clear" w:color="auto" w:fill="FFFFFF"/>
        </w:rPr>
        <w:t xml:space="preserve">. [online] Wiley.com. Available at: </w:t>
      </w:r>
      <w:hyperlink r:id="rId174" w:history="1">
        <w:r w:rsidRPr="001B0C23">
          <w:rPr>
            <w:rStyle w:val="Hyperlink"/>
            <w:rFonts w:cstheme="minorHAnsi"/>
            <w:sz w:val="24"/>
            <w:szCs w:val="24"/>
            <w:shd w:val="clear" w:color="auto" w:fill="FFFFFF"/>
          </w:rPr>
          <w:t>https://www.wiley.com/en-us/Work+and+Motivation-p-9780787900304</w:t>
        </w:r>
      </w:hyperlink>
      <w:r w:rsidRPr="001B0C23">
        <w:rPr>
          <w:rFonts w:cstheme="minorHAnsi"/>
          <w:color w:val="212121"/>
          <w:sz w:val="24"/>
          <w:szCs w:val="24"/>
          <w:shd w:val="clear" w:color="auto" w:fill="FFFFFF"/>
        </w:rPr>
        <w:t>.</w:t>
      </w:r>
    </w:p>
    <w:p w14:paraId="5AC8CBD8" w14:textId="77777777" w:rsidR="00AF23C1" w:rsidRPr="001B0C23" w:rsidRDefault="00AF23C1" w:rsidP="001B0C23">
      <w:pPr>
        <w:spacing w:line="240" w:lineRule="auto"/>
        <w:jc w:val="both"/>
        <w:rPr>
          <w:rFonts w:cstheme="minorHAnsi"/>
          <w:color w:val="212121"/>
          <w:sz w:val="24"/>
          <w:szCs w:val="24"/>
          <w:shd w:val="clear" w:color="auto" w:fill="FFFFFF"/>
        </w:rPr>
      </w:pPr>
    </w:p>
    <w:p w14:paraId="0CC0D423" w14:textId="706C24D0" w:rsidR="00F84993" w:rsidRDefault="004F5FBB"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Zhang, W., Singh, S., Clement, A., Calfee, R.P., Kirstenbosch, J. and Cheng, A.L. (2023). Improvements in Physical Function and Pain Interference and Changes in Mental Health Among Patients Seeking Musculoskeletal Care. </w:t>
      </w:r>
      <w:r w:rsidRPr="001B0C23">
        <w:rPr>
          <w:rFonts w:cstheme="minorHAnsi"/>
          <w:i/>
          <w:iCs/>
          <w:color w:val="212121"/>
          <w:sz w:val="24"/>
          <w:szCs w:val="24"/>
          <w:shd w:val="clear" w:color="auto" w:fill="FFFFFF"/>
        </w:rPr>
        <w:t xml:space="preserve">JAMA </w:t>
      </w:r>
      <w:r w:rsidR="00244442" w:rsidRPr="001B0C23">
        <w:rPr>
          <w:rFonts w:cstheme="minorHAnsi"/>
          <w:i/>
          <w:iCs/>
          <w:color w:val="212121"/>
          <w:sz w:val="24"/>
          <w:szCs w:val="24"/>
          <w:shd w:val="clear" w:color="auto" w:fill="FFFFFF"/>
        </w:rPr>
        <w:t>N</w:t>
      </w:r>
      <w:r w:rsidRPr="001B0C23">
        <w:rPr>
          <w:rFonts w:cstheme="minorHAnsi"/>
          <w:i/>
          <w:iCs/>
          <w:color w:val="212121"/>
          <w:sz w:val="24"/>
          <w:szCs w:val="24"/>
          <w:shd w:val="clear" w:color="auto" w:fill="FFFFFF"/>
        </w:rPr>
        <w:t>etwork open</w:t>
      </w:r>
      <w:r w:rsidRPr="001B0C23">
        <w:rPr>
          <w:rFonts w:cstheme="minorHAnsi"/>
          <w:color w:val="212121"/>
          <w:sz w:val="24"/>
          <w:szCs w:val="24"/>
          <w:shd w:val="clear" w:color="auto" w:fill="FFFFFF"/>
        </w:rPr>
        <w:t xml:space="preserve">, 6(6), pp. e2320520–e2320520. doi: </w:t>
      </w:r>
      <w:hyperlink r:id="rId175" w:history="1">
        <w:r w:rsidRPr="001B0C23">
          <w:rPr>
            <w:rStyle w:val="Hyperlink"/>
            <w:rFonts w:cstheme="minorHAnsi"/>
            <w:sz w:val="24"/>
            <w:szCs w:val="24"/>
            <w:shd w:val="clear" w:color="auto" w:fill="FFFFFF"/>
          </w:rPr>
          <w:t>https://doi.org/10.1001/jamanetworkopen.2023.20520</w:t>
        </w:r>
      </w:hyperlink>
      <w:r w:rsidRPr="001B0C23">
        <w:rPr>
          <w:rFonts w:cstheme="minorHAnsi"/>
          <w:color w:val="212121"/>
          <w:sz w:val="24"/>
          <w:szCs w:val="24"/>
          <w:shd w:val="clear" w:color="auto" w:fill="FFFFFF"/>
        </w:rPr>
        <w:t>.</w:t>
      </w:r>
    </w:p>
    <w:p w14:paraId="638BA78D" w14:textId="77777777" w:rsidR="00717938" w:rsidRPr="001B0C23" w:rsidRDefault="00717938" w:rsidP="001B0C23">
      <w:pPr>
        <w:spacing w:line="240" w:lineRule="auto"/>
        <w:jc w:val="both"/>
        <w:rPr>
          <w:rFonts w:cstheme="minorHAnsi"/>
          <w:color w:val="212121"/>
          <w:sz w:val="24"/>
          <w:szCs w:val="24"/>
          <w:shd w:val="clear" w:color="auto" w:fill="FFFFFF"/>
        </w:rPr>
      </w:pPr>
    </w:p>
    <w:p w14:paraId="262AA31A" w14:textId="32E11CBE" w:rsidR="004F5FBB" w:rsidRPr="001B0C23" w:rsidRDefault="00F84993" w:rsidP="001B0C23">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Zhang, J. and Yu, K.F. (1998). What’s the Relative Risk? </w:t>
      </w:r>
      <w:r w:rsidRPr="001B0C23">
        <w:rPr>
          <w:rFonts w:cstheme="minorHAnsi"/>
          <w:i/>
          <w:iCs/>
          <w:color w:val="212121"/>
          <w:sz w:val="24"/>
          <w:szCs w:val="24"/>
          <w:shd w:val="clear" w:color="auto" w:fill="FFFFFF"/>
        </w:rPr>
        <w:t>JAMA</w:t>
      </w:r>
      <w:r w:rsidRPr="001B0C23">
        <w:rPr>
          <w:rFonts w:cstheme="minorHAnsi"/>
          <w:color w:val="212121"/>
          <w:sz w:val="24"/>
          <w:szCs w:val="24"/>
          <w:shd w:val="clear" w:color="auto" w:fill="FFFFFF"/>
        </w:rPr>
        <w:t xml:space="preserve">, 280(19), p.1690. doi: </w:t>
      </w:r>
      <w:hyperlink r:id="rId176" w:history="1">
        <w:r w:rsidRPr="001B0C23">
          <w:rPr>
            <w:rStyle w:val="Hyperlink"/>
            <w:rFonts w:cstheme="minorHAnsi"/>
            <w:sz w:val="24"/>
            <w:szCs w:val="24"/>
            <w:shd w:val="clear" w:color="auto" w:fill="FFFFFF"/>
          </w:rPr>
          <w:t>https://doi.org/10.1001/jama.280.19.1690</w:t>
        </w:r>
      </w:hyperlink>
      <w:r w:rsidRPr="001B0C23">
        <w:rPr>
          <w:rFonts w:cstheme="minorHAnsi"/>
          <w:color w:val="212121"/>
          <w:sz w:val="24"/>
          <w:szCs w:val="24"/>
          <w:shd w:val="clear" w:color="auto" w:fill="FFFFFF"/>
        </w:rPr>
        <w:t>.</w:t>
      </w:r>
    </w:p>
    <w:p w14:paraId="11B3ADB7" w14:textId="77777777" w:rsidR="00F84993" w:rsidRPr="001B0C23" w:rsidRDefault="00F84993" w:rsidP="001B0C23">
      <w:pPr>
        <w:spacing w:line="240" w:lineRule="auto"/>
        <w:jc w:val="both"/>
        <w:rPr>
          <w:rFonts w:cstheme="minorHAnsi"/>
          <w:color w:val="212121"/>
          <w:sz w:val="24"/>
          <w:szCs w:val="24"/>
          <w:shd w:val="clear" w:color="auto" w:fill="FFFFFF"/>
        </w:rPr>
      </w:pPr>
    </w:p>
    <w:p w14:paraId="762B7A25" w14:textId="737CCED3" w:rsidR="004F5FBB" w:rsidRDefault="004F5FBB" w:rsidP="00705D31">
      <w:pPr>
        <w:spacing w:line="240" w:lineRule="auto"/>
        <w:jc w:val="both"/>
        <w:rPr>
          <w:rFonts w:cstheme="minorHAnsi"/>
          <w:color w:val="212121"/>
          <w:sz w:val="24"/>
          <w:szCs w:val="24"/>
          <w:shd w:val="clear" w:color="auto" w:fill="FFFFFF"/>
        </w:rPr>
      </w:pPr>
      <w:r w:rsidRPr="001B0C23">
        <w:rPr>
          <w:rFonts w:cstheme="minorHAnsi"/>
          <w:color w:val="212121"/>
          <w:sz w:val="24"/>
          <w:szCs w:val="24"/>
          <w:shd w:val="clear" w:color="auto" w:fill="FFFFFF"/>
        </w:rPr>
        <w:t>Zhou, T., Salman, D. and McGregor, A.H. (2024). Recent clinical practice guidelines for the management of low back pain: a global comparison. </w:t>
      </w:r>
      <w:r w:rsidRPr="001B0C23">
        <w:rPr>
          <w:rFonts w:cstheme="minorHAnsi"/>
          <w:i/>
          <w:iCs/>
          <w:color w:val="212121"/>
          <w:sz w:val="24"/>
          <w:szCs w:val="24"/>
          <w:shd w:val="clear" w:color="auto" w:fill="FFFFFF"/>
        </w:rPr>
        <w:t>BMC musculoskeletal disorders</w:t>
      </w:r>
      <w:r w:rsidRPr="001B0C23">
        <w:rPr>
          <w:rFonts w:cstheme="minorHAnsi"/>
          <w:color w:val="212121"/>
          <w:sz w:val="24"/>
          <w:szCs w:val="24"/>
          <w:shd w:val="clear" w:color="auto" w:fill="FFFFFF"/>
        </w:rPr>
        <w:t xml:space="preserve">, [online] 25(1), p.344. doi: </w:t>
      </w:r>
      <w:hyperlink r:id="rId177" w:history="1">
        <w:r w:rsidRPr="001B0C23">
          <w:rPr>
            <w:rStyle w:val="Hyperlink"/>
            <w:rFonts w:cstheme="minorHAnsi"/>
            <w:sz w:val="24"/>
            <w:szCs w:val="24"/>
            <w:shd w:val="clear" w:color="auto" w:fill="FFFFFF"/>
          </w:rPr>
          <w:t>https://doi.org/10.1186/s12891-024-07468-0</w:t>
        </w:r>
      </w:hyperlink>
      <w:r w:rsidRPr="001B0C23">
        <w:rPr>
          <w:rFonts w:cstheme="minorHAnsi"/>
          <w:color w:val="212121"/>
          <w:sz w:val="24"/>
          <w:szCs w:val="24"/>
          <w:shd w:val="clear" w:color="auto" w:fill="FFFFFF"/>
        </w:rPr>
        <w:t>.</w:t>
      </w:r>
    </w:p>
    <w:p w14:paraId="7CF9CCC8" w14:textId="77777777" w:rsidR="004F5FBB" w:rsidRDefault="004F5FBB" w:rsidP="004F5FBB">
      <w:pPr>
        <w:spacing w:line="360" w:lineRule="auto"/>
        <w:jc w:val="both"/>
        <w:rPr>
          <w:rFonts w:cstheme="minorHAnsi"/>
          <w:color w:val="212121"/>
          <w:sz w:val="24"/>
          <w:szCs w:val="24"/>
          <w:shd w:val="clear" w:color="auto" w:fill="FFFFFF"/>
        </w:rPr>
      </w:pPr>
    </w:p>
    <w:p w14:paraId="163211DD" w14:textId="77777777" w:rsidR="004F5FBB" w:rsidRDefault="004F5FBB" w:rsidP="004F5FBB">
      <w:pPr>
        <w:spacing w:line="360" w:lineRule="auto"/>
        <w:jc w:val="both"/>
        <w:rPr>
          <w:rFonts w:cstheme="minorHAnsi"/>
          <w:color w:val="212121"/>
          <w:sz w:val="24"/>
          <w:szCs w:val="24"/>
          <w:shd w:val="clear" w:color="auto" w:fill="FFFFFF"/>
        </w:rPr>
      </w:pPr>
    </w:p>
    <w:p w14:paraId="19E412D8" w14:textId="77777777" w:rsidR="004F5FBB" w:rsidRDefault="004F5FBB" w:rsidP="004F5FBB">
      <w:pPr>
        <w:spacing w:line="360" w:lineRule="auto"/>
        <w:jc w:val="both"/>
        <w:rPr>
          <w:rFonts w:cstheme="minorHAnsi"/>
          <w:color w:val="212121"/>
          <w:sz w:val="24"/>
          <w:szCs w:val="24"/>
          <w:shd w:val="clear" w:color="auto" w:fill="FFFFFF"/>
        </w:rPr>
      </w:pPr>
    </w:p>
    <w:p w14:paraId="5DB3ADDA" w14:textId="77777777" w:rsidR="004F5FBB" w:rsidRDefault="004F5FBB" w:rsidP="004F5FBB">
      <w:pPr>
        <w:spacing w:line="360" w:lineRule="auto"/>
        <w:jc w:val="both"/>
        <w:rPr>
          <w:rFonts w:cstheme="minorHAnsi"/>
          <w:color w:val="212121"/>
          <w:sz w:val="24"/>
          <w:szCs w:val="24"/>
          <w:shd w:val="clear" w:color="auto" w:fill="FFFFFF"/>
        </w:rPr>
      </w:pPr>
    </w:p>
    <w:p w14:paraId="1A835F77" w14:textId="77777777" w:rsidR="004F5FBB" w:rsidRDefault="004F5FBB" w:rsidP="004F5FBB">
      <w:pPr>
        <w:rPr>
          <w:b/>
          <w:sz w:val="20"/>
          <w:szCs w:val="20"/>
          <w:u w:val="single"/>
        </w:rPr>
        <w:sectPr w:rsidR="004F5FBB" w:rsidSect="00643BF0">
          <w:pgSz w:w="11906" w:h="16838"/>
          <w:pgMar w:top="1440" w:right="1440" w:bottom="1440" w:left="1440" w:header="709" w:footer="709" w:gutter="0"/>
          <w:cols w:space="708"/>
          <w:docGrid w:linePitch="360"/>
        </w:sectPr>
      </w:pPr>
    </w:p>
    <w:p w14:paraId="3CF22A34" w14:textId="77777777" w:rsidR="004F5FBB" w:rsidRDefault="004F5FBB" w:rsidP="004F5FBB">
      <w:pPr>
        <w:jc w:val="center"/>
        <w:rPr>
          <w:b/>
          <w:sz w:val="20"/>
          <w:szCs w:val="20"/>
          <w:u w:val="single"/>
        </w:rPr>
      </w:pPr>
    </w:p>
    <w:p w14:paraId="3149DBCB" w14:textId="77777777" w:rsidR="004F5FBB" w:rsidRDefault="004F5FBB" w:rsidP="004F5FBB">
      <w:pPr>
        <w:jc w:val="center"/>
        <w:rPr>
          <w:b/>
          <w:sz w:val="20"/>
          <w:szCs w:val="20"/>
          <w:u w:val="single"/>
        </w:rPr>
      </w:pPr>
    </w:p>
    <w:p w14:paraId="7981B87C" w14:textId="77777777" w:rsidR="004F5FBB" w:rsidRDefault="004F5FBB" w:rsidP="004F5FBB">
      <w:pPr>
        <w:jc w:val="center"/>
        <w:rPr>
          <w:b/>
          <w:sz w:val="20"/>
          <w:szCs w:val="20"/>
          <w:u w:val="single"/>
        </w:rPr>
      </w:pPr>
    </w:p>
    <w:p w14:paraId="008F60AA" w14:textId="77777777" w:rsidR="004F5FBB" w:rsidRDefault="004F5FBB" w:rsidP="004F5FBB">
      <w:pPr>
        <w:jc w:val="center"/>
        <w:rPr>
          <w:b/>
          <w:sz w:val="20"/>
          <w:szCs w:val="20"/>
          <w:u w:val="single"/>
        </w:rPr>
      </w:pPr>
    </w:p>
    <w:p w14:paraId="177C17BA" w14:textId="77777777" w:rsidR="004F5FBB" w:rsidRDefault="004F5FBB" w:rsidP="004F5FBB">
      <w:pPr>
        <w:jc w:val="center"/>
        <w:rPr>
          <w:b/>
          <w:sz w:val="20"/>
          <w:szCs w:val="20"/>
          <w:u w:val="single"/>
        </w:rPr>
      </w:pPr>
    </w:p>
    <w:p w14:paraId="0EA6F65E" w14:textId="77777777" w:rsidR="004F5FBB" w:rsidRDefault="004F5FBB" w:rsidP="004F5FBB">
      <w:pPr>
        <w:jc w:val="center"/>
        <w:rPr>
          <w:b/>
          <w:sz w:val="20"/>
          <w:szCs w:val="20"/>
          <w:u w:val="single"/>
        </w:rPr>
      </w:pPr>
    </w:p>
    <w:p w14:paraId="3646312E" w14:textId="77777777" w:rsidR="004F5FBB" w:rsidRDefault="004F5FBB" w:rsidP="004F5FBB">
      <w:pPr>
        <w:jc w:val="center"/>
        <w:rPr>
          <w:b/>
          <w:sz w:val="20"/>
          <w:szCs w:val="20"/>
          <w:u w:val="single"/>
        </w:rPr>
      </w:pPr>
    </w:p>
    <w:p w14:paraId="3DD9764F" w14:textId="77777777" w:rsidR="004F5FBB" w:rsidRDefault="004F5FBB" w:rsidP="004F5FBB">
      <w:pPr>
        <w:jc w:val="center"/>
        <w:rPr>
          <w:b/>
          <w:sz w:val="20"/>
          <w:szCs w:val="20"/>
          <w:u w:val="single"/>
        </w:rPr>
      </w:pPr>
    </w:p>
    <w:p w14:paraId="5A9C8685" w14:textId="77777777" w:rsidR="004F5FBB" w:rsidRDefault="004F5FBB" w:rsidP="004F5FBB">
      <w:pPr>
        <w:jc w:val="center"/>
        <w:rPr>
          <w:b/>
          <w:sz w:val="20"/>
          <w:szCs w:val="20"/>
          <w:u w:val="single"/>
        </w:rPr>
      </w:pPr>
    </w:p>
    <w:p w14:paraId="41E183A5" w14:textId="77777777" w:rsidR="004F5FBB" w:rsidRPr="00C85E22" w:rsidRDefault="004F5FBB" w:rsidP="004F5FBB">
      <w:pPr>
        <w:jc w:val="center"/>
        <w:rPr>
          <w:rFonts w:cstheme="minorHAnsi"/>
          <w:b/>
          <w:bCs/>
          <w:sz w:val="48"/>
          <w:szCs w:val="48"/>
          <w:u w:val="single"/>
        </w:rPr>
        <w:sectPr w:rsidR="004F5FBB" w:rsidRPr="00C85E22" w:rsidSect="004F5FBB">
          <w:pgSz w:w="11906" w:h="16838"/>
          <w:pgMar w:top="1440" w:right="1440" w:bottom="1440" w:left="1440" w:header="709" w:footer="709" w:gutter="0"/>
          <w:cols w:space="708"/>
          <w:docGrid w:linePitch="360"/>
        </w:sectPr>
      </w:pPr>
      <w:r w:rsidRPr="004842FF">
        <w:rPr>
          <w:rFonts w:cstheme="minorHAnsi"/>
          <w:b/>
          <w:bCs/>
          <w:sz w:val="48"/>
          <w:szCs w:val="48"/>
          <w:u w:val="single"/>
        </w:rPr>
        <w:t>APPENDI</w:t>
      </w:r>
      <w:r>
        <w:rPr>
          <w:rFonts w:cstheme="minorHAnsi"/>
          <w:b/>
          <w:bCs/>
          <w:sz w:val="48"/>
          <w:szCs w:val="48"/>
          <w:u w:val="single"/>
        </w:rPr>
        <w:t>X</w:t>
      </w:r>
    </w:p>
    <w:p w14:paraId="28ECDC71" w14:textId="77777777" w:rsidR="00CD38A8" w:rsidRDefault="00CD38A8" w:rsidP="00CD38A8">
      <w:pPr>
        <w:spacing w:after="0" w:line="480" w:lineRule="auto"/>
        <w:ind w:firstLine="720"/>
        <w:jc w:val="center"/>
        <w:rPr>
          <w:b/>
          <w:bCs/>
          <w:sz w:val="28"/>
          <w:szCs w:val="28"/>
        </w:rPr>
      </w:pPr>
      <w:r w:rsidRPr="00443C8C">
        <w:rPr>
          <w:noProof/>
          <w:sz w:val="24"/>
          <w:szCs w:val="24"/>
        </w:rPr>
        <w:lastRenderedPageBreak/>
        <mc:AlternateContent>
          <mc:Choice Requires="wps">
            <w:drawing>
              <wp:anchor distT="45720" distB="45720" distL="114300" distR="114300" simplePos="0" relativeHeight="251658406" behindDoc="0" locked="0" layoutInCell="1" allowOverlap="1" wp14:anchorId="3D417FCE" wp14:editId="14D0C68C">
                <wp:simplePos x="0" y="0"/>
                <wp:positionH relativeFrom="column">
                  <wp:posOffset>5226685</wp:posOffset>
                </wp:positionH>
                <wp:positionV relativeFrom="paragraph">
                  <wp:posOffset>10795</wp:posOffset>
                </wp:positionV>
                <wp:extent cx="1227455" cy="1404620"/>
                <wp:effectExtent l="0" t="0" r="10795" b="20955"/>
                <wp:wrapSquare wrapText="bothSides"/>
                <wp:docPr id="358571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404620"/>
                        </a:xfrm>
                        <a:prstGeom prst="rect">
                          <a:avLst/>
                        </a:prstGeom>
                        <a:solidFill>
                          <a:srgbClr val="FFFFFF"/>
                        </a:solidFill>
                        <a:ln w="9525">
                          <a:solidFill>
                            <a:srgbClr val="000000"/>
                          </a:solidFill>
                          <a:miter lim="800000"/>
                          <a:headEnd/>
                          <a:tailEnd/>
                        </a:ln>
                      </wps:spPr>
                      <wps:txbx>
                        <w:txbxContent>
                          <w:p w14:paraId="0C91C2B7" w14:textId="2D821B8A" w:rsidR="00CD38A8" w:rsidRPr="00265A79" w:rsidRDefault="00CD38A8" w:rsidP="00CD38A8">
                            <w:pPr>
                              <w:rPr>
                                <w:b/>
                                <w:bCs/>
                                <w:color w:val="EE0000"/>
                                <w:sz w:val="28"/>
                                <w:szCs w:val="28"/>
                              </w:rPr>
                            </w:pPr>
                            <w:r w:rsidRPr="00265A79">
                              <w:rPr>
                                <w:b/>
                                <w:bCs/>
                                <w:color w:val="EE0000"/>
                                <w:sz w:val="28"/>
                                <w:szCs w:val="28"/>
                              </w:rPr>
                              <w:t xml:space="preserve">APPENDIX </w:t>
                            </w:r>
                            <w:r>
                              <w:rPr>
                                <w:b/>
                                <w:bCs/>
                                <w:color w:val="EE0000"/>
                                <w:sz w:val="28"/>
                                <w:szCs w:val="28"/>
                              </w:rPr>
                              <w:t>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17FCE" id="_x0000_s1071" type="#_x0000_t202" style="position:absolute;left:0;text-align:left;margin-left:411.55pt;margin-top:.85pt;width:96.65pt;height:110.6pt;z-index:25165840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">
                <v:textbox style="mso-fit-shape-to-text:t">
                  <w:txbxContent>
                    <w:p w14:paraId="0C91C2B7" w14:textId="2D821B8A" w:rsidR="00CD38A8" w:rsidRPr="00265A79" w:rsidRDefault="00CD38A8" w:rsidP="00CD38A8">
                      <w:pPr>
                        <w:rPr>
                          <w:b/>
                          <w:bCs/>
                          <w:color w:val="EE0000"/>
                          <w:sz w:val="28"/>
                          <w:szCs w:val="28"/>
                        </w:rPr>
                      </w:pPr>
                      <w:r w:rsidRPr="00265A79">
                        <w:rPr>
                          <w:b/>
                          <w:bCs/>
                          <w:color w:val="EE0000"/>
                          <w:sz w:val="28"/>
                          <w:szCs w:val="28"/>
                        </w:rPr>
                        <w:t xml:space="preserve">APPENDIX </w:t>
                      </w:r>
                      <w:r>
                        <w:rPr>
                          <w:b/>
                          <w:bCs/>
                          <w:color w:val="EE0000"/>
                          <w:sz w:val="28"/>
                          <w:szCs w:val="28"/>
                        </w:rPr>
                        <w:t>A1</w:t>
                      </w:r>
                    </w:p>
                  </w:txbxContent>
                </v:textbox>
                <w10:wrap type="square"/>
              </v:shape>
            </w:pict>
          </mc:Fallback>
        </mc:AlternateContent>
      </w:r>
      <w:r w:rsidRPr="00443C8C">
        <w:rPr>
          <w:b/>
          <w:bCs/>
          <w:sz w:val="28"/>
          <w:szCs w:val="28"/>
        </w:rPr>
        <w:t xml:space="preserve">Pain Service (encompassing the </w:t>
      </w:r>
      <w:r>
        <w:rPr>
          <w:b/>
          <w:bCs/>
          <w:sz w:val="28"/>
          <w:szCs w:val="28"/>
        </w:rPr>
        <w:t>SAS</w:t>
      </w:r>
      <w:r w:rsidRPr="00443C8C">
        <w:rPr>
          <w:b/>
          <w:bCs/>
          <w:sz w:val="28"/>
          <w:szCs w:val="28"/>
        </w:rPr>
        <w:t>) Mission Statement</w:t>
      </w:r>
    </w:p>
    <w:p w14:paraId="21D19D24" w14:textId="77777777" w:rsidR="00CD38A8" w:rsidRDefault="00CD38A8" w:rsidP="00CD38A8">
      <w:pPr>
        <w:spacing w:after="0" w:line="480" w:lineRule="auto"/>
        <w:jc w:val="both"/>
        <w:rPr>
          <w:sz w:val="24"/>
          <w:szCs w:val="24"/>
        </w:rPr>
      </w:pPr>
    </w:p>
    <w:p w14:paraId="01862980" w14:textId="77777777" w:rsidR="00CD38A8" w:rsidRPr="006F3A07" w:rsidRDefault="00CD38A8" w:rsidP="00CD38A8">
      <w:pPr>
        <w:spacing w:after="0" w:line="480" w:lineRule="auto"/>
        <w:jc w:val="both"/>
        <w:rPr>
          <w:sz w:val="24"/>
          <w:szCs w:val="24"/>
        </w:rPr>
      </w:pPr>
      <w:r w:rsidRPr="006F3A07">
        <w:rPr>
          <w:sz w:val="24"/>
          <w:szCs w:val="24"/>
        </w:rPr>
        <w:t>The Pain Service (the Spinal Assessment Service</w:t>
      </w:r>
      <w:r>
        <w:rPr>
          <w:sz w:val="24"/>
          <w:szCs w:val="24"/>
        </w:rPr>
        <w:t xml:space="preserve"> (SAS)</w:t>
      </w:r>
      <w:r w:rsidRPr="006F3A07">
        <w:rPr>
          <w:sz w:val="24"/>
          <w:szCs w:val="24"/>
        </w:rPr>
        <w:t xml:space="preserve"> is within this</w:t>
      </w:r>
      <w:r>
        <w:rPr>
          <w:sz w:val="24"/>
          <w:szCs w:val="24"/>
        </w:rPr>
        <w:t xml:space="preserve"> directorate</w:t>
      </w:r>
      <w:r w:rsidRPr="006F3A07">
        <w:rPr>
          <w:sz w:val="24"/>
          <w:szCs w:val="24"/>
        </w:rPr>
        <w:t xml:space="preserve">) is a Specialist Secondary Care Service that provides expert, evidence based, biopsychosocial assessment and medical and behavioural management services for a wide range of pain conditions.  Following expert assessment, we work collaboratively with our clients to come to a clear formulation of the drivers and maintainers for their difficult pain condition and map out a plan for management &amp; recovery.  </w:t>
      </w:r>
    </w:p>
    <w:p w14:paraId="12F2C88D" w14:textId="77777777" w:rsidR="00CD38A8" w:rsidRPr="006F3A07" w:rsidRDefault="00CD38A8" w:rsidP="00CD38A8">
      <w:pPr>
        <w:spacing w:after="0" w:line="480" w:lineRule="auto"/>
        <w:jc w:val="both"/>
        <w:rPr>
          <w:sz w:val="24"/>
          <w:szCs w:val="24"/>
        </w:rPr>
      </w:pPr>
    </w:p>
    <w:p w14:paraId="070493C8" w14:textId="77777777" w:rsidR="00CD38A8" w:rsidRPr="006F3A07" w:rsidRDefault="00CD38A8" w:rsidP="00CD38A8">
      <w:pPr>
        <w:spacing w:after="0" w:line="480" w:lineRule="auto"/>
        <w:jc w:val="both"/>
        <w:rPr>
          <w:sz w:val="24"/>
          <w:szCs w:val="24"/>
        </w:rPr>
      </w:pPr>
      <w:r w:rsidRPr="006F3A07">
        <w:rPr>
          <w:sz w:val="24"/>
          <w:szCs w:val="24"/>
        </w:rPr>
        <w:t xml:space="preserve">We work from a </w:t>
      </w:r>
      <w:r w:rsidRPr="006F3A07">
        <w:rPr>
          <w:i/>
          <w:sz w:val="24"/>
          <w:szCs w:val="24"/>
        </w:rPr>
        <w:t xml:space="preserve">knowledge, skills &amp; confidence </w:t>
      </w:r>
      <w:r w:rsidRPr="006F3A07">
        <w:rPr>
          <w:sz w:val="24"/>
          <w:szCs w:val="24"/>
        </w:rPr>
        <w:t>framework – providing education and advice sessions to improve understanding &amp; knowledge; as well as supporting pain sufferers to develop behavioural and lifestyle skills to address and alter pain drivers and maintainers.  We provide numerous opportunities for expert facilitated guided practice to assist pain sufferers in developing the skills and confidence they need to manage their pain and improve their general health and wellbeing.</w:t>
      </w:r>
    </w:p>
    <w:p w14:paraId="55A6145E" w14:textId="77777777" w:rsidR="00CD38A8" w:rsidRPr="006F3A07" w:rsidRDefault="00CD38A8" w:rsidP="00CD38A8">
      <w:pPr>
        <w:spacing w:after="0" w:line="480" w:lineRule="auto"/>
        <w:jc w:val="both"/>
        <w:rPr>
          <w:sz w:val="24"/>
          <w:szCs w:val="24"/>
        </w:rPr>
      </w:pPr>
    </w:p>
    <w:p w14:paraId="5F683EE3" w14:textId="77777777" w:rsidR="00CD38A8" w:rsidRPr="00443C8C" w:rsidRDefault="00CD38A8" w:rsidP="00CD38A8">
      <w:pPr>
        <w:spacing w:after="0" w:line="480" w:lineRule="auto"/>
        <w:jc w:val="both"/>
        <w:rPr>
          <w:sz w:val="24"/>
          <w:szCs w:val="24"/>
        </w:rPr>
      </w:pPr>
      <w:r w:rsidRPr="006F3A07">
        <w:rPr>
          <w:sz w:val="24"/>
          <w:szCs w:val="24"/>
        </w:rPr>
        <w:t xml:space="preserve">Driven by service user demand (patient co-design) – we also work to educate and inform HCPs and the general public about the modern neuroscientific understanding of pain and its management, so our whole community can respond to this challenging health condition more appropriately.  Members of the team also investigate &amp; research the efficacy of current &amp; potential future treatment options to work towards decreasing the burden of pain for sufferers, their </w:t>
      </w:r>
      <w:proofErr w:type="spellStart"/>
      <w:r w:rsidRPr="006F3A07">
        <w:rPr>
          <w:sz w:val="24"/>
          <w:szCs w:val="24"/>
        </w:rPr>
        <w:t>carers</w:t>
      </w:r>
      <w:proofErr w:type="spellEnd"/>
      <w:r w:rsidRPr="006F3A07">
        <w:rPr>
          <w:sz w:val="24"/>
          <w:szCs w:val="24"/>
        </w:rPr>
        <w:t xml:space="preserve"> and family as well as the community as a whole.</w:t>
      </w:r>
    </w:p>
    <w:p w14:paraId="72306A8B" w14:textId="77777777" w:rsidR="004F5FBB" w:rsidRDefault="004F5FBB" w:rsidP="004F5FBB">
      <w:pPr>
        <w:ind w:firstLine="720"/>
        <w:rPr>
          <w:b/>
          <w:sz w:val="28"/>
          <w:szCs w:val="28"/>
        </w:rPr>
        <w:sectPr w:rsidR="004F5FBB" w:rsidSect="004F5FBB">
          <w:headerReference w:type="default" r:id="rId178"/>
          <w:footerReference w:type="default" r:id="rId179"/>
          <w:headerReference w:type="first" r:id="rId180"/>
          <w:pgSz w:w="11906" w:h="16838"/>
          <w:pgMar w:top="1440" w:right="1440" w:bottom="1440" w:left="1440" w:header="709" w:footer="709" w:gutter="0"/>
          <w:cols w:space="708"/>
          <w:docGrid w:linePitch="360"/>
        </w:sectPr>
      </w:pPr>
    </w:p>
    <w:p w14:paraId="46744251" w14:textId="77777777" w:rsidR="004F5FBB" w:rsidRPr="00A525E6" w:rsidRDefault="004F5FBB" w:rsidP="004F5FBB">
      <w:pPr>
        <w:sectPr w:rsidR="004F5FBB" w:rsidRPr="00A525E6" w:rsidSect="004F5FBB">
          <w:pgSz w:w="16838" w:h="11906" w:orient="landscape"/>
          <w:pgMar w:top="2410" w:right="1440" w:bottom="1854" w:left="5387" w:header="709" w:footer="709" w:gutter="0"/>
          <w:cols w:space="708"/>
          <w:docGrid w:linePitch="360"/>
        </w:sectPr>
      </w:pPr>
      <w:r>
        <w:rPr>
          <w:noProof/>
          <w:lang w:eastAsia="en-GB"/>
        </w:rPr>
        <w:lastRenderedPageBreak/>
        <mc:AlternateContent>
          <mc:Choice Requires="wps">
            <w:drawing>
              <wp:anchor distT="0" distB="0" distL="114300" distR="114300" simplePos="0" relativeHeight="251658278" behindDoc="0" locked="0" layoutInCell="1" allowOverlap="1" wp14:anchorId="4EC2AB39" wp14:editId="1D2F7F5A">
                <wp:simplePos x="0" y="0"/>
                <wp:positionH relativeFrom="column">
                  <wp:posOffset>5382061</wp:posOffset>
                </wp:positionH>
                <wp:positionV relativeFrom="paragraph">
                  <wp:posOffset>-1325634</wp:posOffset>
                </wp:positionV>
                <wp:extent cx="1399151" cy="395785"/>
                <wp:effectExtent l="0" t="0" r="10795" b="23495"/>
                <wp:wrapNone/>
                <wp:docPr id="414733284" name="Text Box 169"/>
                <wp:cNvGraphicFramePr/>
                <a:graphic xmlns:a="http://schemas.openxmlformats.org/drawingml/2006/main">
                  <a:graphicData uri="http://schemas.microsoft.com/office/word/2010/wordprocessingShape">
                    <wps:wsp>
                      <wps:cNvSpPr txBox="1"/>
                      <wps:spPr>
                        <a:xfrm>
                          <a:off x="0" y="0"/>
                          <a:ext cx="1399151" cy="395785"/>
                        </a:xfrm>
                        <a:prstGeom prst="rect">
                          <a:avLst/>
                        </a:prstGeom>
                        <a:solidFill>
                          <a:schemeClr val="lt1"/>
                        </a:solidFill>
                        <a:ln w="6350">
                          <a:solidFill>
                            <a:prstClr val="black"/>
                          </a:solidFill>
                        </a:ln>
                      </wps:spPr>
                      <wps:txbx>
                        <w:txbxContent>
                          <w:p w14:paraId="6EF6D53B" w14:textId="464C6D88" w:rsidR="004F5FBB" w:rsidRPr="00544FF0" w:rsidRDefault="004F5FBB" w:rsidP="004F5FBB">
                            <w:pPr>
                              <w:jc w:val="center"/>
                              <w:rPr>
                                <w:b/>
                                <w:bCs/>
                                <w:color w:val="EE0000"/>
                                <w:sz w:val="28"/>
                                <w:szCs w:val="28"/>
                              </w:rPr>
                            </w:pPr>
                            <w:r w:rsidRPr="00544FF0">
                              <w:rPr>
                                <w:b/>
                                <w:bCs/>
                                <w:color w:val="EE0000"/>
                                <w:sz w:val="28"/>
                                <w:szCs w:val="28"/>
                              </w:rPr>
                              <w:t xml:space="preserve">APPENDIX </w:t>
                            </w:r>
                            <w:r>
                              <w:rPr>
                                <w:b/>
                                <w:bCs/>
                                <w:color w:val="EE0000"/>
                                <w:sz w:val="28"/>
                                <w:szCs w:val="28"/>
                              </w:rPr>
                              <w:t>A</w:t>
                            </w:r>
                            <w:r w:rsidR="00CD38A8">
                              <w:rPr>
                                <w:b/>
                                <w:bCs/>
                                <w:color w:val="EE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AB39" id="Text Box 169" o:spid="_x0000_s1072" type="#_x0000_t202" style="position:absolute;margin-left:423.8pt;margin-top:-104.4pt;width:110.15pt;height:31.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dPPAIAAIQ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" fillcolor="white [3201]" strokeweight=".5pt">
                <v:textbox>
                  <w:txbxContent>
                    <w:p w14:paraId="6EF6D53B" w14:textId="464C6D88" w:rsidR="004F5FBB" w:rsidRPr="00544FF0" w:rsidRDefault="004F5FBB" w:rsidP="004F5FBB">
                      <w:pPr>
                        <w:jc w:val="center"/>
                        <w:rPr>
                          <w:b/>
                          <w:bCs/>
                          <w:color w:val="EE0000"/>
                          <w:sz w:val="28"/>
                          <w:szCs w:val="28"/>
                        </w:rPr>
                      </w:pPr>
                      <w:r w:rsidRPr="00544FF0">
                        <w:rPr>
                          <w:b/>
                          <w:bCs/>
                          <w:color w:val="EE0000"/>
                          <w:sz w:val="28"/>
                          <w:szCs w:val="28"/>
                        </w:rPr>
                        <w:t xml:space="preserve">APPENDIX </w:t>
                      </w:r>
                      <w:r>
                        <w:rPr>
                          <w:b/>
                          <w:bCs/>
                          <w:color w:val="EE0000"/>
                          <w:sz w:val="28"/>
                          <w:szCs w:val="28"/>
                        </w:rPr>
                        <w:t>A</w:t>
                      </w:r>
                      <w:r w:rsidR="00CD38A8">
                        <w:rPr>
                          <w:b/>
                          <w:bCs/>
                          <w:color w:val="EE0000"/>
                          <w:sz w:val="28"/>
                          <w:szCs w:val="28"/>
                        </w:rPr>
                        <w:t>2</w:t>
                      </w:r>
                    </w:p>
                  </w:txbxContent>
                </v:textbox>
              </v:shape>
            </w:pict>
          </mc:Fallback>
        </mc:AlternateContent>
      </w:r>
      <w:r>
        <w:rPr>
          <w:noProof/>
          <w:lang w:eastAsia="en-GB"/>
        </w:rPr>
        <mc:AlternateContent>
          <mc:Choice Requires="wps">
            <w:drawing>
              <wp:anchor distT="0" distB="0" distL="114300" distR="114300" simplePos="0" relativeHeight="251658274" behindDoc="0" locked="0" layoutInCell="1" allowOverlap="1" wp14:anchorId="42356AC6" wp14:editId="164E07EC">
                <wp:simplePos x="0" y="0"/>
                <wp:positionH relativeFrom="column">
                  <wp:posOffset>-3188733</wp:posOffset>
                </wp:positionH>
                <wp:positionV relativeFrom="paragraph">
                  <wp:posOffset>-1462111</wp:posOffset>
                </wp:positionV>
                <wp:extent cx="10270490" cy="559558"/>
                <wp:effectExtent l="0" t="0" r="0" b="0"/>
                <wp:wrapNone/>
                <wp:docPr id="869609719" name="Text Box 869609719"/>
                <wp:cNvGraphicFramePr/>
                <a:graphic xmlns:a="http://schemas.openxmlformats.org/drawingml/2006/main">
                  <a:graphicData uri="http://schemas.microsoft.com/office/word/2010/wordprocessingShape">
                    <wps:wsp>
                      <wps:cNvSpPr txBox="1"/>
                      <wps:spPr>
                        <a:xfrm>
                          <a:off x="0" y="0"/>
                          <a:ext cx="10270490" cy="559558"/>
                        </a:xfrm>
                        <a:prstGeom prst="rect">
                          <a:avLst/>
                        </a:prstGeom>
                        <a:noFill/>
                        <a:ln w="6350">
                          <a:noFill/>
                        </a:ln>
                        <a:effectLst/>
                      </wps:spPr>
                      <wps:txbx>
                        <w:txbxContent>
                          <w:p w14:paraId="729FDE7A" w14:textId="77777777" w:rsidR="004F5FBB" w:rsidRPr="003121DF" w:rsidRDefault="004F5FBB" w:rsidP="004F5FBB">
                            <w:pPr>
                              <w:jc w:val="both"/>
                              <w:rPr>
                                <w:b/>
                                <w:sz w:val="32"/>
                                <w:szCs w:val="32"/>
                              </w:rPr>
                            </w:pPr>
                            <w:r w:rsidRPr="00A25423">
                              <w:rPr>
                                <w:b/>
                                <w:sz w:val="32"/>
                                <w:szCs w:val="32"/>
                              </w:rPr>
                              <w:t>Spinal Assessment Service Referral Pathway</w:t>
                            </w:r>
                            <w:r w:rsidRPr="00A25423">
                              <w:rPr>
                                <w:b/>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6AC6" id="Text Box 869609719" o:spid="_x0000_s1073" type="#_x0000_t202" style="position:absolute;margin-left:-251.1pt;margin-top:-115.15pt;width:808.7pt;height:44.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" filled="f" stroked="f" strokeweight=".5pt">
                <v:textbox>
                  <w:txbxContent>
                    <w:p w14:paraId="729FDE7A" w14:textId="77777777" w:rsidR="004F5FBB" w:rsidRPr="003121DF" w:rsidRDefault="004F5FBB" w:rsidP="004F5FBB">
                      <w:pPr>
                        <w:jc w:val="both"/>
                        <w:rPr>
                          <w:b/>
                          <w:sz w:val="32"/>
                          <w:szCs w:val="32"/>
                        </w:rPr>
                      </w:pPr>
                      <w:r w:rsidRPr="00A25423">
                        <w:rPr>
                          <w:b/>
                          <w:sz w:val="32"/>
                          <w:szCs w:val="32"/>
                        </w:rPr>
                        <w:t>Spinal Assessment Service Referral Pathway</w:t>
                      </w:r>
                      <w:r w:rsidRPr="00A25423">
                        <w:rPr>
                          <w:b/>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r>
                        <w:rPr>
                          <w:bCs/>
                          <w:sz w:val="32"/>
                          <w:szCs w:val="32"/>
                        </w:rPr>
                        <w:tab/>
                      </w:r>
                    </w:p>
                  </w:txbxContent>
                </v:textbox>
              </v:shape>
            </w:pict>
          </mc:Fallback>
        </mc:AlternateContent>
      </w:r>
      <w:r>
        <w:rPr>
          <w:noProof/>
        </w:rPr>
        <mc:AlternateContent>
          <mc:Choice Requires="wps">
            <w:drawing>
              <wp:anchor distT="45720" distB="45720" distL="114300" distR="114300" simplePos="0" relativeHeight="251658277" behindDoc="0" locked="0" layoutInCell="1" allowOverlap="1" wp14:anchorId="4A92A1FB" wp14:editId="765CEB54">
                <wp:simplePos x="0" y="0"/>
                <wp:positionH relativeFrom="margin">
                  <wp:posOffset>5450840</wp:posOffset>
                </wp:positionH>
                <wp:positionV relativeFrom="paragraph">
                  <wp:posOffset>2583815</wp:posOffset>
                </wp:positionV>
                <wp:extent cx="1148715" cy="728980"/>
                <wp:effectExtent l="0" t="0" r="13335" b="13970"/>
                <wp:wrapSquare wrapText="bothSides"/>
                <wp:docPr id="1549362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728980"/>
                        </a:xfrm>
                        <a:prstGeom prst="rect">
                          <a:avLst/>
                        </a:prstGeom>
                        <a:solidFill>
                          <a:srgbClr val="FFFF99"/>
                        </a:solidFill>
                        <a:ln w="9525">
                          <a:solidFill>
                            <a:srgbClr val="000000"/>
                          </a:solidFill>
                          <a:miter lim="800000"/>
                          <a:headEnd/>
                          <a:tailEnd/>
                        </a:ln>
                      </wps:spPr>
                      <wps:txbx>
                        <w:txbxContent>
                          <w:p w14:paraId="4342F4DF" w14:textId="77777777" w:rsidR="004F5FBB" w:rsidRPr="00E622A4" w:rsidRDefault="004F5FBB" w:rsidP="004F5FBB">
                            <w:pPr>
                              <w:rPr>
                                <w:b/>
                                <w:bCs/>
                                <w:sz w:val="18"/>
                                <w:szCs w:val="18"/>
                              </w:rPr>
                            </w:pPr>
                            <w:r w:rsidRPr="00E622A4">
                              <w:rPr>
                                <w:b/>
                                <w:bCs/>
                                <w:sz w:val="18"/>
                                <w:szCs w:val="18"/>
                              </w:rPr>
                              <w:t>Significant impact / requires further support +/- Pain Clinic / Pain Charity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2A1FB" id="_x0000_s1074" type="#_x0000_t202" style="position:absolute;margin-left:429.2pt;margin-top:203.45pt;width:90.45pt;height:57.4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" fillcolor="#ff9">
                <v:textbox>
                  <w:txbxContent>
                    <w:p w14:paraId="4342F4DF" w14:textId="77777777" w:rsidR="004F5FBB" w:rsidRPr="00E622A4" w:rsidRDefault="004F5FBB" w:rsidP="004F5FBB">
                      <w:pPr>
                        <w:rPr>
                          <w:b/>
                          <w:bCs/>
                          <w:sz w:val="18"/>
                          <w:szCs w:val="18"/>
                        </w:rPr>
                      </w:pPr>
                      <w:r w:rsidRPr="00E622A4">
                        <w:rPr>
                          <w:b/>
                          <w:bCs/>
                          <w:sz w:val="18"/>
                          <w:szCs w:val="18"/>
                        </w:rPr>
                        <w:t>Significant impact / requires further support +/- Pain Clinic / Pain Charity</w:t>
                      </w:r>
                    </w:p>
                  </w:txbxContent>
                </v:textbox>
                <w10:wrap type="square" anchorx="margin"/>
              </v:shape>
            </w:pict>
          </mc:Fallback>
        </mc:AlternateContent>
      </w:r>
      <w:r w:rsidRPr="003121DF">
        <w:rPr>
          <w:noProof/>
          <w:lang w:eastAsia="en-GB"/>
        </w:rPr>
        <mc:AlternateContent>
          <mc:Choice Requires="wps">
            <w:drawing>
              <wp:anchor distT="0" distB="0" distL="114300" distR="114300" simplePos="0" relativeHeight="251658270" behindDoc="0" locked="0" layoutInCell="1" allowOverlap="1" wp14:anchorId="65BCEADA" wp14:editId="1B8A986C">
                <wp:simplePos x="0" y="0"/>
                <wp:positionH relativeFrom="column">
                  <wp:posOffset>-578691</wp:posOffset>
                </wp:positionH>
                <wp:positionV relativeFrom="paragraph">
                  <wp:posOffset>-10469</wp:posOffset>
                </wp:positionV>
                <wp:extent cx="914400" cy="963827"/>
                <wp:effectExtent l="0" t="0" r="19050" b="27305"/>
                <wp:wrapNone/>
                <wp:docPr id="18238855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3827"/>
                        </a:xfrm>
                        <a:prstGeom prst="rect">
                          <a:avLst/>
                        </a:prstGeom>
                        <a:solidFill>
                          <a:srgbClr val="FF0000"/>
                        </a:solidFill>
                        <a:ln w="9525">
                          <a:solidFill>
                            <a:srgbClr val="000000"/>
                          </a:solidFill>
                          <a:miter lim="800000"/>
                          <a:headEnd/>
                          <a:tailEnd/>
                        </a:ln>
                      </wps:spPr>
                      <wps:txbx>
                        <w:txbxContent>
                          <w:p w14:paraId="22E0C3D6" w14:textId="77777777" w:rsidR="004F5FBB" w:rsidRPr="006F31DE" w:rsidRDefault="004F5FBB" w:rsidP="004F5FBB">
                            <w:pPr>
                              <w:rPr>
                                <w:rFonts w:cs="Arial"/>
                                <w:b/>
                                <w:sz w:val="18"/>
                                <w:szCs w:val="18"/>
                              </w:rPr>
                            </w:pPr>
                            <w:r w:rsidRPr="006F31DE">
                              <w:rPr>
                                <w:rFonts w:cs="Arial"/>
                                <w:b/>
                                <w:sz w:val="18"/>
                                <w:szCs w:val="18"/>
                              </w:rPr>
                              <w:t>CES</w:t>
                            </w:r>
                            <w:r>
                              <w:rPr>
                                <w:rFonts w:cs="Arial"/>
                                <w:b/>
                                <w:sz w:val="18"/>
                                <w:szCs w:val="18"/>
                              </w:rPr>
                              <w:t xml:space="preserve"> or cord compression suspected, or significant neurological deficit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5BCEADA" id="Rectangle 18" o:spid="_x0000_s1075" style="position:absolute;margin-left:-45.55pt;margin-top:-.8pt;width:1in;height:75.9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" fillcolor="red">
                <v:textbox>
                  <w:txbxContent>
                    <w:p w14:paraId="22E0C3D6" w14:textId="77777777" w:rsidR="004F5FBB" w:rsidRPr="006F31DE" w:rsidRDefault="004F5FBB" w:rsidP="004F5FBB">
                      <w:pPr>
                        <w:rPr>
                          <w:rFonts w:cs="Arial"/>
                          <w:b/>
                          <w:sz w:val="18"/>
                          <w:szCs w:val="18"/>
                        </w:rPr>
                      </w:pPr>
                      <w:r w:rsidRPr="006F31DE">
                        <w:rPr>
                          <w:rFonts w:cs="Arial"/>
                          <w:b/>
                          <w:sz w:val="18"/>
                          <w:szCs w:val="18"/>
                        </w:rPr>
                        <w:t>CES</w:t>
                      </w:r>
                      <w:r>
                        <w:rPr>
                          <w:rFonts w:cs="Arial"/>
                          <w:b/>
                          <w:sz w:val="18"/>
                          <w:szCs w:val="18"/>
                        </w:rPr>
                        <w:t xml:space="preserve"> or cord compression suspected, or significant neurological deficit </w:t>
                      </w:r>
                    </w:p>
                  </w:txbxContent>
                </v:textbox>
              </v:rect>
            </w:pict>
          </mc:Fallback>
        </mc:AlternateContent>
      </w:r>
      <w:r>
        <w:rPr>
          <w:noProof/>
          <w:lang w:eastAsia="en-GB"/>
        </w:rPr>
        <mc:AlternateContent>
          <mc:Choice Requires="wps">
            <w:drawing>
              <wp:anchor distT="45720" distB="45720" distL="114300" distR="114300" simplePos="0" relativeHeight="251658275" behindDoc="0" locked="0" layoutInCell="1" allowOverlap="1" wp14:anchorId="2F0617F0" wp14:editId="17D12E94">
                <wp:simplePos x="0" y="0"/>
                <wp:positionH relativeFrom="column">
                  <wp:posOffset>-1166776</wp:posOffset>
                </wp:positionH>
                <wp:positionV relativeFrom="paragraph">
                  <wp:posOffset>734282</wp:posOffset>
                </wp:positionV>
                <wp:extent cx="457200" cy="1404620"/>
                <wp:effectExtent l="0" t="0" r="0" b="0"/>
                <wp:wrapSquare wrapText="bothSides"/>
                <wp:docPr id="1561435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14:paraId="6FCA5938" w14:textId="77777777" w:rsidR="004F5FBB" w:rsidRDefault="004F5FBB" w:rsidP="004F5FBB">
                            <w: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617F0" id="_x0000_s1076" type="#_x0000_t202" style="position:absolute;margin-left:-91.85pt;margin-top:57.8pt;width:36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" filled="f" stroked="f">
                <v:textbox style="mso-fit-shape-to-text:t">
                  <w:txbxContent>
                    <w:p w14:paraId="6FCA5938" w14:textId="77777777" w:rsidR="004F5FBB" w:rsidRDefault="004F5FBB" w:rsidP="004F5FBB">
                      <w:r>
                        <w:t>Yes</w:t>
                      </w:r>
                    </w:p>
                  </w:txbxContent>
                </v:textbox>
                <w10:wrap type="square"/>
              </v:shape>
            </w:pict>
          </mc:Fallback>
        </mc:AlternateContent>
      </w:r>
      <w:r>
        <w:rPr>
          <w:noProof/>
          <w:lang w:eastAsia="en-GB"/>
        </w:rPr>
        <mc:AlternateContent>
          <mc:Choice Requires="wps">
            <w:drawing>
              <wp:anchor distT="45720" distB="45720" distL="114300" distR="114300" simplePos="0" relativeHeight="251658276" behindDoc="0" locked="0" layoutInCell="1" allowOverlap="1" wp14:anchorId="4EF495D1" wp14:editId="182459A8">
                <wp:simplePos x="0" y="0"/>
                <wp:positionH relativeFrom="column">
                  <wp:posOffset>-2346207</wp:posOffset>
                </wp:positionH>
                <wp:positionV relativeFrom="paragraph">
                  <wp:posOffset>1469952</wp:posOffset>
                </wp:positionV>
                <wp:extent cx="457200" cy="1404620"/>
                <wp:effectExtent l="0" t="0" r="0" b="0"/>
                <wp:wrapSquare wrapText="bothSides"/>
                <wp:docPr id="1621988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14:paraId="2D82568F" w14:textId="77777777" w:rsidR="004F5FBB" w:rsidRDefault="004F5FBB" w:rsidP="004F5FBB">
                            <w: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495D1" id="_x0000_s1077" type="#_x0000_t202" style="position:absolute;margin-left:-184.75pt;margin-top:115.75pt;width:36pt;height:110.6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" filled="f" stroked="f">
                <v:textbox style="mso-fit-shape-to-text:t">
                  <w:txbxContent>
                    <w:p w14:paraId="2D82568F" w14:textId="77777777" w:rsidR="004F5FBB" w:rsidRDefault="004F5FBB" w:rsidP="004F5FBB">
                      <w:r>
                        <w:t>No</w:t>
                      </w:r>
                    </w:p>
                  </w:txbxContent>
                </v:textbox>
                <w10:wrap type="square"/>
              </v:shape>
            </w:pict>
          </mc:Fallback>
        </mc:AlternateContent>
      </w:r>
      <w:r>
        <w:rPr>
          <w:noProof/>
          <w:lang w:eastAsia="en-GB"/>
        </w:rPr>
        <mc:AlternateContent>
          <mc:Choice Requires="wps">
            <w:drawing>
              <wp:anchor distT="0" distB="0" distL="114300" distR="114300" simplePos="0" relativeHeight="251658264" behindDoc="0" locked="0" layoutInCell="1" allowOverlap="1" wp14:anchorId="459036A2" wp14:editId="488CABF5">
                <wp:simplePos x="0" y="0"/>
                <wp:positionH relativeFrom="column">
                  <wp:posOffset>779115</wp:posOffset>
                </wp:positionH>
                <wp:positionV relativeFrom="paragraph">
                  <wp:posOffset>-924294</wp:posOffset>
                </wp:positionV>
                <wp:extent cx="20793" cy="7091665"/>
                <wp:effectExtent l="0" t="0" r="36830" b="33655"/>
                <wp:wrapNone/>
                <wp:docPr id="1073874787" name="Straight Connector 1073874787"/>
                <wp:cNvGraphicFramePr/>
                <a:graphic xmlns:a="http://schemas.openxmlformats.org/drawingml/2006/main">
                  <a:graphicData uri="http://schemas.microsoft.com/office/word/2010/wordprocessingShape">
                    <wps:wsp>
                      <wps:cNvCnPr/>
                      <wps:spPr>
                        <a:xfrm>
                          <a:off x="0" y="0"/>
                          <a:ext cx="20793" cy="7091665"/>
                        </a:xfrm>
                        <a:prstGeom prst="line">
                          <a:avLst/>
                        </a:prstGeom>
                        <a:noFill/>
                        <a:ln w="127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04D190" id="Straight Connector 107387478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72.8pt" to="63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" strokecolor="red" strokeweight="1pt">
                <v:stroke dashstyle="dash" joinstyle="miter"/>
              </v:line>
            </w:pict>
          </mc:Fallback>
        </mc:AlternateContent>
      </w:r>
      <w:r>
        <w:rPr>
          <w:noProof/>
          <w:lang w:eastAsia="en-GB"/>
        </w:rPr>
        <mc:AlternateContent>
          <mc:Choice Requires="wps">
            <w:drawing>
              <wp:anchor distT="0" distB="0" distL="114300" distR="114300" simplePos="0" relativeHeight="251658273" behindDoc="0" locked="0" layoutInCell="1" allowOverlap="1" wp14:anchorId="57ADBE4E" wp14:editId="3F6A8A2E">
                <wp:simplePos x="0" y="0"/>
                <wp:positionH relativeFrom="column">
                  <wp:posOffset>671830</wp:posOffset>
                </wp:positionH>
                <wp:positionV relativeFrom="paragraph">
                  <wp:posOffset>3179933</wp:posOffset>
                </wp:positionV>
                <wp:extent cx="281109" cy="10633"/>
                <wp:effectExtent l="0" t="57150" r="43180" b="85090"/>
                <wp:wrapNone/>
                <wp:docPr id="685860266" name="Straight Arrow Connector 685860266"/>
                <wp:cNvGraphicFramePr/>
                <a:graphic xmlns:a="http://schemas.openxmlformats.org/drawingml/2006/main">
                  <a:graphicData uri="http://schemas.microsoft.com/office/word/2010/wordprocessingShape">
                    <wps:wsp>
                      <wps:cNvCnPr/>
                      <wps:spPr>
                        <a:xfrm>
                          <a:off x="0" y="0"/>
                          <a:ext cx="281109"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24254D" id="Straight Arrow Connector 685860266" o:spid="_x0000_s1026" type="#_x0000_t32" style="position:absolute;margin-left:52.9pt;margin-top:250.4pt;width:22.15pt;height:.8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58272" behindDoc="0" locked="0" layoutInCell="1" allowOverlap="1" wp14:anchorId="7543EA5D" wp14:editId="4982E1F4">
                <wp:simplePos x="0" y="0"/>
                <wp:positionH relativeFrom="column">
                  <wp:posOffset>-858298</wp:posOffset>
                </wp:positionH>
                <wp:positionV relativeFrom="paragraph">
                  <wp:posOffset>3187770</wp:posOffset>
                </wp:positionV>
                <wp:extent cx="170120" cy="0"/>
                <wp:effectExtent l="0" t="76200" r="20955" b="95250"/>
                <wp:wrapNone/>
                <wp:docPr id="2012523454" name="Straight Arrow Connector 2012523454"/>
                <wp:cNvGraphicFramePr/>
                <a:graphic xmlns:a="http://schemas.openxmlformats.org/drawingml/2006/main">
                  <a:graphicData uri="http://schemas.microsoft.com/office/word/2010/wordprocessingShape">
                    <wps:wsp>
                      <wps:cNvCnPr/>
                      <wps:spPr>
                        <a:xfrm>
                          <a:off x="0" y="0"/>
                          <a:ext cx="1701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59D6E3" id="Straight Arrow Connector 2012523454" o:spid="_x0000_s1026" type="#_x0000_t32" style="position:absolute;margin-left:-67.6pt;margin-top:251pt;width:13.4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58271" behindDoc="0" locked="0" layoutInCell="1" allowOverlap="1" wp14:anchorId="3D232455" wp14:editId="0835B0CA">
                <wp:simplePos x="0" y="0"/>
                <wp:positionH relativeFrom="column">
                  <wp:posOffset>-1964085</wp:posOffset>
                </wp:positionH>
                <wp:positionV relativeFrom="paragraph">
                  <wp:posOffset>1372338</wp:posOffset>
                </wp:positionV>
                <wp:extent cx="21266" cy="542261"/>
                <wp:effectExtent l="57150" t="0" r="74295" b="48895"/>
                <wp:wrapNone/>
                <wp:docPr id="862063520" name="Straight Arrow Connector 862063520"/>
                <wp:cNvGraphicFramePr/>
                <a:graphic xmlns:a="http://schemas.openxmlformats.org/drawingml/2006/main">
                  <a:graphicData uri="http://schemas.microsoft.com/office/word/2010/wordprocessingShape">
                    <wps:wsp>
                      <wps:cNvCnPr/>
                      <wps:spPr>
                        <a:xfrm>
                          <a:off x="0" y="0"/>
                          <a:ext cx="21266" cy="5422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9218DB" id="Straight Arrow Connector 862063520" o:spid="_x0000_s1026" type="#_x0000_t32" style="position:absolute;margin-left:-154.65pt;margin-top:108.05pt;width:1.65pt;height:42.7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58266" behindDoc="0" locked="0" layoutInCell="1" allowOverlap="1" wp14:anchorId="0ECBFC0B" wp14:editId="4290F07D">
                <wp:simplePos x="0" y="0"/>
                <wp:positionH relativeFrom="margin">
                  <wp:align>center</wp:align>
                </wp:positionH>
                <wp:positionV relativeFrom="paragraph">
                  <wp:posOffset>-865638</wp:posOffset>
                </wp:positionV>
                <wp:extent cx="2477386" cy="382772"/>
                <wp:effectExtent l="0" t="0" r="18415" b="17780"/>
                <wp:wrapNone/>
                <wp:docPr id="18274592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386" cy="382772"/>
                        </a:xfrm>
                        <a:prstGeom prst="roundRect">
                          <a:avLst>
                            <a:gd name="adj" fmla="val 16667"/>
                          </a:avLst>
                        </a:prstGeom>
                        <a:solidFill>
                          <a:srgbClr val="CCFFCC"/>
                        </a:solidFill>
                        <a:ln w="9525">
                          <a:solidFill>
                            <a:srgbClr val="000000"/>
                          </a:solidFill>
                          <a:round/>
                          <a:headEnd/>
                          <a:tailEnd/>
                        </a:ln>
                      </wps:spPr>
                      <wps:txbx>
                        <w:txbxContent>
                          <w:p w14:paraId="2986E461" w14:textId="77777777" w:rsidR="004F5FBB" w:rsidRDefault="004F5FBB" w:rsidP="004F5FBB">
                            <w:pPr>
                              <w:rPr>
                                <w:rFonts w:cs="Arial"/>
                                <w:b/>
                              </w:rPr>
                            </w:pPr>
                            <w:r>
                              <w:rPr>
                                <w:rFonts w:cs="Arial"/>
                                <w:b/>
                              </w:rPr>
                              <w:t>Secondary Care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CBFC0B" id="AutoShape 16" o:spid="_x0000_s1078" style="position:absolute;margin-left:0;margin-top:-68.15pt;width:195.05pt;height:30.15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" fillcolor="#cfc">
                <v:textbox>
                  <w:txbxContent>
                    <w:p w14:paraId="2986E461" w14:textId="77777777" w:rsidR="004F5FBB" w:rsidRDefault="004F5FBB" w:rsidP="004F5FBB">
                      <w:pPr>
                        <w:rPr>
                          <w:rFonts w:cs="Arial"/>
                          <w:b/>
                        </w:rPr>
                      </w:pPr>
                      <w:r>
                        <w:rPr>
                          <w:rFonts w:cs="Arial"/>
                          <w:b/>
                        </w:rPr>
                        <w:t>Secondary Care Management</w:t>
                      </w:r>
                    </w:p>
                  </w:txbxContent>
                </v:textbox>
                <w10:wrap anchorx="margin"/>
              </v:roundrect>
            </w:pict>
          </mc:Fallback>
        </mc:AlternateContent>
      </w:r>
      <w:r>
        <w:rPr>
          <w:noProof/>
          <w:lang w:eastAsia="en-GB"/>
        </w:rPr>
        <mc:AlternateContent>
          <mc:Choice Requires="wps">
            <w:drawing>
              <wp:anchor distT="0" distB="0" distL="114300" distR="114300" simplePos="0" relativeHeight="251658265" behindDoc="0" locked="0" layoutInCell="1" allowOverlap="1" wp14:anchorId="4D66B19E" wp14:editId="77B8DBCD">
                <wp:simplePos x="0" y="0"/>
                <wp:positionH relativeFrom="leftMargin">
                  <wp:align>right</wp:align>
                </wp:positionH>
                <wp:positionV relativeFrom="paragraph">
                  <wp:posOffset>-866125</wp:posOffset>
                </wp:positionV>
                <wp:extent cx="2169042" cy="382772"/>
                <wp:effectExtent l="0" t="0" r="22225" b="17780"/>
                <wp:wrapNone/>
                <wp:docPr id="68230029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042" cy="382772"/>
                        </a:xfrm>
                        <a:prstGeom prst="roundRect">
                          <a:avLst>
                            <a:gd name="adj" fmla="val 16667"/>
                          </a:avLst>
                        </a:prstGeom>
                        <a:solidFill>
                          <a:srgbClr val="CCFFCC"/>
                        </a:solidFill>
                        <a:ln w="9525">
                          <a:solidFill>
                            <a:srgbClr val="000000"/>
                          </a:solidFill>
                          <a:round/>
                          <a:headEnd/>
                          <a:tailEnd/>
                        </a:ln>
                      </wps:spPr>
                      <wps:txbx>
                        <w:txbxContent>
                          <w:p w14:paraId="4F28EC02" w14:textId="77777777" w:rsidR="004F5FBB" w:rsidRDefault="004F5FBB" w:rsidP="004F5FBB">
                            <w:pPr>
                              <w:rPr>
                                <w:rFonts w:cs="Arial"/>
                                <w:b/>
                              </w:rPr>
                            </w:pPr>
                            <w:r>
                              <w:rPr>
                                <w:rFonts w:cs="Arial"/>
                                <w:b/>
                              </w:rPr>
                              <w:t>Primary Care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66B19E" id="_x0000_s1079" style="position:absolute;margin-left:119.6pt;margin-top:-68.2pt;width:170.8pt;height:30.15pt;z-index:25165826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" fillcolor="#cfc">
                <v:textbox>
                  <w:txbxContent>
                    <w:p w14:paraId="4F28EC02" w14:textId="77777777" w:rsidR="004F5FBB" w:rsidRDefault="004F5FBB" w:rsidP="004F5FBB">
                      <w:pPr>
                        <w:rPr>
                          <w:rFonts w:cs="Arial"/>
                          <w:b/>
                        </w:rPr>
                      </w:pPr>
                      <w:r>
                        <w:rPr>
                          <w:rFonts w:cs="Arial"/>
                          <w:b/>
                        </w:rPr>
                        <w:t>Primary Care Management</w:t>
                      </w:r>
                    </w:p>
                  </w:txbxContent>
                </v:textbox>
                <w10:wrap anchorx="margin"/>
              </v:roundrect>
            </w:pict>
          </mc:Fallback>
        </mc:AlternateContent>
      </w:r>
      <w:r>
        <w:rPr>
          <w:noProof/>
          <w:lang w:eastAsia="en-GB"/>
        </w:rPr>
        <mc:AlternateContent>
          <mc:Choice Requires="wps">
            <w:drawing>
              <wp:anchor distT="0" distB="0" distL="114300" distR="114300" simplePos="0" relativeHeight="251658267" behindDoc="0" locked="0" layoutInCell="1" allowOverlap="1" wp14:anchorId="09D54CC6" wp14:editId="56EF00CD">
                <wp:simplePos x="0" y="0"/>
                <wp:positionH relativeFrom="column">
                  <wp:posOffset>-677398</wp:posOffset>
                </wp:positionH>
                <wp:positionV relativeFrom="paragraph">
                  <wp:posOffset>2545493</wp:posOffset>
                </wp:positionV>
                <wp:extent cx="1349390" cy="1297172"/>
                <wp:effectExtent l="0" t="0" r="22225" b="17780"/>
                <wp:wrapNone/>
                <wp:docPr id="2246156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90" cy="1297172"/>
                        </a:xfrm>
                        <a:prstGeom prst="roundRect">
                          <a:avLst>
                            <a:gd name="adj" fmla="val 16667"/>
                          </a:avLst>
                        </a:prstGeom>
                        <a:solidFill>
                          <a:srgbClr val="CCFFCC"/>
                        </a:solidFill>
                        <a:ln w="9525">
                          <a:solidFill>
                            <a:srgbClr val="000000"/>
                          </a:solidFill>
                          <a:round/>
                          <a:headEnd/>
                          <a:tailEnd/>
                        </a:ln>
                      </wps:spPr>
                      <wps:txbx>
                        <w:txbxContent>
                          <w:p w14:paraId="57883CB4" w14:textId="77777777" w:rsidR="004F5FBB" w:rsidRPr="003121DF" w:rsidRDefault="004F5FBB" w:rsidP="004F5FBB">
                            <w:pPr>
                              <w:jc w:val="center"/>
                              <w:rPr>
                                <w:rFonts w:cs="Arial"/>
                                <w:b/>
                                <w:sz w:val="20"/>
                                <w:szCs w:val="20"/>
                              </w:rPr>
                            </w:pPr>
                            <w:r w:rsidRPr="003121DF">
                              <w:rPr>
                                <w:rFonts w:cs="Arial"/>
                                <w:b/>
                                <w:sz w:val="20"/>
                                <w:szCs w:val="20"/>
                              </w:rPr>
                              <w:t>If signed off for</w:t>
                            </w:r>
                            <w:r>
                              <w:rPr>
                                <w:rFonts w:cs="Arial"/>
                                <w:b/>
                                <w:sz w:val="20"/>
                                <w:szCs w:val="20"/>
                              </w:rPr>
                              <w:t xml:space="preserve"> </w:t>
                            </w:r>
                            <w:r w:rsidRPr="003121DF">
                              <w:rPr>
                                <w:rFonts w:cs="Arial"/>
                                <w:b/>
                                <w:sz w:val="20"/>
                                <w:szCs w:val="20"/>
                              </w:rPr>
                              <w:t xml:space="preserve">2 weeks </w:t>
                            </w:r>
                            <w:r>
                              <w:rPr>
                                <w:rFonts w:cs="Arial"/>
                                <w:b/>
                                <w:sz w:val="20"/>
                                <w:szCs w:val="20"/>
                              </w:rPr>
                              <w:t xml:space="preserve">or if not improving after 4 weeks, </w:t>
                            </w:r>
                            <w:r w:rsidRPr="003121DF">
                              <w:rPr>
                                <w:rFonts w:cs="Arial"/>
                                <w:b/>
                                <w:sz w:val="20"/>
                                <w:szCs w:val="20"/>
                              </w:rPr>
                              <w:t>refer</w:t>
                            </w:r>
                            <w:r>
                              <w:rPr>
                                <w:rFonts w:cs="Arial"/>
                                <w:b/>
                                <w:sz w:val="20"/>
                                <w:szCs w:val="20"/>
                              </w:rPr>
                              <w:t xml:space="preserve"> to</w:t>
                            </w:r>
                          </w:p>
                          <w:p w14:paraId="208DAE84" w14:textId="77777777" w:rsidR="004F5FBB" w:rsidRPr="003121DF" w:rsidRDefault="004F5FBB" w:rsidP="004F5FBB">
                            <w:pPr>
                              <w:jc w:val="center"/>
                              <w:rPr>
                                <w:rFonts w:cs="Arial"/>
                                <w:b/>
                                <w:sz w:val="20"/>
                                <w:szCs w:val="20"/>
                              </w:rPr>
                            </w:pPr>
                            <w:r w:rsidRPr="003121DF">
                              <w:rPr>
                                <w:rFonts w:cs="Arial"/>
                                <w:b/>
                                <w:sz w:val="20"/>
                                <w:szCs w:val="20"/>
                              </w:rPr>
                              <w:t>Spinal Assessment Clinic</w:t>
                            </w:r>
                            <w:r>
                              <w:rPr>
                                <w:rFonts w:cs="Arial"/>
                                <w:b/>
                                <w:sz w:val="20"/>
                                <w:szCs w:val="20"/>
                              </w:rPr>
                              <w:t>.</w:t>
                            </w:r>
                          </w:p>
                          <w:p w14:paraId="766CD1B8" w14:textId="77777777" w:rsidR="004F5FBB" w:rsidRPr="00B33D1F" w:rsidRDefault="004F5FBB" w:rsidP="004F5FBB">
                            <w:pPr>
                              <w:jc w:val="center"/>
                              <w:rPr>
                                <w:rFonts w:cs="Arial"/>
                                <w:b/>
                              </w:rPr>
                            </w:pPr>
                          </w:p>
                          <w:p w14:paraId="47B682E5" w14:textId="77777777" w:rsidR="004F5FBB" w:rsidRPr="002B03B1" w:rsidRDefault="004F5FBB" w:rsidP="004F5FBB">
                            <w:pPr>
                              <w:jc w:val="center"/>
                              <w:rPr>
                                <w:rFonts w:cs="Arial"/>
                                <w:b/>
                                <w:sz w:val="20"/>
                                <w:szCs w:val="20"/>
                              </w:rPr>
                            </w:pPr>
                          </w:p>
                          <w:p w14:paraId="3FC85931" w14:textId="77777777" w:rsidR="004F5FBB" w:rsidRPr="002B03B1" w:rsidRDefault="004F5FBB" w:rsidP="004F5FBB">
                            <w:pPr>
                              <w:jc w:val="center"/>
                              <w:rPr>
                                <w:rFonts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D54CC6" id="_x0000_s1080" style="position:absolute;margin-left:-53.35pt;margin-top:200.45pt;width:106.25pt;height:102.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" fillcolor="#cfc">
                <v:textbox>
                  <w:txbxContent>
                    <w:p w14:paraId="57883CB4" w14:textId="77777777" w:rsidR="004F5FBB" w:rsidRPr="003121DF" w:rsidRDefault="004F5FBB" w:rsidP="004F5FBB">
                      <w:pPr>
                        <w:jc w:val="center"/>
                        <w:rPr>
                          <w:rFonts w:cs="Arial"/>
                          <w:b/>
                          <w:sz w:val="20"/>
                          <w:szCs w:val="20"/>
                        </w:rPr>
                      </w:pPr>
                      <w:r w:rsidRPr="003121DF">
                        <w:rPr>
                          <w:rFonts w:cs="Arial"/>
                          <w:b/>
                          <w:sz w:val="20"/>
                          <w:szCs w:val="20"/>
                        </w:rPr>
                        <w:t>If signed off for</w:t>
                      </w:r>
                      <w:r>
                        <w:rPr>
                          <w:rFonts w:cs="Arial"/>
                          <w:b/>
                          <w:sz w:val="20"/>
                          <w:szCs w:val="20"/>
                        </w:rPr>
                        <w:t xml:space="preserve"> </w:t>
                      </w:r>
                      <w:r w:rsidRPr="003121DF">
                        <w:rPr>
                          <w:rFonts w:cs="Arial"/>
                          <w:b/>
                          <w:sz w:val="20"/>
                          <w:szCs w:val="20"/>
                        </w:rPr>
                        <w:t xml:space="preserve">2 weeks </w:t>
                      </w:r>
                      <w:r>
                        <w:rPr>
                          <w:rFonts w:cs="Arial"/>
                          <w:b/>
                          <w:sz w:val="20"/>
                          <w:szCs w:val="20"/>
                        </w:rPr>
                        <w:t xml:space="preserve">or if not improving after 4 weeks, </w:t>
                      </w:r>
                      <w:r w:rsidRPr="003121DF">
                        <w:rPr>
                          <w:rFonts w:cs="Arial"/>
                          <w:b/>
                          <w:sz w:val="20"/>
                          <w:szCs w:val="20"/>
                        </w:rPr>
                        <w:t>refer</w:t>
                      </w:r>
                      <w:r>
                        <w:rPr>
                          <w:rFonts w:cs="Arial"/>
                          <w:b/>
                          <w:sz w:val="20"/>
                          <w:szCs w:val="20"/>
                        </w:rPr>
                        <w:t xml:space="preserve"> to</w:t>
                      </w:r>
                    </w:p>
                    <w:p w14:paraId="208DAE84" w14:textId="77777777" w:rsidR="004F5FBB" w:rsidRPr="003121DF" w:rsidRDefault="004F5FBB" w:rsidP="004F5FBB">
                      <w:pPr>
                        <w:jc w:val="center"/>
                        <w:rPr>
                          <w:rFonts w:cs="Arial"/>
                          <w:b/>
                          <w:sz w:val="20"/>
                          <w:szCs w:val="20"/>
                        </w:rPr>
                      </w:pPr>
                      <w:r w:rsidRPr="003121DF">
                        <w:rPr>
                          <w:rFonts w:cs="Arial"/>
                          <w:b/>
                          <w:sz w:val="20"/>
                          <w:szCs w:val="20"/>
                        </w:rPr>
                        <w:t>Spinal Assessment Clinic</w:t>
                      </w:r>
                      <w:r>
                        <w:rPr>
                          <w:rFonts w:cs="Arial"/>
                          <w:b/>
                          <w:sz w:val="20"/>
                          <w:szCs w:val="20"/>
                        </w:rPr>
                        <w:t>.</w:t>
                      </w:r>
                    </w:p>
                    <w:p w14:paraId="766CD1B8" w14:textId="77777777" w:rsidR="004F5FBB" w:rsidRPr="00B33D1F" w:rsidRDefault="004F5FBB" w:rsidP="004F5FBB">
                      <w:pPr>
                        <w:jc w:val="center"/>
                        <w:rPr>
                          <w:rFonts w:cs="Arial"/>
                          <w:b/>
                        </w:rPr>
                      </w:pPr>
                    </w:p>
                    <w:p w14:paraId="47B682E5" w14:textId="77777777" w:rsidR="004F5FBB" w:rsidRPr="002B03B1" w:rsidRDefault="004F5FBB" w:rsidP="004F5FBB">
                      <w:pPr>
                        <w:jc w:val="center"/>
                        <w:rPr>
                          <w:rFonts w:cs="Arial"/>
                          <w:b/>
                          <w:sz w:val="20"/>
                          <w:szCs w:val="20"/>
                        </w:rPr>
                      </w:pPr>
                    </w:p>
                    <w:p w14:paraId="3FC85931" w14:textId="77777777" w:rsidR="004F5FBB" w:rsidRPr="002B03B1" w:rsidRDefault="004F5FBB" w:rsidP="004F5FBB">
                      <w:pPr>
                        <w:jc w:val="center"/>
                        <w:rPr>
                          <w:rFonts w:cs="Arial"/>
                          <w:b/>
                          <w:sz w:val="20"/>
                          <w:szCs w:val="20"/>
                        </w:rPr>
                      </w:pPr>
                    </w:p>
                  </w:txbxContent>
                </v:textbox>
              </v:roundrect>
            </w:pict>
          </mc:Fallback>
        </mc:AlternateContent>
      </w:r>
      <w:r>
        <w:rPr>
          <w:noProof/>
          <w:lang w:eastAsia="en-GB"/>
        </w:rPr>
        <mc:AlternateContent>
          <mc:Choice Requires="wps">
            <w:drawing>
              <wp:anchor distT="0" distB="0" distL="114300" distR="114300" simplePos="0" relativeHeight="251658261" behindDoc="0" locked="0" layoutInCell="1" allowOverlap="1" wp14:anchorId="29FE8D25" wp14:editId="257981A9">
                <wp:simplePos x="0" y="0"/>
                <wp:positionH relativeFrom="column">
                  <wp:posOffset>-2899750</wp:posOffset>
                </wp:positionH>
                <wp:positionV relativeFrom="paragraph">
                  <wp:posOffset>1872069</wp:posOffset>
                </wp:positionV>
                <wp:extent cx="2029874" cy="2977529"/>
                <wp:effectExtent l="0" t="0" r="27940" b="13335"/>
                <wp:wrapNone/>
                <wp:docPr id="65142845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874" cy="2977529"/>
                        </a:xfrm>
                        <a:prstGeom prst="roundRect">
                          <a:avLst>
                            <a:gd name="adj" fmla="val 16667"/>
                          </a:avLst>
                        </a:prstGeom>
                        <a:solidFill>
                          <a:srgbClr val="CCFFCC"/>
                        </a:solidFill>
                        <a:ln w="9525">
                          <a:solidFill>
                            <a:srgbClr val="000000"/>
                          </a:solidFill>
                          <a:round/>
                          <a:headEnd/>
                          <a:tailEnd/>
                        </a:ln>
                      </wps:spPr>
                      <wps:txbx>
                        <w:txbxContent>
                          <w:p w14:paraId="56456D6E" w14:textId="77777777" w:rsidR="004F5FBB" w:rsidRDefault="004F5FBB" w:rsidP="004F5FBB">
                            <w:pPr>
                              <w:rPr>
                                <w:rFonts w:cs="Arial"/>
                                <w:b/>
                              </w:rPr>
                            </w:pPr>
                          </w:p>
                          <w:p w14:paraId="4083F4B8" w14:textId="77777777" w:rsidR="004F5FBB" w:rsidRPr="003121DF" w:rsidRDefault="004F5FBB" w:rsidP="004F5FBB">
                            <w:pPr>
                              <w:jc w:val="center"/>
                              <w:rPr>
                                <w:rFonts w:cs="Arial"/>
                                <w:b/>
                                <w:bCs/>
                                <w:sz w:val="28"/>
                                <w:szCs w:val="28"/>
                              </w:rPr>
                            </w:pPr>
                            <w:r w:rsidRPr="003121DF">
                              <w:rPr>
                                <w:rFonts w:cs="Arial"/>
                                <w:b/>
                                <w:bCs/>
                                <w:sz w:val="28"/>
                                <w:szCs w:val="28"/>
                              </w:rPr>
                              <w:t>GIVE PATIENT GREEN LIGHT</w:t>
                            </w:r>
                          </w:p>
                          <w:p w14:paraId="215015EE" w14:textId="77777777" w:rsidR="004F5FBB" w:rsidRPr="00B33D1F" w:rsidRDefault="004F5FBB" w:rsidP="004F5FBB">
                            <w:pPr>
                              <w:jc w:val="center"/>
                              <w:rPr>
                                <w:rFonts w:cs="Arial"/>
                                <w:b/>
                              </w:rPr>
                            </w:pPr>
                          </w:p>
                          <w:p w14:paraId="18661232" w14:textId="77777777" w:rsidR="004F5FBB" w:rsidRPr="00B33D1F" w:rsidRDefault="004F5FBB" w:rsidP="004F5FBB">
                            <w:pPr>
                              <w:jc w:val="center"/>
                              <w:rPr>
                                <w:rFonts w:cs="Arial"/>
                                <w:b/>
                              </w:rPr>
                            </w:pPr>
                            <w:r w:rsidRPr="00B33D1F">
                              <w:rPr>
                                <w:rFonts w:cs="Arial"/>
                                <w:b/>
                                <w:bCs/>
                              </w:rPr>
                              <w:t xml:space="preserve">Patient information Booklet </w:t>
                            </w:r>
                            <w:r>
                              <w:rPr>
                                <w:rFonts w:cs="Arial"/>
                                <w:b/>
                                <w:bCs/>
                              </w:rPr>
                              <w:t>/ The Back Book</w:t>
                            </w:r>
                          </w:p>
                          <w:p w14:paraId="1ED4CDA0" w14:textId="77777777" w:rsidR="004F5FBB" w:rsidRPr="00B33D1F" w:rsidRDefault="004F5FBB" w:rsidP="004F5FBB">
                            <w:pPr>
                              <w:jc w:val="center"/>
                              <w:rPr>
                                <w:rFonts w:cs="Arial"/>
                                <w:b/>
                              </w:rPr>
                            </w:pPr>
                            <w:r>
                              <w:rPr>
                                <w:rFonts w:cs="Arial"/>
                                <w:b/>
                                <w:bCs/>
                              </w:rPr>
                              <w:t xml:space="preserve">- </w:t>
                            </w:r>
                            <w:r w:rsidRPr="00B33D1F">
                              <w:rPr>
                                <w:rFonts w:cs="Arial"/>
                                <w:b/>
                                <w:bCs/>
                              </w:rPr>
                              <w:t xml:space="preserve">Explain and reassure </w:t>
                            </w:r>
                          </w:p>
                          <w:p w14:paraId="64E13536" w14:textId="77777777" w:rsidR="004F5FBB" w:rsidRPr="00B33D1F" w:rsidRDefault="004F5FBB" w:rsidP="004F5FBB">
                            <w:pPr>
                              <w:jc w:val="center"/>
                              <w:rPr>
                                <w:rFonts w:cs="Arial"/>
                                <w:b/>
                              </w:rPr>
                            </w:pPr>
                            <w:r>
                              <w:rPr>
                                <w:rFonts w:cs="Arial"/>
                                <w:b/>
                                <w:bCs/>
                              </w:rPr>
                              <w:t xml:space="preserve">- </w:t>
                            </w:r>
                            <w:r w:rsidRPr="00B33D1F">
                              <w:rPr>
                                <w:rFonts w:cs="Arial"/>
                                <w:b/>
                                <w:bCs/>
                              </w:rPr>
                              <w:t>Control symptoms</w:t>
                            </w:r>
                          </w:p>
                          <w:p w14:paraId="2EC33A66" w14:textId="77777777" w:rsidR="004F5FBB" w:rsidRPr="00B33D1F" w:rsidRDefault="004F5FBB" w:rsidP="004F5FBB">
                            <w:pPr>
                              <w:jc w:val="center"/>
                              <w:rPr>
                                <w:rFonts w:cs="Arial"/>
                                <w:b/>
                              </w:rPr>
                            </w:pPr>
                            <w:r>
                              <w:rPr>
                                <w:rFonts w:cs="Arial"/>
                                <w:b/>
                                <w:bCs/>
                              </w:rPr>
                              <w:t xml:space="preserve">- </w:t>
                            </w:r>
                            <w:r w:rsidRPr="00B33D1F">
                              <w:rPr>
                                <w:rFonts w:cs="Arial"/>
                                <w:b/>
                                <w:bCs/>
                              </w:rPr>
                              <w:t>Advise to stay active and working</w:t>
                            </w:r>
                          </w:p>
                          <w:p w14:paraId="12A43678" w14:textId="77777777" w:rsidR="004F5FBB" w:rsidRPr="00B33D1F" w:rsidRDefault="004F5FBB" w:rsidP="004F5FBB">
                            <w:pPr>
                              <w:jc w:val="center"/>
                              <w:rPr>
                                <w:rFonts w:cs="Arial"/>
                                <w:b/>
                              </w:rPr>
                            </w:pPr>
                            <w:r>
                              <w:rPr>
                                <w:rFonts w:cs="Arial"/>
                                <w:b/>
                                <w:bCs/>
                              </w:rPr>
                              <w:t xml:space="preserve">- </w:t>
                            </w:r>
                            <w:r w:rsidRPr="00B33D1F">
                              <w:rPr>
                                <w:rFonts w:cs="Arial"/>
                                <w:b/>
                                <w:bCs/>
                              </w:rPr>
                              <w:t>Note Yellow Flags</w:t>
                            </w:r>
                          </w:p>
                          <w:p w14:paraId="40CA6426" w14:textId="77777777" w:rsidR="004F5FBB" w:rsidRPr="00B33D1F" w:rsidRDefault="004F5FBB" w:rsidP="004F5FBB">
                            <w:pPr>
                              <w:jc w:val="center"/>
                              <w:rPr>
                                <w:rFonts w:cs="Arial"/>
                                <w:b/>
                              </w:rPr>
                            </w:pPr>
                            <w:r>
                              <w:rPr>
                                <w:rFonts w:cs="Arial"/>
                                <w:b/>
                                <w:bCs/>
                              </w:rPr>
                              <w:t xml:space="preserve">- </w:t>
                            </w:r>
                            <w:r w:rsidRPr="00B33D1F">
                              <w:rPr>
                                <w:rFonts w:cs="Arial"/>
                                <w:b/>
                                <w:bCs/>
                              </w:rPr>
                              <w:t>Agree a plan</w:t>
                            </w:r>
                          </w:p>
                          <w:p w14:paraId="2F70D561" w14:textId="77777777" w:rsidR="004F5FBB" w:rsidRDefault="004F5FBB" w:rsidP="004F5FBB">
                            <w:pPr>
                              <w:jc w:val="center"/>
                              <w:rPr>
                                <w:rFonts w:cs="Arial"/>
                                <w:b/>
                                <w:bCs/>
                              </w:rPr>
                            </w:pPr>
                            <w:r>
                              <w:rPr>
                                <w:rFonts w:cs="Arial"/>
                                <w:b/>
                                <w:bCs/>
                              </w:rPr>
                              <w:t xml:space="preserve">- </w:t>
                            </w:r>
                            <w:r w:rsidRPr="00B33D1F">
                              <w:rPr>
                                <w:rFonts w:cs="Arial"/>
                                <w:b/>
                                <w:bCs/>
                              </w:rPr>
                              <w:t>Manage and Review</w:t>
                            </w:r>
                          </w:p>
                          <w:p w14:paraId="16B6C055" w14:textId="77777777" w:rsidR="004F5FBB" w:rsidRPr="00B33D1F" w:rsidRDefault="004F5FBB" w:rsidP="004F5FBB">
                            <w:pPr>
                              <w:jc w:val="center"/>
                              <w:rPr>
                                <w:rFonts w:cs="Arial"/>
                                <w:b/>
                              </w:rPr>
                            </w:pPr>
                          </w:p>
                          <w:p w14:paraId="7BFD4B67" w14:textId="77777777" w:rsidR="004F5FBB" w:rsidRPr="002B03B1" w:rsidRDefault="004F5FBB" w:rsidP="004F5FBB">
                            <w:pPr>
                              <w:jc w:val="center"/>
                              <w:rPr>
                                <w:rFonts w:cs="Arial"/>
                                <w:b/>
                                <w:sz w:val="20"/>
                                <w:szCs w:val="20"/>
                              </w:rPr>
                            </w:pPr>
                          </w:p>
                          <w:p w14:paraId="3F42960B" w14:textId="77777777" w:rsidR="004F5FBB" w:rsidRPr="002B03B1" w:rsidRDefault="004F5FBB" w:rsidP="004F5FBB">
                            <w:pPr>
                              <w:jc w:val="center"/>
                              <w:rPr>
                                <w:rFonts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FE8D25" id="_x0000_s1081" style="position:absolute;margin-left:-228.35pt;margin-top:147.4pt;width:159.85pt;height:23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" fillcolor="#cfc">
                <v:textbox>
                  <w:txbxContent>
                    <w:p w14:paraId="56456D6E" w14:textId="77777777" w:rsidR="004F5FBB" w:rsidRDefault="004F5FBB" w:rsidP="004F5FBB">
                      <w:pPr>
                        <w:rPr>
                          <w:rFonts w:cs="Arial"/>
                          <w:b/>
                        </w:rPr>
                      </w:pPr>
                    </w:p>
                    <w:p w14:paraId="4083F4B8" w14:textId="77777777" w:rsidR="004F5FBB" w:rsidRPr="003121DF" w:rsidRDefault="004F5FBB" w:rsidP="004F5FBB">
                      <w:pPr>
                        <w:jc w:val="center"/>
                        <w:rPr>
                          <w:rFonts w:cs="Arial"/>
                          <w:b/>
                          <w:bCs/>
                          <w:sz w:val="28"/>
                          <w:szCs w:val="28"/>
                        </w:rPr>
                      </w:pPr>
                      <w:r w:rsidRPr="003121DF">
                        <w:rPr>
                          <w:rFonts w:cs="Arial"/>
                          <w:b/>
                          <w:bCs/>
                          <w:sz w:val="28"/>
                          <w:szCs w:val="28"/>
                        </w:rPr>
                        <w:t>GIVE PATIENT GREEN LIGHT</w:t>
                      </w:r>
                    </w:p>
                    <w:p w14:paraId="215015EE" w14:textId="77777777" w:rsidR="004F5FBB" w:rsidRPr="00B33D1F" w:rsidRDefault="004F5FBB" w:rsidP="004F5FBB">
                      <w:pPr>
                        <w:jc w:val="center"/>
                        <w:rPr>
                          <w:rFonts w:cs="Arial"/>
                          <w:b/>
                        </w:rPr>
                      </w:pPr>
                    </w:p>
                    <w:p w14:paraId="18661232" w14:textId="77777777" w:rsidR="004F5FBB" w:rsidRPr="00B33D1F" w:rsidRDefault="004F5FBB" w:rsidP="004F5FBB">
                      <w:pPr>
                        <w:jc w:val="center"/>
                        <w:rPr>
                          <w:rFonts w:cs="Arial"/>
                          <w:b/>
                        </w:rPr>
                      </w:pPr>
                      <w:r w:rsidRPr="00B33D1F">
                        <w:rPr>
                          <w:rFonts w:cs="Arial"/>
                          <w:b/>
                          <w:bCs/>
                        </w:rPr>
                        <w:t xml:space="preserve">Patient information Booklet </w:t>
                      </w:r>
                      <w:r>
                        <w:rPr>
                          <w:rFonts w:cs="Arial"/>
                          <w:b/>
                          <w:bCs/>
                        </w:rPr>
                        <w:t>/ The Back Book</w:t>
                      </w:r>
                    </w:p>
                    <w:p w14:paraId="1ED4CDA0" w14:textId="77777777" w:rsidR="004F5FBB" w:rsidRPr="00B33D1F" w:rsidRDefault="004F5FBB" w:rsidP="004F5FBB">
                      <w:pPr>
                        <w:jc w:val="center"/>
                        <w:rPr>
                          <w:rFonts w:cs="Arial"/>
                          <w:b/>
                        </w:rPr>
                      </w:pPr>
                      <w:r>
                        <w:rPr>
                          <w:rFonts w:cs="Arial"/>
                          <w:b/>
                          <w:bCs/>
                        </w:rPr>
                        <w:t xml:space="preserve">- </w:t>
                      </w:r>
                      <w:r w:rsidRPr="00B33D1F">
                        <w:rPr>
                          <w:rFonts w:cs="Arial"/>
                          <w:b/>
                          <w:bCs/>
                        </w:rPr>
                        <w:t xml:space="preserve">Explain and reassure </w:t>
                      </w:r>
                    </w:p>
                    <w:p w14:paraId="64E13536" w14:textId="77777777" w:rsidR="004F5FBB" w:rsidRPr="00B33D1F" w:rsidRDefault="004F5FBB" w:rsidP="004F5FBB">
                      <w:pPr>
                        <w:jc w:val="center"/>
                        <w:rPr>
                          <w:rFonts w:cs="Arial"/>
                          <w:b/>
                        </w:rPr>
                      </w:pPr>
                      <w:r>
                        <w:rPr>
                          <w:rFonts w:cs="Arial"/>
                          <w:b/>
                          <w:bCs/>
                        </w:rPr>
                        <w:t xml:space="preserve">- </w:t>
                      </w:r>
                      <w:r w:rsidRPr="00B33D1F">
                        <w:rPr>
                          <w:rFonts w:cs="Arial"/>
                          <w:b/>
                          <w:bCs/>
                        </w:rPr>
                        <w:t>Control symptoms</w:t>
                      </w:r>
                    </w:p>
                    <w:p w14:paraId="2EC33A66" w14:textId="77777777" w:rsidR="004F5FBB" w:rsidRPr="00B33D1F" w:rsidRDefault="004F5FBB" w:rsidP="004F5FBB">
                      <w:pPr>
                        <w:jc w:val="center"/>
                        <w:rPr>
                          <w:rFonts w:cs="Arial"/>
                          <w:b/>
                        </w:rPr>
                      </w:pPr>
                      <w:r>
                        <w:rPr>
                          <w:rFonts w:cs="Arial"/>
                          <w:b/>
                          <w:bCs/>
                        </w:rPr>
                        <w:t xml:space="preserve">- </w:t>
                      </w:r>
                      <w:r w:rsidRPr="00B33D1F">
                        <w:rPr>
                          <w:rFonts w:cs="Arial"/>
                          <w:b/>
                          <w:bCs/>
                        </w:rPr>
                        <w:t>Advise to stay active and working</w:t>
                      </w:r>
                    </w:p>
                    <w:p w14:paraId="12A43678" w14:textId="77777777" w:rsidR="004F5FBB" w:rsidRPr="00B33D1F" w:rsidRDefault="004F5FBB" w:rsidP="004F5FBB">
                      <w:pPr>
                        <w:jc w:val="center"/>
                        <w:rPr>
                          <w:rFonts w:cs="Arial"/>
                          <w:b/>
                        </w:rPr>
                      </w:pPr>
                      <w:r>
                        <w:rPr>
                          <w:rFonts w:cs="Arial"/>
                          <w:b/>
                          <w:bCs/>
                        </w:rPr>
                        <w:t xml:space="preserve">- </w:t>
                      </w:r>
                      <w:r w:rsidRPr="00B33D1F">
                        <w:rPr>
                          <w:rFonts w:cs="Arial"/>
                          <w:b/>
                          <w:bCs/>
                        </w:rPr>
                        <w:t>Note Yellow Flags</w:t>
                      </w:r>
                    </w:p>
                    <w:p w14:paraId="40CA6426" w14:textId="77777777" w:rsidR="004F5FBB" w:rsidRPr="00B33D1F" w:rsidRDefault="004F5FBB" w:rsidP="004F5FBB">
                      <w:pPr>
                        <w:jc w:val="center"/>
                        <w:rPr>
                          <w:rFonts w:cs="Arial"/>
                          <w:b/>
                        </w:rPr>
                      </w:pPr>
                      <w:r>
                        <w:rPr>
                          <w:rFonts w:cs="Arial"/>
                          <w:b/>
                          <w:bCs/>
                        </w:rPr>
                        <w:t xml:space="preserve">- </w:t>
                      </w:r>
                      <w:r w:rsidRPr="00B33D1F">
                        <w:rPr>
                          <w:rFonts w:cs="Arial"/>
                          <w:b/>
                          <w:bCs/>
                        </w:rPr>
                        <w:t>Agree a plan</w:t>
                      </w:r>
                    </w:p>
                    <w:p w14:paraId="2F70D561" w14:textId="77777777" w:rsidR="004F5FBB" w:rsidRDefault="004F5FBB" w:rsidP="004F5FBB">
                      <w:pPr>
                        <w:jc w:val="center"/>
                        <w:rPr>
                          <w:rFonts w:cs="Arial"/>
                          <w:b/>
                          <w:bCs/>
                        </w:rPr>
                      </w:pPr>
                      <w:r>
                        <w:rPr>
                          <w:rFonts w:cs="Arial"/>
                          <w:b/>
                          <w:bCs/>
                        </w:rPr>
                        <w:t xml:space="preserve">- </w:t>
                      </w:r>
                      <w:r w:rsidRPr="00B33D1F">
                        <w:rPr>
                          <w:rFonts w:cs="Arial"/>
                          <w:b/>
                          <w:bCs/>
                        </w:rPr>
                        <w:t>Manage and Review</w:t>
                      </w:r>
                    </w:p>
                    <w:p w14:paraId="16B6C055" w14:textId="77777777" w:rsidR="004F5FBB" w:rsidRPr="00B33D1F" w:rsidRDefault="004F5FBB" w:rsidP="004F5FBB">
                      <w:pPr>
                        <w:jc w:val="center"/>
                        <w:rPr>
                          <w:rFonts w:cs="Arial"/>
                          <w:b/>
                        </w:rPr>
                      </w:pPr>
                    </w:p>
                    <w:p w14:paraId="7BFD4B67" w14:textId="77777777" w:rsidR="004F5FBB" w:rsidRPr="002B03B1" w:rsidRDefault="004F5FBB" w:rsidP="004F5FBB">
                      <w:pPr>
                        <w:jc w:val="center"/>
                        <w:rPr>
                          <w:rFonts w:cs="Arial"/>
                          <w:b/>
                          <w:sz w:val="20"/>
                          <w:szCs w:val="20"/>
                        </w:rPr>
                      </w:pPr>
                    </w:p>
                    <w:p w14:paraId="3F42960B" w14:textId="77777777" w:rsidR="004F5FBB" w:rsidRPr="002B03B1" w:rsidRDefault="004F5FBB" w:rsidP="004F5FBB">
                      <w:pPr>
                        <w:jc w:val="center"/>
                        <w:rPr>
                          <w:rFonts w:cs="Arial"/>
                          <w:b/>
                          <w:sz w:val="20"/>
                          <w:szCs w:val="20"/>
                        </w:rPr>
                      </w:pPr>
                    </w:p>
                  </w:txbxContent>
                </v:textbox>
              </v:roundrect>
            </w:pict>
          </mc:Fallback>
        </mc:AlternateContent>
      </w:r>
      <w:r w:rsidRPr="003121DF">
        <w:rPr>
          <w:noProof/>
          <w:lang w:eastAsia="en-GB"/>
        </w:rPr>
        <mc:AlternateContent>
          <mc:Choice Requires="wps">
            <w:drawing>
              <wp:anchor distT="0" distB="0" distL="114300" distR="114300" simplePos="0" relativeHeight="251658269" behindDoc="0" locked="0" layoutInCell="1" allowOverlap="1" wp14:anchorId="416FF33B" wp14:editId="7ED2F92B">
                <wp:simplePos x="0" y="0"/>
                <wp:positionH relativeFrom="column">
                  <wp:posOffset>-581187</wp:posOffset>
                </wp:positionH>
                <wp:positionV relativeFrom="paragraph">
                  <wp:posOffset>983970</wp:posOffset>
                </wp:positionV>
                <wp:extent cx="914950" cy="520996"/>
                <wp:effectExtent l="0" t="0" r="0" b="0"/>
                <wp:wrapNone/>
                <wp:docPr id="4108355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950" cy="520996"/>
                        </a:xfrm>
                        <a:prstGeom prst="rect">
                          <a:avLst/>
                        </a:prstGeom>
                        <a:solidFill>
                          <a:srgbClr val="FF0000"/>
                        </a:solidFill>
                        <a:ln w="9525">
                          <a:solidFill>
                            <a:srgbClr val="000000"/>
                          </a:solidFill>
                          <a:miter lim="800000"/>
                          <a:headEnd/>
                          <a:tailEnd/>
                        </a:ln>
                      </wps:spPr>
                      <wps:txbx>
                        <w:txbxContent>
                          <w:p w14:paraId="55873E72" w14:textId="77777777" w:rsidR="004F5FBB" w:rsidRPr="006F31DE" w:rsidRDefault="004F5FBB" w:rsidP="004F5FBB">
                            <w:pPr>
                              <w:rPr>
                                <w:rFonts w:cs="Arial"/>
                                <w:b/>
                                <w:sz w:val="18"/>
                                <w:szCs w:val="18"/>
                              </w:rPr>
                            </w:pPr>
                            <w:r>
                              <w:rPr>
                                <w:rFonts w:cs="Arial"/>
                                <w:b/>
                                <w:sz w:val="18"/>
                                <w:szCs w:val="18"/>
                              </w:rPr>
                              <w:t xml:space="preserve">Other </w:t>
                            </w:r>
                            <w:r w:rsidRPr="006F31DE">
                              <w:rPr>
                                <w:rFonts w:cs="Arial"/>
                                <w:b/>
                                <w:sz w:val="18"/>
                                <w:szCs w:val="18"/>
                              </w:rPr>
                              <w:t>Red Flag</w:t>
                            </w:r>
                            <w:r>
                              <w:rPr>
                                <w:rFonts w:cs="Arial"/>
                                <w:b/>
                                <w:sz w:val="18"/>
                                <w:szCs w:val="18"/>
                              </w:rPr>
                              <w:t>s</w:t>
                            </w:r>
                          </w:p>
                          <w:p w14:paraId="4073843D" w14:textId="77777777" w:rsidR="004F5FBB" w:rsidRPr="006F31DE" w:rsidRDefault="004F5FBB" w:rsidP="004F5FBB">
                            <w:pPr>
                              <w:rPr>
                                <w:rFonts w:cs="Arial"/>
                                <w:b/>
                                <w:sz w:val="18"/>
                                <w:szCs w:val="18"/>
                              </w:rPr>
                            </w:pPr>
                            <w:r w:rsidRPr="006F31DE">
                              <w:rPr>
                                <w:rFonts w:cs="Arial"/>
                                <w:b/>
                                <w:sz w:val="18"/>
                                <w:szCs w:val="18"/>
                              </w:rPr>
                              <w:t>? Diagnosis</w:t>
                            </w:r>
                          </w:p>
                        </w:txbxContent>
                      </wps:txbx>
                      <wps:bodyPr rot="0" vert="horz" wrap="square" lIns="91440" tIns="45720" rIns="91440" bIns="45720" anchor="t" anchorCtr="0" upright="1">
                        <a:noAutofit/>
                      </wps:bodyPr>
                    </wps:wsp>
                  </a:graphicData>
                </a:graphic>
              </wp:anchor>
            </w:drawing>
          </mc:Choice>
          <mc:Fallback>
            <w:pict>
              <v:rect w14:anchorId="416FF33B" id="Rectangle 5" o:spid="_x0000_s1082" style="position:absolute;margin-left:-45.75pt;margin-top:77.5pt;width:72.05pt;height:41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" fillcolor="red">
                <v:textbox>
                  <w:txbxContent>
                    <w:p w14:paraId="55873E72" w14:textId="77777777" w:rsidR="004F5FBB" w:rsidRPr="006F31DE" w:rsidRDefault="004F5FBB" w:rsidP="004F5FBB">
                      <w:pPr>
                        <w:rPr>
                          <w:rFonts w:cs="Arial"/>
                          <w:b/>
                          <w:sz w:val="18"/>
                          <w:szCs w:val="18"/>
                        </w:rPr>
                      </w:pPr>
                      <w:r>
                        <w:rPr>
                          <w:rFonts w:cs="Arial"/>
                          <w:b/>
                          <w:sz w:val="18"/>
                          <w:szCs w:val="18"/>
                        </w:rPr>
                        <w:t xml:space="preserve">Other </w:t>
                      </w:r>
                      <w:r w:rsidRPr="006F31DE">
                        <w:rPr>
                          <w:rFonts w:cs="Arial"/>
                          <w:b/>
                          <w:sz w:val="18"/>
                          <w:szCs w:val="18"/>
                        </w:rPr>
                        <w:t>Red Flag</w:t>
                      </w:r>
                      <w:r>
                        <w:rPr>
                          <w:rFonts w:cs="Arial"/>
                          <w:b/>
                          <w:sz w:val="18"/>
                          <w:szCs w:val="18"/>
                        </w:rPr>
                        <w:t>s</w:t>
                      </w:r>
                    </w:p>
                    <w:p w14:paraId="4073843D" w14:textId="77777777" w:rsidR="004F5FBB" w:rsidRPr="006F31DE" w:rsidRDefault="004F5FBB" w:rsidP="004F5FBB">
                      <w:pPr>
                        <w:rPr>
                          <w:rFonts w:cs="Arial"/>
                          <w:b/>
                          <w:sz w:val="18"/>
                          <w:szCs w:val="18"/>
                        </w:rPr>
                      </w:pPr>
                      <w:r w:rsidRPr="006F31DE">
                        <w:rPr>
                          <w:rFonts w:cs="Arial"/>
                          <w:b/>
                          <w:sz w:val="18"/>
                          <w:szCs w:val="18"/>
                        </w:rPr>
                        <w:t>? Diagnosis</w:t>
                      </w:r>
                    </w:p>
                  </w:txbxContent>
                </v:textbox>
              </v:rect>
            </w:pict>
          </mc:Fallback>
        </mc:AlternateContent>
      </w:r>
      <w:r>
        <w:rPr>
          <w:noProof/>
          <w:lang w:eastAsia="en-GB"/>
        </w:rPr>
        <mc:AlternateContent>
          <mc:Choice Requires="wps">
            <w:drawing>
              <wp:anchor distT="0" distB="0" distL="114300" distR="114300" simplePos="0" relativeHeight="251658268" behindDoc="0" locked="0" layoutInCell="1" allowOverlap="1" wp14:anchorId="7EADE58C" wp14:editId="704C20AC">
                <wp:simplePos x="0" y="0"/>
                <wp:positionH relativeFrom="column">
                  <wp:posOffset>-2612258</wp:posOffset>
                </wp:positionH>
                <wp:positionV relativeFrom="paragraph">
                  <wp:posOffset>263817</wp:posOffset>
                </wp:positionV>
                <wp:extent cx="1349390" cy="1095154"/>
                <wp:effectExtent l="0" t="0" r="22225" b="10160"/>
                <wp:wrapNone/>
                <wp:docPr id="124740428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90" cy="1095154"/>
                        </a:xfrm>
                        <a:prstGeom prst="roundRect">
                          <a:avLst>
                            <a:gd name="adj" fmla="val 16667"/>
                          </a:avLst>
                        </a:prstGeom>
                        <a:solidFill>
                          <a:srgbClr val="CCFFCC"/>
                        </a:solidFill>
                        <a:ln w="9525">
                          <a:solidFill>
                            <a:srgbClr val="000000"/>
                          </a:solidFill>
                          <a:round/>
                          <a:headEnd/>
                          <a:tailEnd/>
                        </a:ln>
                      </wps:spPr>
                      <wps:txbx>
                        <w:txbxContent>
                          <w:p w14:paraId="158E540B" w14:textId="77777777" w:rsidR="004F5FBB" w:rsidRDefault="004F5FBB" w:rsidP="004F5FBB">
                            <w:pPr>
                              <w:jc w:val="center"/>
                              <w:rPr>
                                <w:rFonts w:cs="Arial"/>
                                <w:b/>
                              </w:rPr>
                            </w:pPr>
                            <w:r>
                              <w:rPr>
                                <w:rFonts w:cs="Arial"/>
                                <w:b/>
                              </w:rPr>
                              <w:t>Initial Presentation</w:t>
                            </w:r>
                          </w:p>
                          <w:p w14:paraId="103AF66D" w14:textId="77777777" w:rsidR="004F5FBB" w:rsidRDefault="004F5FBB" w:rsidP="004F5FBB">
                            <w:pPr>
                              <w:jc w:val="center"/>
                              <w:rPr>
                                <w:rFonts w:cs="Arial"/>
                                <w:b/>
                              </w:rPr>
                            </w:pPr>
                          </w:p>
                          <w:p w14:paraId="410C7190" w14:textId="77777777" w:rsidR="004F5FBB" w:rsidRPr="00B33D1F" w:rsidRDefault="004F5FBB" w:rsidP="004F5FBB">
                            <w:pPr>
                              <w:jc w:val="center"/>
                              <w:rPr>
                                <w:rFonts w:cs="Arial"/>
                                <w:b/>
                              </w:rPr>
                            </w:pPr>
                            <w:r>
                              <w:rPr>
                                <w:rFonts w:cs="Arial"/>
                                <w:b/>
                              </w:rPr>
                              <w:t>Any Red Flags?</w:t>
                            </w:r>
                          </w:p>
                          <w:p w14:paraId="156D8379" w14:textId="77777777" w:rsidR="004F5FBB" w:rsidRPr="00B33D1F" w:rsidRDefault="004F5FBB" w:rsidP="004F5FBB">
                            <w:pPr>
                              <w:jc w:val="center"/>
                              <w:rPr>
                                <w:rFonts w:cs="Arial"/>
                                <w:b/>
                              </w:rPr>
                            </w:pPr>
                          </w:p>
                          <w:p w14:paraId="25596A7D" w14:textId="77777777" w:rsidR="004F5FBB" w:rsidRPr="002B03B1" w:rsidRDefault="004F5FBB" w:rsidP="004F5FBB">
                            <w:pPr>
                              <w:jc w:val="center"/>
                              <w:rPr>
                                <w:rFonts w:cs="Arial"/>
                                <w:b/>
                                <w:sz w:val="20"/>
                                <w:szCs w:val="20"/>
                              </w:rPr>
                            </w:pPr>
                          </w:p>
                          <w:p w14:paraId="7256F35B" w14:textId="77777777" w:rsidR="004F5FBB" w:rsidRPr="002B03B1" w:rsidRDefault="004F5FBB" w:rsidP="004F5FBB">
                            <w:pPr>
                              <w:jc w:val="center"/>
                              <w:rPr>
                                <w:rFonts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ADE58C" id="_x0000_s1083" style="position:absolute;margin-left:-205.7pt;margin-top:20.75pt;width:106.25pt;height:86.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" fillcolor="#cfc">
                <v:textbox>
                  <w:txbxContent>
                    <w:p w14:paraId="158E540B" w14:textId="77777777" w:rsidR="004F5FBB" w:rsidRDefault="004F5FBB" w:rsidP="004F5FBB">
                      <w:pPr>
                        <w:jc w:val="center"/>
                        <w:rPr>
                          <w:rFonts w:cs="Arial"/>
                          <w:b/>
                        </w:rPr>
                      </w:pPr>
                      <w:r>
                        <w:rPr>
                          <w:rFonts w:cs="Arial"/>
                          <w:b/>
                        </w:rPr>
                        <w:t>Initial Presentation</w:t>
                      </w:r>
                    </w:p>
                    <w:p w14:paraId="103AF66D" w14:textId="77777777" w:rsidR="004F5FBB" w:rsidRDefault="004F5FBB" w:rsidP="004F5FBB">
                      <w:pPr>
                        <w:jc w:val="center"/>
                        <w:rPr>
                          <w:rFonts w:cs="Arial"/>
                          <w:b/>
                        </w:rPr>
                      </w:pPr>
                    </w:p>
                    <w:p w14:paraId="410C7190" w14:textId="77777777" w:rsidR="004F5FBB" w:rsidRPr="00B33D1F" w:rsidRDefault="004F5FBB" w:rsidP="004F5FBB">
                      <w:pPr>
                        <w:jc w:val="center"/>
                        <w:rPr>
                          <w:rFonts w:cs="Arial"/>
                          <w:b/>
                        </w:rPr>
                      </w:pPr>
                      <w:r>
                        <w:rPr>
                          <w:rFonts w:cs="Arial"/>
                          <w:b/>
                        </w:rPr>
                        <w:t>Any Red Flags?</w:t>
                      </w:r>
                    </w:p>
                    <w:p w14:paraId="156D8379" w14:textId="77777777" w:rsidR="004F5FBB" w:rsidRPr="00B33D1F" w:rsidRDefault="004F5FBB" w:rsidP="004F5FBB">
                      <w:pPr>
                        <w:jc w:val="center"/>
                        <w:rPr>
                          <w:rFonts w:cs="Arial"/>
                          <w:b/>
                        </w:rPr>
                      </w:pPr>
                    </w:p>
                    <w:p w14:paraId="25596A7D" w14:textId="77777777" w:rsidR="004F5FBB" w:rsidRPr="002B03B1" w:rsidRDefault="004F5FBB" w:rsidP="004F5FBB">
                      <w:pPr>
                        <w:jc w:val="center"/>
                        <w:rPr>
                          <w:rFonts w:cs="Arial"/>
                          <w:b/>
                          <w:sz w:val="20"/>
                          <w:szCs w:val="20"/>
                        </w:rPr>
                      </w:pPr>
                    </w:p>
                    <w:p w14:paraId="7256F35B" w14:textId="77777777" w:rsidR="004F5FBB" w:rsidRPr="002B03B1" w:rsidRDefault="004F5FBB" w:rsidP="004F5FBB">
                      <w:pPr>
                        <w:jc w:val="center"/>
                        <w:rPr>
                          <w:rFonts w:cs="Arial"/>
                          <w:b/>
                          <w:sz w:val="20"/>
                          <w:szCs w:val="20"/>
                        </w:rPr>
                      </w:pPr>
                    </w:p>
                  </w:txbxContent>
                </v:textbox>
              </v:roundrect>
            </w:pict>
          </mc:Fallback>
        </mc:AlternateContent>
      </w:r>
      <w:r>
        <w:rPr>
          <w:noProof/>
          <w:lang w:eastAsia="en-GB"/>
        </w:rPr>
        <mc:AlternateContent>
          <mc:Choice Requires="wps">
            <w:drawing>
              <wp:anchor distT="0" distB="0" distL="114300" distR="114300" simplePos="0" relativeHeight="251658263" behindDoc="0" locked="0" layoutInCell="1" allowOverlap="1" wp14:anchorId="338E4738" wp14:editId="744EF600">
                <wp:simplePos x="0" y="0"/>
                <wp:positionH relativeFrom="column">
                  <wp:posOffset>-1379294</wp:posOffset>
                </wp:positionH>
                <wp:positionV relativeFrom="paragraph">
                  <wp:posOffset>1085258</wp:posOffset>
                </wp:positionV>
                <wp:extent cx="5300330" cy="45719"/>
                <wp:effectExtent l="0" t="76200" r="15240" b="50165"/>
                <wp:wrapNone/>
                <wp:docPr id="1491533530" name="Straight Arrow Connector 1491533530"/>
                <wp:cNvGraphicFramePr/>
                <a:graphic xmlns:a="http://schemas.openxmlformats.org/drawingml/2006/main">
                  <a:graphicData uri="http://schemas.microsoft.com/office/word/2010/wordprocessingShape">
                    <wps:wsp>
                      <wps:cNvCnPr/>
                      <wps:spPr>
                        <a:xfrm flipV="1">
                          <a:off x="0" y="0"/>
                          <a:ext cx="530033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567A63" id="Straight Arrow Connector 1491533530" o:spid="_x0000_s1026" type="#_x0000_t32" style="position:absolute;margin-left:-108.6pt;margin-top:85.45pt;width:417.35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" strokecolor="windowText" strokeweight=".5pt">
                <v:stroke endarrow="block" joinstyle="miter"/>
              </v:shape>
            </w:pict>
          </mc:Fallback>
        </mc:AlternateContent>
      </w:r>
      <w:r>
        <w:rPr>
          <w:noProof/>
          <w:lang w:eastAsia="en-GB"/>
        </w:rPr>
        <mc:AlternateContent>
          <mc:Choice Requires="wps">
            <w:drawing>
              <wp:anchor distT="0" distB="0" distL="114300" distR="114300" simplePos="0" relativeHeight="251658262" behindDoc="0" locked="0" layoutInCell="1" allowOverlap="1" wp14:anchorId="144042DB" wp14:editId="005191EC">
                <wp:simplePos x="0" y="0"/>
                <wp:positionH relativeFrom="column">
                  <wp:posOffset>-1304866</wp:posOffset>
                </wp:positionH>
                <wp:positionV relativeFrom="paragraph">
                  <wp:posOffset>552996</wp:posOffset>
                </wp:positionV>
                <wp:extent cx="5217336" cy="45719"/>
                <wp:effectExtent l="0" t="76200" r="2540" b="50165"/>
                <wp:wrapNone/>
                <wp:docPr id="1333293832" name="Straight Arrow Connector 1333293832"/>
                <wp:cNvGraphicFramePr/>
                <a:graphic xmlns:a="http://schemas.openxmlformats.org/drawingml/2006/main">
                  <a:graphicData uri="http://schemas.microsoft.com/office/word/2010/wordprocessingShape">
                    <wps:wsp>
                      <wps:cNvCnPr/>
                      <wps:spPr>
                        <a:xfrm flipV="1">
                          <a:off x="0" y="0"/>
                          <a:ext cx="5217336"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F97722" id="Straight Arrow Connector 1333293832" o:spid="_x0000_s1026" type="#_x0000_t32" style="position:absolute;margin-left:-102.75pt;margin-top:43.55pt;width:410.8pt;height:3.6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" strokecolor="windowText" strokeweight=".5pt">
                <v:stroke endarrow="block" joinstyle="miter"/>
              </v:shape>
            </w:pict>
          </mc:Fallback>
        </mc:AlternateContent>
      </w:r>
      <w:r>
        <w:rPr>
          <w:noProof/>
          <w:lang w:eastAsia="en-GB"/>
        </w:rPr>
        <mc:AlternateContent>
          <mc:Choice Requires="wpc">
            <w:drawing>
              <wp:inline distT="0" distB="0" distL="0" distR="0" wp14:anchorId="5457AD5A" wp14:editId="42A22C64">
                <wp:extent cx="7429500" cy="5534025"/>
                <wp:effectExtent l="0" t="0" r="0" b="28575"/>
                <wp:docPr id="1250577936" name="Canvas 12505779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6345624" name="AutoShape 4"/>
                        <wps:cNvSpPr>
                          <a:spLocks noChangeArrowheads="1"/>
                        </wps:cNvSpPr>
                        <wps:spPr bwMode="auto">
                          <a:xfrm>
                            <a:off x="950000" y="1358232"/>
                            <a:ext cx="1187317" cy="3657600"/>
                          </a:xfrm>
                          <a:prstGeom prst="roundRect">
                            <a:avLst>
                              <a:gd name="adj" fmla="val 16667"/>
                            </a:avLst>
                          </a:prstGeom>
                          <a:solidFill>
                            <a:srgbClr val="CCFFCC"/>
                          </a:solidFill>
                          <a:ln w="9525">
                            <a:solidFill>
                              <a:srgbClr val="000000"/>
                            </a:solidFill>
                            <a:round/>
                            <a:headEnd/>
                            <a:tailEnd/>
                          </a:ln>
                        </wps:spPr>
                        <wps:txbx>
                          <w:txbxContent>
                            <w:p w14:paraId="2B5FEC93" w14:textId="77777777" w:rsidR="004F5FBB" w:rsidRDefault="004F5FBB" w:rsidP="004F5FBB">
                              <w:pPr>
                                <w:rPr>
                                  <w:rFonts w:cs="Arial"/>
                                  <w:b/>
                                </w:rPr>
                              </w:pPr>
                            </w:p>
                            <w:p w14:paraId="1A037E99" w14:textId="77777777" w:rsidR="004F5FBB" w:rsidRDefault="004F5FBB" w:rsidP="004F5FBB">
                              <w:pPr>
                                <w:rPr>
                                  <w:rFonts w:cs="Arial"/>
                                  <w:b/>
                                </w:rPr>
                              </w:pPr>
                            </w:p>
                            <w:p w14:paraId="131C7A18" w14:textId="77777777" w:rsidR="004F5FBB" w:rsidRDefault="004F5FBB" w:rsidP="004F5FBB">
                              <w:pPr>
                                <w:rPr>
                                  <w:rFonts w:cs="Arial"/>
                                  <w:b/>
                                </w:rPr>
                              </w:pPr>
                            </w:p>
                            <w:p w14:paraId="46849B46" w14:textId="77777777" w:rsidR="004F5FBB" w:rsidRDefault="004F5FBB" w:rsidP="004F5FBB">
                              <w:pPr>
                                <w:rPr>
                                  <w:rFonts w:cs="Arial"/>
                                  <w:b/>
                                  <w:sz w:val="20"/>
                                  <w:szCs w:val="20"/>
                                </w:rPr>
                              </w:pPr>
                              <w:r w:rsidRPr="00A644E1">
                                <w:rPr>
                                  <w:rFonts w:cs="Arial"/>
                                  <w:b/>
                                  <w:sz w:val="20"/>
                                  <w:szCs w:val="20"/>
                                </w:rPr>
                                <w:t>Spinal</w:t>
                              </w:r>
                              <w:r>
                                <w:rPr>
                                  <w:rFonts w:cs="Arial"/>
                                  <w:b/>
                                  <w:sz w:val="20"/>
                                  <w:szCs w:val="20"/>
                                </w:rPr>
                                <w:t xml:space="preserve"> Assessment Service – Physio-led triage service</w:t>
                              </w:r>
                            </w:p>
                            <w:p w14:paraId="68459AE1" w14:textId="77777777" w:rsidR="004F5FBB" w:rsidRDefault="004F5FBB" w:rsidP="004F5FBB">
                              <w:pPr>
                                <w:rPr>
                                  <w:rFonts w:cs="Arial"/>
                                  <w:b/>
                                  <w:sz w:val="20"/>
                                  <w:szCs w:val="20"/>
                                </w:rPr>
                              </w:pPr>
                            </w:p>
                            <w:p w14:paraId="51538A65" w14:textId="77777777" w:rsidR="004F5FBB" w:rsidRDefault="004F5FBB" w:rsidP="004F5FBB">
                              <w:pPr>
                                <w:rPr>
                                  <w:rFonts w:cs="Arial"/>
                                  <w:b/>
                                  <w:sz w:val="20"/>
                                  <w:szCs w:val="20"/>
                                </w:rPr>
                              </w:pPr>
                              <w:r>
                                <w:rPr>
                                  <w:rFonts w:cs="Arial"/>
                                  <w:b/>
                                  <w:sz w:val="20"/>
                                  <w:szCs w:val="20"/>
                                </w:rPr>
                                <w:t>Bio-Psychosocial assessment</w:t>
                              </w:r>
                            </w:p>
                            <w:p w14:paraId="0CF12AAC" w14:textId="77777777" w:rsidR="004F5FBB" w:rsidRPr="00A644E1" w:rsidRDefault="004F5FBB" w:rsidP="004F5FBB">
                              <w:pPr>
                                <w:rPr>
                                  <w:rFonts w:cs="Arial"/>
                                  <w:b/>
                                  <w:sz w:val="20"/>
                                  <w:szCs w:val="20"/>
                                </w:rPr>
                              </w:pPr>
                            </w:p>
                            <w:p w14:paraId="1AFEC421" w14:textId="77777777" w:rsidR="004F5FBB" w:rsidRDefault="004F5FBB" w:rsidP="004F5FBB">
                              <w:pPr>
                                <w:rPr>
                                  <w:rFonts w:cs="Arial"/>
                                  <w:b/>
                                </w:rPr>
                              </w:pPr>
                            </w:p>
                            <w:p w14:paraId="3AB6EFF1" w14:textId="77777777" w:rsidR="004F5FBB" w:rsidRDefault="004F5FBB" w:rsidP="004F5FBB">
                              <w:pPr>
                                <w:rPr>
                                  <w:rFonts w:cs="Arial"/>
                                  <w:b/>
                                </w:rPr>
                              </w:pPr>
                            </w:p>
                            <w:p w14:paraId="171FD51B" w14:textId="77777777" w:rsidR="004F5FBB" w:rsidRDefault="004F5FBB" w:rsidP="004F5FBB">
                              <w:pPr>
                                <w:rPr>
                                  <w:rFonts w:cs="Arial"/>
                                  <w:b/>
                                </w:rPr>
                              </w:pPr>
                            </w:p>
                            <w:p w14:paraId="3B3F3D82" w14:textId="77777777" w:rsidR="004F5FBB" w:rsidRPr="0082559C" w:rsidRDefault="004F5FBB" w:rsidP="004F5FBB">
                              <w:pPr>
                                <w:rPr>
                                  <w:rFonts w:cs="Arial"/>
                                  <w:b/>
                                </w:rPr>
                              </w:pPr>
                            </w:p>
                          </w:txbxContent>
                        </wps:txbx>
                        <wps:bodyPr rot="0" vert="horz" wrap="square" lIns="91440" tIns="45720" rIns="91440" bIns="45720" anchor="t" anchorCtr="0" upright="1">
                          <a:noAutofit/>
                        </wps:bodyPr>
                      </wps:wsp>
                      <wps:wsp>
                        <wps:cNvPr id="1166032575" name="Rectangle 5"/>
                        <wps:cNvSpPr>
                          <a:spLocks noChangeArrowheads="1"/>
                        </wps:cNvSpPr>
                        <wps:spPr bwMode="auto">
                          <a:xfrm>
                            <a:off x="2730976" y="1275906"/>
                            <a:ext cx="914950" cy="520996"/>
                          </a:xfrm>
                          <a:prstGeom prst="rect">
                            <a:avLst/>
                          </a:prstGeom>
                          <a:solidFill>
                            <a:srgbClr val="FF0000"/>
                          </a:solidFill>
                          <a:ln w="9525">
                            <a:solidFill>
                              <a:srgbClr val="000000"/>
                            </a:solidFill>
                            <a:miter lim="800000"/>
                            <a:headEnd/>
                            <a:tailEnd/>
                          </a:ln>
                        </wps:spPr>
                        <wps:txbx>
                          <w:txbxContent>
                            <w:p w14:paraId="77F71C8C" w14:textId="77777777" w:rsidR="004F5FBB" w:rsidRPr="006F31DE" w:rsidRDefault="004F5FBB" w:rsidP="004F5FBB">
                              <w:pPr>
                                <w:rPr>
                                  <w:rFonts w:cs="Arial"/>
                                  <w:b/>
                                  <w:sz w:val="18"/>
                                  <w:szCs w:val="18"/>
                                </w:rPr>
                              </w:pPr>
                              <w:r>
                                <w:rPr>
                                  <w:rFonts w:cs="Arial"/>
                                  <w:b/>
                                  <w:sz w:val="18"/>
                                  <w:szCs w:val="18"/>
                                </w:rPr>
                                <w:t xml:space="preserve">Other </w:t>
                              </w:r>
                              <w:r w:rsidRPr="006F31DE">
                                <w:rPr>
                                  <w:rFonts w:cs="Arial"/>
                                  <w:b/>
                                  <w:sz w:val="18"/>
                                  <w:szCs w:val="18"/>
                                </w:rPr>
                                <w:t>Red Flag</w:t>
                              </w:r>
                              <w:r>
                                <w:rPr>
                                  <w:rFonts w:cs="Arial"/>
                                  <w:b/>
                                  <w:sz w:val="18"/>
                                  <w:szCs w:val="18"/>
                                </w:rPr>
                                <w:t>s</w:t>
                              </w:r>
                            </w:p>
                            <w:p w14:paraId="5E0F141A" w14:textId="77777777" w:rsidR="004F5FBB" w:rsidRPr="006F31DE" w:rsidRDefault="004F5FBB" w:rsidP="004F5FBB">
                              <w:pPr>
                                <w:rPr>
                                  <w:rFonts w:cs="Arial"/>
                                  <w:b/>
                                  <w:sz w:val="18"/>
                                  <w:szCs w:val="18"/>
                                </w:rPr>
                              </w:pPr>
                              <w:r w:rsidRPr="006F31DE">
                                <w:rPr>
                                  <w:rFonts w:cs="Arial"/>
                                  <w:b/>
                                  <w:sz w:val="18"/>
                                  <w:szCs w:val="18"/>
                                </w:rPr>
                                <w:t>? Diagnosis</w:t>
                              </w:r>
                            </w:p>
                          </w:txbxContent>
                        </wps:txbx>
                        <wps:bodyPr rot="0" vert="horz" wrap="square" lIns="91440" tIns="45720" rIns="91440" bIns="45720" anchor="t" anchorCtr="0" upright="1">
                          <a:noAutofit/>
                        </wps:bodyPr>
                      </wps:wsp>
                      <wps:wsp>
                        <wps:cNvPr id="1933353208" name="Rectangle 7"/>
                        <wps:cNvSpPr>
                          <a:spLocks noChangeArrowheads="1"/>
                        </wps:cNvSpPr>
                        <wps:spPr bwMode="auto">
                          <a:xfrm>
                            <a:off x="2743389" y="1929732"/>
                            <a:ext cx="914950" cy="342900"/>
                          </a:xfrm>
                          <a:prstGeom prst="rect">
                            <a:avLst/>
                          </a:prstGeom>
                          <a:solidFill>
                            <a:srgbClr val="CCFFCC"/>
                          </a:solidFill>
                          <a:ln w="9525">
                            <a:solidFill>
                              <a:srgbClr val="000000"/>
                            </a:solidFill>
                            <a:miter lim="800000"/>
                            <a:headEnd/>
                            <a:tailEnd/>
                          </a:ln>
                        </wps:spPr>
                        <wps:txbx>
                          <w:txbxContent>
                            <w:p w14:paraId="58F021D7" w14:textId="77777777" w:rsidR="004F5FBB" w:rsidRDefault="004F5FBB" w:rsidP="004F5FBB">
                              <w:pPr>
                                <w:rPr>
                                  <w:rFonts w:cs="Arial"/>
                                  <w:b/>
                                  <w:sz w:val="18"/>
                                  <w:szCs w:val="18"/>
                                </w:rPr>
                              </w:pPr>
                              <w:r>
                                <w:rPr>
                                  <w:rFonts w:cs="Arial"/>
                                  <w:b/>
                                  <w:sz w:val="18"/>
                                  <w:szCs w:val="18"/>
                                </w:rPr>
                                <w:t>Non-specific</w:t>
                              </w:r>
                            </w:p>
                            <w:p w14:paraId="0F4F0F66" w14:textId="77777777" w:rsidR="004F5FBB" w:rsidRPr="006F31DE" w:rsidRDefault="004F5FBB" w:rsidP="004F5FBB">
                              <w:pPr>
                                <w:rPr>
                                  <w:rFonts w:cs="Arial"/>
                                  <w:b/>
                                  <w:sz w:val="18"/>
                                  <w:szCs w:val="18"/>
                                </w:rPr>
                              </w:pPr>
                              <w:r>
                                <w:rPr>
                                  <w:rFonts w:cs="Arial"/>
                                  <w:b/>
                                  <w:sz w:val="18"/>
                                  <w:szCs w:val="18"/>
                                </w:rPr>
                                <w:t xml:space="preserve">Spinal pain </w:t>
                              </w:r>
                            </w:p>
                          </w:txbxContent>
                        </wps:txbx>
                        <wps:bodyPr rot="0" vert="horz" wrap="square" lIns="91440" tIns="45720" rIns="91440" bIns="45720" anchor="t" anchorCtr="0" upright="1">
                          <a:noAutofit/>
                        </wps:bodyPr>
                      </wps:wsp>
                      <wps:wsp>
                        <wps:cNvPr id="196036876" name="Rectangle 8"/>
                        <wps:cNvSpPr>
                          <a:spLocks noChangeArrowheads="1"/>
                        </wps:cNvSpPr>
                        <wps:spPr bwMode="auto">
                          <a:xfrm>
                            <a:off x="2743389" y="2272632"/>
                            <a:ext cx="914220" cy="571500"/>
                          </a:xfrm>
                          <a:prstGeom prst="rect">
                            <a:avLst/>
                          </a:prstGeom>
                          <a:solidFill>
                            <a:srgbClr val="99CCFF"/>
                          </a:solidFill>
                          <a:ln w="9525">
                            <a:solidFill>
                              <a:srgbClr val="000000"/>
                            </a:solidFill>
                            <a:miter lim="800000"/>
                            <a:headEnd/>
                            <a:tailEnd/>
                          </a:ln>
                        </wps:spPr>
                        <wps:txbx>
                          <w:txbxContent>
                            <w:p w14:paraId="2F246E3A" w14:textId="77777777" w:rsidR="004F5FBB" w:rsidRPr="006F31DE" w:rsidRDefault="004F5FBB" w:rsidP="004F5FBB">
                              <w:pPr>
                                <w:rPr>
                                  <w:rFonts w:cs="Arial"/>
                                  <w:b/>
                                  <w:sz w:val="18"/>
                                  <w:szCs w:val="18"/>
                                </w:rPr>
                              </w:pPr>
                              <w:r>
                                <w:rPr>
                                  <w:rFonts w:cs="Arial"/>
                                  <w:b/>
                                  <w:sz w:val="18"/>
                                  <w:szCs w:val="18"/>
                                </w:rPr>
                                <w:t xml:space="preserve">Spinal pain  </w:t>
                              </w:r>
                            </w:p>
                            <w:p w14:paraId="23A5778C" w14:textId="77777777" w:rsidR="004F5FBB" w:rsidRPr="006F31DE" w:rsidRDefault="004F5FBB" w:rsidP="004F5FBB">
                              <w:pPr>
                                <w:rPr>
                                  <w:rFonts w:cs="Arial"/>
                                  <w:b/>
                                  <w:sz w:val="18"/>
                                  <w:szCs w:val="18"/>
                                </w:rPr>
                              </w:pPr>
                              <w:r w:rsidRPr="006F31DE">
                                <w:rPr>
                                  <w:rFonts w:cs="Arial"/>
                                  <w:b/>
                                  <w:sz w:val="18"/>
                                  <w:szCs w:val="18"/>
                                </w:rPr>
                                <w:t xml:space="preserve">Blue flags </w:t>
                              </w:r>
                            </w:p>
                            <w:p w14:paraId="1DE7EC7C" w14:textId="77777777" w:rsidR="004F5FBB" w:rsidRPr="006F31DE" w:rsidRDefault="004F5FBB" w:rsidP="004F5FBB">
                              <w:pPr>
                                <w:rPr>
                                  <w:rFonts w:cs="Arial"/>
                                  <w:b/>
                                  <w:sz w:val="18"/>
                                  <w:szCs w:val="18"/>
                                </w:rPr>
                              </w:pPr>
                              <w:r w:rsidRPr="006F31DE">
                                <w:rPr>
                                  <w:rFonts w:cs="Arial"/>
                                  <w:b/>
                                  <w:sz w:val="18"/>
                                  <w:szCs w:val="18"/>
                                </w:rPr>
                                <w:t>Black Flags</w:t>
                              </w:r>
                            </w:p>
                          </w:txbxContent>
                        </wps:txbx>
                        <wps:bodyPr rot="0" vert="horz" wrap="square" lIns="91440" tIns="45720" rIns="91440" bIns="45720" anchor="t" anchorCtr="0" upright="1">
                          <a:noAutofit/>
                        </wps:bodyPr>
                      </wps:wsp>
                      <wps:wsp>
                        <wps:cNvPr id="998110889" name="Rectangle 9"/>
                        <wps:cNvSpPr>
                          <a:spLocks noChangeArrowheads="1"/>
                        </wps:cNvSpPr>
                        <wps:spPr bwMode="auto">
                          <a:xfrm>
                            <a:off x="2743388" y="2844132"/>
                            <a:ext cx="914221" cy="603403"/>
                          </a:xfrm>
                          <a:prstGeom prst="rect">
                            <a:avLst/>
                          </a:prstGeom>
                          <a:solidFill>
                            <a:srgbClr val="FFFF99"/>
                          </a:solidFill>
                          <a:ln w="9525">
                            <a:solidFill>
                              <a:srgbClr val="000000"/>
                            </a:solidFill>
                            <a:miter lim="800000"/>
                            <a:headEnd/>
                            <a:tailEnd/>
                          </a:ln>
                        </wps:spPr>
                        <wps:txbx>
                          <w:txbxContent>
                            <w:p w14:paraId="64E69ECE" w14:textId="77777777" w:rsidR="004F5FBB" w:rsidRPr="00A8136D" w:rsidRDefault="004F5FBB" w:rsidP="004F5FBB">
                              <w:pPr>
                                <w:rPr>
                                  <w:rFonts w:cs="Arial"/>
                                  <w:b/>
                                  <w:sz w:val="18"/>
                                  <w:szCs w:val="18"/>
                                </w:rPr>
                              </w:pPr>
                              <w:r>
                                <w:rPr>
                                  <w:rFonts w:cs="Arial"/>
                                  <w:b/>
                                  <w:sz w:val="18"/>
                                  <w:szCs w:val="18"/>
                                </w:rPr>
                                <w:t xml:space="preserve">Spinal pain </w:t>
                              </w:r>
                              <w:r w:rsidRPr="006F31DE">
                                <w:rPr>
                                  <w:rFonts w:cs="Arial"/>
                                  <w:b/>
                                  <w:sz w:val="18"/>
                                  <w:szCs w:val="18"/>
                                </w:rPr>
                                <w:t>&amp;</w:t>
                              </w:r>
                              <w:r>
                                <w:rPr>
                                  <w:rFonts w:cs="Arial"/>
                                  <w:b/>
                                  <w:sz w:val="18"/>
                                  <w:szCs w:val="18"/>
                                </w:rPr>
                                <w:t xml:space="preserve"> significant </w:t>
                              </w:r>
                              <w:r w:rsidRPr="006F31DE">
                                <w:rPr>
                                  <w:rFonts w:cs="Arial"/>
                                  <w:b/>
                                  <w:sz w:val="18"/>
                                  <w:szCs w:val="18"/>
                                </w:rPr>
                                <w:t>Yellow flags</w:t>
                              </w:r>
                              <w:r>
                                <w:rPr>
                                  <w:rFonts w:cs="Arial"/>
                                  <w:sz w:val="18"/>
                                  <w:szCs w:val="18"/>
                                </w:rPr>
                                <w:t xml:space="preserve"> </w:t>
                              </w:r>
                            </w:p>
                          </w:txbxContent>
                        </wps:txbx>
                        <wps:bodyPr rot="0" vert="horz" wrap="square" lIns="91440" tIns="45720" rIns="91440" bIns="45720" anchor="t" anchorCtr="0" upright="1">
                          <a:noAutofit/>
                        </wps:bodyPr>
                      </wps:wsp>
                      <wps:wsp>
                        <wps:cNvPr id="27717323" name="Rectangle 6"/>
                        <wps:cNvSpPr>
                          <a:spLocks noChangeArrowheads="1"/>
                        </wps:cNvSpPr>
                        <wps:spPr bwMode="auto">
                          <a:xfrm>
                            <a:off x="3918293" y="839972"/>
                            <a:ext cx="1264719" cy="629980"/>
                          </a:xfrm>
                          <a:prstGeom prst="rect">
                            <a:avLst/>
                          </a:prstGeom>
                          <a:solidFill>
                            <a:srgbClr val="FF0000"/>
                          </a:solidFill>
                          <a:ln w="9525">
                            <a:solidFill>
                              <a:srgbClr val="000000"/>
                            </a:solidFill>
                            <a:miter lim="800000"/>
                            <a:headEnd/>
                            <a:tailEnd/>
                          </a:ln>
                        </wps:spPr>
                        <wps:txbx>
                          <w:txbxContent>
                            <w:p w14:paraId="55AEBD68" w14:textId="77777777" w:rsidR="004F5FBB" w:rsidRPr="006F31DE" w:rsidRDefault="004F5FBB" w:rsidP="004F5FBB">
                              <w:pPr>
                                <w:rPr>
                                  <w:rFonts w:cs="Arial"/>
                                  <w:b/>
                                  <w:sz w:val="18"/>
                                  <w:szCs w:val="18"/>
                                </w:rPr>
                              </w:pPr>
                              <w:r>
                                <w:rPr>
                                  <w:rFonts w:cs="Arial"/>
                                  <w:b/>
                                  <w:sz w:val="18"/>
                                  <w:szCs w:val="18"/>
                                </w:rPr>
                                <w:t>Refer for appropriate Consultant</w:t>
                              </w:r>
                              <w:r w:rsidRPr="006F31DE">
                                <w:rPr>
                                  <w:rFonts w:cs="Arial"/>
                                  <w:b/>
                                  <w:sz w:val="18"/>
                                  <w:szCs w:val="18"/>
                                </w:rPr>
                                <w:t xml:space="preserve"> opinion</w:t>
                              </w:r>
                              <w:r>
                                <w:rPr>
                                  <w:rFonts w:cs="Arial"/>
                                  <w:b/>
                                  <w:sz w:val="18"/>
                                  <w:szCs w:val="18"/>
                                </w:rPr>
                                <w:t xml:space="preserve"> and assessment</w:t>
                              </w:r>
                            </w:p>
                            <w:p w14:paraId="2BA51BC5" w14:textId="77777777" w:rsidR="004F5FBB" w:rsidRPr="00177AAC" w:rsidRDefault="004F5FBB" w:rsidP="004F5FBB">
                              <w:pPr>
                                <w:rPr>
                                  <w:rFonts w:cs="Arial"/>
                                  <w:sz w:val="18"/>
                                  <w:szCs w:val="18"/>
                                </w:rPr>
                              </w:pPr>
                            </w:p>
                          </w:txbxContent>
                        </wps:txbx>
                        <wps:bodyPr rot="0" vert="horz" wrap="square" lIns="91440" tIns="45720" rIns="91440" bIns="45720" anchor="t" anchorCtr="0" upright="1">
                          <a:noAutofit/>
                        </wps:bodyPr>
                      </wps:wsp>
                      <wps:wsp>
                        <wps:cNvPr id="1392426759" name="Rectangle 10"/>
                        <wps:cNvSpPr>
                          <a:spLocks noChangeArrowheads="1"/>
                        </wps:cNvSpPr>
                        <wps:spPr bwMode="auto">
                          <a:xfrm>
                            <a:off x="2743389" y="3459892"/>
                            <a:ext cx="914950" cy="617838"/>
                          </a:xfrm>
                          <a:prstGeom prst="rect">
                            <a:avLst/>
                          </a:prstGeom>
                          <a:solidFill>
                            <a:srgbClr val="CC99FF"/>
                          </a:solidFill>
                          <a:ln w="9525">
                            <a:solidFill>
                              <a:srgbClr val="000000"/>
                            </a:solidFill>
                            <a:miter lim="800000"/>
                            <a:headEnd/>
                            <a:tailEnd/>
                          </a:ln>
                        </wps:spPr>
                        <wps:txbx>
                          <w:txbxContent>
                            <w:p w14:paraId="0ED0A420" w14:textId="77777777" w:rsidR="004F5FBB" w:rsidRPr="006F31DE" w:rsidRDefault="004F5FBB" w:rsidP="004F5FBB">
                              <w:pPr>
                                <w:rPr>
                                  <w:rFonts w:cs="Arial"/>
                                  <w:b/>
                                  <w:sz w:val="18"/>
                                  <w:szCs w:val="18"/>
                                </w:rPr>
                              </w:pPr>
                              <w:r>
                                <w:rPr>
                                  <w:rFonts w:cs="Arial"/>
                                  <w:b/>
                                  <w:sz w:val="18"/>
                                  <w:szCs w:val="18"/>
                                </w:rPr>
                                <w:t>Radicular spinal pain / Spinal Stenosis</w:t>
                              </w:r>
                            </w:p>
                          </w:txbxContent>
                        </wps:txbx>
                        <wps:bodyPr rot="0" vert="horz" wrap="square" lIns="91440" tIns="45720" rIns="91440" bIns="45720" anchor="t" anchorCtr="0" upright="1">
                          <a:noAutofit/>
                        </wps:bodyPr>
                      </wps:wsp>
                      <wps:wsp>
                        <wps:cNvPr id="2141138268" name="Rectangle 11"/>
                        <wps:cNvSpPr>
                          <a:spLocks noChangeArrowheads="1"/>
                        </wps:cNvSpPr>
                        <wps:spPr bwMode="auto">
                          <a:xfrm>
                            <a:off x="3918293" y="1815432"/>
                            <a:ext cx="1264719" cy="571500"/>
                          </a:xfrm>
                          <a:prstGeom prst="rect">
                            <a:avLst/>
                          </a:prstGeom>
                          <a:solidFill>
                            <a:srgbClr val="CCFFCC"/>
                          </a:solidFill>
                          <a:ln w="9525">
                            <a:solidFill>
                              <a:srgbClr val="000000"/>
                            </a:solidFill>
                            <a:miter lim="800000"/>
                            <a:headEnd/>
                            <a:tailEnd/>
                          </a:ln>
                        </wps:spPr>
                        <wps:txbx>
                          <w:txbxContent>
                            <w:p w14:paraId="10CB96E1" w14:textId="77777777" w:rsidR="004F5FBB" w:rsidRPr="006F31DE" w:rsidRDefault="004F5FBB" w:rsidP="004F5FBB">
                              <w:pPr>
                                <w:rPr>
                                  <w:rFonts w:cs="Arial"/>
                                  <w:b/>
                                  <w:sz w:val="18"/>
                                  <w:szCs w:val="18"/>
                                </w:rPr>
                              </w:pPr>
                              <w:r>
                                <w:rPr>
                                  <w:rFonts w:cs="Arial"/>
                                  <w:b/>
                                  <w:sz w:val="18"/>
                                  <w:szCs w:val="18"/>
                                </w:rPr>
                                <w:t xml:space="preserve">Spinal </w:t>
                              </w:r>
                              <w:r w:rsidRPr="006F31DE">
                                <w:rPr>
                                  <w:rFonts w:cs="Arial"/>
                                  <w:b/>
                                  <w:sz w:val="18"/>
                                  <w:szCs w:val="18"/>
                                </w:rPr>
                                <w:t>Cours</w:t>
                              </w:r>
                              <w:r>
                                <w:rPr>
                                  <w:rFonts w:cs="Arial"/>
                                  <w:b/>
                                  <w:sz w:val="18"/>
                                  <w:szCs w:val="18"/>
                                </w:rPr>
                                <w:t>e</w:t>
                              </w:r>
                              <w:r w:rsidRPr="006F31DE">
                                <w:rPr>
                                  <w:rFonts w:cs="Arial"/>
                                  <w:b/>
                                  <w:sz w:val="18"/>
                                  <w:szCs w:val="18"/>
                                </w:rPr>
                                <w:t xml:space="preserve"> or 1:1</w:t>
                              </w:r>
                              <w:r>
                                <w:rPr>
                                  <w:rFonts w:cs="Arial"/>
                                  <w:b/>
                                  <w:sz w:val="18"/>
                                  <w:szCs w:val="18"/>
                                </w:rPr>
                                <w:t xml:space="preserve"> follow-up</w:t>
                              </w:r>
                            </w:p>
                          </w:txbxContent>
                        </wps:txbx>
                        <wps:bodyPr rot="0" vert="horz" wrap="square" lIns="91440" tIns="45720" rIns="91440" bIns="45720" anchor="t" anchorCtr="0" upright="1">
                          <a:noAutofit/>
                        </wps:bodyPr>
                      </wps:wsp>
                      <wps:wsp>
                        <wps:cNvPr id="82223230" name="Rectangle 12"/>
                        <wps:cNvSpPr>
                          <a:spLocks noChangeArrowheads="1"/>
                        </wps:cNvSpPr>
                        <wps:spPr bwMode="auto">
                          <a:xfrm>
                            <a:off x="3886164" y="2501232"/>
                            <a:ext cx="914950" cy="228600"/>
                          </a:xfrm>
                          <a:prstGeom prst="rect">
                            <a:avLst/>
                          </a:prstGeom>
                          <a:solidFill>
                            <a:srgbClr val="99CCFF"/>
                          </a:solidFill>
                          <a:ln w="9525">
                            <a:solidFill>
                              <a:srgbClr val="000000"/>
                            </a:solidFill>
                            <a:miter lim="800000"/>
                            <a:headEnd/>
                            <a:tailEnd/>
                          </a:ln>
                        </wps:spPr>
                        <wps:txbx>
                          <w:txbxContent>
                            <w:p w14:paraId="46483634" w14:textId="77777777" w:rsidR="004F5FBB" w:rsidRPr="006F31DE" w:rsidRDefault="004F5FBB" w:rsidP="004F5FBB">
                              <w:pPr>
                                <w:rPr>
                                  <w:rFonts w:cs="Arial"/>
                                  <w:b/>
                                  <w:sz w:val="18"/>
                                  <w:szCs w:val="18"/>
                                </w:rPr>
                              </w:pPr>
                              <w:r w:rsidRPr="006F31DE">
                                <w:rPr>
                                  <w:rFonts w:cs="Arial"/>
                                  <w:b/>
                                  <w:sz w:val="18"/>
                                  <w:szCs w:val="18"/>
                                </w:rPr>
                                <w:t>OT referral</w:t>
                              </w:r>
                            </w:p>
                          </w:txbxContent>
                        </wps:txbx>
                        <wps:bodyPr rot="0" vert="horz" wrap="square" lIns="91440" tIns="45720" rIns="91440" bIns="45720" anchor="t" anchorCtr="0" upright="1">
                          <a:noAutofit/>
                        </wps:bodyPr>
                      </wps:wsp>
                      <wps:wsp>
                        <wps:cNvPr id="724166333" name="Rectangle 13"/>
                        <wps:cNvSpPr>
                          <a:spLocks noChangeArrowheads="1"/>
                        </wps:cNvSpPr>
                        <wps:spPr bwMode="auto">
                          <a:xfrm>
                            <a:off x="3886164" y="2844132"/>
                            <a:ext cx="914950" cy="342900"/>
                          </a:xfrm>
                          <a:prstGeom prst="rect">
                            <a:avLst/>
                          </a:prstGeom>
                          <a:solidFill>
                            <a:srgbClr val="FFFF99"/>
                          </a:solidFill>
                          <a:ln w="9525">
                            <a:solidFill>
                              <a:srgbClr val="000000"/>
                            </a:solidFill>
                            <a:miter lim="800000"/>
                            <a:headEnd/>
                            <a:tailEnd/>
                          </a:ln>
                        </wps:spPr>
                        <wps:txbx>
                          <w:txbxContent>
                            <w:p w14:paraId="4C2EBEFB" w14:textId="77777777" w:rsidR="004F5FBB" w:rsidRPr="006F31DE" w:rsidRDefault="004F5FBB" w:rsidP="004F5FBB">
                              <w:pPr>
                                <w:rPr>
                                  <w:rFonts w:cs="Arial"/>
                                  <w:b/>
                                  <w:sz w:val="18"/>
                                  <w:szCs w:val="18"/>
                                </w:rPr>
                              </w:pPr>
                              <w:r w:rsidRPr="006F31DE">
                                <w:rPr>
                                  <w:rFonts w:cs="Arial"/>
                                  <w:b/>
                                  <w:sz w:val="18"/>
                                  <w:szCs w:val="18"/>
                                </w:rPr>
                                <w:t xml:space="preserve">Pain Clinic </w:t>
                              </w:r>
                            </w:p>
                            <w:p w14:paraId="386190F4" w14:textId="77777777" w:rsidR="004F5FBB" w:rsidRPr="006F31DE" w:rsidRDefault="004F5FBB" w:rsidP="004F5FBB">
                              <w:pPr>
                                <w:rPr>
                                  <w:rFonts w:cs="Arial"/>
                                  <w:b/>
                                  <w:sz w:val="18"/>
                                  <w:szCs w:val="18"/>
                                </w:rPr>
                              </w:pPr>
                              <w:r w:rsidRPr="006F31DE">
                                <w:rPr>
                                  <w:rFonts w:cs="Arial"/>
                                  <w:b/>
                                  <w:sz w:val="18"/>
                                  <w:szCs w:val="18"/>
                                </w:rPr>
                                <w:t xml:space="preserve">Referral </w:t>
                              </w:r>
                            </w:p>
                          </w:txbxContent>
                        </wps:txbx>
                        <wps:bodyPr rot="0" vert="horz" wrap="square" lIns="91440" tIns="45720" rIns="91440" bIns="45720" anchor="t" anchorCtr="0" upright="1">
                          <a:noAutofit/>
                        </wps:bodyPr>
                      </wps:wsp>
                      <wps:wsp>
                        <wps:cNvPr id="836743714" name="Rectangle 14"/>
                        <wps:cNvSpPr>
                          <a:spLocks noChangeArrowheads="1"/>
                        </wps:cNvSpPr>
                        <wps:spPr bwMode="auto">
                          <a:xfrm>
                            <a:off x="5028939" y="4215732"/>
                            <a:ext cx="913490" cy="342900"/>
                          </a:xfrm>
                          <a:prstGeom prst="rect">
                            <a:avLst/>
                          </a:prstGeom>
                          <a:solidFill>
                            <a:srgbClr val="993366"/>
                          </a:solidFill>
                          <a:ln w="9525">
                            <a:solidFill>
                              <a:srgbClr val="000000"/>
                            </a:solidFill>
                            <a:miter lim="800000"/>
                            <a:headEnd/>
                            <a:tailEnd/>
                          </a:ln>
                        </wps:spPr>
                        <wps:txbx>
                          <w:txbxContent>
                            <w:p w14:paraId="0E512B81" w14:textId="77777777" w:rsidR="004F5FBB" w:rsidRPr="006F31DE" w:rsidRDefault="004F5FBB" w:rsidP="004F5FBB">
                              <w:pPr>
                                <w:rPr>
                                  <w:rFonts w:cs="Arial"/>
                                  <w:b/>
                                  <w:sz w:val="18"/>
                                  <w:szCs w:val="18"/>
                                </w:rPr>
                              </w:pPr>
                              <w:r w:rsidRPr="006F31DE">
                                <w:rPr>
                                  <w:rFonts w:cs="Arial"/>
                                  <w:b/>
                                  <w:sz w:val="18"/>
                                  <w:szCs w:val="18"/>
                                </w:rPr>
                                <w:t>Orthopaedic</w:t>
                              </w:r>
                            </w:p>
                            <w:p w14:paraId="5AFEB2A7" w14:textId="77777777" w:rsidR="004F5FBB" w:rsidRPr="006F31DE" w:rsidRDefault="004F5FBB" w:rsidP="004F5FBB">
                              <w:pPr>
                                <w:rPr>
                                  <w:rFonts w:cs="Arial"/>
                                  <w:b/>
                                  <w:sz w:val="18"/>
                                  <w:szCs w:val="18"/>
                                </w:rPr>
                              </w:pPr>
                              <w:r w:rsidRPr="006F31DE">
                                <w:rPr>
                                  <w:rFonts w:cs="Arial"/>
                                  <w:b/>
                                  <w:sz w:val="18"/>
                                  <w:szCs w:val="18"/>
                                </w:rPr>
                                <w:t>Opinion</w:t>
                              </w:r>
                            </w:p>
                          </w:txbxContent>
                        </wps:txbx>
                        <wps:bodyPr rot="0" vert="horz" wrap="square" lIns="91440" tIns="45720" rIns="91440" bIns="45720" anchor="t" anchorCtr="0" upright="1">
                          <a:noAutofit/>
                        </wps:bodyPr>
                      </wps:wsp>
                      <wps:wsp>
                        <wps:cNvPr id="1370816322" name="Rectangle 15"/>
                        <wps:cNvSpPr>
                          <a:spLocks noChangeArrowheads="1"/>
                        </wps:cNvSpPr>
                        <wps:spPr bwMode="auto">
                          <a:xfrm>
                            <a:off x="3918293" y="3415632"/>
                            <a:ext cx="712683" cy="342900"/>
                          </a:xfrm>
                          <a:prstGeom prst="rect">
                            <a:avLst/>
                          </a:prstGeom>
                          <a:solidFill>
                            <a:srgbClr val="CC99FF"/>
                          </a:solidFill>
                          <a:ln w="9525">
                            <a:solidFill>
                              <a:srgbClr val="000000"/>
                            </a:solidFill>
                            <a:miter lim="800000"/>
                            <a:headEnd/>
                            <a:tailEnd/>
                          </a:ln>
                        </wps:spPr>
                        <wps:txbx>
                          <w:txbxContent>
                            <w:p w14:paraId="61C2A0AC" w14:textId="77777777" w:rsidR="004F5FBB" w:rsidRPr="006F31DE" w:rsidRDefault="004F5FBB" w:rsidP="004F5FBB">
                              <w:pPr>
                                <w:rPr>
                                  <w:rFonts w:cs="Arial"/>
                                  <w:b/>
                                  <w:sz w:val="18"/>
                                  <w:szCs w:val="18"/>
                                </w:rPr>
                              </w:pPr>
                              <w:r w:rsidRPr="006F31DE">
                                <w:rPr>
                                  <w:rFonts w:cs="Arial"/>
                                  <w:b/>
                                  <w:sz w:val="18"/>
                                  <w:szCs w:val="18"/>
                                </w:rPr>
                                <w:t xml:space="preserve">+/- </w:t>
                              </w:r>
                              <w:smartTag w:uri="urn:schemas-microsoft-com:office:smarttags" w:element="stockticker">
                                <w:r w:rsidRPr="006F31DE">
                                  <w:rPr>
                                    <w:rFonts w:cs="Arial"/>
                                    <w:b/>
                                    <w:sz w:val="18"/>
                                    <w:szCs w:val="18"/>
                                  </w:rPr>
                                  <w:t>MRI</w:t>
                                </w:r>
                              </w:smartTag>
                              <w:r w:rsidRPr="006F31DE">
                                <w:rPr>
                                  <w:rFonts w:cs="Arial"/>
                                  <w:b/>
                                  <w:sz w:val="18"/>
                                  <w:szCs w:val="18"/>
                                </w:rPr>
                                <w:t xml:space="preserve">  </w:t>
                              </w:r>
                            </w:p>
                          </w:txbxContent>
                        </wps:txbx>
                        <wps:bodyPr rot="0" vert="horz" wrap="square" lIns="91440" tIns="45720" rIns="91440" bIns="45720" anchor="t" anchorCtr="0" upright="1">
                          <a:noAutofit/>
                        </wps:bodyPr>
                      </wps:wsp>
                      <wps:wsp>
                        <wps:cNvPr id="1155731851" name="Rectangle 17"/>
                        <wps:cNvSpPr>
                          <a:spLocks noChangeArrowheads="1"/>
                        </wps:cNvSpPr>
                        <wps:spPr bwMode="auto">
                          <a:xfrm>
                            <a:off x="3886164" y="4215732"/>
                            <a:ext cx="914950" cy="342900"/>
                          </a:xfrm>
                          <a:prstGeom prst="rect">
                            <a:avLst/>
                          </a:prstGeom>
                          <a:solidFill>
                            <a:srgbClr val="993366"/>
                          </a:solidFill>
                          <a:ln w="9525">
                            <a:solidFill>
                              <a:srgbClr val="000000"/>
                            </a:solidFill>
                            <a:miter lim="800000"/>
                            <a:headEnd/>
                            <a:tailEnd/>
                          </a:ln>
                        </wps:spPr>
                        <wps:txbx>
                          <w:txbxContent>
                            <w:p w14:paraId="06CDF673" w14:textId="77777777" w:rsidR="004F5FBB" w:rsidRPr="006F31DE" w:rsidRDefault="004F5FBB" w:rsidP="004F5FBB">
                              <w:pPr>
                                <w:rPr>
                                  <w:rFonts w:cs="Arial"/>
                                  <w:b/>
                                  <w:sz w:val="18"/>
                                  <w:szCs w:val="18"/>
                                </w:rPr>
                              </w:pPr>
                              <w:r w:rsidRPr="006F31DE">
                                <w:rPr>
                                  <w:rFonts w:cs="Arial"/>
                                  <w:b/>
                                  <w:sz w:val="18"/>
                                  <w:szCs w:val="18"/>
                                </w:rPr>
                                <w:t>Surgical Target</w:t>
                              </w:r>
                            </w:p>
                          </w:txbxContent>
                        </wps:txbx>
                        <wps:bodyPr rot="0" vert="horz" wrap="square" lIns="91440" tIns="45720" rIns="91440" bIns="45720" anchor="t" anchorCtr="0" upright="1">
                          <a:noAutofit/>
                        </wps:bodyPr>
                      </wps:wsp>
                      <wps:wsp>
                        <wps:cNvPr id="593481918" name="Rectangle 20"/>
                        <wps:cNvSpPr>
                          <a:spLocks noChangeArrowheads="1"/>
                        </wps:cNvSpPr>
                        <wps:spPr bwMode="auto">
                          <a:xfrm>
                            <a:off x="3918293" y="308344"/>
                            <a:ext cx="1284556" cy="443832"/>
                          </a:xfrm>
                          <a:prstGeom prst="rect">
                            <a:avLst/>
                          </a:prstGeom>
                          <a:solidFill>
                            <a:srgbClr val="FF0000"/>
                          </a:solidFill>
                          <a:ln w="9525">
                            <a:solidFill>
                              <a:srgbClr val="000000"/>
                            </a:solidFill>
                            <a:miter lim="800000"/>
                            <a:headEnd/>
                            <a:tailEnd/>
                          </a:ln>
                        </wps:spPr>
                        <wps:txbx>
                          <w:txbxContent>
                            <w:p w14:paraId="54187E0F" w14:textId="77777777" w:rsidR="004F5FBB" w:rsidRPr="006F31DE" w:rsidRDefault="004F5FBB" w:rsidP="004F5FBB">
                              <w:pPr>
                                <w:rPr>
                                  <w:rFonts w:cs="Arial"/>
                                  <w:b/>
                                  <w:sz w:val="18"/>
                                  <w:szCs w:val="18"/>
                                </w:rPr>
                              </w:pPr>
                              <w:r>
                                <w:rPr>
                                  <w:rFonts w:cs="Arial"/>
                                  <w:b/>
                                  <w:sz w:val="18"/>
                                  <w:szCs w:val="18"/>
                                </w:rPr>
                                <w:t>Refer immediately to ED</w:t>
                              </w:r>
                            </w:p>
                          </w:txbxContent>
                        </wps:txbx>
                        <wps:bodyPr rot="0" vert="horz" wrap="square" lIns="91440" tIns="45720" rIns="91440" bIns="45720" anchor="t" anchorCtr="0" upright="1">
                          <a:noAutofit/>
                        </wps:bodyPr>
                      </wps:wsp>
                      <wps:wsp>
                        <wps:cNvPr id="988894598" name="Line 21"/>
                        <wps:cNvCnPr>
                          <a:cxnSpLocks noChangeShapeType="1"/>
                        </wps:cNvCnPr>
                        <wps:spPr bwMode="auto">
                          <a:xfrm>
                            <a:off x="2137317" y="1586832"/>
                            <a:ext cx="58051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554615" name="Line 22"/>
                        <wps:cNvCnPr>
                          <a:cxnSpLocks noChangeShapeType="1"/>
                        </wps:cNvCnPr>
                        <wps:spPr bwMode="auto">
                          <a:xfrm>
                            <a:off x="3668786" y="1358232"/>
                            <a:ext cx="228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978203" name="Line 23"/>
                        <wps:cNvCnPr>
                          <a:cxnSpLocks noChangeShapeType="1"/>
                        </wps:cNvCnPr>
                        <wps:spPr bwMode="auto">
                          <a:xfrm>
                            <a:off x="2137317" y="2044032"/>
                            <a:ext cx="606072"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448569" name="Line 24"/>
                        <wps:cNvCnPr>
                          <a:cxnSpLocks noChangeShapeType="1"/>
                        </wps:cNvCnPr>
                        <wps:spPr bwMode="auto">
                          <a:xfrm>
                            <a:off x="3657609" y="2158332"/>
                            <a:ext cx="228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441999" name="Line 25"/>
                        <wps:cNvCnPr>
                          <a:cxnSpLocks noChangeShapeType="1"/>
                        </wps:cNvCnPr>
                        <wps:spPr bwMode="auto">
                          <a:xfrm>
                            <a:off x="2137317" y="2501232"/>
                            <a:ext cx="606072"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064626" name="Line 26"/>
                        <wps:cNvCnPr>
                          <a:cxnSpLocks noChangeShapeType="1"/>
                        </wps:cNvCnPr>
                        <wps:spPr bwMode="auto">
                          <a:xfrm>
                            <a:off x="2400192" y="31870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9753130" name="Line 27"/>
                        <wps:cNvCnPr>
                          <a:cxnSpLocks noChangeShapeType="1"/>
                        </wps:cNvCnPr>
                        <wps:spPr bwMode="auto">
                          <a:xfrm>
                            <a:off x="2137317" y="3073446"/>
                            <a:ext cx="606072"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2065720" name="Line 28"/>
                        <wps:cNvCnPr>
                          <a:cxnSpLocks noChangeShapeType="1"/>
                        </wps:cNvCnPr>
                        <wps:spPr bwMode="auto">
                          <a:xfrm>
                            <a:off x="2137317" y="3644232"/>
                            <a:ext cx="606072"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5643521" name="Line 30"/>
                        <wps:cNvCnPr>
                          <a:cxnSpLocks noChangeShapeType="1"/>
                        </wps:cNvCnPr>
                        <wps:spPr bwMode="auto">
                          <a:xfrm>
                            <a:off x="3657609" y="3072732"/>
                            <a:ext cx="22855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3215610" name="Line 31"/>
                        <wps:cNvCnPr>
                          <a:cxnSpLocks noChangeShapeType="1"/>
                        </wps:cNvCnPr>
                        <wps:spPr bwMode="auto">
                          <a:xfrm>
                            <a:off x="3657609" y="3644232"/>
                            <a:ext cx="228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3606188" name="Line 34"/>
                        <wps:cNvCnPr>
                          <a:cxnSpLocks noChangeShapeType="1"/>
                        </wps:cNvCnPr>
                        <wps:spPr bwMode="auto">
                          <a:xfrm flipH="1" flipV="1">
                            <a:off x="5105611" y="2386932"/>
                            <a:ext cx="73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858074" name="Line 35"/>
                        <wps:cNvCnPr>
                          <a:cxnSpLocks noChangeShapeType="1"/>
                        </wps:cNvCnPr>
                        <wps:spPr bwMode="auto">
                          <a:xfrm>
                            <a:off x="3657609" y="2615532"/>
                            <a:ext cx="228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111556" name="Line 36"/>
                        <wps:cNvCnPr>
                          <a:cxnSpLocks noChangeShapeType="1"/>
                        </wps:cNvCnPr>
                        <wps:spPr bwMode="auto">
                          <a:xfrm flipV="1">
                            <a:off x="3680976" y="2273346"/>
                            <a:ext cx="228555" cy="1135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811251" name="Line 37"/>
                        <wps:cNvCnPr>
                          <a:cxnSpLocks noChangeShapeType="1"/>
                        </wps:cNvCnPr>
                        <wps:spPr bwMode="auto">
                          <a:xfrm>
                            <a:off x="4800384" y="4330032"/>
                            <a:ext cx="22855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1054523" name="Line 38"/>
                        <wps:cNvCnPr>
                          <a:cxnSpLocks noChangeShapeType="1"/>
                        </wps:cNvCnPr>
                        <wps:spPr bwMode="auto">
                          <a:xfrm>
                            <a:off x="4000076" y="3758532"/>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64724" name="Line 39"/>
                        <wps:cNvCnPr>
                          <a:cxnSpLocks noChangeShapeType="1"/>
                        </wps:cNvCnPr>
                        <wps:spPr bwMode="auto">
                          <a:xfrm>
                            <a:off x="4000076" y="3987132"/>
                            <a:ext cx="571752"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299611" name="Rectangle 40"/>
                        <wps:cNvSpPr>
                          <a:spLocks noChangeArrowheads="1"/>
                        </wps:cNvSpPr>
                        <wps:spPr bwMode="auto">
                          <a:xfrm>
                            <a:off x="4571829" y="3872832"/>
                            <a:ext cx="1246464" cy="228600"/>
                          </a:xfrm>
                          <a:prstGeom prst="rect">
                            <a:avLst/>
                          </a:prstGeom>
                          <a:solidFill>
                            <a:srgbClr val="CC99FF"/>
                          </a:solidFill>
                          <a:ln w="9525">
                            <a:solidFill>
                              <a:srgbClr val="000000"/>
                            </a:solidFill>
                            <a:miter lim="800000"/>
                            <a:headEnd/>
                            <a:tailEnd/>
                          </a:ln>
                        </wps:spPr>
                        <wps:txbx>
                          <w:txbxContent>
                            <w:p w14:paraId="4B1680D4" w14:textId="77777777" w:rsidR="004F5FBB" w:rsidRPr="0079551D" w:rsidRDefault="004F5FBB" w:rsidP="004F5FBB">
                              <w:pPr>
                                <w:rPr>
                                  <w:rFonts w:cs="Arial"/>
                                  <w:b/>
                                  <w:sz w:val="18"/>
                                  <w:szCs w:val="18"/>
                                </w:rPr>
                              </w:pPr>
                              <w:r>
                                <w:rPr>
                                  <w:rFonts w:cs="Arial"/>
                                  <w:b/>
                                  <w:sz w:val="18"/>
                                  <w:szCs w:val="18"/>
                                </w:rPr>
                                <w:t xml:space="preserve">Pain Consultant </w:t>
                              </w:r>
                              <w:r w:rsidRPr="0079551D">
                                <w:rPr>
                                  <w:rFonts w:cs="Arial"/>
                                  <w:b/>
                                  <w:sz w:val="18"/>
                                  <w:szCs w:val="18"/>
                                </w:rPr>
                                <w:t xml:space="preserve">Ax </w:t>
                              </w:r>
                            </w:p>
                          </w:txbxContent>
                        </wps:txbx>
                        <wps:bodyPr rot="0" vert="horz" wrap="square" lIns="91440" tIns="45720" rIns="91440" bIns="45720" anchor="t" anchorCtr="0" upright="1">
                          <a:noAutofit/>
                        </wps:bodyPr>
                      </wps:wsp>
                      <wps:wsp>
                        <wps:cNvPr id="1982973647" name="Rectangle 41"/>
                        <wps:cNvSpPr>
                          <a:spLocks noChangeArrowheads="1"/>
                        </wps:cNvSpPr>
                        <wps:spPr bwMode="auto">
                          <a:xfrm>
                            <a:off x="5461952" y="1701132"/>
                            <a:ext cx="950000" cy="685800"/>
                          </a:xfrm>
                          <a:prstGeom prst="rect">
                            <a:avLst/>
                          </a:prstGeom>
                          <a:solidFill>
                            <a:srgbClr val="CCFFCC"/>
                          </a:solidFill>
                          <a:ln w="9525">
                            <a:solidFill>
                              <a:srgbClr val="000000"/>
                            </a:solidFill>
                            <a:miter lim="800000"/>
                            <a:headEnd/>
                            <a:tailEnd/>
                          </a:ln>
                        </wps:spPr>
                        <wps:txbx>
                          <w:txbxContent>
                            <w:p w14:paraId="2D79ECC8" w14:textId="77777777" w:rsidR="004F5FBB" w:rsidRPr="006F31DE" w:rsidRDefault="004F5FBB" w:rsidP="004F5FBB">
                              <w:pPr>
                                <w:rPr>
                                  <w:rFonts w:cs="Arial"/>
                                  <w:b/>
                                  <w:sz w:val="18"/>
                                  <w:szCs w:val="18"/>
                                </w:rPr>
                              </w:pPr>
                              <w:r w:rsidRPr="006F31DE">
                                <w:rPr>
                                  <w:rFonts w:cs="Arial"/>
                                  <w:b/>
                                  <w:sz w:val="18"/>
                                  <w:szCs w:val="18"/>
                                </w:rPr>
                                <w:t xml:space="preserve">+/- </w:t>
                              </w:r>
                              <w:r>
                                <w:rPr>
                                  <w:rFonts w:cs="Arial"/>
                                  <w:b/>
                                  <w:sz w:val="18"/>
                                  <w:szCs w:val="18"/>
                                </w:rPr>
                                <w:t>Investigation</w:t>
                              </w:r>
                            </w:p>
                            <w:p w14:paraId="397D75C5" w14:textId="77777777" w:rsidR="004F5FBB" w:rsidRDefault="004F5FBB" w:rsidP="004F5FBB">
                              <w:pPr>
                                <w:rPr>
                                  <w:rFonts w:cs="Arial"/>
                                  <w:b/>
                                  <w:sz w:val="18"/>
                                  <w:szCs w:val="18"/>
                                </w:rPr>
                              </w:pPr>
                              <w:r>
                                <w:rPr>
                                  <w:rFonts w:cs="Arial"/>
                                  <w:b/>
                                  <w:sz w:val="18"/>
                                  <w:szCs w:val="18"/>
                                </w:rPr>
                                <w:t>+/-Injection</w:t>
                              </w:r>
                            </w:p>
                            <w:p w14:paraId="1D1BDA7D" w14:textId="77777777" w:rsidR="004F5FBB" w:rsidRPr="006F31DE" w:rsidRDefault="004F5FBB" w:rsidP="004F5FBB">
                              <w:pPr>
                                <w:rPr>
                                  <w:rFonts w:cs="Arial"/>
                                  <w:b/>
                                  <w:sz w:val="18"/>
                                  <w:szCs w:val="18"/>
                                </w:rPr>
                              </w:pPr>
                              <w:r>
                                <w:rPr>
                                  <w:rFonts w:cs="Arial"/>
                                  <w:b/>
                                  <w:sz w:val="18"/>
                                  <w:szCs w:val="18"/>
                                </w:rPr>
                                <w:t xml:space="preserve">Therapy </w:t>
                              </w:r>
                              <w:r w:rsidRPr="006F31DE">
                                <w:rPr>
                                  <w:rFonts w:cs="Arial"/>
                                  <w:b/>
                                  <w:sz w:val="18"/>
                                  <w:szCs w:val="18"/>
                                </w:rPr>
                                <w:t xml:space="preserve"> </w:t>
                              </w:r>
                            </w:p>
                          </w:txbxContent>
                        </wps:txbx>
                        <wps:bodyPr rot="0" vert="horz" wrap="square" lIns="91440" tIns="45720" rIns="91440" bIns="45720" anchor="t" anchorCtr="0" upright="1">
                          <a:noAutofit/>
                        </wps:bodyPr>
                      </wps:wsp>
                      <wps:wsp>
                        <wps:cNvPr id="1689513936" name="Line 42"/>
                        <wps:cNvCnPr>
                          <a:cxnSpLocks noChangeShapeType="1"/>
                        </wps:cNvCnPr>
                        <wps:spPr bwMode="auto">
                          <a:xfrm>
                            <a:off x="4630976" y="3529932"/>
                            <a:ext cx="22855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9996797" name="Line 43"/>
                        <wps:cNvCnPr>
                          <a:cxnSpLocks noChangeShapeType="1"/>
                        </wps:cNvCnPr>
                        <wps:spPr bwMode="auto">
                          <a:xfrm>
                            <a:off x="5224634" y="2158332"/>
                            <a:ext cx="228555"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21203" name="Rectangle 44"/>
                        <wps:cNvSpPr>
                          <a:spLocks noChangeArrowheads="1"/>
                        </wps:cNvSpPr>
                        <wps:spPr bwMode="auto">
                          <a:xfrm>
                            <a:off x="4868293" y="3415632"/>
                            <a:ext cx="914220" cy="342900"/>
                          </a:xfrm>
                          <a:prstGeom prst="rect">
                            <a:avLst/>
                          </a:prstGeom>
                          <a:solidFill>
                            <a:srgbClr val="CC99FF"/>
                          </a:solidFill>
                          <a:ln w="9525">
                            <a:solidFill>
                              <a:srgbClr val="000000"/>
                            </a:solidFill>
                            <a:miter lim="800000"/>
                            <a:headEnd/>
                            <a:tailEnd/>
                          </a:ln>
                        </wps:spPr>
                        <wps:txbx>
                          <w:txbxContent>
                            <w:p w14:paraId="3341D92B" w14:textId="77777777" w:rsidR="004F5FBB" w:rsidRPr="006F31DE" w:rsidRDefault="004F5FBB" w:rsidP="004F5FBB">
                              <w:pPr>
                                <w:rPr>
                                  <w:rFonts w:cs="Arial"/>
                                  <w:b/>
                                  <w:sz w:val="18"/>
                                  <w:szCs w:val="18"/>
                                </w:rPr>
                              </w:pPr>
                              <w:r w:rsidRPr="006F31DE">
                                <w:rPr>
                                  <w:rFonts w:cs="Arial"/>
                                  <w:b/>
                                  <w:sz w:val="18"/>
                                  <w:szCs w:val="18"/>
                                </w:rPr>
                                <w:t xml:space="preserve">+/- Injection </w:t>
                              </w:r>
                            </w:p>
                          </w:txbxContent>
                        </wps:txbx>
                        <wps:bodyPr rot="0" vert="horz" wrap="square" lIns="91440" tIns="45720" rIns="91440" bIns="45720" anchor="t" anchorCtr="0" upright="1">
                          <a:noAutofit/>
                        </wps:bodyPr>
                      </wps:wsp>
                      <wps:wsp>
                        <wps:cNvPr id="2128384835" name="Rectangle 2128384835"/>
                        <wps:cNvSpPr>
                          <a:spLocks noChangeArrowheads="1"/>
                        </wps:cNvSpPr>
                        <wps:spPr bwMode="auto">
                          <a:xfrm>
                            <a:off x="2731526" y="4558632"/>
                            <a:ext cx="914400" cy="975393"/>
                          </a:xfrm>
                          <a:prstGeom prst="rect">
                            <a:avLst/>
                          </a:prstGeom>
                          <a:solidFill>
                            <a:srgbClr val="FF0000"/>
                          </a:solidFill>
                          <a:ln w="9525">
                            <a:solidFill>
                              <a:srgbClr val="000000"/>
                            </a:solidFill>
                            <a:miter lim="800000"/>
                            <a:headEnd/>
                            <a:tailEnd/>
                          </a:ln>
                        </wps:spPr>
                        <wps:txbx>
                          <w:txbxContent>
                            <w:p w14:paraId="10BDE575" w14:textId="77777777" w:rsidR="004F5FBB" w:rsidRPr="006F31DE" w:rsidRDefault="004F5FBB" w:rsidP="004F5FBB">
                              <w:pPr>
                                <w:rPr>
                                  <w:rFonts w:cs="Arial"/>
                                  <w:b/>
                                  <w:sz w:val="18"/>
                                  <w:szCs w:val="18"/>
                                </w:rPr>
                              </w:pPr>
                              <w:r w:rsidRPr="006F31DE">
                                <w:rPr>
                                  <w:rFonts w:cs="Arial"/>
                                  <w:b/>
                                  <w:sz w:val="18"/>
                                  <w:szCs w:val="18"/>
                                </w:rPr>
                                <w:t>CES</w:t>
                              </w:r>
                              <w:r>
                                <w:rPr>
                                  <w:rFonts w:cs="Arial"/>
                                  <w:b/>
                                  <w:sz w:val="18"/>
                                  <w:szCs w:val="18"/>
                                </w:rPr>
                                <w:t xml:space="preserve"> or cord compression suspected, or significant neurological deficit </w:t>
                              </w:r>
                            </w:p>
                            <w:p w14:paraId="60186FAD" w14:textId="77777777" w:rsidR="004F5FBB" w:rsidRDefault="004F5FBB" w:rsidP="004F5FBB">
                              <w:pPr>
                                <w:pStyle w:val="NormalWeb"/>
                                <w:spacing w:before="0" w:beforeAutospacing="0" w:after="0" w:afterAutospacing="0"/>
                              </w:pPr>
                            </w:p>
                          </w:txbxContent>
                        </wps:txbx>
                        <wps:bodyPr rot="0" vert="horz" wrap="square" lIns="91440" tIns="45720" rIns="91440" bIns="45720" anchor="t" anchorCtr="0" upright="1">
                          <a:noAutofit/>
                        </wps:bodyPr>
                      </wps:wsp>
                      <wps:wsp>
                        <wps:cNvPr id="1402683607" name="Rectangle 1402683607"/>
                        <wps:cNvSpPr>
                          <a:spLocks noChangeArrowheads="1"/>
                        </wps:cNvSpPr>
                        <wps:spPr bwMode="auto">
                          <a:xfrm>
                            <a:off x="3873891" y="4733925"/>
                            <a:ext cx="914400" cy="571500"/>
                          </a:xfrm>
                          <a:prstGeom prst="rect">
                            <a:avLst/>
                          </a:prstGeom>
                          <a:solidFill>
                            <a:srgbClr val="FF0000"/>
                          </a:solidFill>
                          <a:ln w="9525">
                            <a:solidFill>
                              <a:srgbClr val="000000"/>
                            </a:solidFill>
                            <a:miter lim="800000"/>
                            <a:headEnd/>
                            <a:tailEnd/>
                          </a:ln>
                        </wps:spPr>
                        <wps:txbx>
                          <w:txbxContent>
                            <w:p w14:paraId="0BCA803C" w14:textId="77777777" w:rsidR="004F5FBB" w:rsidRDefault="004F5FBB" w:rsidP="004F5FBB">
                              <w:pPr>
                                <w:pStyle w:val="NormalWeb"/>
                                <w:spacing w:before="0" w:beforeAutospacing="0" w:after="0" w:afterAutospacing="0"/>
                              </w:pPr>
                              <w:r>
                                <w:rPr>
                                  <w:rFonts w:ascii="Arial" w:hAnsi="Arial" w:cs="Arial"/>
                                  <w:b/>
                                  <w:bCs/>
                                  <w:sz w:val="18"/>
                                  <w:szCs w:val="18"/>
                                </w:rPr>
                                <w:t xml:space="preserve">Discuss Pain </w:t>
                              </w:r>
                            </w:p>
                            <w:p w14:paraId="72A6444D" w14:textId="77777777" w:rsidR="004F5FBB" w:rsidRDefault="004F5FBB" w:rsidP="004F5FBB">
                              <w:pPr>
                                <w:pStyle w:val="NormalWeb"/>
                                <w:spacing w:before="0" w:beforeAutospacing="0" w:after="0" w:afterAutospacing="0"/>
                              </w:pPr>
                              <w:r>
                                <w:rPr>
                                  <w:rFonts w:ascii="Arial" w:hAnsi="Arial" w:cs="Arial"/>
                                  <w:b/>
                                  <w:bCs/>
                                  <w:sz w:val="18"/>
                                  <w:szCs w:val="18"/>
                                </w:rPr>
                                <w:t>Consultant if available</w:t>
                              </w:r>
                            </w:p>
                          </w:txbxContent>
                        </wps:txbx>
                        <wps:bodyPr rot="0" vert="horz" wrap="square" lIns="91440" tIns="45720" rIns="91440" bIns="45720" anchor="t" anchorCtr="0" upright="1">
                          <a:noAutofit/>
                        </wps:bodyPr>
                      </wps:wsp>
                      <wps:wsp>
                        <wps:cNvPr id="460121991" name="Rectangle 460121991"/>
                        <wps:cNvSpPr>
                          <a:spLocks noChangeArrowheads="1"/>
                        </wps:cNvSpPr>
                        <wps:spPr bwMode="auto">
                          <a:xfrm>
                            <a:off x="5093726" y="4733925"/>
                            <a:ext cx="1028700" cy="800100"/>
                          </a:xfrm>
                          <a:prstGeom prst="rect">
                            <a:avLst/>
                          </a:prstGeom>
                          <a:solidFill>
                            <a:srgbClr val="FF0000"/>
                          </a:solidFill>
                          <a:ln w="9525">
                            <a:solidFill>
                              <a:srgbClr val="000000"/>
                            </a:solidFill>
                            <a:miter lim="800000"/>
                            <a:headEnd/>
                            <a:tailEnd/>
                          </a:ln>
                        </wps:spPr>
                        <wps:txbx>
                          <w:txbxContent>
                            <w:p w14:paraId="17C8FB11" w14:textId="77777777" w:rsidR="004F5FBB" w:rsidRDefault="004F5FBB" w:rsidP="004F5FBB">
                              <w:pPr>
                                <w:pStyle w:val="NormalWeb"/>
                                <w:spacing w:before="0" w:beforeAutospacing="0" w:after="0" w:afterAutospacing="0"/>
                              </w:pPr>
                              <w:r>
                                <w:rPr>
                                  <w:rFonts w:ascii="Arial" w:hAnsi="Arial" w:cs="Arial"/>
                                  <w:b/>
                                  <w:bCs/>
                                  <w:sz w:val="18"/>
                                  <w:szCs w:val="18"/>
                                </w:rPr>
                                <w:t>Bleep on call Orthopaedic Reg / ED</w:t>
                              </w:r>
                            </w:p>
                          </w:txbxContent>
                        </wps:txbx>
                        <wps:bodyPr rot="0" vert="horz" wrap="square" lIns="91440" tIns="45720" rIns="91440" bIns="45720" anchor="t" anchorCtr="0" upright="1">
                          <a:noAutofit/>
                        </wps:bodyPr>
                      </wps:wsp>
                      <wps:wsp>
                        <wps:cNvPr id="1340863225" name="Line 29"/>
                        <wps:cNvCnPr>
                          <a:cxnSpLocks noChangeShapeType="1"/>
                        </wps:cNvCnPr>
                        <wps:spPr bwMode="auto">
                          <a:xfrm>
                            <a:off x="2125101" y="4848225"/>
                            <a:ext cx="6057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5882452" name="Line 32"/>
                        <wps:cNvCnPr>
                          <a:cxnSpLocks noChangeShapeType="1"/>
                        </wps:cNvCnPr>
                        <wps:spPr bwMode="auto">
                          <a:xfrm>
                            <a:off x="3645926" y="4848225"/>
                            <a:ext cx="2279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946949" name="Line 33"/>
                        <wps:cNvCnPr>
                          <a:cxnSpLocks noChangeShapeType="1"/>
                        </wps:cNvCnPr>
                        <wps:spPr bwMode="auto">
                          <a:xfrm>
                            <a:off x="4788291" y="4848225"/>
                            <a:ext cx="3173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2908831" name="Line 45"/>
                        <wps:cNvCnPr>
                          <a:cxnSpLocks noChangeShapeType="1"/>
                        </wps:cNvCnPr>
                        <wps:spPr bwMode="auto">
                          <a:xfrm>
                            <a:off x="3668786" y="5419725"/>
                            <a:ext cx="14243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1555761" name="Straight Arrow Connector 1511555761"/>
                        <wps:cNvCnPr/>
                        <wps:spPr>
                          <a:xfrm>
                            <a:off x="5968314" y="2421924"/>
                            <a:ext cx="0" cy="135925"/>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5457AD5A" id="Canvas 1250577936" o:spid="_x0000_s1084" editas="canvas" style="width:585pt;height:435.75pt;mso-position-horizontal-relative:char;mso-position-vertical-relative:line" coordsize="74295,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">
                <v:shape id="_x0000_s1085" type="#_x0000_t75" style="position:absolute;width:74295;height:55340;visibility:visible;mso-wrap-style:square">
                  <v:fill o:detectmouseclick="t"/>
                  <v:path o:connecttype="none"/>
                </v:shape>
                <v:roundrect id="AutoShape 4" o:spid="_x0000_s1086" style="position:absolute;left:9500;top:13582;width:11873;height:36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" fillcolor="#cfc">
                  <v:textbox>
                    <w:txbxContent>
                      <w:p w14:paraId="2B5FEC93" w14:textId="77777777" w:rsidR="004F5FBB" w:rsidRDefault="004F5FBB" w:rsidP="004F5FBB">
                        <w:pPr>
                          <w:rPr>
                            <w:rFonts w:cs="Arial"/>
                            <w:b/>
                          </w:rPr>
                        </w:pPr>
                      </w:p>
                      <w:p w14:paraId="1A037E99" w14:textId="77777777" w:rsidR="004F5FBB" w:rsidRDefault="004F5FBB" w:rsidP="004F5FBB">
                        <w:pPr>
                          <w:rPr>
                            <w:rFonts w:cs="Arial"/>
                            <w:b/>
                          </w:rPr>
                        </w:pPr>
                      </w:p>
                      <w:p w14:paraId="131C7A18" w14:textId="77777777" w:rsidR="004F5FBB" w:rsidRDefault="004F5FBB" w:rsidP="004F5FBB">
                        <w:pPr>
                          <w:rPr>
                            <w:rFonts w:cs="Arial"/>
                            <w:b/>
                          </w:rPr>
                        </w:pPr>
                      </w:p>
                      <w:p w14:paraId="46849B46" w14:textId="77777777" w:rsidR="004F5FBB" w:rsidRDefault="004F5FBB" w:rsidP="004F5FBB">
                        <w:pPr>
                          <w:rPr>
                            <w:rFonts w:cs="Arial"/>
                            <w:b/>
                            <w:sz w:val="20"/>
                            <w:szCs w:val="20"/>
                          </w:rPr>
                        </w:pPr>
                        <w:r w:rsidRPr="00A644E1">
                          <w:rPr>
                            <w:rFonts w:cs="Arial"/>
                            <w:b/>
                            <w:sz w:val="20"/>
                            <w:szCs w:val="20"/>
                          </w:rPr>
                          <w:t>Spinal</w:t>
                        </w:r>
                        <w:r>
                          <w:rPr>
                            <w:rFonts w:cs="Arial"/>
                            <w:b/>
                            <w:sz w:val="20"/>
                            <w:szCs w:val="20"/>
                          </w:rPr>
                          <w:t xml:space="preserve"> Assessment Service – Physio-led triage service</w:t>
                        </w:r>
                      </w:p>
                      <w:p w14:paraId="68459AE1" w14:textId="77777777" w:rsidR="004F5FBB" w:rsidRDefault="004F5FBB" w:rsidP="004F5FBB">
                        <w:pPr>
                          <w:rPr>
                            <w:rFonts w:cs="Arial"/>
                            <w:b/>
                            <w:sz w:val="20"/>
                            <w:szCs w:val="20"/>
                          </w:rPr>
                        </w:pPr>
                      </w:p>
                      <w:p w14:paraId="51538A65" w14:textId="77777777" w:rsidR="004F5FBB" w:rsidRDefault="004F5FBB" w:rsidP="004F5FBB">
                        <w:pPr>
                          <w:rPr>
                            <w:rFonts w:cs="Arial"/>
                            <w:b/>
                            <w:sz w:val="20"/>
                            <w:szCs w:val="20"/>
                          </w:rPr>
                        </w:pPr>
                        <w:r>
                          <w:rPr>
                            <w:rFonts w:cs="Arial"/>
                            <w:b/>
                            <w:sz w:val="20"/>
                            <w:szCs w:val="20"/>
                          </w:rPr>
                          <w:t>Bio-Psychosocial assessment</w:t>
                        </w:r>
                      </w:p>
                      <w:p w14:paraId="0CF12AAC" w14:textId="77777777" w:rsidR="004F5FBB" w:rsidRPr="00A644E1" w:rsidRDefault="004F5FBB" w:rsidP="004F5FBB">
                        <w:pPr>
                          <w:rPr>
                            <w:rFonts w:cs="Arial"/>
                            <w:b/>
                            <w:sz w:val="20"/>
                            <w:szCs w:val="20"/>
                          </w:rPr>
                        </w:pPr>
                      </w:p>
                      <w:p w14:paraId="1AFEC421" w14:textId="77777777" w:rsidR="004F5FBB" w:rsidRDefault="004F5FBB" w:rsidP="004F5FBB">
                        <w:pPr>
                          <w:rPr>
                            <w:rFonts w:cs="Arial"/>
                            <w:b/>
                          </w:rPr>
                        </w:pPr>
                      </w:p>
                      <w:p w14:paraId="3AB6EFF1" w14:textId="77777777" w:rsidR="004F5FBB" w:rsidRDefault="004F5FBB" w:rsidP="004F5FBB">
                        <w:pPr>
                          <w:rPr>
                            <w:rFonts w:cs="Arial"/>
                            <w:b/>
                          </w:rPr>
                        </w:pPr>
                      </w:p>
                      <w:p w14:paraId="171FD51B" w14:textId="77777777" w:rsidR="004F5FBB" w:rsidRDefault="004F5FBB" w:rsidP="004F5FBB">
                        <w:pPr>
                          <w:rPr>
                            <w:rFonts w:cs="Arial"/>
                            <w:b/>
                          </w:rPr>
                        </w:pPr>
                      </w:p>
                      <w:p w14:paraId="3B3F3D82" w14:textId="77777777" w:rsidR="004F5FBB" w:rsidRPr="0082559C" w:rsidRDefault="004F5FBB" w:rsidP="004F5FBB">
                        <w:pPr>
                          <w:rPr>
                            <w:rFonts w:cs="Arial"/>
                            <w:b/>
                          </w:rPr>
                        </w:pPr>
                      </w:p>
                    </w:txbxContent>
                  </v:textbox>
                </v:roundrect>
                <v:rect id="_x0000_s1087" style="position:absolute;left:27309;top:12759;width:9150;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" fillcolor="red">
                  <v:textbox>
                    <w:txbxContent>
                      <w:p w14:paraId="77F71C8C" w14:textId="77777777" w:rsidR="004F5FBB" w:rsidRPr="006F31DE" w:rsidRDefault="004F5FBB" w:rsidP="004F5FBB">
                        <w:pPr>
                          <w:rPr>
                            <w:rFonts w:cs="Arial"/>
                            <w:b/>
                            <w:sz w:val="18"/>
                            <w:szCs w:val="18"/>
                          </w:rPr>
                        </w:pPr>
                        <w:r>
                          <w:rPr>
                            <w:rFonts w:cs="Arial"/>
                            <w:b/>
                            <w:sz w:val="18"/>
                            <w:szCs w:val="18"/>
                          </w:rPr>
                          <w:t xml:space="preserve">Other </w:t>
                        </w:r>
                        <w:r w:rsidRPr="006F31DE">
                          <w:rPr>
                            <w:rFonts w:cs="Arial"/>
                            <w:b/>
                            <w:sz w:val="18"/>
                            <w:szCs w:val="18"/>
                          </w:rPr>
                          <w:t>Red Flag</w:t>
                        </w:r>
                        <w:r>
                          <w:rPr>
                            <w:rFonts w:cs="Arial"/>
                            <w:b/>
                            <w:sz w:val="18"/>
                            <w:szCs w:val="18"/>
                          </w:rPr>
                          <w:t>s</w:t>
                        </w:r>
                      </w:p>
                      <w:p w14:paraId="5E0F141A" w14:textId="77777777" w:rsidR="004F5FBB" w:rsidRPr="006F31DE" w:rsidRDefault="004F5FBB" w:rsidP="004F5FBB">
                        <w:pPr>
                          <w:rPr>
                            <w:rFonts w:cs="Arial"/>
                            <w:b/>
                            <w:sz w:val="18"/>
                            <w:szCs w:val="18"/>
                          </w:rPr>
                        </w:pPr>
                        <w:r w:rsidRPr="006F31DE">
                          <w:rPr>
                            <w:rFonts w:cs="Arial"/>
                            <w:b/>
                            <w:sz w:val="18"/>
                            <w:szCs w:val="18"/>
                          </w:rPr>
                          <w:t>? Diagnosis</w:t>
                        </w:r>
                      </w:p>
                    </w:txbxContent>
                  </v:textbox>
                </v:rect>
                <v:rect id="Rectangle 7" o:spid="_x0000_s1088" style="position:absolute;left:27433;top:19297;width:91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" fillcolor="#cfc">
                  <v:textbox>
                    <w:txbxContent>
                      <w:p w14:paraId="58F021D7" w14:textId="77777777" w:rsidR="004F5FBB" w:rsidRDefault="004F5FBB" w:rsidP="004F5FBB">
                        <w:pPr>
                          <w:rPr>
                            <w:rFonts w:cs="Arial"/>
                            <w:b/>
                            <w:sz w:val="18"/>
                            <w:szCs w:val="18"/>
                          </w:rPr>
                        </w:pPr>
                        <w:r>
                          <w:rPr>
                            <w:rFonts w:cs="Arial"/>
                            <w:b/>
                            <w:sz w:val="18"/>
                            <w:szCs w:val="18"/>
                          </w:rPr>
                          <w:t>Non-specific</w:t>
                        </w:r>
                      </w:p>
                      <w:p w14:paraId="0F4F0F66" w14:textId="77777777" w:rsidR="004F5FBB" w:rsidRPr="006F31DE" w:rsidRDefault="004F5FBB" w:rsidP="004F5FBB">
                        <w:pPr>
                          <w:rPr>
                            <w:rFonts w:cs="Arial"/>
                            <w:b/>
                            <w:sz w:val="18"/>
                            <w:szCs w:val="18"/>
                          </w:rPr>
                        </w:pPr>
                        <w:r>
                          <w:rPr>
                            <w:rFonts w:cs="Arial"/>
                            <w:b/>
                            <w:sz w:val="18"/>
                            <w:szCs w:val="18"/>
                          </w:rPr>
                          <w:t xml:space="preserve">Spinal pain </w:t>
                        </w:r>
                      </w:p>
                    </w:txbxContent>
                  </v:textbox>
                </v:rect>
                <v:rect id="Rectangle 8" o:spid="_x0000_s1089" style="position:absolute;left:27433;top:22726;width:914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" fillcolor="#9cf">
                  <v:textbox>
                    <w:txbxContent>
                      <w:p w14:paraId="2F246E3A" w14:textId="77777777" w:rsidR="004F5FBB" w:rsidRPr="006F31DE" w:rsidRDefault="004F5FBB" w:rsidP="004F5FBB">
                        <w:pPr>
                          <w:rPr>
                            <w:rFonts w:cs="Arial"/>
                            <w:b/>
                            <w:sz w:val="18"/>
                            <w:szCs w:val="18"/>
                          </w:rPr>
                        </w:pPr>
                        <w:r>
                          <w:rPr>
                            <w:rFonts w:cs="Arial"/>
                            <w:b/>
                            <w:sz w:val="18"/>
                            <w:szCs w:val="18"/>
                          </w:rPr>
                          <w:t xml:space="preserve">Spinal pain  </w:t>
                        </w:r>
                      </w:p>
                      <w:p w14:paraId="23A5778C" w14:textId="77777777" w:rsidR="004F5FBB" w:rsidRPr="006F31DE" w:rsidRDefault="004F5FBB" w:rsidP="004F5FBB">
                        <w:pPr>
                          <w:rPr>
                            <w:rFonts w:cs="Arial"/>
                            <w:b/>
                            <w:sz w:val="18"/>
                            <w:szCs w:val="18"/>
                          </w:rPr>
                        </w:pPr>
                        <w:r w:rsidRPr="006F31DE">
                          <w:rPr>
                            <w:rFonts w:cs="Arial"/>
                            <w:b/>
                            <w:sz w:val="18"/>
                            <w:szCs w:val="18"/>
                          </w:rPr>
                          <w:t xml:space="preserve">Blue flags </w:t>
                        </w:r>
                      </w:p>
                      <w:p w14:paraId="1DE7EC7C" w14:textId="77777777" w:rsidR="004F5FBB" w:rsidRPr="006F31DE" w:rsidRDefault="004F5FBB" w:rsidP="004F5FBB">
                        <w:pPr>
                          <w:rPr>
                            <w:rFonts w:cs="Arial"/>
                            <w:b/>
                            <w:sz w:val="18"/>
                            <w:szCs w:val="18"/>
                          </w:rPr>
                        </w:pPr>
                        <w:r w:rsidRPr="006F31DE">
                          <w:rPr>
                            <w:rFonts w:cs="Arial"/>
                            <w:b/>
                            <w:sz w:val="18"/>
                            <w:szCs w:val="18"/>
                          </w:rPr>
                          <w:t>Black Flags</w:t>
                        </w:r>
                      </w:p>
                    </w:txbxContent>
                  </v:textbox>
                </v:rect>
                <v:rect id="Rectangle 9" o:spid="_x0000_s1090" style="position:absolute;left:27433;top:28441;width:9143;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" fillcolor="#ff9">
                  <v:textbox>
                    <w:txbxContent>
                      <w:p w14:paraId="64E69ECE" w14:textId="77777777" w:rsidR="004F5FBB" w:rsidRPr="00A8136D" w:rsidRDefault="004F5FBB" w:rsidP="004F5FBB">
                        <w:pPr>
                          <w:rPr>
                            <w:rFonts w:cs="Arial"/>
                            <w:b/>
                            <w:sz w:val="18"/>
                            <w:szCs w:val="18"/>
                          </w:rPr>
                        </w:pPr>
                        <w:r>
                          <w:rPr>
                            <w:rFonts w:cs="Arial"/>
                            <w:b/>
                            <w:sz w:val="18"/>
                            <w:szCs w:val="18"/>
                          </w:rPr>
                          <w:t xml:space="preserve">Spinal pain </w:t>
                        </w:r>
                        <w:r w:rsidRPr="006F31DE">
                          <w:rPr>
                            <w:rFonts w:cs="Arial"/>
                            <w:b/>
                            <w:sz w:val="18"/>
                            <w:szCs w:val="18"/>
                          </w:rPr>
                          <w:t>&amp;</w:t>
                        </w:r>
                        <w:r>
                          <w:rPr>
                            <w:rFonts w:cs="Arial"/>
                            <w:b/>
                            <w:sz w:val="18"/>
                            <w:szCs w:val="18"/>
                          </w:rPr>
                          <w:t xml:space="preserve"> significant </w:t>
                        </w:r>
                        <w:r w:rsidRPr="006F31DE">
                          <w:rPr>
                            <w:rFonts w:cs="Arial"/>
                            <w:b/>
                            <w:sz w:val="18"/>
                            <w:szCs w:val="18"/>
                          </w:rPr>
                          <w:t>Yellow flags</w:t>
                        </w:r>
                        <w:r>
                          <w:rPr>
                            <w:rFonts w:cs="Arial"/>
                            <w:sz w:val="18"/>
                            <w:szCs w:val="18"/>
                          </w:rPr>
                          <w:t xml:space="preserve"> </w:t>
                        </w:r>
                      </w:p>
                    </w:txbxContent>
                  </v:textbox>
                </v:rect>
                <v:rect id="Rectangle 6" o:spid="_x0000_s1091" style="position:absolute;left:39182;top:8399;width:12648;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" fillcolor="red">
                  <v:textbox>
                    <w:txbxContent>
                      <w:p w14:paraId="55AEBD68" w14:textId="77777777" w:rsidR="004F5FBB" w:rsidRPr="006F31DE" w:rsidRDefault="004F5FBB" w:rsidP="004F5FBB">
                        <w:pPr>
                          <w:rPr>
                            <w:rFonts w:cs="Arial"/>
                            <w:b/>
                            <w:sz w:val="18"/>
                            <w:szCs w:val="18"/>
                          </w:rPr>
                        </w:pPr>
                        <w:r>
                          <w:rPr>
                            <w:rFonts w:cs="Arial"/>
                            <w:b/>
                            <w:sz w:val="18"/>
                            <w:szCs w:val="18"/>
                          </w:rPr>
                          <w:t>Refer for appropriate Consultant</w:t>
                        </w:r>
                        <w:r w:rsidRPr="006F31DE">
                          <w:rPr>
                            <w:rFonts w:cs="Arial"/>
                            <w:b/>
                            <w:sz w:val="18"/>
                            <w:szCs w:val="18"/>
                          </w:rPr>
                          <w:t xml:space="preserve"> opinion</w:t>
                        </w:r>
                        <w:r>
                          <w:rPr>
                            <w:rFonts w:cs="Arial"/>
                            <w:b/>
                            <w:sz w:val="18"/>
                            <w:szCs w:val="18"/>
                          </w:rPr>
                          <w:t xml:space="preserve"> and assessment</w:t>
                        </w:r>
                      </w:p>
                      <w:p w14:paraId="2BA51BC5" w14:textId="77777777" w:rsidR="004F5FBB" w:rsidRPr="00177AAC" w:rsidRDefault="004F5FBB" w:rsidP="004F5FBB">
                        <w:pPr>
                          <w:rPr>
                            <w:rFonts w:cs="Arial"/>
                            <w:sz w:val="18"/>
                            <w:szCs w:val="18"/>
                          </w:rPr>
                        </w:pPr>
                      </w:p>
                    </w:txbxContent>
                  </v:textbox>
                </v:rect>
                <v:rect id="Rectangle 10" o:spid="_x0000_s1092" style="position:absolute;left:27433;top:34598;width:9150;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" fillcolor="#c9f">
                  <v:textbox>
                    <w:txbxContent>
                      <w:p w14:paraId="0ED0A420" w14:textId="77777777" w:rsidR="004F5FBB" w:rsidRPr="006F31DE" w:rsidRDefault="004F5FBB" w:rsidP="004F5FBB">
                        <w:pPr>
                          <w:rPr>
                            <w:rFonts w:cs="Arial"/>
                            <w:b/>
                            <w:sz w:val="18"/>
                            <w:szCs w:val="18"/>
                          </w:rPr>
                        </w:pPr>
                        <w:r>
                          <w:rPr>
                            <w:rFonts w:cs="Arial"/>
                            <w:b/>
                            <w:sz w:val="18"/>
                            <w:szCs w:val="18"/>
                          </w:rPr>
                          <w:t>Radicular spinal pain / Spinal Stenosis</w:t>
                        </w:r>
                      </w:p>
                    </w:txbxContent>
                  </v:textbox>
                </v:rect>
                <v:rect id="Rectangle 11" o:spid="_x0000_s1093" style="position:absolute;left:39182;top:18154;width:1264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" fillcolor="#cfc">
                  <v:textbox>
                    <w:txbxContent>
                      <w:p w14:paraId="10CB96E1" w14:textId="77777777" w:rsidR="004F5FBB" w:rsidRPr="006F31DE" w:rsidRDefault="004F5FBB" w:rsidP="004F5FBB">
                        <w:pPr>
                          <w:rPr>
                            <w:rFonts w:cs="Arial"/>
                            <w:b/>
                            <w:sz w:val="18"/>
                            <w:szCs w:val="18"/>
                          </w:rPr>
                        </w:pPr>
                        <w:r>
                          <w:rPr>
                            <w:rFonts w:cs="Arial"/>
                            <w:b/>
                            <w:sz w:val="18"/>
                            <w:szCs w:val="18"/>
                          </w:rPr>
                          <w:t xml:space="preserve">Spinal </w:t>
                        </w:r>
                        <w:r w:rsidRPr="006F31DE">
                          <w:rPr>
                            <w:rFonts w:cs="Arial"/>
                            <w:b/>
                            <w:sz w:val="18"/>
                            <w:szCs w:val="18"/>
                          </w:rPr>
                          <w:t>Cours</w:t>
                        </w:r>
                        <w:r>
                          <w:rPr>
                            <w:rFonts w:cs="Arial"/>
                            <w:b/>
                            <w:sz w:val="18"/>
                            <w:szCs w:val="18"/>
                          </w:rPr>
                          <w:t>e</w:t>
                        </w:r>
                        <w:r w:rsidRPr="006F31DE">
                          <w:rPr>
                            <w:rFonts w:cs="Arial"/>
                            <w:b/>
                            <w:sz w:val="18"/>
                            <w:szCs w:val="18"/>
                          </w:rPr>
                          <w:t xml:space="preserve"> or 1:1</w:t>
                        </w:r>
                        <w:r>
                          <w:rPr>
                            <w:rFonts w:cs="Arial"/>
                            <w:b/>
                            <w:sz w:val="18"/>
                            <w:szCs w:val="18"/>
                          </w:rPr>
                          <w:t xml:space="preserve"> follow-up</w:t>
                        </w:r>
                      </w:p>
                    </w:txbxContent>
                  </v:textbox>
                </v:rect>
                <v:rect id="Rectangle 12" o:spid="_x0000_s1094" style="position:absolute;left:38861;top:25012;width:91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" fillcolor="#9cf">
                  <v:textbox>
                    <w:txbxContent>
                      <w:p w14:paraId="46483634" w14:textId="77777777" w:rsidR="004F5FBB" w:rsidRPr="006F31DE" w:rsidRDefault="004F5FBB" w:rsidP="004F5FBB">
                        <w:pPr>
                          <w:rPr>
                            <w:rFonts w:cs="Arial"/>
                            <w:b/>
                            <w:sz w:val="18"/>
                            <w:szCs w:val="18"/>
                          </w:rPr>
                        </w:pPr>
                        <w:r w:rsidRPr="006F31DE">
                          <w:rPr>
                            <w:rFonts w:cs="Arial"/>
                            <w:b/>
                            <w:sz w:val="18"/>
                            <w:szCs w:val="18"/>
                          </w:rPr>
                          <w:t>OT referral</w:t>
                        </w:r>
                      </w:p>
                    </w:txbxContent>
                  </v:textbox>
                </v:rect>
                <v:rect id="Rectangle 13" o:spid="_x0000_s1095" style="position:absolute;left:38861;top:28441;width:91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" fillcolor="#ff9">
                  <v:textbox>
                    <w:txbxContent>
                      <w:p w14:paraId="4C2EBEFB" w14:textId="77777777" w:rsidR="004F5FBB" w:rsidRPr="006F31DE" w:rsidRDefault="004F5FBB" w:rsidP="004F5FBB">
                        <w:pPr>
                          <w:rPr>
                            <w:rFonts w:cs="Arial"/>
                            <w:b/>
                            <w:sz w:val="18"/>
                            <w:szCs w:val="18"/>
                          </w:rPr>
                        </w:pPr>
                        <w:r w:rsidRPr="006F31DE">
                          <w:rPr>
                            <w:rFonts w:cs="Arial"/>
                            <w:b/>
                            <w:sz w:val="18"/>
                            <w:szCs w:val="18"/>
                          </w:rPr>
                          <w:t xml:space="preserve">Pain Clinic </w:t>
                        </w:r>
                      </w:p>
                      <w:p w14:paraId="386190F4" w14:textId="77777777" w:rsidR="004F5FBB" w:rsidRPr="006F31DE" w:rsidRDefault="004F5FBB" w:rsidP="004F5FBB">
                        <w:pPr>
                          <w:rPr>
                            <w:rFonts w:cs="Arial"/>
                            <w:b/>
                            <w:sz w:val="18"/>
                            <w:szCs w:val="18"/>
                          </w:rPr>
                        </w:pPr>
                        <w:r w:rsidRPr="006F31DE">
                          <w:rPr>
                            <w:rFonts w:cs="Arial"/>
                            <w:b/>
                            <w:sz w:val="18"/>
                            <w:szCs w:val="18"/>
                          </w:rPr>
                          <w:t xml:space="preserve">Referral </w:t>
                        </w:r>
                      </w:p>
                    </w:txbxContent>
                  </v:textbox>
                </v:rect>
                <v:rect id="Rectangle 14" o:spid="_x0000_s1096" style="position:absolute;left:50289;top:42157;width:91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" fillcolor="#936">
                  <v:textbox>
                    <w:txbxContent>
                      <w:p w14:paraId="0E512B81" w14:textId="77777777" w:rsidR="004F5FBB" w:rsidRPr="006F31DE" w:rsidRDefault="004F5FBB" w:rsidP="004F5FBB">
                        <w:pPr>
                          <w:rPr>
                            <w:rFonts w:cs="Arial"/>
                            <w:b/>
                            <w:sz w:val="18"/>
                            <w:szCs w:val="18"/>
                          </w:rPr>
                        </w:pPr>
                        <w:r w:rsidRPr="006F31DE">
                          <w:rPr>
                            <w:rFonts w:cs="Arial"/>
                            <w:b/>
                            <w:sz w:val="18"/>
                            <w:szCs w:val="18"/>
                          </w:rPr>
                          <w:t>Orthopaedic</w:t>
                        </w:r>
                      </w:p>
                      <w:p w14:paraId="5AFEB2A7" w14:textId="77777777" w:rsidR="004F5FBB" w:rsidRPr="006F31DE" w:rsidRDefault="004F5FBB" w:rsidP="004F5FBB">
                        <w:pPr>
                          <w:rPr>
                            <w:rFonts w:cs="Arial"/>
                            <w:b/>
                            <w:sz w:val="18"/>
                            <w:szCs w:val="18"/>
                          </w:rPr>
                        </w:pPr>
                        <w:r w:rsidRPr="006F31DE">
                          <w:rPr>
                            <w:rFonts w:cs="Arial"/>
                            <w:b/>
                            <w:sz w:val="18"/>
                            <w:szCs w:val="18"/>
                          </w:rPr>
                          <w:t>Opinion</w:t>
                        </w:r>
                      </w:p>
                    </w:txbxContent>
                  </v:textbox>
                </v:rect>
                <v:rect id="Rectangle 15" o:spid="_x0000_s1097" style="position:absolute;left:39182;top:34156;width:71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" fillcolor="#c9f">
                  <v:textbox>
                    <w:txbxContent>
                      <w:p w14:paraId="61C2A0AC" w14:textId="77777777" w:rsidR="004F5FBB" w:rsidRPr="006F31DE" w:rsidRDefault="004F5FBB" w:rsidP="004F5FBB">
                        <w:pPr>
                          <w:rPr>
                            <w:rFonts w:cs="Arial"/>
                            <w:b/>
                            <w:sz w:val="18"/>
                            <w:szCs w:val="18"/>
                          </w:rPr>
                        </w:pPr>
                        <w:r w:rsidRPr="006F31DE">
                          <w:rPr>
                            <w:rFonts w:cs="Arial"/>
                            <w:b/>
                            <w:sz w:val="18"/>
                            <w:szCs w:val="18"/>
                          </w:rPr>
                          <w:t xml:space="preserve">+/- </w:t>
                        </w:r>
                        <w:smartTag w:uri="urn:schemas-microsoft-com:office:smarttags" w:element="stockticker">
                          <w:r w:rsidRPr="006F31DE">
                            <w:rPr>
                              <w:rFonts w:cs="Arial"/>
                              <w:b/>
                              <w:sz w:val="18"/>
                              <w:szCs w:val="18"/>
                            </w:rPr>
                            <w:t>MRI</w:t>
                          </w:r>
                        </w:smartTag>
                        <w:r w:rsidRPr="006F31DE">
                          <w:rPr>
                            <w:rFonts w:cs="Arial"/>
                            <w:b/>
                            <w:sz w:val="18"/>
                            <w:szCs w:val="18"/>
                          </w:rPr>
                          <w:t xml:space="preserve">  </w:t>
                        </w:r>
                      </w:p>
                    </w:txbxContent>
                  </v:textbox>
                </v:rect>
                <v:rect id="Rectangle 17" o:spid="_x0000_s1098" style="position:absolute;left:38861;top:42157;width:91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" fillcolor="#936">
                  <v:textbox>
                    <w:txbxContent>
                      <w:p w14:paraId="06CDF673" w14:textId="77777777" w:rsidR="004F5FBB" w:rsidRPr="006F31DE" w:rsidRDefault="004F5FBB" w:rsidP="004F5FBB">
                        <w:pPr>
                          <w:rPr>
                            <w:rFonts w:cs="Arial"/>
                            <w:b/>
                            <w:sz w:val="18"/>
                            <w:szCs w:val="18"/>
                          </w:rPr>
                        </w:pPr>
                        <w:r w:rsidRPr="006F31DE">
                          <w:rPr>
                            <w:rFonts w:cs="Arial"/>
                            <w:b/>
                            <w:sz w:val="18"/>
                            <w:szCs w:val="18"/>
                          </w:rPr>
                          <w:t>Surgical Target</w:t>
                        </w:r>
                      </w:p>
                    </w:txbxContent>
                  </v:textbox>
                </v:rect>
                <v:rect id="Rectangle 20" o:spid="_x0000_s1099" style="position:absolute;left:39182;top:3083;width:12846;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" fillcolor="red">
                  <v:textbox>
                    <w:txbxContent>
                      <w:p w14:paraId="54187E0F" w14:textId="77777777" w:rsidR="004F5FBB" w:rsidRPr="006F31DE" w:rsidRDefault="004F5FBB" w:rsidP="004F5FBB">
                        <w:pPr>
                          <w:rPr>
                            <w:rFonts w:cs="Arial"/>
                            <w:b/>
                            <w:sz w:val="18"/>
                            <w:szCs w:val="18"/>
                          </w:rPr>
                        </w:pPr>
                        <w:r>
                          <w:rPr>
                            <w:rFonts w:cs="Arial"/>
                            <w:b/>
                            <w:sz w:val="18"/>
                            <w:szCs w:val="18"/>
                          </w:rPr>
                          <w:t>Refer immediately to ED</w:t>
                        </w:r>
                      </w:p>
                    </w:txbxContent>
                  </v:textbox>
                </v:rect>
                <v:line id="Line 21" o:spid="_x0000_s1100" style="position:absolute;visibility:visible;mso-wrap-style:square" from="21373,15868" to="27178,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">
                  <v:stroke endarrow="block"/>
                </v:line>
                <v:line id="Line 22" o:spid="_x0000_s1101" style="position:absolute;visibility:visible;mso-wrap-style:square" from="36687,13582" to="38973,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">
                  <v:stroke endarrow="block"/>
                </v:line>
                <v:line id="Line 23" o:spid="_x0000_s1102" style="position:absolute;visibility:visible;mso-wrap-style:square" from="21373,20440" to="27433,2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">
                  <v:stroke endarrow="block"/>
                </v:line>
                <v:line id="Line 24" o:spid="_x0000_s1103" style="position:absolute;visibility:visible;mso-wrap-style:square" from="36576,21583" to="38861,2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">
                  <v:stroke endarrow="block"/>
                </v:line>
                <v:line id="Line 25" o:spid="_x0000_s1104" style="position:absolute;visibility:visible;mso-wrap-style:square" from="21373,25012" to="27433,2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">
                  <v:stroke endarrow="block"/>
                </v:line>
                <v:line id="Line 26" o:spid="_x0000_s1105" style="position:absolute;visibility:visible;mso-wrap-style:square" from="24001,31870" to="24001,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">
                  <v:stroke endarrow="block"/>
                </v:line>
                <v:line id="Line 27" o:spid="_x0000_s1106" style="position:absolute;visibility:visible;mso-wrap-style:square" from="21373,30734" to="27433,3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">
                  <v:stroke endarrow="block"/>
                </v:line>
                <v:line id="Line 28" o:spid="_x0000_s1107" style="position:absolute;visibility:visible;mso-wrap-style:square" from="21373,36442" to="27433,3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">
                  <v:stroke endarrow="block"/>
                </v:line>
                <v:line id="Line 30" o:spid="_x0000_s1108" style="position:absolute;visibility:visible;mso-wrap-style:square" from="36576,30727" to="38861,3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">
                  <v:stroke endarrow="block"/>
                </v:line>
                <v:line id="Line 31" o:spid="_x0000_s1109" style="position:absolute;visibility:visible;mso-wrap-style:square" from="36576,36442" to="38861,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">
                  <v:stroke endarrow="block"/>
                </v:line>
                <v:line id="Line 34" o:spid="_x0000_s1110" style="position:absolute;flip:x y;visibility:visible;mso-wrap-style:square" from="51056,23869" to="51063,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">
                  <v:stroke endarrow="block"/>
                </v:line>
                <v:line id="Line 35" o:spid="_x0000_s1111" style="position:absolute;visibility:visible;mso-wrap-style:square" from="36576,26155" to="38861,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">
                  <v:stroke endarrow="block"/>
                </v:line>
                <v:line id="Line 36" o:spid="_x0000_s1112" style="position:absolute;flip:y;visibility:visible;mso-wrap-style:square" from="36809,22733" to="39095,2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">
                  <v:stroke endarrow="block"/>
                </v:line>
                <v:line id="Line 37" o:spid="_x0000_s1113" style="position:absolute;visibility:visible;mso-wrap-style:square" from="48003,43300" to="50289,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">
                  <v:stroke endarrow="block"/>
                </v:line>
                <v:line id="Line 38" o:spid="_x0000_s1114" style="position:absolute;visibility:visible;mso-wrap-style:square" from="40000,37585" to="40008,4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">
                  <v:stroke endarrow="block"/>
                </v:line>
                <v:line id="Line 39" o:spid="_x0000_s1115" style="position:absolute;visibility:visible;mso-wrap-style:square" from="40000,39871" to="45718,3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">
                  <v:stroke endarrow="block"/>
                </v:line>
                <v:rect id="Rectangle 40" o:spid="_x0000_s1116" style="position:absolute;left:45718;top:38728;width:124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" fillcolor="#c9f">
                  <v:textbox>
                    <w:txbxContent>
                      <w:p w14:paraId="4B1680D4" w14:textId="77777777" w:rsidR="004F5FBB" w:rsidRPr="0079551D" w:rsidRDefault="004F5FBB" w:rsidP="004F5FBB">
                        <w:pPr>
                          <w:rPr>
                            <w:rFonts w:cs="Arial"/>
                            <w:b/>
                            <w:sz w:val="18"/>
                            <w:szCs w:val="18"/>
                          </w:rPr>
                        </w:pPr>
                        <w:r>
                          <w:rPr>
                            <w:rFonts w:cs="Arial"/>
                            <w:b/>
                            <w:sz w:val="18"/>
                            <w:szCs w:val="18"/>
                          </w:rPr>
                          <w:t xml:space="preserve">Pain Consultant </w:t>
                        </w:r>
                        <w:r w:rsidRPr="0079551D">
                          <w:rPr>
                            <w:rFonts w:cs="Arial"/>
                            <w:b/>
                            <w:sz w:val="18"/>
                            <w:szCs w:val="18"/>
                          </w:rPr>
                          <w:t xml:space="preserve">Ax </w:t>
                        </w:r>
                      </w:p>
                    </w:txbxContent>
                  </v:textbox>
                </v:rect>
                <v:rect id="Rectangle 41" o:spid="_x0000_s1117" style="position:absolute;left:54619;top:17011;width:95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" fillcolor="#cfc">
                  <v:textbox>
                    <w:txbxContent>
                      <w:p w14:paraId="2D79ECC8" w14:textId="77777777" w:rsidR="004F5FBB" w:rsidRPr="006F31DE" w:rsidRDefault="004F5FBB" w:rsidP="004F5FBB">
                        <w:pPr>
                          <w:rPr>
                            <w:rFonts w:cs="Arial"/>
                            <w:b/>
                            <w:sz w:val="18"/>
                            <w:szCs w:val="18"/>
                          </w:rPr>
                        </w:pPr>
                        <w:r w:rsidRPr="006F31DE">
                          <w:rPr>
                            <w:rFonts w:cs="Arial"/>
                            <w:b/>
                            <w:sz w:val="18"/>
                            <w:szCs w:val="18"/>
                          </w:rPr>
                          <w:t xml:space="preserve">+/- </w:t>
                        </w:r>
                        <w:r>
                          <w:rPr>
                            <w:rFonts w:cs="Arial"/>
                            <w:b/>
                            <w:sz w:val="18"/>
                            <w:szCs w:val="18"/>
                          </w:rPr>
                          <w:t>Investigation</w:t>
                        </w:r>
                      </w:p>
                      <w:p w14:paraId="397D75C5" w14:textId="77777777" w:rsidR="004F5FBB" w:rsidRDefault="004F5FBB" w:rsidP="004F5FBB">
                        <w:pPr>
                          <w:rPr>
                            <w:rFonts w:cs="Arial"/>
                            <w:b/>
                            <w:sz w:val="18"/>
                            <w:szCs w:val="18"/>
                          </w:rPr>
                        </w:pPr>
                        <w:r>
                          <w:rPr>
                            <w:rFonts w:cs="Arial"/>
                            <w:b/>
                            <w:sz w:val="18"/>
                            <w:szCs w:val="18"/>
                          </w:rPr>
                          <w:t>+/-Injection</w:t>
                        </w:r>
                      </w:p>
                      <w:p w14:paraId="1D1BDA7D" w14:textId="77777777" w:rsidR="004F5FBB" w:rsidRPr="006F31DE" w:rsidRDefault="004F5FBB" w:rsidP="004F5FBB">
                        <w:pPr>
                          <w:rPr>
                            <w:rFonts w:cs="Arial"/>
                            <w:b/>
                            <w:sz w:val="18"/>
                            <w:szCs w:val="18"/>
                          </w:rPr>
                        </w:pPr>
                        <w:r>
                          <w:rPr>
                            <w:rFonts w:cs="Arial"/>
                            <w:b/>
                            <w:sz w:val="18"/>
                            <w:szCs w:val="18"/>
                          </w:rPr>
                          <w:t xml:space="preserve">Therapy </w:t>
                        </w:r>
                        <w:r w:rsidRPr="006F31DE">
                          <w:rPr>
                            <w:rFonts w:cs="Arial"/>
                            <w:b/>
                            <w:sz w:val="18"/>
                            <w:szCs w:val="18"/>
                          </w:rPr>
                          <w:t xml:space="preserve"> </w:t>
                        </w:r>
                      </w:p>
                    </w:txbxContent>
                  </v:textbox>
                </v:rect>
                <v:line id="Line 42" o:spid="_x0000_s1118" style="position:absolute;visibility:visible;mso-wrap-style:square" from="46309,35299" to="48595,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">
                  <v:stroke endarrow="block"/>
                </v:line>
                <v:line id="Line 43" o:spid="_x0000_s1119" style="position:absolute;visibility:visible;mso-wrap-style:square" from="52246,21583" to="54531,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">
                  <v:stroke endarrow="block"/>
                </v:line>
                <v:rect id="Rectangle 44" o:spid="_x0000_s1120" style="position:absolute;left:48682;top:34156;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" fillcolor="#c9f">
                  <v:textbox>
                    <w:txbxContent>
                      <w:p w14:paraId="3341D92B" w14:textId="77777777" w:rsidR="004F5FBB" w:rsidRPr="006F31DE" w:rsidRDefault="004F5FBB" w:rsidP="004F5FBB">
                        <w:pPr>
                          <w:rPr>
                            <w:rFonts w:cs="Arial"/>
                            <w:b/>
                            <w:sz w:val="18"/>
                            <w:szCs w:val="18"/>
                          </w:rPr>
                        </w:pPr>
                        <w:r w:rsidRPr="006F31DE">
                          <w:rPr>
                            <w:rFonts w:cs="Arial"/>
                            <w:b/>
                            <w:sz w:val="18"/>
                            <w:szCs w:val="18"/>
                          </w:rPr>
                          <w:t xml:space="preserve">+/- Injection </w:t>
                        </w:r>
                      </w:p>
                    </w:txbxContent>
                  </v:textbox>
                </v:rect>
                <v:rect id="Rectangle 2128384835" o:spid="_x0000_s1121" style="position:absolute;left:27315;top:45586;width:9144;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" fillcolor="red">
                  <v:textbox>
                    <w:txbxContent>
                      <w:p w14:paraId="10BDE575" w14:textId="77777777" w:rsidR="004F5FBB" w:rsidRPr="006F31DE" w:rsidRDefault="004F5FBB" w:rsidP="004F5FBB">
                        <w:pPr>
                          <w:rPr>
                            <w:rFonts w:cs="Arial"/>
                            <w:b/>
                            <w:sz w:val="18"/>
                            <w:szCs w:val="18"/>
                          </w:rPr>
                        </w:pPr>
                        <w:r w:rsidRPr="006F31DE">
                          <w:rPr>
                            <w:rFonts w:cs="Arial"/>
                            <w:b/>
                            <w:sz w:val="18"/>
                            <w:szCs w:val="18"/>
                          </w:rPr>
                          <w:t>CES</w:t>
                        </w:r>
                        <w:r>
                          <w:rPr>
                            <w:rFonts w:cs="Arial"/>
                            <w:b/>
                            <w:sz w:val="18"/>
                            <w:szCs w:val="18"/>
                          </w:rPr>
                          <w:t xml:space="preserve"> or cord compression suspected, or significant neurological deficit </w:t>
                        </w:r>
                      </w:p>
                      <w:p w14:paraId="60186FAD" w14:textId="77777777" w:rsidR="004F5FBB" w:rsidRDefault="004F5FBB" w:rsidP="004F5FBB">
                        <w:pPr>
                          <w:pStyle w:val="NormalWeb"/>
                          <w:spacing w:before="0" w:beforeAutospacing="0" w:after="0" w:afterAutospacing="0"/>
                        </w:pPr>
                      </w:p>
                    </w:txbxContent>
                  </v:textbox>
                </v:rect>
                <v:rect id="Rectangle 1402683607" o:spid="_x0000_s1122" style="position:absolute;left:38738;top:4733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" fillcolor="red">
                  <v:textbox>
                    <w:txbxContent>
                      <w:p w14:paraId="0BCA803C" w14:textId="77777777" w:rsidR="004F5FBB" w:rsidRDefault="004F5FBB" w:rsidP="004F5FBB">
                        <w:pPr>
                          <w:pStyle w:val="NormalWeb"/>
                          <w:spacing w:before="0" w:beforeAutospacing="0" w:after="0" w:afterAutospacing="0"/>
                        </w:pPr>
                        <w:r>
                          <w:rPr>
                            <w:rFonts w:ascii="Arial" w:hAnsi="Arial" w:cs="Arial"/>
                            <w:b/>
                            <w:bCs/>
                            <w:sz w:val="18"/>
                            <w:szCs w:val="18"/>
                          </w:rPr>
                          <w:t xml:space="preserve">Discuss Pain </w:t>
                        </w:r>
                      </w:p>
                      <w:p w14:paraId="72A6444D" w14:textId="77777777" w:rsidR="004F5FBB" w:rsidRDefault="004F5FBB" w:rsidP="004F5FBB">
                        <w:pPr>
                          <w:pStyle w:val="NormalWeb"/>
                          <w:spacing w:before="0" w:beforeAutospacing="0" w:after="0" w:afterAutospacing="0"/>
                        </w:pPr>
                        <w:r>
                          <w:rPr>
                            <w:rFonts w:ascii="Arial" w:hAnsi="Arial" w:cs="Arial"/>
                            <w:b/>
                            <w:bCs/>
                            <w:sz w:val="18"/>
                            <w:szCs w:val="18"/>
                          </w:rPr>
                          <w:t>Consultant if available</w:t>
                        </w:r>
                      </w:p>
                    </w:txbxContent>
                  </v:textbox>
                </v:rect>
                <v:rect id="Rectangle 460121991" o:spid="_x0000_s1123" style="position:absolute;left:50937;top:47339;width:1028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" fillcolor="red">
                  <v:textbox>
                    <w:txbxContent>
                      <w:p w14:paraId="17C8FB11" w14:textId="77777777" w:rsidR="004F5FBB" w:rsidRDefault="004F5FBB" w:rsidP="004F5FBB">
                        <w:pPr>
                          <w:pStyle w:val="NormalWeb"/>
                          <w:spacing w:before="0" w:beforeAutospacing="0" w:after="0" w:afterAutospacing="0"/>
                        </w:pPr>
                        <w:r>
                          <w:rPr>
                            <w:rFonts w:ascii="Arial" w:hAnsi="Arial" w:cs="Arial"/>
                            <w:b/>
                            <w:bCs/>
                            <w:sz w:val="18"/>
                            <w:szCs w:val="18"/>
                          </w:rPr>
                          <w:t>Bleep on call Orthopaedic Reg / ED</w:t>
                        </w:r>
                      </w:p>
                    </w:txbxContent>
                  </v:textbox>
                </v:rect>
                <v:line id="Line 29" o:spid="_x0000_s1124" style="position:absolute;visibility:visible;mso-wrap-style:square" from="21251,48482" to="27308,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">
                  <v:stroke endarrow="block"/>
                </v:line>
                <v:line id="Line 32" o:spid="_x0000_s1125" style="position:absolute;visibility:visible;mso-wrap-style:square" from="36459,48482" to="38738,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">
                  <v:stroke endarrow="block"/>
                </v:line>
                <v:line id="Line 33" o:spid="_x0000_s1126" style="position:absolute;visibility:visible;mso-wrap-style:square" from="47882,48482" to="51056,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">
                  <v:stroke endarrow="block"/>
                </v:line>
                <v:line id="Line 45" o:spid="_x0000_s1127" style="position:absolute;visibility:visible;mso-wrap-style:square" from="36687,54197" to="50930,5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">
                  <v:stroke endarrow="block"/>
                </v:line>
                <v:shapetype id="_x0000_t32" coordsize="21600,21600" o:spt="32" o:oned="t" path="m,l21600,21600e" filled="f">
                  <v:path arrowok="t" fillok="f" o:connecttype="none"/>
                  <o:lock v:ext="edit" shapetype="t"/>
                </v:shapetype>
                <v:shape id="Straight Arrow Connector 1511555761" o:spid="_x0000_s1128" type="#_x0000_t32" style="position:absolute;left:59683;top:24219;width:0;height:1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" strokecolor="windowText" strokeweight=".5pt">
                  <v:stroke endarrow="block" joinstyle="miter"/>
                </v:shape>
                <w10:anchorlock/>
              </v:group>
            </w:pict>
          </mc:Fallback>
        </mc:AlternateContent>
      </w:r>
    </w:p>
    <w:p w14:paraId="23B4838A" w14:textId="77777777" w:rsidR="009666A3" w:rsidRPr="005B0565" w:rsidRDefault="009666A3" w:rsidP="009666A3">
      <w:pPr>
        <w:rPr>
          <w:b/>
          <w:sz w:val="28"/>
          <w:szCs w:val="28"/>
          <w:u w:val="single"/>
        </w:rPr>
      </w:pPr>
      <w:r w:rsidRPr="00265A79">
        <w:rPr>
          <w:b/>
          <w:noProof/>
          <w:sz w:val="32"/>
          <w:szCs w:val="32"/>
        </w:rPr>
        <w:lastRenderedPageBreak/>
        <mc:AlternateContent>
          <mc:Choice Requires="wps">
            <w:drawing>
              <wp:anchor distT="45720" distB="45720" distL="114300" distR="114300" simplePos="0" relativeHeight="251710640" behindDoc="0" locked="0" layoutInCell="1" allowOverlap="1" wp14:anchorId="6334345E" wp14:editId="64C9E359">
                <wp:simplePos x="0" y="0"/>
                <wp:positionH relativeFrom="column">
                  <wp:posOffset>4844960</wp:posOffset>
                </wp:positionH>
                <wp:positionV relativeFrom="paragraph">
                  <wp:posOffset>437</wp:posOffset>
                </wp:positionV>
                <wp:extent cx="1209675" cy="335915"/>
                <wp:effectExtent l="0" t="0" r="28575" b="26035"/>
                <wp:wrapSquare wrapText="bothSides"/>
                <wp:docPr id="104488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5915"/>
                        </a:xfrm>
                        <a:prstGeom prst="rect">
                          <a:avLst/>
                        </a:prstGeom>
                        <a:solidFill>
                          <a:srgbClr val="FFFFFF"/>
                        </a:solidFill>
                        <a:ln w="9525">
                          <a:solidFill>
                            <a:srgbClr val="000000"/>
                          </a:solidFill>
                          <a:miter lim="800000"/>
                          <a:headEnd/>
                          <a:tailEnd/>
                        </a:ln>
                      </wps:spPr>
                      <wps:txbx>
                        <w:txbxContent>
                          <w:p w14:paraId="762FD2BD" w14:textId="77777777" w:rsidR="009666A3" w:rsidRPr="009F1AD7" w:rsidRDefault="009666A3" w:rsidP="009666A3">
                            <w:pPr>
                              <w:rPr>
                                <w:b/>
                                <w:bCs/>
                                <w:color w:val="EE0000"/>
                                <w:sz w:val="28"/>
                                <w:szCs w:val="28"/>
                              </w:rPr>
                            </w:pPr>
                            <w:r w:rsidRPr="009F1AD7">
                              <w:rPr>
                                <w:b/>
                                <w:bCs/>
                                <w:color w:val="EE0000"/>
                                <w:sz w:val="28"/>
                                <w:szCs w:val="28"/>
                              </w:rPr>
                              <w:t xml:space="preserve">APPENDIX </w:t>
                            </w:r>
                            <w:r>
                              <w:rPr>
                                <w:b/>
                                <w:bCs/>
                                <w:color w:val="EE0000"/>
                                <w:sz w:val="28"/>
                                <w:szCs w:val="28"/>
                              </w:rPr>
                              <w:t>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4345E" id="_x0000_s1129" type="#_x0000_t202" style="position:absolute;margin-left:381.5pt;margin-top:.05pt;width:95.25pt;height:26.45pt;z-index:25171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">
                <v:textbox>
                  <w:txbxContent>
                    <w:p w14:paraId="762FD2BD" w14:textId="77777777" w:rsidR="009666A3" w:rsidRPr="009F1AD7" w:rsidRDefault="009666A3" w:rsidP="009666A3">
                      <w:pPr>
                        <w:rPr>
                          <w:b/>
                          <w:bCs/>
                          <w:color w:val="EE0000"/>
                          <w:sz w:val="28"/>
                          <w:szCs w:val="28"/>
                        </w:rPr>
                      </w:pPr>
                      <w:r w:rsidRPr="009F1AD7">
                        <w:rPr>
                          <w:b/>
                          <w:bCs/>
                          <w:color w:val="EE0000"/>
                          <w:sz w:val="28"/>
                          <w:szCs w:val="28"/>
                        </w:rPr>
                        <w:t xml:space="preserve">APPENDIX </w:t>
                      </w:r>
                      <w:r>
                        <w:rPr>
                          <w:b/>
                          <w:bCs/>
                          <w:color w:val="EE0000"/>
                          <w:sz w:val="28"/>
                          <w:szCs w:val="28"/>
                        </w:rPr>
                        <w:t>A3</w:t>
                      </w:r>
                    </w:p>
                  </w:txbxContent>
                </v:textbox>
                <w10:wrap type="square"/>
              </v:shape>
            </w:pict>
          </mc:Fallback>
        </mc:AlternateContent>
      </w:r>
      <w:r w:rsidRPr="005B0565">
        <w:rPr>
          <w:b/>
          <w:sz w:val="28"/>
          <w:szCs w:val="28"/>
          <w:u w:val="single"/>
        </w:rPr>
        <w:t>‘Spinal Health Course’ Patient Information Leaflet 2025</w:t>
      </w:r>
    </w:p>
    <w:p w14:paraId="5F2707BE" w14:textId="77777777" w:rsidR="009666A3" w:rsidRPr="00F01762" w:rsidRDefault="009666A3" w:rsidP="009666A3">
      <w:pPr>
        <w:rPr>
          <w:b/>
          <w:sz w:val="24"/>
          <w:szCs w:val="24"/>
        </w:rPr>
      </w:pPr>
    </w:p>
    <w:p w14:paraId="7760F038" w14:textId="77777777" w:rsidR="009666A3" w:rsidRPr="00F01762" w:rsidRDefault="009666A3" w:rsidP="009666A3">
      <w:pPr>
        <w:jc w:val="both"/>
        <w:rPr>
          <w:sz w:val="24"/>
          <w:szCs w:val="24"/>
        </w:rPr>
      </w:pPr>
      <w:r w:rsidRPr="00F01762">
        <w:rPr>
          <w:b/>
          <w:sz w:val="24"/>
          <w:szCs w:val="24"/>
        </w:rPr>
        <w:t>Why come on the course?</w:t>
      </w:r>
      <w:r w:rsidRPr="00F01762">
        <w:rPr>
          <w:sz w:val="24"/>
          <w:szCs w:val="24"/>
        </w:rPr>
        <w:t xml:space="preserve"> </w:t>
      </w:r>
    </w:p>
    <w:p w14:paraId="5CEC7945" w14:textId="77777777" w:rsidR="009666A3" w:rsidRPr="00F01762" w:rsidRDefault="009666A3" w:rsidP="009666A3">
      <w:pPr>
        <w:jc w:val="both"/>
        <w:rPr>
          <w:sz w:val="24"/>
          <w:szCs w:val="24"/>
        </w:rPr>
      </w:pPr>
      <w:r w:rsidRPr="00F01762">
        <w:rPr>
          <w:sz w:val="24"/>
          <w:szCs w:val="24"/>
        </w:rPr>
        <w:t xml:space="preserve">This course is based on up-to-date research &amp; evidence, from the National Low back and Radicular leg Pain Pathway, and National Institute of Clinical Excellence (NICE).  Research shows that exercise combined with education is the most effective form of treatment and self-management for spinal pain. This course combines physical and psychological approaches, thereby giving you the skills, knowledge &amp; confidence to improve your management &amp; rehabilitation from spinal pain. </w:t>
      </w:r>
    </w:p>
    <w:p w14:paraId="76F53FAD" w14:textId="77777777" w:rsidR="009666A3" w:rsidRPr="00F01762" w:rsidRDefault="009666A3" w:rsidP="009666A3">
      <w:pPr>
        <w:jc w:val="both"/>
        <w:rPr>
          <w:sz w:val="24"/>
          <w:szCs w:val="24"/>
        </w:rPr>
      </w:pPr>
    </w:p>
    <w:p w14:paraId="3998DA77" w14:textId="77777777" w:rsidR="009666A3" w:rsidRPr="00F01762" w:rsidRDefault="009666A3" w:rsidP="009666A3">
      <w:pPr>
        <w:jc w:val="both"/>
        <w:rPr>
          <w:b/>
          <w:sz w:val="24"/>
          <w:szCs w:val="24"/>
        </w:rPr>
      </w:pPr>
      <w:r w:rsidRPr="00F01762">
        <w:rPr>
          <w:b/>
          <w:sz w:val="24"/>
          <w:szCs w:val="24"/>
        </w:rPr>
        <w:t>What does the course entail?</w:t>
      </w:r>
    </w:p>
    <w:p w14:paraId="3801E292" w14:textId="77777777" w:rsidR="009666A3" w:rsidRPr="00F01762" w:rsidRDefault="009666A3" w:rsidP="009666A3">
      <w:pPr>
        <w:jc w:val="both"/>
        <w:rPr>
          <w:sz w:val="24"/>
          <w:szCs w:val="24"/>
        </w:rPr>
      </w:pPr>
      <w:r w:rsidRPr="00F01762">
        <w:rPr>
          <w:sz w:val="24"/>
          <w:szCs w:val="24"/>
        </w:rPr>
        <w:t xml:space="preserve">There are 5 education sessions, and once you have attended all, there are 3 exercises sessions. The education sessions are up to 2 hours each, with an introduction to movement breaks, and practice of relaxation techniques. </w:t>
      </w:r>
    </w:p>
    <w:p w14:paraId="3B5DBEA0" w14:textId="77777777" w:rsidR="009666A3" w:rsidRPr="00F01762" w:rsidRDefault="009666A3" w:rsidP="009666A3">
      <w:pPr>
        <w:jc w:val="both"/>
        <w:rPr>
          <w:sz w:val="24"/>
          <w:szCs w:val="24"/>
        </w:rPr>
      </w:pPr>
    </w:p>
    <w:p w14:paraId="1666D3D3" w14:textId="77777777" w:rsidR="009666A3" w:rsidRPr="00F01762" w:rsidRDefault="009666A3" w:rsidP="009666A3">
      <w:pPr>
        <w:jc w:val="both"/>
        <w:rPr>
          <w:b/>
          <w:bCs/>
          <w:sz w:val="24"/>
          <w:szCs w:val="24"/>
        </w:rPr>
      </w:pPr>
      <w:r w:rsidRPr="00F01762">
        <w:rPr>
          <w:b/>
          <w:bCs/>
          <w:sz w:val="24"/>
          <w:szCs w:val="24"/>
        </w:rPr>
        <w:t>The Following Topics are covered.</w:t>
      </w:r>
    </w:p>
    <w:p w14:paraId="01D8F503" w14:textId="77777777" w:rsidR="009666A3" w:rsidRPr="00F01762" w:rsidRDefault="009666A3" w:rsidP="009666A3">
      <w:pPr>
        <w:spacing w:line="240" w:lineRule="auto"/>
        <w:jc w:val="both"/>
        <w:rPr>
          <w:sz w:val="24"/>
          <w:szCs w:val="24"/>
        </w:rPr>
      </w:pPr>
      <w:r w:rsidRPr="00F01762">
        <w:rPr>
          <w:sz w:val="24"/>
          <w:szCs w:val="24"/>
        </w:rPr>
        <w:t>Structure &amp; Anatomy of the spine. Posture &amp; lifting. The Neuroscience of Pain. Causes &amp; Investigations.  Benefits of Relaxation. Flare-up of pain management.</w:t>
      </w:r>
    </w:p>
    <w:p w14:paraId="7B3C1FC5" w14:textId="77777777" w:rsidR="009666A3" w:rsidRPr="00F01762" w:rsidRDefault="009666A3" w:rsidP="009666A3">
      <w:pPr>
        <w:jc w:val="both"/>
        <w:rPr>
          <w:sz w:val="24"/>
          <w:szCs w:val="24"/>
        </w:rPr>
      </w:pPr>
    </w:p>
    <w:p w14:paraId="4C9BC4CD" w14:textId="77777777" w:rsidR="009666A3" w:rsidRPr="00F01762" w:rsidRDefault="009666A3" w:rsidP="009666A3">
      <w:pPr>
        <w:jc w:val="both"/>
        <w:rPr>
          <w:sz w:val="24"/>
          <w:szCs w:val="24"/>
        </w:rPr>
      </w:pPr>
      <w:r w:rsidRPr="00F01762">
        <w:rPr>
          <w:sz w:val="24"/>
          <w:szCs w:val="24"/>
        </w:rPr>
        <w:t>All sessions are interactive, encouraging participation and questions from those attending.  Attending both education sessions is important in order to gain maximum benefit. We ask you to think of a goal that you would like to achieve, it may be something you have been avoiding doing due to your pain. E.g. walking longer distances.</w:t>
      </w:r>
    </w:p>
    <w:p w14:paraId="0ED9BD2C" w14:textId="77777777" w:rsidR="009666A3" w:rsidRPr="00F01762" w:rsidRDefault="009666A3" w:rsidP="009666A3">
      <w:pPr>
        <w:jc w:val="both"/>
        <w:rPr>
          <w:sz w:val="24"/>
          <w:szCs w:val="24"/>
        </w:rPr>
      </w:pPr>
    </w:p>
    <w:p w14:paraId="523B0C83" w14:textId="77777777" w:rsidR="009666A3" w:rsidRPr="00F01762" w:rsidRDefault="009666A3" w:rsidP="009666A3">
      <w:pPr>
        <w:jc w:val="both"/>
        <w:rPr>
          <w:b/>
          <w:sz w:val="24"/>
          <w:szCs w:val="24"/>
        </w:rPr>
      </w:pPr>
      <w:r w:rsidRPr="00F01762">
        <w:rPr>
          <w:b/>
          <w:sz w:val="24"/>
          <w:szCs w:val="24"/>
        </w:rPr>
        <w:t>Course Venues &amp; times:</w:t>
      </w:r>
    </w:p>
    <w:p w14:paraId="3E5BDB07" w14:textId="77777777" w:rsidR="009666A3" w:rsidRPr="00F01762" w:rsidRDefault="009666A3" w:rsidP="009666A3">
      <w:pPr>
        <w:jc w:val="both"/>
        <w:rPr>
          <w:sz w:val="24"/>
          <w:szCs w:val="24"/>
        </w:rPr>
      </w:pPr>
      <w:r w:rsidRPr="00F01762">
        <w:rPr>
          <w:sz w:val="24"/>
          <w:szCs w:val="24"/>
        </w:rPr>
        <w:t>Mondays or Thursdays at the General Hospital, St Helier – 5:00pm – 7:00pm</w:t>
      </w:r>
    </w:p>
    <w:p w14:paraId="64EE626C" w14:textId="77777777" w:rsidR="009666A3" w:rsidRPr="00F01762" w:rsidRDefault="009666A3" w:rsidP="009666A3">
      <w:pPr>
        <w:jc w:val="both"/>
        <w:rPr>
          <w:sz w:val="24"/>
          <w:szCs w:val="24"/>
        </w:rPr>
      </w:pPr>
      <w:r w:rsidRPr="00F01762">
        <w:rPr>
          <w:sz w:val="24"/>
          <w:szCs w:val="24"/>
        </w:rPr>
        <w:t>Fridays at the at Enid Quenault hospital, St Brelade – 12:30pm – 2:30pm</w:t>
      </w:r>
    </w:p>
    <w:p w14:paraId="2842C2FF" w14:textId="77777777" w:rsidR="009666A3" w:rsidRPr="00F01762" w:rsidRDefault="009666A3" w:rsidP="009666A3">
      <w:pPr>
        <w:jc w:val="both"/>
        <w:rPr>
          <w:sz w:val="24"/>
          <w:szCs w:val="24"/>
        </w:rPr>
      </w:pPr>
    </w:p>
    <w:p w14:paraId="243F6A7C" w14:textId="77777777" w:rsidR="009666A3" w:rsidRPr="00F01762" w:rsidRDefault="009666A3" w:rsidP="009666A3">
      <w:pPr>
        <w:jc w:val="both"/>
        <w:rPr>
          <w:b/>
          <w:sz w:val="24"/>
          <w:szCs w:val="24"/>
        </w:rPr>
      </w:pPr>
      <w:r w:rsidRPr="00F01762">
        <w:rPr>
          <w:b/>
          <w:sz w:val="24"/>
          <w:szCs w:val="24"/>
        </w:rPr>
        <w:t>Who runs the course?</w:t>
      </w:r>
    </w:p>
    <w:p w14:paraId="2FE4D337" w14:textId="77777777" w:rsidR="009666A3" w:rsidRDefault="009666A3" w:rsidP="009666A3">
      <w:pPr>
        <w:jc w:val="both"/>
        <w:rPr>
          <w:sz w:val="24"/>
          <w:szCs w:val="24"/>
        </w:rPr>
      </w:pPr>
      <w:r w:rsidRPr="00F01762">
        <w:rPr>
          <w:sz w:val="24"/>
          <w:szCs w:val="24"/>
        </w:rPr>
        <w:t>The course has been designed by and is run by the Spinal Assessment Service Physiotherapists. A Physiotherapist (it may be the Physiotherapist who initially assessed you) will lead the education sessions, and the Rehab Therapy Instructor will lead the exercises.</w:t>
      </w:r>
    </w:p>
    <w:p w14:paraId="7887B959" w14:textId="77777777" w:rsidR="009666A3" w:rsidRPr="00527A09" w:rsidRDefault="009666A3" w:rsidP="009666A3">
      <w:pPr>
        <w:ind w:right="107"/>
        <w:jc w:val="center"/>
        <w:rPr>
          <w:b/>
          <w:sz w:val="32"/>
          <w:szCs w:val="32"/>
          <w:u w:val="single"/>
        </w:rPr>
      </w:pPr>
      <w:r w:rsidRPr="00527A09">
        <w:rPr>
          <w:b/>
          <w:sz w:val="32"/>
          <w:szCs w:val="32"/>
          <w:u w:val="single"/>
        </w:rPr>
        <w:lastRenderedPageBreak/>
        <w:t>Spinal Health Course 202</w:t>
      </w:r>
      <w:r>
        <w:rPr>
          <w:b/>
          <w:sz w:val="32"/>
          <w:szCs w:val="32"/>
          <w:u w:val="single"/>
        </w:rPr>
        <w:t>5</w:t>
      </w:r>
    </w:p>
    <w:p w14:paraId="09DE7968" w14:textId="77777777" w:rsidR="009666A3" w:rsidRPr="00714364" w:rsidRDefault="009666A3" w:rsidP="009666A3">
      <w:pPr>
        <w:ind w:right="-1594"/>
        <w:jc w:val="both"/>
        <w:rPr>
          <w:b/>
          <w:sz w:val="24"/>
          <w:szCs w:val="24"/>
          <w:u w:val="single"/>
        </w:rPr>
      </w:pPr>
    </w:p>
    <w:p w14:paraId="36E437D0" w14:textId="77777777" w:rsidR="009666A3" w:rsidRPr="009F1AD7" w:rsidRDefault="009666A3" w:rsidP="009666A3">
      <w:pPr>
        <w:ind w:left="-720" w:right="-1594" w:firstLine="720"/>
        <w:rPr>
          <w:b/>
          <w:sz w:val="24"/>
          <w:szCs w:val="24"/>
        </w:rPr>
      </w:pPr>
      <w:r w:rsidRPr="009F1AD7">
        <w:rPr>
          <w:b/>
          <w:sz w:val="24"/>
          <w:szCs w:val="24"/>
        </w:rPr>
        <w:t>Place: PHYSIOTHERAPY GYM, GENERAL HOSPITAL</w:t>
      </w:r>
    </w:p>
    <w:p w14:paraId="6C3E06C5" w14:textId="77777777" w:rsidR="009666A3" w:rsidRPr="005B0565" w:rsidRDefault="009666A3" w:rsidP="009666A3">
      <w:pPr>
        <w:ind w:right="-1594"/>
        <w:jc w:val="both"/>
        <w:rPr>
          <w:b/>
          <w:u w:val="single"/>
        </w:rPr>
      </w:pPr>
    </w:p>
    <w:tbl>
      <w:tblPr>
        <w:tblStyle w:val="TableGrid"/>
        <w:tblW w:w="9163" w:type="dxa"/>
        <w:tblInd w:w="-147" w:type="dxa"/>
        <w:tblLook w:val="04A0" w:firstRow="1" w:lastRow="0" w:firstColumn="1" w:lastColumn="0" w:noHBand="0" w:noVBand="1"/>
      </w:tblPr>
      <w:tblGrid>
        <w:gridCol w:w="3161"/>
        <w:gridCol w:w="3360"/>
        <w:gridCol w:w="2642"/>
      </w:tblGrid>
      <w:tr w:rsidR="009666A3" w:rsidRPr="005B0565" w14:paraId="15507F9D" w14:textId="77777777" w:rsidTr="0005418D">
        <w:trPr>
          <w:trHeight w:val="488"/>
        </w:trPr>
        <w:tc>
          <w:tcPr>
            <w:tcW w:w="3161" w:type="dxa"/>
            <w:tcBorders>
              <w:top w:val="single" w:sz="4" w:space="0" w:color="auto"/>
              <w:left w:val="single" w:sz="4" w:space="0" w:color="auto"/>
              <w:bottom w:val="single" w:sz="4" w:space="0" w:color="auto"/>
              <w:right w:val="single" w:sz="4" w:space="0" w:color="auto"/>
            </w:tcBorders>
            <w:shd w:val="clear" w:color="auto" w:fill="E7E6E6" w:themeFill="background2"/>
          </w:tcPr>
          <w:p w14:paraId="22969619" w14:textId="77777777" w:rsidR="009666A3" w:rsidRPr="00F01762" w:rsidRDefault="009666A3" w:rsidP="0005418D">
            <w:pPr>
              <w:spacing w:before="60" w:after="60"/>
              <w:ind w:right="-153"/>
              <w:jc w:val="both"/>
              <w:rPr>
                <w:b/>
              </w:rPr>
            </w:pPr>
            <w:r w:rsidRPr="00F01762">
              <w:rPr>
                <w:b/>
              </w:rPr>
              <w:t>SESSIONS</w:t>
            </w:r>
          </w:p>
        </w:tc>
        <w:tc>
          <w:tcPr>
            <w:tcW w:w="33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091188" w14:textId="77777777" w:rsidR="009666A3" w:rsidRPr="00F01762" w:rsidRDefault="009666A3" w:rsidP="0005418D">
            <w:pPr>
              <w:spacing w:before="60" w:after="60"/>
              <w:ind w:right="-153"/>
              <w:jc w:val="both"/>
              <w:rPr>
                <w:b/>
              </w:rPr>
            </w:pPr>
            <w:r w:rsidRPr="00F01762">
              <w:rPr>
                <w:b/>
              </w:rPr>
              <w:t>Education Session</w:t>
            </w:r>
          </w:p>
          <w:p w14:paraId="24F236B8" w14:textId="77777777" w:rsidR="009666A3" w:rsidRPr="00F01762" w:rsidRDefault="009666A3" w:rsidP="0005418D">
            <w:pPr>
              <w:spacing w:before="60" w:after="60"/>
              <w:ind w:right="-153"/>
              <w:jc w:val="both"/>
              <w:rPr>
                <w:b/>
              </w:rPr>
            </w:pPr>
          </w:p>
        </w:tc>
        <w:tc>
          <w:tcPr>
            <w:tcW w:w="2642" w:type="dxa"/>
            <w:tcBorders>
              <w:top w:val="single" w:sz="4" w:space="0" w:color="auto"/>
              <w:left w:val="single" w:sz="4" w:space="0" w:color="auto"/>
              <w:bottom w:val="single" w:sz="4" w:space="0" w:color="auto"/>
              <w:right w:val="single" w:sz="4" w:space="0" w:color="auto"/>
            </w:tcBorders>
            <w:shd w:val="clear" w:color="auto" w:fill="E7E6E6" w:themeFill="background2"/>
          </w:tcPr>
          <w:p w14:paraId="7B2A000A" w14:textId="77777777" w:rsidR="009666A3" w:rsidRPr="005B0565" w:rsidRDefault="009666A3" w:rsidP="0005418D">
            <w:pPr>
              <w:spacing w:before="60" w:after="60"/>
              <w:ind w:right="-153"/>
              <w:jc w:val="both"/>
              <w:rPr>
                <w:b/>
              </w:rPr>
            </w:pPr>
            <w:r>
              <w:rPr>
                <w:b/>
              </w:rPr>
              <w:t>Practical Session</w:t>
            </w:r>
          </w:p>
        </w:tc>
      </w:tr>
      <w:tr w:rsidR="009666A3" w:rsidRPr="005B0565" w14:paraId="42F6945C" w14:textId="77777777" w:rsidTr="0005418D">
        <w:trPr>
          <w:trHeight w:val="1247"/>
        </w:trPr>
        <w:tc>
          <w:tcPr>
            <w:tcW w:w="3161" w:type="dxa"/>
            <w:tcBorders>
              <w:top w:val="single" w:sz="4" w:space="0" w:color="auto"/>
              <w:left w:val="single" w:sz="4" w:space="0" w:color="auto"/>
              <w:right w:val="single" w:sz="4" w:space="0" w:color="auto"/>
            </w:tcBorders>
            <w:hideMark/>
          </w:tcPr>
          <w:p w14:paraId="4C3C66CD" w14:textId="77777777" w:rsidR="009666A3" w:rsidRPr="005B0565" w:rsidRDefault="009666A3" w:rsidP="0005418D">
            <w:pPr>
              <w:spacing w:before="60" w:after="60"/>
              <w:ind w:right="-153"/>
            </w:pPr>
            <w:r w:rsidRPr="005B0565">
              <w:t>Session 1: 5pm to 7pm</w:t>
            </w:r>
            <w:r w:rsidRPr="005B0565">
              <w:br/>
            </w:r>
            <w:r w:rsidRPr="005B0565">
              <w:br/>
            </w:r>
          </w:p>
        </w:tc>
        <w:tc>
          <w:tcPr>
            <w:tcW w:w="3360" w:type="dxa"/>
            <w:tcBorders>
              <w:top w:val="single" w:sz="4" w:space="0" w:color="auto"/>
              <w:left w:val="single" w:sz="4" w:space="0" w:color="auto"/>
              <w:bottom w:val="single" w:sz="4" w:space="0" w:color="auto"/>
              <w:right w:val="single" w:sz="4" w:space="0" w:color="auto"/>
            </w:tcBorders>
            <w:hideMark/>
          </w:tcPr>
          <w:p w14:paraId="4440AC3A" w14:textId="77777777" w:rsidR="009666A3" w:rsidRDefault="009666A3" w:rsidP="0005418D">
            <w:pPr>
              <w:spacing w:before="60" w:after="60"/>
              <w:ind w:right="-153"/>
              <w:jc w:val="both"/>
            </w:pPr>
            <w:r w:rsidRPr="005B0565">
              <w:t>Anatomy of the Spine</w:t>
            </w:r>
            <w:r>
              <w:t>.</w:t>
            </w:r>
          </w:p>
          <w:p w14:paraId="001BFA2D" w14:textId="77777777" w:rsidR="009666A3" w:rsidRDefault="009666A3" w:rsidP="0005418D">
            <w:pPr>
              <w:spacing w:before="60" w:after="60"/>
              <w:ind w:right="-153"/>
              <w:jc w:val="both"/>
            </w:pPr>
          </w:p>
          <w:p w14:paraId="4C59404D" w14:textId="77777777" w:rsidR="009666A3" w:rsidRDefault="009666A3" w:rsidP="0005418D">
            <w:pPr>
              <w:spacing w:before="60" w:after="60"/>
              <w:ind w:right="-153"/>
              <w:jc w:val="both"/>
            </w:pPr>
            <w:r w:rsidRPr="005B0565">
              <w:t>Posture</w:t>
            </w:r>
            <w:r>
              <w:t xml:space="preserve"> and lifting.</w:t>
            </w:r>
          </w:p>
          <w:p w14:paraId="1704AD68" w14:textId="77777777" w:rsidR="009666A3" w:rsidRPr="005B0565" w:rsidRDefault="009666A3" w:rsidP="0005418D">
            <w:pPr>
              <w:spacing w:before="60" w:after="60"/>
              <w:ind w:right="-153"/>
              <w:jc w:val="both"/>
            </w:pPr>
            <w:r w:rsidRPr="005B0565">
              <w:t xml:space="preserve"> </w:t>
            </w:r>
          </w:p>
        </w:tc>
        <w:tc>
          <w:tcPr>
            <w:tcW w:w="2642" w:type="dxa"/>
            <w:tcBorders>
              <w:top w:val="single" w:sz="4" w:space="0" w:color="auto"/>
              <w:left w:val="single" w:sz="4" w:space="0" w:color="auto"/>
              <w:bottom w:val="single" w:sz="4" w:space="0" w:color="auto"/>
              <w:right w:val="single" w:sz="4" w:space="0" w:color="auto"/>
            </w:tcBorders>
          </w:tcPr>
          <w:p w14:paraId="297D3212" w14:textId="77777777" w:rsidR="009666A3" w:rsidRPr="005B0565" w:rsidRDefault="009666A3" w:rsidP="0005418D">
            <w:pPr>
              <w:spacing w:before="60" w:after="60"/>
              <w:ind w:right="-153"/>
              <w:jc w:val="both"/>
            </w:pPr>
            <w:r>
              <w:t xml:space="preserve"> Exercise</w:t>
            </w:r>
          </w:p>
        </w:tc>
      </w:tr>
      <w:tr w:rsidR="009666A3" w:rsidRPr="005B0565" w14:paraId="345075F4" w14:textId="77777777" w:rsidTr="0005418D">
        <w:trPr>
          <w:trHeight w:val="438"/>
        </w:trPr>
        <w:tc>
          <w:tcPr>
            <w:tcW w:w="3161" w:type="dxa"/>
            <w:tcBorders>
              <w:top w:val="single" w:sz="4" w:space="0" w:color="auto"/>
              <w:left w:val="single" w:sz="4" w:space="0" w:color="auto"/>
              <w:bottom w:val="single" w:sz="4" w:space="0" w:color="auto"/>
              <w:right w:val="single" w:sz="4" w:space="0" w:color="auto"/>
            </w:tcBorders>
            <w:hideMark/>
          </w:tcPr>
          <w:p w14:paraId="08A673A1" w14:textId="77777777" w:rsidR="009666A3" w:rsidRPr="005B0565" w:rsidRDefault="009666A3" w:rsidP="0005418D">
            <w:pPr>
              <w:spacing w:before="60" w:after="60"/>
              <w:ind w:right="-153"/>
            </w:pPr>
            <w:r w:rsidRPr="005B0565">
              <w:t xml:space="preserve">Session 2: 5pm to 7pm  </w:t>
            </w:r>
            <w:r w:rsidRPr="005B0565">
              <w:br/>
            </w:r>
          </w:p>
          <w:p w14:paraId="74AE91AC" w14:textId="77777777" w:rsidR="009666A3" w:rsidRPr="005B0565" w:rsidRDefault="009666A3" w:rsidP="0005418D">
            <w:pPr>
              <w:spacing w:before="60" w:after="60"/>
              <w:ind w:right="-153"/>
              <w:rPr>
                <w:b/>
                <w:bCs/>
              </w:rPr>
            </w:pPr>
            <w:r w:rsidRPr="005B0565">
              <w:rPr>
                <w:b/>
                <w:bCs/>
              </w:rPr>
              <w:br/>
            </w:r>
          </w:p>
        </w:tc>
        <w:tc>
          <w:tcPr>
            <w:tcW w:w="3360" w:type="dxa"/>
            <w:tcBorders>
              <w:top w:val="single" w:sz="4" w:space="0" w:color="auto"/>
              <w:left w:val="single" w:sz="4" w:space="0" w:color="auto"/>
              <w:bottom w:val="single" w:sz="4" w:space="0" w:color="auto"/>
              <w:right w:val="single" w:sz="4" w:space="0" w:color="auto"/>
            </w:tcBorders>
          </w:tcPr>
          <w:p w14:paraId="68175770" w14:textId="77777777" w:rsidR="009666A3" w:rsidRDefault="009666A3" w:rsidP="0005418D">
            <w:pPr>
              <w:spacing w:before="60" w:after="60"/>
              <w:ind w:right="-153"/>
              <w:jc w:val="both"/>
            </w:pPr>
            <w:r w:rsidRPr="005B0565">
              <w:t>How pain works, what is pain</w:t>
            </w:r>
            <w:r>
              <w:t>.</w:t>
            </w:r>
          </w:p>
          <w:p w14:paraId="62824983" w14:textId="77777777" w:rsidR="009666A3" w:rsidRDefault="009666A3" w:rsidP="0005418D">
            <w:pPr>
              <w:spacing w:before="60" w:after="60"/>
              <w:ind w:right="-153"/>
              <w:jc w:val="both"/>
            </w:pPr>
          </w:p>
          <w:p w14:paraId="3B4B2106" w14:textId="77777777" w:rsidR="009666A3" w:rsidRPr="005B0565" w:rsidRDefault="009666A3" w:rsidP="0005418D">
            <w:pPr>
              <w:spacing w:before="60" w:after="60"/>
              <w:ind w:right="-153"/>
              <w:jc w:val="both"/>
            </w:pPr>
            <w:r w:rsidRPr="005B0565">
              <w:t>The role of relaxation</w:t>
            </w:r>
          </w:p>
          <w:p w14:paraId="4C3EB560" w14:textId="77777777" w:rsidR="009666A3" w:rsidRPr="005B0565" w:rsidRDefault="009666A3" w:rsidP="0005418D">
            <w:pPr>
              <w:spacing w:before="60" w:after="60"/>
              <w:ind w:right="-153"/>
              <w:jc w:val="both"/>
            </w:pPr>
          </w:p>
        </w:tc>
        <w:tc>
          <w:tcPr>
            <w:tcW w:w="2642" w:type="dxa"/>
            <w:tcBorders>
              <w:top w:val="single" w:sz="4" w:space="0" w:color="auto"/>
              <w:left w:val="single" w:sz="4" w:space="0" w:color="auto"/>
              <w:bottom w:val="single" w:sz="4" w:space="0" w:color="auto"/>
              <w:right w:val="single" w:sz="4" w:space="0" w:color="auto"/>
            </w:tcBorders>
          </w:tcPr>
          <w:p w14:paraId="1CC107AF" w14:textId="77777777" w:rsidR="009666A3" w:rsidRPr="005B0565" w:rsidRDefault="009666A3" w:rsidP="0005418D">
            <w:pPr>
              <w:spacing w:before="60" w:after="60"/>
              <w:ind w:right="-153"/>
              <w:jc w:val="both"/>
            </w:pPr>
            <w:r>
              <w:t>Exercise</w:t>
            </w:r>
          </w:p>
        </w:tc>
      </w:tr>
      <w:tr w:rsidR="009666A3" w:rsidRPr="005B0565" w14:paraId="4DA58984" w14:textId="77777777" w:rsidTr="0005418D">
        <w:trPr>
          <w:trHeight w:val="275"/>
        </w:trPr>
        <w:tc>
          <w:tcPr>
            <w:tcW w:w="3161" w:type="dxa"/>
            <w:tcBorders>
              <w:top w:val="single" w:sz="4" w:space="0" w:color="auto"/>
              <w:left w:val="single" w:sz="4" w:space="0" w:color="auto"/>
              <w:bottom w:val="single" w:sz="4" w:space="0" w:color="auto"/>
              <w:right w:val="single" w:sz="4" w:space="0" w:color="auto"/>
            </w:tcBorders>
            <w:hideMark/>
          </w:tcPr>
          <w:p w14:paraId="0DC9E005" w14:textId="77777777" w:rsidR="009666A3" w:rsidRPr="005B0565" w:rsidRDefault="009666A3" w:rsidP="0005418D">
            <w:pPr>
              <w:spacing w:before="60" w:after="60"/>
              <w:ind w:right="-153"/>
            </w:pPr>
            <w:r w:rsidRPr="005B0565">
              <w:t>Session 3:</w:t>
            </w:r>
            <w:r>
              <w:t xml:space="preserve"> </w:t>
            </w:r>
            <w:r w:rsidRPr="005B0565">
              <w:t xml:space="preserve">5pm to 7pm  </w:t>
            </w:r>
            <w:r w:rsidRPr="005B0565">
              <w:br/>
            </w:r>
            <w:r w:rsidRPr="005B0565">
              <w:br/>
            </w:r>
          </w:p>
        </w:tc>
        <w:tc>
          <w:tcPr>
            <w:tcW w:w="3360" w:type="dxa"/>
            <w:tcBorders>
              <w:top w:val="single" w:sz="4" w:space="0" w:color="auto"/>
              <w:left w:val="single" w:sz="4" w:space="0" w:color="auto"/>
              <w:bottom w:val="single" w:sz="4" w:space="0" w:color="auto"/>
              <w:right w:val="single" w:sz="4" w:space="0" w:color="auto"/>
            </w:tcBorders>
          </w:tcPr>
          <w:p w14:paraId="14A3D325" w14:textId="77777777" w:rsidR="009666A3" w:rsidRDefault="009666A3" w:rsidP="0005418D">
            <w:pPr>
              <w:spacing w:before="60" w:after="60"/>
              <w:ind w:right="-153"/>
            </w:pPr>
            <w:r w:rsidRPr="005B0565">
              <w:t>Causes of spinal pain</w:t>
            </w:r>
            <w:r>
              <w:t>.</w:t>
            </w:r>
          </w:p>
          <w:p w14:paraId="6BE7F62D" w14:textId="77777777" w:rsidR="009666A3" w:rsidRDefault="009666A3" w:rsidP="0005418D">
            <w:pPr>
              <w:spacing w:before="60" w:after="60"/>
              <w:ind w:right="-153"/>
            </w:pPr>
          </w:p>
          <w:p w14:paraId="3CDBFDFB" w14:textId="77777777" w:rsidR="009666A3" w:rsidRPr="005B0565" w:rsidRDefault="009666A3" w:rsidP="0005418D">
            <w:pPr>
              <w:spacing w:before="60" w:after="60"/>
              <w:ind w:right="-153"/>
            </w:pPr>
            <w:r>
              <w:t xml:space="preserve">The role of </w:t>
            </w:r>
            <w:r w:rsidRPr="005B0565">
              <w:t>Investigations</w:t>
            </w:r>
            <w:r>
              <w:t>.</w:t>
            </w:r>
          </w:p>
          <w:p w14:paraId="5EAB53BC" w14:textId="77777777" w:rsidR="009666A3" w:rsidRPr="005B0565" w:rsidRDefault="009666A3" w:rsidP="0005418D">
            <w:pPr>
              <w:spacing w:before="60" w:after="60"/>
              <w:ind w:right="-153"/>
              <w:jc w:val="both"/>
            </w:pPr>
          </w:p>
        </w:tc>
        <w:tc>
          <w:tcPr>
            <w:tcW w:w="2642" w:type="dxa"/>
            <w:tcBorders>
              <w:top w:val="single" w:sz="4" w:space="0" w:color="auto"/>
              <w:left w:val="single" w:sz="4" w:space="0" w:color="auto"/>
              <w:bottom w:val="single" w:sz="4" w:space="0" w:color="auto"/>
              <w:right w:val="single" w:sz="4" w:space="0" w:color="auto"/>
            </w:tcBorders>
          </w:tcPr>
          <w:p w14:paraId="6DB82D0F" w14:textId="77777777" w:rsidR="009666A3" w:rsidRPr="005B0565" w:rsidRDefault="009666A3" w:rsidP="0005418D">
            <w:pPr>
              <w:spacing w:before="60" w:after="60"/>
              <w:ind w:right="-153"/>
              <w:jc w:val="both"/>
            </w:pPr>
            <w:r>
              <w:t>Exercise</w:t>
            </w:r>
          </w:p>
        </w:tc>
      </w:tr>
      <w:tr w:rsidR="009666A3" w:rsidRPr="005B0565" w14:paraId="4714711B" w14:textId="77777777" w:rsidTr="0005418D">
        <w:trPr>
          <w:trHeight w:val="275"/>
        </w:trPr>
        <w:tc>
          <w:tcPr>
            <w:tcW w:w="3161" w:type="dxa"/>
            <w:tcBorders>
              <w:top w:val="single" w:sz="4" w:space="0" w:color="auto"/>
              <w:left w:val="single" w:sz="4" w:space="0" w:color="auto"/>
              <w:bottom w:val="single" w:sz="4" w:space="0" w:color="auto"/>
              <w:right w:val="single" w:sz="4" w:space="0" w:color="auto"/>
            </w:tcBorders>
          </w:tcPr>
          <w:p w14:paraId="62996A89" w14:textId="77777777" w:rsidR="009666A3" w:rsidRPr="005B0565" w:rsidRDefault="009666A3" w:rsidP="0005418D">
            <w:pPr>
              <w:spacing w:before="60" w:after="60"/>
              <w:ind w:right="-153"/>
            </w:pPr>
            <w:r w:rsidRPr="005B0565">
              <w:t>Session 4:</w:t>
            </w:r>
            <w:r>
              <w:t xml:space="preserve"> </w:t>
            </w:r>
            <w:r w:rsidRPr="005B0565">
              <w:t xml:space="preserve">5pm to 7pm  </w:t>
            </w:r>
          </w:p>
          <w:p w14:paraId="329904F4" w14:textId="77777777" w:rsidR="009666A3" w:rsidRPr="005B0565" w:rsidRDefault="009666A3" w:rsidP="0005418D">
            <w:pPr>
              <w:spacing w:before="60" w:after="60"/>
              <w:ind w:right="-153"/>
              <w:rPr>
                <w:b/>
                <w:bCs/>
                <w:color w:val="FF0000"/>
              </w:rPr>
            </w:pPr>
          </w:p>
        </w:tc>
        <w:tc>
          <w:tcPr>
            <w:tcW w:w="3360" w:type="dxa"/>
            <w:tcBorders>
              <w:top w:val="single" w:sz="4" w:space="0" w:color="auto"/>
              <w:left w:val="single" w:sz="4" w:space="0" w:color="auto"/>
              <w:bottom w:val="single" w:sz="4" w:space="0" w:color="auto"/>
              <w:right w:val="single" w:sz="4" w:space="0" w:color="auto"/>
            </w:tcBorders>
          </w:tcPr>
          <w:p w14:paraId="335FCFCB" w14:textId="77777777" w:rsidR="009666A3" w:rsidRDefault="009666A3" w:rsidP="0005418D">
            <w:pPr>
              <w:spacing w:before="60" w:after="60"/>
              <w:ind w:right="-153"/>
              <w:jc w:val="both"/>
            </w:pPr>
            <w:r w:rsidRPr="005B0565">
              <w:t>Managing your spinal pain</w:t>
            </w:r>
            <w:r>
              <w:t>.</w:t>
            </w:r>
          </w:p>
          <w:p w14:paraId="7DB37FB3" w14:textId="77777777" w:rsidR="009666A3" w:rsidRDefault="009666A3" w:rsidP="0005418D">
            <w:pPr>
              <w:spacing w:before="60" w:after="60"/>
              <w:ind w:right="-153"/>
              <w:jc w:val="both"/>
            </w:pPr>
          </w:p>
          <w:p w14:paraId="6A36F7E0" w14:textId="77777777" w:rsidR="009666A3" w:rsidRDefault="009666A3" w:rsidP="0005418D">
            <w:pPr>
              <w:spacing w:before="60" w:after="60"/>
              <w:ind w:right="-153"/>
              <w:jc w:val="both"/>
            </w:pPr>
            <w:r>
              <w:t>Further support available.</w:t>
            </w:r>
          </w:p>
          <w:p w14:paraId="59D04455" w14:textId="77777777" w:rsidR="009666A3" w:rsidRPr="005B0565" w:rsidRDefault="009666A3" w:rsidP="0005418D">
            <w:pPr>
              <w:spacing w:before="60" w:after="60"/>
              <w:ind w:right="-153"/>
              <w:jc w:val="both"/>
            </w:pPr>
          </w:p>
        </w:tc>
        <w:tc>
          <w:tcPr>
            <w:tcW w:w="2642" w:type="dxa"/>
            <w:tcBorders>
              <w:top w:val="single" w:sz="4" w:space="0" w:color="auto"/>
              <w:left w:val="single" w:sz="4" w:space="0" w:color="auto"/>
              <w:bottom w:val="single" w:sz="4" w:space="0" w:color="auto"/>
              <w:right w:val="single" w:sz="4" w:space="0" w:color="auto"/>
            </w:tcBorders>
          </w:tcPr>
          <w:p w14:paraId="25DA69AA" w14:textId="77777777" w:rsidR="009666A3" w:rsidRPr="005B0565" w:rsidRDefault="009666A3" w:rsidP="0005418D">
            <w:pPr>
              <w:spacing w:before="60" w:after="60"/>
              <w:ind w:right="-153"/>
              <w:jc w:val="both"/>
            </w:pPr>
            <w:r>
              <w:t>Exercise</w:t>
            </w:r>
          </w:p>
        </w:tc>
      </w:tr>
      <w:tr w:rsidR="009666A3" w:rsidRPr="005B0565" w14:paraId="21995E61" w14:textId="77777777" w:rsidTr="0005418D">
        <w:trPr>
          <w:trHeight w:val="275"/>
        </w:trPr>
        <w:tc>
          <w:tcPr>
            <w:tcW w:w="3161" w:type="dxa"/>
            <w:tcBorders>
              <w:top w:val="single" w:sz="4" w:space="0" w:color="auto"/>
              <w:left w:val="single" w:sz="4" w:space="0" w:color="auto"/>
              <w:bottom w:val="single" w:sz="4" w:space="0" w:color="auto"/>
              <w:right w:val="single" w:sz="4" w:space="0" w:color="auto"/>
            </w:tcBorders>
            <w:hideMark/>
          </w:tcPr>
          <w:p w14:paraId="7643E42F" w14:textId="77777777" w:rsidR="009666A3" w:rsidRPr="005B0565" w:rsidRDefault="009666A3" w:rsidP="0005418D">
            <w:pPr>
              <w:spacing w:before="60" w:after="60"/>
              <w:ind w:right="-153"/>
            </w:pPr>
            <w:bookmarkStart w:id="5" w:name="_Hlk152227974"/>
            <w:r w:rsidRPr="005B0565">
              <w:t>Session 5:</w:t>
            </w:r>
            <w:r>
              <w:t xml:space="preserve"> </w:t>
            </w:r>
            <w:r w:rsidRPr="005B0565">
              <w:t xml:space="preserve">5pm to 7pm  </w:t>
            </w:r>
            <w:r w:rsidRPr="005B0565">
              <w:br/>
            </w:r>
          </w:p>
          <w:p w14:paraId="2595D4F0" w14:textId="77777777" w:rsidR="009666A3" w:rsidRPr="005B0565" w:rsidRDefault="009666A3" w:rsidP="0005418D">
            <w:pPr>
              <w:spacing w:before="60" w:after="60"/>
              <w:ind w:right="-153"/>
              <w:rPr>
                <w:b/>
                <w:bCs/>
              </w:rPr>
            </w:pPr>
          </w:p>
        </w:tc>
        <w:tc>
          <w:tcPr>
            <w:tcW w:w="3360" w:type="dxa"/>
            <w:tcBorders>
              <w:top w:val="single" w:sz="4" w:space="0" w:color="auto"/>
              <w:left w:val="single" w:sz="4" w:space="0" w:color="auto"/>
              <w:bottom w:val="single" w:sz="4" w:space="0" w:color="auto"/>
              <w:right w:val="single" w:sz="4" w:space="0" w:color="auto"/>
            </w:tcBorders>
          </w:tcPr>
          <w:p w14:paraId="0016CA64" w14:textId="77777777" w:rsidR="009666A3" w:rsidRDefault="009666A3" w:rsidP="0005418D">
            <w:pPr>
              <w:spacing w:before="60" w:after="60"/>
              <w:ind w:right="-153"/>
              <w:jc w:val="both"/>
            </w:pPr>
            <w:r>
              <w:t>Summary and discussion session.</w:t>
            </w:r>
          </w:p>
          <w:p w14:paraId="055F1195" w14:textId="77777777" w:rsidR="009666A3" w:rsidRDefault="009666A3" w:rsidP="0005418D">
            <w:pPr>
              <w:spacing w:before="60" w:after="60"/>
              <w:ind w:right="-153"/>
              <w:jc w:val="both"/>
            </w:pPr>
          </w:p>
          <w:p w14:paraId="2B323DE6" w14:textId="77777777" w:rsidR="009666A3" w:rsidRDefault="009666A3" w:rsidP="0005418D">
            <w:pPr>
              <w:spacing w:before="60" w:after="60"/>
              <w:ind w:right="-153"/>
              <w:jc w:val="both"/>
            </w:pPr>
            <w:r w:rsidRPr="005B0565">
              <w:t>Mindfulness Introduction Session</w:t>
            </w:r>
          </w:p>
          <w:p w14:paraId="417D6D9A" w14:textId="77777777" w:rsidR="009666A3" w:rsidRPr="005B0565" w:rsidRDefault="009666A3" w:rsidP="0005418D">
            <w:pPr>
              <w:spacing w:before="60" w:after="60"/>
              <w:ind w:right="-153"/>
              <w:jc w:val="both"/>
            </w:pPr>
          </w:p>
        </w:tc>
        <w:tc>
          <w:tcPr>
            <w:tcW w:w="2642" w:type="dxa"/>
            <w:tcBorders>
              <w:top w:val="single" w:sz="4" w:space="0" w:color="auto"/>
              <w:left w:val="single" w:sz="4" w:space="0" w:color="auto"/>
              <w:bottom w:val="single" w:sz="4" w:space="0" w:color="auto"/>
              <w:right w:val="single" w:sz="4" w:space="0" w:color="auto"/>
            </w:tcBorders>
          </w:tcPr>
          <w:p w14:paraId="03E2746E" w14:textId="77777777" w:rsidR="009666A3" w:rsidRPr="005B0565" w:rsidRDefault="009666A3" w:rsidP="0005418D">
            <w:pPr>
              <w:spacing w:before="60" w:after="60"/>
              <w:ind w:right="-153"/>
              <w:jc w:val="both"/>
            </w:pPr>
            <w:r>
              <w:t>Mindfulness</w:t>
            </w:r>
          </w:p>
        </w:tc>
      </w:tr>
      <w:bookmarkEnd w:id="5"/>
    </w:tbl>
    <w:p w14:paraId="13C66E7B" w14:textId="77777777" w:rsidR="009666A3" w:rsidRPr="009F1AD7" w:rsidRDefault="009666A3" w:rsidP="009666A3">
      <w:pPr>
        <w:ind w:right="-154"/>
        <w:jc w:val="both"/>
        <w:rPr>
          <w:b/>
        </w:rPr>
      </w:pPr>
    </w:p>
    <w:p w14:paraId="3E8923D9" w14:textId="77777777" w:rsidR="009666A3" w:rsidRPr="009F1AD7" w:rsidRDefault="009666A3" w:rsidP="009666A3">
      <w:pPr>
        <w:ind w:left="-180" w:right="-154"/>
        <w:jc w:val="center"/>
      </w:pPr>
      <w:r w:rsidRPr="009F1AD7">
        <w:t xml:space="preserve">This course is an important part of your pain management.  </w:t>
      </w:r>
    </w:p>
    <w:p w14:paraId="2E311A65" w14:textId="77777777" w:rsidR="009666A3" w:rsidRPr="009F1AD7" w:rsidRDefault="009666A3" w:rsidP="009666A3">
      <w:pPr>
        <w:ind w:left="-180" w:right="-154"/>
        <w:jc w:val="center"/>
        <w:rPr>
          <w:b/>
        </w:rPr>
      </w:pPr>
      <w:r w:rsidRPr="009F1AD7">
        <w:t>It is important that you attend all the sessions</w:t>
      </w:r>
      <w:r w:rsidRPr="009F1AD7">
        <w:rPr>
          <w:b/>
        </w:rPr>
        <w:t>.</w:t>
      </w:r>
    </w:p>
    <w:p w14:paraId="2CCE5103" w14:textId="77777777" w:rsidR="009666A3" w:rsidRPr="009F1AD7" w:rsidRDefault="009666A3" w:rsidP="009666A3">
      <w:pPr>
        <w:ind w:left="-180" w:right="-154"/>
        <w:jc w:val="center"/>
      </w:pPr>
      <w:r w:rsidRPr="009F1AD7">
        <w:rPr>
          <w:b/>
        </w:rPr>
        <w:br/>
      </w:r>
      <w:r w:rsidRPr="009F1AD7">
        <w:t xml:space="preserve">For the exercise sessions please wear comfortable clothing and footwear. </w:t>
      </w:r>
      <w:r w:rsidRPr="009F1AD7">
        <w:br/>
        <w:t>We will be performing lying down exercises and will supply mats but if you wish to bring your own mat and/or small cushion then please do so.</w:t>
      </w:r>
    </w:p>
    <w:p w14:paraId="02069C09" w14:textId="77777777" w:rsidR="009666A3" w:rsidRPr="009F1AD7" w:rsidRDefault="009666A3" w:rsidP="009666A3">
      <w:pPr>
        <w:ind w:left="-180" w:right="-154"/>
        <w:jc w:val="center"/>
      </w:pPr>
    </w:p>
    <w:p w14:paraId="529CC4BC" w14:textId="77777777" w:rsidR="009666A3" w:rsidRDefault="009666A3" w:rsidP="009666A3">
      <w:pPr>
        <w:rPr>
          <w:b/>
          <w:bCs/>
          <w:noProof/>
          <w:sz w:val="32"/>
          <w:szCs w:val="32"/>
        </w:rPr>
      </w:pPr>
      <w:r w:rsidRPr="009F1AD7">
        <w:t>Thank you for reading and adhering to this information, we look forward to seeing you on the course.</w:t>
      </w:r>
      <w:r w:rsidRPr="00B3125D">
        <w:rPr>
          <w:b/>
          <w:bCs/>
          <w:noProof/>
          <w:sz w:val="32"/>
          <w:szCs w:val="32"/>
        </w:rPr>
        <w:t xml:space="preserve"> </w:t>
      </w:r>
    </w:p>
    <w:p w14:paraId="4A7D5C25" w14:textId="77777777" w:rsidR="00741F6C" w:rsidRDefault="00741F6C" w:rsidP="00741F6C">
      <w:pPr>
        <w:jc w:val="center"/>
        <w:rPr>
          <w:b/>
          <w:bCs/>
          <w:sz w:val="28"/>
          <w:szCs w:val="28"/>
        </w:rPr>
      </w:pPr>
      <w:r w:rsidRPr="006D5CCB">
        <w:rPr>
          <w:b/>
          <w:bCs/>
          <w:noProof/>
          <w:sz w:val="28"/>
          <w:szCs w:val="28"/>
        </w:rPr>
        <w:lastRenderedPageBreak/>
        <mc:AlternateContent>
          <mc:Choice Requires="wps">
            <w:drawing>
              <wp:anchor distT="45720" distB="45720" distL="114300" distR="114300" simplePos="0" relativeHeight="251658411" behindDoc="0" locked="0" layoutInCell="1" allowOverlap="1" wp14:anchorId="5C3FA0EE" wp14:editId="100DA401">
                <wp:simplePos x="0" y="0"/>
                <wp:positionH relativeFrom="margin">
                  <wp:posOffset>5062855</wp:posOffset>
                </wp:positionH>
                <wp:positionV relativeFrom="paragraph">
                  <wp:posOffset>10795</wp:posOffset>
                </wp:positionV>
                <wp:extent cx="1310640" cy="408940"/>
                <wp:effectExtent l="0" t="0" r="22860" b="10160"/>
                <wp:wrapSquare wrapText="bothSides"/>
                <wp:docPr id="1893912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08940"/>
                        </a:xfrm>
                        <a:prstGeom prst="rect">
                          <a:avLst/>
                        </a:prstGeom>
                        <a:solidFill>
                          <a:srgbClr val="FFFFFF"/>
                        </a:solidFill>
                        <a:ln w="9525">
                          <a:solidFill>
                            <a:srgbClr val="000000"/>
                          </a:solidFill>
                          <a:miter lim="800000"/>
                          <a:headEnd/>
                          <a:tailEnd/>
                        </a:ln>
                      </wps:spPr>
                      <wps:txbx>
                        <w:txbxContent>
                          <w:p w14:paraId="372CBDE2" w14:textId="6AB4AF22" w:rsidR="00741F6C" w:rsidRPr="006D5CCB" w:rsidRDefault="00741F6C" w:rsidP="00741F6C">
                            <w:pPr>
                              <w:rPr>
                                <w:b/>
                                <w:bCs/>
                                <w:color w:val="EE0000"/>
                                <w:sz w:val="28"/>
                                <w:szCs w:val="28"/>
                              </w:rPr>
                            </w:pPr>
                            <w:r w:rsidRPr="006D5CCB">
                              <w:rPr>
                                <w:b/>
                                <w:bCs/>
                                <w:color w:val="EE0000"/>
                                <w:sz w:val="28"/>
                                <w:szCs w:val="28"/>
                              </w:rPr>
                              <w:t xml:space="preserve">APPENDIX </w:t>
                            </w:r>
                            <w:r>
                              <w:rPr>
                                <w:b/>
                                <w:bCs/>
                                <w:color w:val="EE0000"/>
                                <w:sz w:val="28"/>
                                <w:szCs w:val="28"/>
                              </w:rPr>
                              <w:t>A</w:t>
                            </w:r>
                            <w:r w:rsidR="009666A3">
                              <w:rPr>
                                <w:b/>
                                <w:bCs/>
                                <w:color w:val="EE0000"/>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FA0EE" id="_x0000_s1130" type="#_x0000_t202" style="position:absolute;left:0;text-align:left;margin-left:398.65pt;margin-top:.85pt;width:103.2pt;height:32.2pt;z-index:251658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">
                <v:textbox>
                  <w:txbxContent>
                    <w:p w14:paraId="372CBDE2" w14:textId="6AB4AF22" w:rsidR="00741F6C" w:rsidRPr="006D5CCB" w:rsidRDefault="00741F6C" w:rsidP="00741F6C">
                      <w:pPr>
                        <w:rPr>
                          <w:b/>
                          <w:bCs/>
                          <w:color w:val="EE0000"/>
                          <w:sz w:val="28"/>
                          <w:szCs w:val="28"/>
                        </w:rPr>
                      </w:pPr>
                      <w:r w:rsidRPr="006D5CCB">
                        <w:rPr>
                          <w:b/>
                          <w:bCs/>
                          <w:color w:val="EE0000"/>
                          <w:sz w:val="28"/>
                          <w:szCs w:val="28"/>
                        </w:rPr>
                        <w:t xml:space="preserve">APPENDIX </w:t>
                      </w:r>
                      <w:r>
                        <w:rPr>
                          <w:b/>
                          <w:bCs/>
                          <w:color w:val="EE0000"/>
                          <w:sz w:val="28"/>
                          <w:szCs w:val="28"/>
                        </w:rPr>
                        <w:t>A</w:t>
                      </w:r>
                      <w:r w:rsidR="009666A3">
                        <w:rPr>
                          <w:b/>
                          <w:bCs/>
                          <w:color w:val="EE0000"/>
                          <w:sz w:val="28"/>
                          <w:szCs w:val="28"/>
                        </w:rPr>
                        <w:t>4</w:t>
                      </w:r>
                    </w:p>
                  </w:txbxContent>
                </v:textbox>
                <w10:wrap type="square" anchorx="margin"/>
              </v:shape>
            </w:pict>
          </mc:Fallback>
        </mc:AlternateContent>
      </w:r>
      <w:r w:rsidRPr="000B4D5C">
        <w:rPr>
          <w:b/>
          <w:bCs/>
          <w:sz w:val="28"/>
          <w:szCs w:val="28"/>
        </w:rPr>
        <w:t xml:space="preserve">SAS </w:t>
      </w:r>
      <w:r>
        <w:rPr>
          <w:b/>
          <w:bCs/>
          <w:sz w:val="28"/>
          <w:szCs w:val="28"/>
        </w:rPr>
        <w:t>Audit Data analysis</w:t>
      </w:r>
      <w:r w:rsidRPr="000B4D5C">
        <w:rPr>
          <w:b/>
          <w:bCs/>
          <w:sz w:val="28"/>
          <w:szCs w:val="28"/>
        </w:rPr>
        <w:t xml:space="preserve"> f</w:t>
      </w:r>
      <w:r>
        <w:rPr>
          <w:b/>
          <w:bCs/>
          <w:sz w:val="28"/>
          <w:szCs w:val="28"/>
        </w:rPr>
        <w:t>rom</w:t>
      </w:r>
      <w:r w:rsidRPr="000B4D5C">
        <w:rPr>
          <w:b/>
          <w:bCs/>
          <w:sz w:val="28"/>
          <w:szCs w:val="28"/>
        </w:rPr>
        <w:t xml:space="preserve"> BPI</w:t>
      </w:r>
      <w:r>
        <w:rPr>
          <w:b/>
          <w:bCs/>
          <w:sz w:val="28"/>
          <w:szCs w:val="28"/>
        </w:rPr>
        <w:t xml:space="preserve"> Pre &amp; Post SHC attendance; 2022</w:t>
      </w:r>
    </w:p>
    <w:p w14:paraId="4644D780" w14:textId="77777777" w:rsidR="00741F6C" w:rsidRDefault="00741F6C" w:rsidP="00741F6C">
      <w:pPr>
        <w:jc w:val="center"/>
        <w:rPr>
          <w:b/>
          <w:bCs/>
          <w:sz w:val="28"/>
          <w:szCs w:val="28"/>
        </w:rPr>
      </w:pPr>
      <w:r>
        <w:rPr>
          <w:b/>
          <w:bCs/>
          <w:sz w:val="28"/>
          <w:szCs w:val="28"/>
        </w:rPr>
        <w:t>T</w:t>
      </w:r>
      <w:r w:rsidRPr="000B4D5C">
        <w:rPr>
          <w:b/>
          <w:bCs/>
          <w:sz w:val="28"/>
          <w:szCs w:val="28"/>
        </w:rPr>
        <w:t xml:space="preserve">his includes PSQ (BPI 1), PIQ (BPI </w:t>
      </w:r>
      <w:r>
        <w:rPr>
          <w:b/>
          <w:bCs/>
          <w:sz w:val="28"/>
          <w:szCs w:val="28"/>
        </w:rPr>
        <w:t>2</w:t>
      </w:r>
      <w:r w:rsidRPr="000B4D5C">
        <w:rPr>
          <w:b/>
          <w:bCs/>
          <w:sz w:val="28"/>
          <w:szCs w:val="28"/>
        </w:rPr>
        <w:t xml:space="preserve">) </w:t>
      </w:r>
      <w:r>
        <w:rPr>
          <w:b/>
          <w:bCs/>
          <w:sz w:val="28"/>
          <w:szCs w:val="28"/>
        </w:rPr>
        <w:t>&amp;</w:t>
      </w:r>
      <w:r w:rsidRPr="000B4D5C">
        <w:rPr>
          <w:b/>
          <w:bCs/>
          <w:sz w:val="28"/>
          <w:szCs w:val="28"/>
        </w:rPr>
        <w:t xml:space="preserve"> PSEQ</w:t>
      </w:r>
    </w:p>
    <w:p w14:paraId="5A0C1E18" w14:textId="77777777" w:rsidR="00741F6C" w:rsidRDefault="00741F6C" w:rsidP="00741F6C">
      <w:pPr>
        <w:jc w:val="center"/>
        <w:rPr>
          <w:b/>
          <w:bCs/>
          <w:sz w:val="28"/>
          <w:szCs w:val="28"/>
        </w:rPr>
      </w:pPr>
      <w:r w:rsidRPr="00A0456F">
        <w:rPr>
          <w:b/>
          <w:bCs/>
          <w:sz w:val="28"/>
          <w:szCs w:val="28"/>
          <w:highlight w:val="yellow"/>
        </w:rPr>
        <w:t>Raw data not available</w:t>
      </w:r>
    </w:p>
    <w:p w14:paraId="1DEB5B55" w14:textId="77777777" w:rsidR="00741F6C" w:rsidRDefault="00741F6C" w:rsidP="00741F6C">
      <w:pPr>
        <w:jc w:val="center"/>
        <w:rPr>
          <w:b/>
          <w:bCs/>
          <w:sz w:val="28"/>
          <w:szCs w:val="28"/>
        </w:rPr>
      </w:pPr>
    </w:p>
    <w:p w14:paraId="691B92D5" w14:textId="77777777" w:rsidR="00741F6C" w:rsidRDefault="00741F6C" w:rsidP="00741F6C">
      <w:pPr>
        <w:jc w:val="center"/>
        <w:rPr>
          <w:b/>
          <w:bCs/>
          <w:sz w:val="28"/>
          <w:szCs w:val="28"/>
        </w:rPr>
      </w:pPr>
      <w:r>
        <w:rPr>
          <w:noProof/>
        </w:rPr>
        <w:drawing>
          <wp:inline distT="0" distB="0" distL="0" distR="0" wp14:anchorId="76597029" wp14:editId="6030BEC4">
            <wp:extent cx="5868035" cy="4653887"/>
            <wp:effectExtent l="0" t="0" r="0" b="0"/>
            <wp:docPr id="83975830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79866" name="Picture 1" descr="A white paper with black text&#10;&#10;AI-generated content may be incorrect."/>
                    <pic:cNvPicPr/>
                  </pic:nvPicPr>
                  <pic:blipFill>
                    <a:blip r:embed="rId181"/>
                    <a:stretch>
                      <a:fillRect/>
                    </a:stretch>
                  </pic:blipFill>
                  <pic:spPr>
                    <a:xfrm>
                      <a:off x="0" y="0"/>
                      <a:ext cx="5870661" cy="4655969"/>
                    </a:xfrm>
                    <a:prstGeom prst="rect">
                      <a:avLst/>
                    </a:prstGeom>
                  </pic:spPr>
                </pic:pic>
              </a:graphicData>
            </a:graphic>
          </wp:inline>
        </w:drawing>
      </w:r>
    </w:p>
    <w:p w14:paraId="61DCF61B" w14:textId="77777777" w:rsidR="00741F6C" w:rsidRDefault="00741F6C" w:rsidP="00741F6C">
      <w:pPr>
        <w:spacing w:line="240" w:lineRule="auto"/>
        <w:jc w:val="center"/>
        <w:rPr>
          <w:rFonts w:cstheme="minorHAnsi"/>
          <w:b/>
          <w:bCs/>
        </w:rPr>
      </w:pPr>
    </w:p>
    <w:p w14:paraId="74DA45E4" w14:textId="77777777" w:rsidR="00741F6C" w:rsidRDefault="00741F6C" w:rsidP="00741F6C">
      <w:pPr>
        <w:spacing w:line="240" w:lineRule="auto"/>
        <w:jc w:val="center"/>
        <w:rPr>
          <w:rFonts w:cstheme="minorHAnsi"/>
          <w:b/>
          <w:bCs/>
        </w:rPr>
      </w:pPr>
    </w:p>
    <w:p w14:paraId="0631EEF6" w14:textId="77777777" w:rsidR="00741F6C" w:rsidRDefault="00741F6C" w:rsidP="00741F6C">
      <w:pPr>
        <w:spacing w:line="240" w:lineRule="auto"/>
        <w:jc w:val="center"/>
        <w:rPr>
          <w:rFonts w:cstheme="minorHAnsi"/>
          <w:b/>
          <w:bCs/>
        </w:rPr>
      </w:pPr>
    </w:p>
    <w:p w14:paraId="21A0F35A" w14:textId="77777777" w:rsidR="00741F6C" w:rsidRDefault="00741F6C" w:rsidP="00741F6C">
      <w:pPr>
        <w:spacing w:line="240" w:lineRule="auto"/>
        <w:jc w:val="center"/>
        <w:rPr>
          <w:rFonts w:cstheme="minorHAnsi"/>
          <w:b/>
          <w:bCs/>
        </w:rPr>
      </w:pPr>
    </w:p>
    <w:p w14:paraId="61F7BC90" w14:textId="77777777" w:rsidR="00741F6C" w:rsidRDefault="00741F6C" w:rsidP="00741F6C">
      <w:pPr>
        <w:spacing w:line="240" w:lineRule="auto"/>
        <w:jc w:val="center"/>
        <w:rPr>
          <w:rFonts w:cstheme="minorHAnsi"/>
          <w:b/>
          <w:bCs/>
        </w:rPr>
      </w:pPr>
    </w:p>
    <w:p w14:paraId="2C2B0E52" w14:textId="77777777" w:rsidR="00741F6C" w:rsidRDefault="00741F6C" w:rsidP="00741F6C">
      <w:pPr>
        <w:spacing w:line="240" w:lineRule="auto"/>
        <w:jc w:val="center"/>
        <w:rPr>
          <w:rFonts w:cstheme="minorHAnsi"/>
          <w:b/>
          <w:bCs/>
        </w:rPr>
      </w:pPr>
    </w:p>
    <w:p w14:paraId="12E55D7B" w14:textId="77777777" w:rsidR="00741F6C" w:rsidRDefault="00741F6C" w:rsidP="00741F6C">
      <w:pPr>
        <w:spacing w:line="240" w:lineRule="auto"/>
        <w:jc w:val="center"/>
        <w:rPr>
          <w:rFonts w:cstheme="minorHAnsi"/>
          <w:b/>
          <w:bCs/>
        </w:rPr>
      </w:pPr>
    </w:p>
    <w:p w14:paraId="74B84518" w14:textId="77777777" w:rsidR="00741F6C" w:rsidRDefault="00741F6C" w:rsidP="00741F6C">
      <w:pPr>
        <w:spacing w:line="240" w:lineRule="auto"/>
        <w:jc w:val="center"/>
        <w:rPr>
          <w:rFonts w:cstheme="minorHAnsi"/>
          <w:b/>
          <w:bCs/>
        </w:rPr>
      </w:pPr>
    </w:p>
    <w:p w14:paraId="07632127" w14:textId="637B5C84" w:rsidR="00B3125D" w:rsidRPr="007527A2" w:rsidRDefault="00B3125D" w:rsidP="00B3125D">
      <w:pPr>
        <w:rPr>
          <w:b/>
          <w:bCs/>
          <w:sz w:val="32"/>
          <w:szCs w:val="32"/>
        </w:rPr>
      </w:pPr>
      <w:r w:rsidRPr="00F436A9">
        <w:rPr>
          <w:b/>
          <w:bCs/>
          <w:noProof/>
          <w:sz w:val="32"/>
          <w:szCs w:val="32"/>
        </w:rPr>
        <w:lastRenderedPageBreak/>
        <mc:AlternateContent>
          <mc:Choice Requires="wps">
            <w:drawing>
              <wp:anchor distT="45720" distB="45720" distL="114300" distR="114300" simplePos="0" relativeHeight="251658414" behindDoc="0" locked="0" layoutInCell="1" allowOverlap="1" wp14:anchorId="47AD8DBE" wp14:editId="682387AA">
                <wp:simplePos x="0" y="0"/>
                <wp:positionH relativeFrom="margin">
                  <wp:align>right</wp:align>
                </wp:positionH>
                <wp:positionV relativeFrom="paragraph">
                  <wp:posOffset>388</wp:posOffset>
                </wp:positionV>
                <wp:extent cx="1310640" cy="408940"/>
                <wp:effectExtent l="0" t="0" r="22860" b="10160"/>
                <wp:wrapSquare wrapText="bothSides"/>
                <wp:docPr id="25490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08940"/>
                        </a:xfrm>
                        <a:prstGeom prst="rect">
                          <a:avLst/>
                        </a:prstGeom>
                        <a:solidFill>
                          <a:srgbClr val="FFFFFF"/>
                        </a:solidFill>
                        <a:ln w="9525">
                          <a:solidFill>
                            <a:srgbClr val="000000"/>
                          </a:solidFill>
                          <a:miter lim="800000"/>
                          <a:headEnd/>
                          <a:tailEnd/>
                        </a:ln>
                      </wps:spPr>
                      <wps:txbx>
                        <w:txbxContent>
                          <w:p w14:paraId="4C3E26CB" w14:textId="77777777" w:rsidR="00B3125D" w:rsidRPr="006D5CCB" w:rsidRDefault="00B3125D" w:rsidP="00B3125D">
                            <w:pPr>
                              <w:rPr>
                                <w:b/>
                                <w:bCs/>
                                <w:color w:val="EE0000"/>
                                <w:sz w:val="28"/>
                                <w:szCs w:val="28"/>
                              </w:rPr>
                            </w:pPr>
                            <w:r w:rsidRPr="006D5CCB">
                              <w:rPr>
                                <w:b/>
                                <w:bCs/>
                                <w:color w:val="EE0000"/>
                                <w:sz w:val="28"/>
                                <w:szCs w:val="28"/>
                              </w:rPr>
                              <w:t xml:space="preserve">APPENDIX </w:t>
                            </w:r>
                            <w:r>
                              <w:rPr>
                                <w:b/>
                                <w:bCs/>
                                <w:color w:val="EE0000"/>
                                <w:sz w:val="28"/>
                                <w:szCs w:val="28"/>
                              </w:rPr>
                              <w:t>A5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D8DBE" id="_x0000_s1131" type="#_x0000_t202" style="position:absolute;margin-left:52pt;margin-top:.05pt;width:103.2pt;height:32.2pt;z-index:25165841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5aEAIAACc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">
                <v:textbox>
                  <w:txbxContent>
                    <w:p w14:paraId="4C3E26CB" w14:textId="77777777" w:rsidR="00B3125D" w:rsidRPr="006D5CCB" w:rsidRDefault="00B3125D" w:rsidP="00B3125D">
                      <w:pPr>
                        <w:rPr>
                          <w:b/>
                          <w:bCs/>
                          <w:color w:val="EE0000"/>
                          <w:sz w:val="28"/>
                          <w:szCs w:val="28"/>
                        </w:rPr>
                      </w:pPr>
                      <w:r w:rsidRPr="006D5CCB">
                        <w:rPr>
                          <w:b/>
                          <w:bCs/>
                          <w:color w:val="EE0000"/>
                          <w:sz w:val="28"/>
                          <w:szCs w:val="28"/>
                        </w:rPr>
                        <w:t xml:space="preserve">APPENDIX </w:t>
                      </w:r>
                      <w:r>
                        <w:rPr>
                          <w:b/>
                          <w:bCs/>
                          <w:color w:val="EE0000"/>
                          <w:sz w:val="28"/>
                          <w:szCs w:val="28"/>
                        </w:rPr>
                        <w:t>A5</w:t>
                      </w:r>
                    </w:p>
                  </w:txbxContent>
                </v:textbox>
                <w10:wrap type="square" anchorx="margin"/>
              </v:shape>
            </w:pict>
          </mc:Fallback>
        </mc:AlternateContent>
      </w:r>
      <w:r w:rsidRPr="00F436A9">
        <w:rPr>
          <w:rFonts w:cstheme="minorHAnsi"/>
          <w:b/>
          <w:bCs/>
          <w:sz w:val="32"/>
          <w:szCs w:val="32"/>
        </w:rPr>
        <w:t>SAS exclusion criteria for attendance on the SHC</w:t>
      </w:r>
      <w:r>
        <w:rPr>
          <w:rFonts w:cstheme="minorHAnsi"/>
          <w:b/>
          <w:bCs/>
          <w:sz w:val="32"/>
          <w:szCs w:val="32"/>
        </w:rPr>
        <w:t xml:space="preserve">: as </w:t>
      </w:r>
      <w:r w:rsidRPr="00F436A9">
        <w:rPr>
          <w:rFonts w:cstheme="minorHAnsi"/>
          <w:b/>
          <w:bCs/>
          <w:sz w:val="32"/>
          <w:szCs w:val="32"/>
        </w:rPr>
        <w:t>informed by the BPS Pain Management Programme (PMP) guidelines (2021)</w:t>
      </w:r>
    </w:p>
    <w:p w14:paraId="00FB7BC3" w14:textId="77777777" w:rsidR="00B3125D" w:rsidRDefault="00B3125D" w:rsidP="00B3125D">
      <w:pPr>
        <w:spacing w:line="240" w:lineRule="auto"/>
        <w:jc w:val="center"/>
        <w:rPr>
          <w:rFonts w:cstheme="minorHAnsi"/>
          <w:b/>
          <w:bCs/>
        </w:rPr>
      </w:pPr>
    </w:p>
    <w:p w14:paraId="4AC789DB" w14:textId="77777777" w:rsidR="00B3125D" w:rsidRDefault="00B3125D" w:rsidP="00B3125D">
      <w:pPr>
        <w:spacing w:line="240" w:lineRule="auto"/>
        <w:jc w:val="center"/>
        <w:rPr>
          <w:rFonts w:cstheme="minorHAnsi"/>
          <w:b/>
          <w:bCs/>
        </w:rPr>
      </w:pPr>
    </w:p>
    <w:tbl>
      <w:tblPr>
        <w:tblStyle w:val="TableGrid"/>
        <w:tblpPr w:leftFromText="180" w:rightFromText="180" w:vertAnchor="text" w:horzAnchor="margin" w:tblpY="631"/>
        <w:tblW w:w="9209" w:type="dxa"/>
        <w:tblLook w:val="04A0" w:firstRow="1" w:lastRow="0" w:firstColumn="1" w:lastColumn="0" w:noHBand="0" w:noVBand="1"/>
      </w:tblPr>
      <w:tblGrid>
        <w:gridCol w:w="6516"/>
        <w:gridCol w:w="2693"/>
      </w:tblGrid>
      <w:tr w:rsidR="00B3125D" w14:paraId="63CD5BD1" w14:textId="77777777" w:rsidTr="007454A1">
        <w:trPr>
          <w:trHeight w:val="567"/>
        </w:trPr>
        <w:tc>
          <w:tcPr>
            <w:tcW w:w="6516" w:type="dxa"/>
            <w:shd w:val="clear" w:color="auto" w:fill="E7E6E6" w:themeFill="background2"/>
            <w:vAlign w:val="center"/>
          </w:tcPr>
          <w:p w14:paraId="6400823B" w14:textId="77777777" w:rsidR="00B3125D" w:rsidRPr="006D0BCF" w:rsidRDefault="00B3125D" w:rsidP="007454A1">
            <w:pPr>
              <w:pStyle w:val="NoSpacing"/>
              <w:jc w:val="center"/>
              <w:rPr>
                <w:rFonts w:cstheme="minorHAnsi"/>
                <w:b/>
                <w:bCs/>
              </w:rPr>
            </w:pPr>
          </w:p>
          <w:p w14:paraId="0290F76A" w14:textId="77777777" w:rsidR="00B3125D" w:rsidRPr="006D0BCF" w:rsidRDefault="00B3125D" w:rsidP="007454A1">
            <w:pPr>
              <w:pStyle w:val="NoSpacing"/>
              <w:jc w:val="center"/>
              <w:rPr>
                <w:rFonts w:cstheme="minorHAnsi"/>
                <w:b/>
                <w:bCs/>
              </w:rPr>
            </w:pPr>
            <w:r w:rsidRPr="006D0BCF">
              <w:rPr>
                <w:rFonts w:cstheme="minorHAnsi"/>
                <w:b/>
                <w:bCs/>
              </w:rPr>
              <w:t>SAS exclusion criterion for attendance on the SHC</w:t>
            </w:r>
          </w:p>
          <w:p w14:paraId="0E705927" w14:textId="77777777" w:rsidR="00B3125D" w:rsidRPr="006D0BCF" w:rsidRDefault="00B3125D" w:rsidP="007454A1">
            <w:pPr>
              <w:pStyle w:val="NoSpacing"/>
              <w:jc w:val="center"/>
              <w:rPr>
                <w:b/>
                <w:bCs/>
              </w:rPr>
            </w:pPr>
          </w:p>
        </w:tc>
        <w:tc>
          <w:tcPr>
            <w:tcW w:w="2693" w:type="dxa"/>
            <w:shd w:val="clear" w:color="auto" w:fill="E7E6E6" w:themeFill="background2"/>
            <w:vAlign w:val="center"/>
          </w:tcPr>
          <w:p w14:paraId="0718F721" w14:textId="77777777" w:rsidR="00B3125D" w:rsidRPr="006D0BCF" w:rsidRDefault="00B3125D" w:rsidP="007454A1">
            <w:pPr>
              <w:pStyle w:val="NoSpacing"/>
              <w:jc w:val="center"/>
              <w:rPr>
                <w:b/>
                <w:bCs/>
              </w:rPr>
            </w:pPr>
            <w:r w:rsidRPr="006D0BCF">
              <w:rPr>
                <w:b/>
                <w:bCs/>
              </w:rPr>
              <w:t xml:space="preserve">How assessed </w:t>
            </w:r>
            <w:r>
              <w:rPr>
                <w:b/>
                <w:bCs/>
              </w:rPr>
              <w:t>&amp;</w:t>
            </w:r>
            <w:r w:rsidRPr="006D0BCF">
              <w:rPr>
                <w:b/>
                <w:bCs/>
              </w:rPr>
              <w:t xml:space="preserve"> identified</w:t>
            </w:r>
          </w:p>
        </w:tc>
      </w:tr>
      <w:tr w:rsidR="00B3125D" w14:paraId="0626A95B" w14:textId="77777777" w:rsidTr="007454A1">
        <w:trPr>
          <w:trHeight w:val="567"/>
        </w:trPr>
        <w:tc>
          <w:tcPr>
            <w:tcW w:w="6516" w:type="dxa"/>
            <w:shd w:val="clear" w:color="auto" w:fill="FFFFFF" w:themeFill="background1"/>
            <w:vAlign w:val="center"/>
          </w:tcPr>
          <w:p w14:paraId="58484EEB" w14:textId="77777777" w:rsidR="00B3125D" w:rsidRPr="006D0BCF" w:rsidRDefault="00B3125D" w:rsidP="007454A1">
            <w:pPr>
              <w:pStyle w:val="NoSpacing"/>
            </w:pPr>
            <w:r>
              <w:t>Patient declined or unable to attend</w:t>
            </w:r>
          </w:p>
        </w:tc>
        <w:tc>
          <w:tcPr>
            <w:tcW w:w="2693" w:type="dxa"/>
            <w:shd w:val="clear" w:color="auto" w:fill="FFFFFF" w:themeFill="background1"/>
            <w:vAlign w:val="center"/>
          </w:tcPr>
          <w:p w14:paraId="69088016" w14:textId="77777777" w:rsidR="00B3125D" w:rsidRPr="006D0BCF" w:rsidRDefault="00B3125D" w:rsidP="007454A1">
            <w:pPr>
              <w:pStyle w:val="NoSpacing"/>
              <w:jc w:val="center"/>
            </w:pPr>
            <w:r w:rsidRPr="006D0BCF">
              <w:t>Within clinical consultation</w:t>
            </w:r>
          </w:p>
        </w:tc>
      </w:tr>
      <w:tr w:rsidR="00B3125D" w14:paraId="6C0E9A4A" w14:textId="77777777" w:rsidTr="007454A1">
        <w:trPr>
          <w:trHeight w:val="567"/>
        </w:trPr>
        <w:tc>
          <w:tcPr>
            <w:tcW w:w="6516" w:type="dxa"/>
            <w:shd w:val="clear" w:color="auto" w:fill="FFFFFF" w:themeFill="background1"/>
            <w:vAlign w:val="center"/>
          </w:tcPr>
          <w:p w14:paraId="143BC7FA" w14:textId="77777777" w:rsidR="00B3125D" w:rsidRPr="006D0BCF" w:rsidRDefault="00B3125D" w:rsidP="007454A1">
            <w:pPr>
              <w:pStyle w:val="NoSpacing"/>
            </w:pPr>
            <w:r w:rsidRPr="006D0BCF">
              <w:t xml:space="preserve">Any condition not presenting clinically as CNSLBP / </w:t>
            </w:r>
            <w:r w:rsidRPr="006D0BCF">
              <w:rPr>
                <w:rFonts w:cstheme="minorHAnsi"/>
              </w:rPr>
              <w:t>CPMP</w:t>
            </w:r>
          </w:p>
        </w:tc>
        <w:tc>
          <w:tcPr>
            <w:tcW w:w="2693" w:type="dxa"/>
            <w:shd w:val="clear" w:color="auto" w:fill="FFFFFF" w:themeFill="background1"/>
            <w:vAlign w:val="center"/>
          </w:tcPr>
          <w:p w14:paraId="547372F9" w14:textId="77777777" w:rsidR="00B3125D" w:rsidRPr="006D0BCF" w:rsidRDefault="00B3125D" w:rsidP="007454A1">
            <w:pPr>
              <w:pStyle w:val="NoSpacing"/>
              <w:jc w:val="center"/>
            </w:pPr>
            <w:r w:rsidRPr="006D0BCF">
              <w:t>Within clinical consultation</w:t>
            </w:r>
          </w:p>
        </w:tc>
      </w:tr>
      <w:tr w:rsidR="00B3125D" w14:paraId="28D4510D" w14:textId="77777777" w:rsidTr="007454A1">
        <w:trPr>
          <w:trHeight w:val="567"/>
        </w:trPr>
        <w:tc>
          <w:tcPr>
            <w:tcW w:w="6516" w:type="dxa"/>
            <w:shd w:val="clear" w:color="auto" w:fill="FFFFFF" w:themeFill="background1"/>
            <w:vAlign w:val="center"/>
          </w:tcPr>
          <w:p w14:paraId="0741EEF0" w14:textId="77777777" w:rsidR="00B3125D" w:rsidRPr="006D0BCF" w:rsidRDefault="00B3125D" w:rsidP="007454A1">
            <w:pPr>
              <w:pStyle w:val="NoSpacing"/>
            </w:pPr>
            <w:r w:rsidRPr="006D0BCF">
              <w:t>Diagnostic uncertainty / awaiting further investigation</w:t>
            </w:r>
          </w:p>
        </w:tc>
        <w:tc>
          <w:tcPr>
            <w:tcW w:w="2693" w:type="dxa"/>
            <w:shd w:val="clear" w:color="auto" w:fill="FFFFFF" w:themeFill="background1"/>
            <w:vAlign w:val="center"/>
          </w:tcPr>
          <w:p w14:paraId="07782FF4" w14:textId="77777777" w:rsidR="00B3125D" w:rsidRPr="006D0BCF" w:rsidRDefault="00B3125D" w:rsidP="007454A1">
            <w:pPr>
              <w:pStyle w:val="NoSpacing"/>
              <w:jc w:val="center"/>
              <w:rPr>
                <w:b/>
                <w:bCs/>
              </w:rPr>
            </w:pPr>
            <w:r w:rsidRPr="006D0BCF">
              <w:t>Within clinical consultation</w:t>
            </w:r>
          </w:p>
        </w:tc>
      </w:tr>
      <w:tr w:rsidR="00B3125D" w14:paraId="30F6FEC3" w14:textId="77777777" w:rsidTr="007454A1">
        <w:trPr>
          <w:trHeight w:val="567"/>
        </w:trPr>
        <w:tc>
          <w:tcPr>
            <w:tcW w:w="6516" w:type="dxa"/>
            <w:shd w:val="clear" w:color="auto" w:fill="FFFFFF" w:themeFill="background1"/>
            <w:vAlign w:val="center"/>
          </w:tcPr>
          <w:p w14:paraId="7436160B" w14:textId="77777777" w:rsidR="00B3125D" w:rsidRPr="006D0BCF" w:rsidRDefault="00B3125D" w:rsidP="007454A1">
            <w:pPr>
              <w:pStyle w:val="NoSpacing"/>
              <w:jc w:val="both"/>
            </w:pPr>
            <w:r w:rsidRPr="006D0BCF">
              <w:t xml:space="preserve">Too frail; as determined by a Rockwood Frailty Score </w:t>
            </w:r>
            <w:r w:rsidRPr="006D0BCF">
              <w:rPr>
                <w:u w:val="single"/>
              </w:rPr>
              <w:t>&gt;</w:t>
            </w:r>
            <w:r w:rsidRPr="006D0BCF">
              <w:t xml:space="preserve">4 </w:t>
            </w:r>
          </w:p>
        </w:tc>
        <w:tc>
          <w:tcPr>
            <w:tcW w:w="2693" w:type="dxa"/>
            <w:shd w:val="clear" w:color="auto" w:fill="FFFFFF" w:themeFill="background1"/>
            <w:vAlign w:val="center"/>
          </w:tcPr>
          <w:p w14:paraId="59F89849" w14:textId="77777777" w:rsidR="00B3125D" w:rsidRPr="006D0BCF" w:rsidRDefault="00B3125D" w:rsidP="007454A1">
            <w:pPr>
              <w:pStyle w:val="NoSpacing"/>
              <w:jc w:val="center"/>
            </w:pPr>
            <w:r w:rsidRPr="006D0BCF">
              <w:t>Within clinical consultation</w:t>
            </w:r>
          </w:p>
        </w:tc>
      </w:tr>
      <w:tr w:rsidR="00B3125D" w14:paraId="685D1DA9" w14:textId="77777777" w:rsidTr="007454A1">
        <w:trPr>
          <w:trHeight w:val="567"/>
        </w:trPr>
        <w:tc>
          <w:tcPr>
            <w:tcW w:w="6516" w:type="dxa"/>
            <w:shd w:val="clear" w:color="auto" w:fill="FFFFFF" w:themeFill="background1"/>
            <w:vAlign w:val="center"/>
          </w:tcPr>
          <w:p w14:paraId="0E985B4E" w14:textId="77777777" w:rsidR="00B3125D" w:rsidRPr="006D0BCF" w:rsidRDefault="00B3125D" w:rsidP="007454A1">
            <w:pPr>
              <w:pStyle w:val="NoSpacing"/>
              <w:jc w:val="both"/>
            </w:pPr>
            <w:r w:rsidRPr="006D0BCF">
              <w:t>Unstable Cardiovascular disease</w:t>
            </w:r>
          </w:p>
        </w:tc>
        <w:tc>
          <w:tcPr>
            <w:tcW w:w="2693" w:type="dxa"/>
            <w:shd w:val="clear" w:color="auto" w:fill="FFFFFF" w:themeFill="background1"/>
            <w:vAlign w:val="center"/>
          </w:tcPr>
          <w:p w14:paraId="05F3785C" w14:textId="77777777" w:rsidR="00B3125D" w:rsidRPr="006D0BCF" w:rsidRDefault="00B3125D" w:rsidP="007454A1">
            <w:pPr>
              <w:pStyle w:val="NoSpacing"/>
              <w:jc w:val="center"/>
            </w:pPr>
            <w:r w:rsidRPr="006D0BCF">
              <w:t>Within clinical consultation</w:t>
            </w:r>
          </w:p>
        </w:tc>
      </w:tr>
      <w:tr w:rsidR="00B3125D" w14:paraId="1BC4FBD2" w14:textId="77777777" w:rsidTr="007454A1">
        <w:trPr>
          <w:trHeight w:val="567"/>
        </w:trPr>
        <w:tc>
          <w:tcPr>
            <w:tcW w:w="6516" w:type="dxa"/>
            <w:shd w:val="clear" w:color="auto" w:fill="FFFFFF" w:themeFill="background1"/>
            <w:vAlign w:val="center"/>
          </w:tcPr>
          <w:p w14:paraId="5747DE18" w14:textId="77777777" w:rsidR="00B3125D" w:rsidRPr="006D0BCF" w:rsidRDefault="00B3125D" w:rsidP="007454A1">
            <w:pPr>
              <w:pStyle w:val="NoSpacing"/>
              <w:jc w:val="both"/>
            </w:pPr>
            <w:r w:rsidRPr="006D0BCF">
              <w:t>English language not at the required level to benefit from attending</w:t>
            </w:r>
          </w:p>
        </w:tc>
        <w:tc>
          <w:tcPr>
            <w:tcW w:w="2693" w:type="dxa"/>
            <w:shd w:val="clear" w:color="auto" w:fill="FFFFFF" w:themeFill="background1"/>
            <w:vAlign w:val="center"/>
          </w:tcPr>
          <w:p w14:paraId="7B2028AA" w14:textId="77777777" w:rsidR="00B3125D" w:rsidRPr="006D0BCF" w:rsidRDefault="00B3125D" w:rsidP="007454A1">
            <w:pPr>
              <w:pStyle w:val="NoSpacing"/>
              <w:jc w:val="center"/>
            </w:pPr>
            <w:r w:rsidRPr="006D0BCF">
              <w:t>Within clinical consultation</w:t>
            </w:r>
          </w:p>
        </w:tc>
      </w:tr>
      <w:tr w:rsidR="00B3125D" w14:paraId="50252EAB" w14:textId="77777777" w:rsidTr="007454A1">
        <w:trPr>
          <w:trHeight w:val="567"/>
        </w:trPr>
        <w:tc>
          <w:tcPr>
            <w:tcW w:w="6516" w:type="dxa"/>
            <w:shd w:val="clear" w:color="auto" w:fill="FFFFFF" w:themeFill="background1"/>
            <w:vAlign w:val="center"/>
          </w:tcPr>
          <w:p w14:paraId="6EFD56B7" w14:textId="77777777" w:rsidR="00B3125D" w:rsidRPr="006D0BCF" w:rsidRDefault="00B3125D" w:rsidP="007454A1">
            <w:pPr>
              <w:pStyle w:val="NoSpacing"/>
              <w:jc w:val="both"/>
            </w:pPr>
            <w:r w:rsidRPr="006D0BCF">
              <w:t>Server hearing or visual impairments without reasonable adjustment</w:t>
            </w:r>
          </w:p>
        </w:tc>
        <w:tc>
          <w:tcPr>
            <w:tcW w:w="2693" w:type="dxa"/>
            <w:shd w:val="clear" w:color="auto" w:fill="FFFFFF" w:themeFill="background1"/>
            <w:vAlign w:val="center"/>
          </w:tcPr>
          <w:p w14:paraId="07F4A9DD" w14:textId="77777777" w:rsidR="00B3125D" w:rsidRPr="006D0BCF" w:rsidRDefault="00B3125D" w:rsidP="007454A1">
            <w:pPr>
              <w:pStyle w:val="NoSpacing"/>
              <w:jc w:val="center"/>
            </w:pPr>
            <w:r w:rsidRPr="006D0BCF">
              <w:t>Within clinical consultation</w:t>
            </w:r>
          </w:p>
        </w:tc>
      </w:tr>
      <w:tr w:rsidR="00B3125D" w14:paraId="5C36CF82" w14:textId="77777777" w:rsidTr="007454A1">
        <w:trPr>
          <w:trHeight w:val="567"/>
        </w:trPr>
        <w:tc>
          <w:tcPr>
            <w:tcW w:w="6516" w:type="dxa"/>
            <w:shd w:val="clear" w:color="auto" w:fill="FFFFFF" w:themeFill="background1"/>
            <w:vAlign w:val="center"/>
          </w:tcPr>
          <w:p w14:paraId="3D7C367B" w14:textId="77777777" w:rsidR="00B3125D" w:rsidRPr="006D0BCF" w:rsidRDefault="00B3125D" w:rsidP="007454A1">
            <w:pPr>
              <w:pStyle w:val="NoSpacing"/>
              <w:jc w:val="both"/>
            </w:pPr>
            <w:r w:rsidRPr="006D0BCF">
              <w:t>Completed the course in the past 5 years</w:t>
            </w:r>
          </w:p>
        </w:tc>
        <w:tc>
          <w:tcPr>
            <w:tcW w:w="2693" w:type="dxa"/>
            <w:shd w:val="clear" w:color="auto" w:fill="FFFFFF" w:themeFill="background1"/>
            <w:vAlign w:val="center"/>
          </w:tcPr>
          <w:p w14:paraId="6142D6C9" w14:textId="77777777" w:rsidR="00B3125D" w:rsidRPr="006D0BCF" w:rsidRDefault="00B3125D" w:rsidP="007454A1">
            <w:pPr>
              <w:pStyle w:val="NoSpacing"/>
              <w:jc w:val="center"/>
            </w:pPr>
            <w:r w:rsidRPr="006D0BCF">
              <w:t>Within clinical consultation</w:t>
            </w:r>
          </w:p>
        </w:tc>
      </w:tr>
      <w:tr w:rsidR="00B3125D" w14:paraId="2681C09C" w14:textId="77777777" w:rsidTr="007454A1">
        <w:trPr>
          <w:trHeight w:val="567"/>
        </w:trPr>
        <w:tc>
          <w:tcPr>
            <w:tcW w:w="6516" w:type="dxa"/>
            <w:shd w:val="clear" w:color="auto" w:fill="FFFFFF" w:themeFill="background1"/>
            <w:vAlign w:val="center"/>
          </w:tcPr>
          <w:p w14:paraId="3DC39D0C" w14:textId="77777777" w:rsidR="00B3125D" w:rsidRPr="006D0BCF" w:rsidRDefault="00B3125D" w:rsidP="007454A1">
            <w:pPr>
              <w:pStyle w:val="NoSpacing"/>
              <w:jc w:val="both"/>
            </w:pPr>
            <w:r w:rsidRPr="006D0BCF">
              <w:t>Severe psychiatric instability</w:t>
            </w:r>
          </w:p>
        </w:tc>
        <w:tc>
          <w:tcPr>
            <w:tcW w:w="2693" w:type="dxa"/>
            <w:shd w:val="clear" w:color="auto" w:fill="FFFFFF" w:themeFill="background1"/>
            <w:vAlign w:val="center"/>
          </w:tcPr>
          <w:p w14:paraId="146CA1A4" w14:textId="77777777" w:rsidR="00B3125D" w:rsidRPr="006D0BCF" w:rsidRDefault="00B3125D" w:rsidP="007454A1">
            <w:pPr>
              <w:pStyle w:val="NoSpacing"/>
              <w:jc w:val="center"/>
            </w:pPr>
            <w:r w:rsidRPr="006D0BCF">
              <w:t>Within clinical consultation</w:t>
            </w:r>
          </w:p>
        </w:tc>
      </w:tr>
      <w:tr w:rsidR="00B3125D" w14:paraId="1FB4968C" w14:textId="77777777" w:rsidTr="007454A1">
        <w:trPr>
          <w:trHeight w:val="567"/>
        </w:trPr>
        <w:tc>
          <w:tcPr>
            <w:tcW w:w="6516" w:type="dxa"/>
            <w:shd w:val="clear" w:color="auto" w:fill="FFFFFF" w:themeFill="background1"/>
            <w:vAlign w:val="center"/>
          </w:tcPr>
          <w:p w14:paraId="5AC6E4B5" w14:textId="77777777" w:rsidR="00B3125D" w:rsidRPr="006D0BCF" w:rsidRDefault="00B3125D" w:rsidP="007454A1">
            <w:pPr>
              <w:pStyle w:val="NoSpacing"/>
              <w:jc w:val="both"/>
            </w:pPr>
            <w:r w:rsidRPr="006D0BCF">
              <w:t xml:space="preserve">Active substance misuse </w:t>
            </w:r>
          </w:p>
        </w:tc>
        <w:tc>
          <w:tcPr>
            <w:tcW w:w="2693" w:type="dxa"/>
            <w:shd w:val="clear" w:color="auto" w:fill="FFFFFF" w:themeFill="background1"/>
            <w:vAlign w:val="center"/>
          </w:tcPr>
          <w:p w14:paraId="1B40CAE6" w14:textId="77777777" w:rsidR="00B3125D" w:rsidRPr="006D0BCF" w:rsidRDefault="00B3125D" w:rsidP="007454A1">
            <w:pPr>
              <w:pStyle w:val="NoSpacing"/>
              <w:jc w:val="center"/>
            </w:pPr>
            <w:r w:rsidRPr="006D0BCF">
              <w:t>Within clinical consultation</w:t>
            </w:r>
          </w:p>
        </w:tc>
      </w:tr>
      <w:tr w:rsidR="00B3125D" w14:paraId="43560682" w14:textId="77777777" w:rsidTr="007454A1">
        <w:trPr>
          <w:trHeight w:val="567"/>
        </w:trPr>
        <w:tc>
          <w:tcPr>
            <w:tcW w:w="6516" w:type="dxa"/>
            <w:shd w:val="clear" w:color="auto" w:fill="FFFFFF" w:themeFill="background1"/>
            <w:vAlign w:val="center"/>
          </w:tcPr>
          <w:p w14:paraId="6E004D27" w14:textId="77777777" w:rsidR="00B3125D" w:rsidRPr="006D0BCF" w:rsidRDefault="00B3125D" w:rsidP="007454A1">
            <w:pPr>
              <w:pStyle w:val="NoSpacing"/>
              <w:jc w:val="both"/>
            </w:pPr>
            <w:r w:rsidRPr="006D0BCF">
              <w:t>Learning difficulty</w:t>
            </w:r>
            <w:r>
              <w:t xml:space="preserve"> that would affect participation </w:t>
            </w:r>
          </w:p>
        </w:tc>
        <w:tc>
          <w:tcPr>
            <w:tcW w:w="2693" w:type="dxa"/>
            <w:shd w:val="clear" w:color="auto" w:fill="FFFFFF" w:themeFill="background1"/>
            <w:vAlign w:val="center"/>
          </w:tcPr>
          <w:p w14:paraId="1C9CB846" w14:textId="77777777" w:rsidR="00B3125D" w:rsidRPr="006D0BCF" w:rsidRDefault="00B3125D" w:rsidP="007454A1">
            <w:pPr>
              <w:pStyle w:val="NoSpacing"/>
              <w:jc w:val="center"/>
            </w:pPr>
            <w:r w:rsidRPr="006D0BCF">
              <w:t>Within clinical consultation</w:t>
            </w:r>
          </w:p>
        </w:tc>
      </w:tr>
      <w:tr w:rsidR="00B3125D" w14:paraId="2B7EA1A5" w14:textId="77777777" w:rsidTr="007454A1">
        <w:trPr>
          <w:trHeight w:val="567"/>
        </w:trPr>
        <w:tc>
          <w:tcPr>
            <w:tcW w:w="6516" w:type="dxa"/>
            <w:shd w:val="clear" w:color="auto" w:fill="FFFFFF" w:themeFill="background1"/>
            <w:vAlign w:val="center"/>
          </w:tcPr>
          <w:p w14:paraId="56448217" w14:textId="77777777" w:rsidR="00B3125D" w:rsidRPr="006D0BCF" w:rsidRDefault="00B3125D" w:rsidP="007454A1">
            <w:pPr>
              <w:pStyle w:val="NoSpacing"/>
              <w:jc w:val="both"/>
            </w:pPr>
            <w:r w:rsidRPr="006D0BCF">
              <w:t>&lt;18 years old</w:t>
            </w:r>
          </w:p>
        </w:tc>
        <w:tc>
          <w:tcPr>
            <w:tcW w:w="2693" w:type="dxa"/>
            <w:shd w:val="clear" w:color="auto" w:fill="FFFFFF" w:themeFill="background1"/>
            <w:vAlign w:val="center"/>
          </w:tcPr>
          <w:p w14:paraId="1D3F9688" w14:textId="77777777" w:rsidR="00B3125D" w:rsidRPr="006D0BCF" w:rsidRDefault="00B3125D" w:rsidP="007454A1">
            <w:pPr>
              <w:pStyle w:val="NoSpacing"/>
              <w:jc w:val="center"/>
            </w:pPr>
            <w:r w:rsidRPr="006D0BCF">
              <w:t>Within clinical consultation</w:t>
            </w:r>
          </w:p>
        </w:tc>
      </w:tr>
      <w:tr w:rsidR="00B3125D" w14:paraId="446661F6" w14:textId="77777777" w:rsidTr="007454A1">
        <w:trPr>
          <w:trHeight w:val="567"/>
        </w:trPr>
        <w:tc>
          <w:tcPr>
            <w:tcW w:w="6516" w:type="dxa"/>
            <w:shd w:val="clear" w:color="auto" w:fill="FFFFFF" w:themeFill="background1"/>
            <w:vAlign w:val="center"/>
          </w:tcPr>
          <w:p w14:paraId="340C004C" w14:textId="77777777" w:rsidR="00B3125D" w:rsidRPr="006D0BCF" w:rsidRDefault="00B3125D" w:rsidP="007454A1">
            <w:pPr>
              <w:pStyle w:val="NoSpacing"/>
              <w:jc w:val="both"/>
            </w:pPr>
            <w:r w:rsidRPr="006D0BCF">
              <w:t>Not able to commit to attending all sessions offered</w:t>
            </w:r>
          </w:p>
        </w:tc>
        <w:tc>
          <w:tcPr>
            <w:tcW w:w="2693" w:type="dxa"/>
            <w:shd w:val="clear" w:color="auto" w:fill="FFFFFF" w:themeFill="background1"/>
            <w:vAlign w:val="center"/>
          </w:tcPr>
          <w:p w14:paraId="4B7436C8" w14:textId="77777777" w:rsidR="00B3125D" w:rsidRPr="006D0BCF" w:rsidRDefault="00B3125D" w:rsidP="007454A1">
            <w:pPr>
              <w:pStyle w:val="NoSpacing"/>
              <w:jc w:val="center"/>
            </w:pPr>
            <w:r w:rsidRPr="006D0BCF">
              <w:t>Within clinical consultation</w:t>
            </w:r>
          </w:p>
        </w:tc>
      </w:tr>
    </w:tbl>
    <w:p w14:paraId="26C8E2E6" w14:textId="77777777" w:rsidR="00B3125D" w:rsidRDefault="00B3125D" w:rsidP="00B3125D">
      <w:pPr>
        <w:spacing w:line="240" w:lineRule="auto"/>
        <w:jc w:val="center"/>
        <w:rPr>
          <w:rFonts w:cstheme="minorHAnsi"/>
          <w:b/>
          <w:bCs/>
        </w:rPr>
      </w:pPr>
    </w:p>
    <w:p w14:paraId="03B564CE" w14:textId="77777777" w:rsidR="00B3125D" w:rsidRDefault="00B3125D" w:rsidP="00B3125D">
      <w:pPr>
        <w:spacing w:line="240" w:lineRule="auto"/>
        <w:jc w:val="center"/>
        <w:rPr>
          <w:rFonts w:cstheme="minorHAnsi"/>
          <w:b/>
          <w:bCs/>
        </w:rPr>
      </w:pPr>
    </w:p>
    <w:p w14:paraId="60E8DEBE" w14:textId="77777777" w:rsidR="00B3125D" w:rsidRDefault="00B3125D" w:rsidP="00B3125D">
      <w:pPr>
        <w:spacing w:line="240" w:lineRule="auto"/>
        <w:jc w:val="center"/>
        <w:rPr>
          <w:rFonts w:cstheme="minorHAnsi"/>
          <w:b/>
          <w:bCs/>
        </w:rPr>
      </w:pPr>
    </w:p>
    <w:p w14:paraId="60B609CB" w14:textId="77777777" w:rsidR="00B3125D" w:rsidRDefault="00B3125D" w:rsidP="00B3125D">
      <w:pPr>
        <w:spacing w:line="480" w:lineRule="auto"/>
        <w:rPr>
          <w:rFonts w:cstheme="minorHAnsi"/>
          <w:b/>
          <w:bCs/>
        </w:rPr>
      </w:pPr>
    </w:p>
    <w:p w14:paraId="42A2AABB" w14:textId="77777777" w:rsidR="00B3125D" w:rsidRDefault="00B3125D" w:rsidP="00B3125D">
      <w:pPr>
        <w:spacing w:line="480" w:lineRule="auto"/>
        <w:rPr>
          <w:b/>
          <w:bCs/>
          <w:sz w:val="24"/>
          <w:szCs w:val="24"/>
        </w:rPr>
      </w:pPr>
    </w:p>
    <w:p w14:paraId="73F55217" w14:textId="1E0FD370" w:rsidR="00C71FD5" w:rsidRPr="00741F6C" w:rsidRDefault="00CD38A8" w:rsidP="00741F6C">
      <w:pPr>
        <w:jc w:val="both"/>
        <w:rPr>
          <w:b/>
          <w:bCs/>
          <w:sz w:val="28"/>
          <w:szCs w:val="28"/>
          <w:u w:val="single"/>
        </w:rPr>
      </w:pPr>
      <w:r w:rsidRPr="00265A79">
        <w:rPr>
          <w:b/>
          <w:noProof/>
          <w:sz w:val="32"/>
          <w:szCs w:val="32"/>
        </w:rPr>
        <w:lastRenderedPageBreak/>
        <mc:AlternateContent>
          <mc:Choice Requires="wps">
            <w:drawing>
              <wp:anchor distT="45720" distB="45720" distL="114300" distR="114300" simplePos="0" relativeHeight="251658408" behindDoc="0" locked="0" layoutInCell="1" allowOverlap="1" wp14:anchorId="763794A0" wp14:editId="4D4DB2DD">
                <wp:simplePos x="0" y="0"/>
                <wp:positionH relativeFrom="column">
                  <wp:posOffset>5183571</wp:posOffset>
                </wp:positionH>
                <wp:positionV relativeFrom="paragraph">
                  <wp:posOffset>526</wp:posOffset>
                </wp:positionV>
                <wp:extent cx="1209675" cy="335915"/>
                <wp:effectExtent l="0" t="0" r="28575" b="26035"/>
                <wp:wrapSquare wrapText="bothSides"/>
                <wp:docPr id="2351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5915"/>
                        </a:xfrm>
                        <a:prstGeom prst="rect">
                          <a:avLst/>
                        </a:prstGeom>
                        <a:solidFill>
                          <a:srgbClr val="FFFFFF"/>
                        </a:solidFill>
                        <a:ln w="9525">
                          <a:solidFill>
                            <a:srgbClr val="000000"/>
                          </a:solidFill>
                          <a:miter lim="800000"/>
                          <a:headEnd/>
                          <a:tailEnd/>
                        </a:ln>
                      </wps:spPr>
                      <wps:txbx>
                        <w:txbxContent>
                          <w:p w14:paraId="5614CA2E" w14:textId="451605D7" w:rsidR="00CD38A8" w:rsidRPr="009F1AD7" w:rsidRDefault="00CD38A8" w:rsidP="00CD38A8">
                            <w:pPr>
                              <w:rPr>
                                <w:b/>
                                <w:bCs/>
                                <w:color w:val="EE0000"/>
                                <w:sz w:val="28"/>
                                <w:szCs w:val="28"/>
                              </w:rPr>
                            </w:pPr>
                            <w:r w:rsidRPr="009F1AD7">
                              <w:rPr>
                                <w:b/>
                                <w:bCs/>
                                <w:color w:val="EE0000"/>
                                <w:sz w:val="28"/>
                                <w:szCs w:val="28"/>
                              </w:rPr>
                              <w:t xml:space="preserve">APPENDIX </w:t>
                            </w:r>
                            <w:r>
                              <w:rPr>
                                <w:b/>
                                <w:bCs/>
                                <w:color w:val="EE0000"/>
                                <w:sz w:val="28"/>
                                <w:szCs w:val="28"/>
                              </w:rPr>
                              <w:t>A</w:t>
                            </w:r>
                            <w:r w:rsidR="00B3125D">
                              <w:rPr>
                                <w:b/>
                                <w:bCs/>
                                <w:color w:val="EE0000"/>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794A0" id="_x0000_s1132" type="#_x0000_t202" style="position:absolute;left:0;text-align:left;margin-left:408.15pt;margin-top:.05pt;width:95.25pt;height:26.45pt;z-index:251658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">
                <v:textbox>
                  <w:txbxContent>
                    <w:p w14:paraId="5614CA2E" w14:textId="451605D7" w:rsidR="00CD38A8" w:rsidRPr="009F1AD7" w:rsidRDefault="00CD38A8" w:rsidP="00CD38A8">
                      <w:pPr>
                        <w:rPr>
                          <w:b/>
                          <w:bCs/>
                          <w:color w:val="EE0000"/>
                          <w:sz w:val="28"/>
                          <w:szCs w:val="28"/>
                        </w:rPr>
                      </w:pPr>
                      <w:r w:rsidRPr="009F1AD7">
                        <w:rPr>
                          <w:b/>
                          <w:bCs/>
                          <w:color w:val="EE0000"/>
                          <w:sz w:val="28"/>
                          <w:szCs w:val="28"/>
                        </w:rPr>
                        <w:t xml:space="preserve">APPENDIX </w:t>
                      </w:r>
                      <w:r>
                        <w:rPr>
                          <w:b/>
                          <w:bCs/>
                          <w:color w:val="EE0000"/>
                          <w:sz w:val="28"/>
                          <w:szCs w:val="28"/>
                        </w:rPr>
                        <w:t>A</w:t>
                      </w:r>
                      <w:r w:rsidR="00B3125D">
                        <w:rPr>
                          <w:b/>
                          <w:bCs/>
                          <w:color w:val="EE0000"/>
                          <w:sz w:val="28"/>
                          <w:szCs w:val="28"/>
                        </w:rPr>
                        <w:t>6</w:t>
                      </w:r>
                    </w:p>
                  </w:txbxContent>
                </v:textbox>
                <w10:wrap type="square"/>
              </v:shape>
            </w:pict>
          </mc:Fallback>
        </mc:AlternateContent>
      </w:r>
      <w:r w:rsidRPr="002330A8">
        <w:rPr>
          <w:b/>
          <w:bCs/>
          <w:noProof/>
          <w:sz w:val="28"/>
          <w:szCs w:val="28"/>
          <w:u w:val="single"/>
        </w:rPr>
        <w:drawing>
          <wp:inline distT="0" distB="0" distL="0" distR="0" wp14:anchorId="38D3A220" wp14:editId="29FF774C">
            <wp:extent cx="6117021" cy="7959725"/>
            <wp:effectExtent l="0" t="0" r="0" b="3175"/>
            <wp:docPr id="1231654223" name="Picture 1" descr="A diagram of a patient's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4223" name="Picture 1" descr="A diagram of a patient's scale&#10;&#10;AI-generated content may be incorrect."/>
                    <pic:cNvPicPr/>
                  </pic:nvPicPr>
                  <pic:blipFill>
                    <a:blip r:embed="rId182"/>
                    <a:stretch>
                      <a:fillRect/>
                    </a:stretch>
                  </pic:blipFill>
                  <pic:spPr>
                    <a:xfrm>
                      <a:off x="0" y="0"/>
                      <a:ext cx="6150824" cy="8003711"/>
                    </a:xfrm>
                    <a:prstGeom prst="rect">
                      <a:avLst/>
                    </a:prstGeom>
                  </pic:spPr>
                </pic:pic>
              </a:graphicData>
            </a:graphic>
          </wp:inline>
        </w:drawing>
      </w:r>
    </w:p>
    <w:p w14:paraId="09D452D5" w14:textId="3AD71FD2" w:rsidR="00E53757" w:rsidRPr="00720712" w:rsidRDefault="00EC07FE" w:rsidP="00720712">
      <w:pPr>
        <w:spacing w:line="480" w:lineRule="auto"/>
        <w:jc w:val="center"/>
        <w:rPr>
          <w:b/>
          <w:bCs/>
          <w:sz w:val="28"/>
          <w:szCs w:val="28"/>
        </w:rPr>
      </w:pPr>
      <w:r w:rsidRPr="00AD38AA">
        <w:rPr>
          <w:noProof/>
          <w:sz w:val="24"/>
          <w:szCs w:val="24"/>
        </w:rPr>
        <w:lastRenderedPageBreak/>
        <mc:AlternateContent>
          <mc:Choice Requires="wps">
            <w:drawing>
              <wp:anchor distT="45720" distB="45720" distL="114300" distR="114300" simplePos="0" relativeHeight="251658361" behindDoc="0" locked="0" layoutInCell="1" allowOverlap="1" wp14:anchorId="69EC9B58" wp14:editId="29CB0E9F">
                <wp:simplePos x="0" y="0"/>
                <wp:positionH relativeFrom="column">
                  <wp:posOffset>4893871</wp:posOffset>
                </wp:positionH>
                <wp:positionV relativeFrom="paragraph">
                  <wp:posOffset>9739</wp:posOffset>
                </wp:positionV>
                <wp:extent cx="1254760" cy="381635"/>
                <wp:effectExtent l="0" t="0" r="21590" b="18415"/>
                <wp:wrapSquare wrapText="bothSides"/>
                <wp:docPr id="1470295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81635"/>
                        </a:xfrm>
                        <a:prstGeom prst="rect">
                          <a:avLst/>
                        </a:prstGeom>
                        <a:solidFill>
                          <a:srgbClr val="FFFFFF"/>
                        </a:solidFill>
                        <a:ln w="9525">
                          <a:solidFill>
                            <a:srgbClr val="000000"/>
                          </a:solidFill>
                          <a:miter lim="800000"/>
                          <a:headEnd/>
                          <a:tailEnd/>
                        </a:ln>
                      </wps:spPr>
                      <wps:txbx>
                        <w:txbxContent>
                          <w:p w14:paraId="54D0104E" w14:textId="5C156DE9" w:rsidR="00EC07FE" w:rsidRPr="00AD38AA" w:rsidRDefault="00EC07FE" w:rsidP="00EC07FE">
                            <w:pPr>
                              <w:rPr>
                                <w:b/>
                                <w:bCs/>
                                <w:color w:val="EE0000"/>
                                <w:sz w:val="28"/>
                                <w:szCs w:val="28"/>
                              </w:rPr>
                            </w:pPr>
                            <w:r w:rsidRPr="00AD38AA">
                              <w:rPr>
                                <w:b/>
                                <w:bCs/>
                                <w:color w:val="EE0000"/>
                                <w:sz w:val="28"/>
                                <w:szCs w:val="28"/>
                              </w:rPr>
                              <w:t xml:space="preserve">APPENDIX </w:t>
                            </w:r>
                            <w:r>
                              <w:rPr>
                                <w:b/>
                                <w:bCs/>
                                <w:color w:val="EE0000"/>
                                <w:sz w:val="28"/>
                                <w:szCs w:val="28"/>
                              </w:rPr>
                              <w:t>A</w:t>
                            </w:r>
                            <w:r w:rsidR="00410EEA">
                              <w:rPr>
                                <w:b/>
                                <w:bCs/>
                                <w:color w:val="EE0000"/>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C9B58" id="_x0000_s1133" type="#_x0000_t202" style="position:absolute;left:0;text-align:left;margin-left:385.35pt;margin-top:.75pt;width:98.8pt;height:30.05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">
                <v:textbox>
                  <w:txbxContent>
                    <w:p w14:paraId="54D0104E" w14:textId="5C156DE9" w:rsidR="00EC07FE" w:rsidRPr="00AD38AA" w:rsidRDefault="00EC07FE" w:rsidP="00EC07FE">
                      <w:pPr>
                        <w:rPr>
                          <w:b/>
                          <w:bCs/>
                          <w:color w:val="EE0000"/>
                          <w:sz w:val="28"/>
                          <w:szCs w:val="28"/>
                        </w:rPr>
                      </w:pPr>
                      <w:r w:rsidRPr="00AD38AA">
                        <w:rPr>
                          <w:b/>
                          <w:bCs/>
                          <w:color w:val="EE0000"/>
                          <w:sz w:val="28"/>
                          <w:szCs w:val="28"/>
                        </w:rPr>
                        <w:t xml:space="preserve">APPENDIX </w:t>
                      </w:r>
                      <w:r>
                        <w:rPr>
                          <w:b/>
                          <w:bCs/>
                          <w:color w:val="EE0000"/>
                          <w:sz w:val="28"/>
                          <w:szCs w:val="28"/>
                        </w:rPr>
                        <w:t>A</w:t>
                      </w:r>
                      <w:r w:rsidR="00410EEA">
                        <w:rPr>
                          <w:b/>
                          <w:bCs/>
                          <w:color w:val="EE0000"/>
                          <w:sz w:val="28"/>
                          <w:szCs w:val="28"/>
                        </w:rPr>
                        <w:t>7</w:t>
                      </w:r>
                    </w:p>
                  </w:txbxContent>
                </v:textbox>
                <w10:wrap type="square"/>
              </v:shape>
            </w:pict>
          </mc:Fallback>
        </mc:AlternateContent>
      </w:r>
      <w:r w:rsidR="00E53757" w:rsidRPr="00720712">
        <w:rPr>
          <w:b/>
          <w:bCs/>
          <w:sz w:val="28"/>
          <w:szCs w:val="28"/>
        </w:rPr>
        <w:t>Standard SAS clinical pathway for patients with CNSLBP</w:t>
      </w:r>
    </w:p>
    <w:tbl>
      <w:tblPr>
        <w:tblStyle w:val="TableGrid"/>
        <w:tblW w:w="0" w:type="auto"/>
        <w:jc w:val="center"/>
        <w:tblLook w:val="04A0" w:firstRow="1" w:lastRow="0" w:firstColumn="1" w:lastColumn="0" w:noHBand="0" w:noVBand="1"/>
      </w:tblPr>
      <w:tblGrid>
        <w:gridCol w:w="8075"/>
      </w:tblGrid>
      <w:tr w:rsidR="00E53757" w:rsidRPr="00C33732" w14:paraId="44B9D15A" w14:textId="77777777" w:rsidTr="00952261">
        <w:trPr>
          <w:trHeight w:val="284"/>
          <w:jc w:val="center"/>
        </w:trPr>
        <w:tc>
          <w:tcPr>
            <w:tcW w:w="8075" w:type="dxa"/>
            <w:shd w:val="clear" w:color="auto" w:fill="E7E6E6" w:themeFill="background2"/>
            <w:vAlign w:val="center"/>
          </w:tcPr>
          <w:p w14:paraId="317A7B23" w14:textId="25FF0D5D" w:rsidR="00E53757" w:rsidRPr="00C33732" w:rsidRDefault="00E53757" w:rsidP="00952261">
            <w:pPr>
              <w:pStyle w:val="NoSpacing"/>
              <w:jc w:val="center"/>
              <w:rPr>
                <w:sz w:val="20"/>
                <w:szCs w:val="20"/>
              </w:rPr>
            </w:pPr>
            <w:r w:rsidRPr="00C33732">
              <w:rPr>
                <w:sz w:val="20"/>
                <w:szCs w:val="20"/>
              </w:rPr>
              <w:t>Assessed by a Specialist Physiotherapist in Spinal Triage.</w:t>
            </w:r>
          </w:p>
          <w:p w14:paraId="42D2CBAD" w14:textId="77777777" w:rsidR="00E53757" w:rsidRPr="00C33732" w:rsidRDefault="00E53757" w:rsidP="00952261">
            <w:pPr>
              <w:pStyle w:val="NoSpacing"/>
              <w:jc w:val="center"/>
              <w:rPr>
                <w:sz w:val="20"/>
                <w:szCs w:val="20"/>
              </w:rPr>
            </w:pPr>
            <w:r w:rsidRPr="00C33732">
              <w:rPr>
                <w:sz w:val="20"/>
                <w:szCs w:val="20"/>
              </w:rPr>
              <w:t>Clinical opinion is CNSLBP.  Outcome scores completed: PIQ, PSEQ, PSQ.</w:t>
            </w:r>
          </w:p>
          <w:p w14:paraId="2BDC7D25" w14:textId="77777777" w:rsidR="00E53757" w:rsidRPr="00C33732" w:rsidRDefault="00E53757" w:rsidP="00952261">
            <w:pPr>
              <w:pStyle w:val="NoSpacing"/>
              <w:jc w:val="center"/>
              <w:rPr>
                <w:sz w:val="20"/>
                <w:szCs w:val="20"/>
              </w:rPr>
            </w:pPr>
            <w:r w:rsidRPr="00C33732">
              <w:rPr>
                <w:sz w:val="20"/>
                <w:szCs w:val="20"/>
              </w:rPr>
              <w:t>Patient is written to explaining the clinical impression and agreed care plan.</w:t>
            </w:r>
          </w:p>
        </w:tc>
      </w:tr>
    </w:tbl>
    <w:tbl>
      <w:tblPr>
        <w:tblStyle w:val="TableGrid"/>
        <w:tblpPr w:leftFromText="180" w:rightFromText="180" w:vertAnchor="text" w:horzAnchor="margin" w:tblpXSpec="center" w:tblpY="632"/>
        <w:tblW w:w="0" w:type="auto"/>
        <w:tblLook w:val="04A0" w:firstRow="1" w:lastRow="0" w:firstColumn="1" w:lastColumn="0" w:noHBand="0" w:noVBand="1"/>
      </w:tblPr>
      <w:tblGrid>
        <w:gridCol w:w="8075"/>
      </w:tblGrid>
      <w:tr w:rsidR="00E53757" w:rsidRPr="00C33732" w14:paraId="7201A0EB" w14:textId="77777777" w:rsidTr="00952261">
        <w:tc>
          <w:tcPr>
            <w:tcW w:w="8075" w:type="dxa"/>
            <w:shd w:val="clear" w:color="auto" w:fill="E7E6E6" w:themeFill="background2"/>
          </w:tcPr>
          <w:p w14:paraId="27A14C87" w14:textId="6BAD1988" w:rsidR="00E53757" w:rsidRPr="00C33732" w:rsidRDefault="00E53757" w:rsidP="00952261">
            <w:pPr>
              <w:pStyle w:val="NoSpacing"/>
              <w:jc w:val="center"/>
              <w:rPr>
                <w:sz w:val="20"/>
                <w:szCs w:val="20"/>
              </w:rPr>
            </w:pPr>
            <w:r w:rsidRPr="00C33732">
              <w:rPr>
                <w:sz w:val="20"/>
                <w:szCs w:val="20"/>
              </w:rPr>
              <w:t>Attendance on the Spinal Health Course is recommended.</w:t>
            </w:r>
          </w:p>
        </w:tc>
      </w:tr>
    </w:tbl>
    <w:p w14:paraId="43875B52" w14:textId="2026DE03"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41" behindDoc="0" locked="0" layoutInCell="1" allowOverlap="1" wp14:anchorId="01CE435F" wp14:editId="7830A33A">
                <wp:simplePos x="0" y="0"/>
                <wp:positionH relativeFrom="column">
                  <wp:posOffset>2729865</wp:posOffset>
                </wp:positionH>
                <wp:positionV relativeFrom="paragraph">
                  <wp:posOffset>59217</wp:posOffset>
                </wp:positionV>
                <wp:extent cx="106878" cy="255182"/>
                <wp:effectExtent l="19050" t="0" r="45720" b="31115"/>
                <wp:wrapNone/>
                <wp:docPr id="1135524424" name="Arrow: Down 1"/>
                <wp:cNvGraphicFramePr/>
                <a:graphic xmlns:a="http://schemas.openxmlformats.org/drawingml/2006/main">
                  <a:graphicData uri="http://schemas.microsoft.com/office/word/2010/wordprocessingShape">
                    <wps:wsp>
                      <wps:cNvSpPr/>
                      <wps:spPr>
                        <a:xfrm>
                          <a:off x="0" y="0"/>
                          <a:ext cx="106878" cy="255182"/>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879EB1" id="Arrow: Down 1" o:spid="_x0000_s1026" type="#_x0000_t67" style="position:absolute;margin-left:214.95pt;margin-top:4.65pt;width:8.4pt;height:20.1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" adj="17077" fillcolor="#4472c4" strokecolor="#172c51" strokeweight="1pt"/>
            </w:pict>
          </mc:Fallback>
        </mc:AlternateContent>
      </w:r>
    </w:p>
    <w:tbl>
      <w:tblPr>
        <w:tblStyle w:val="TableGrid"/>
        <w:tblpPr w:leftFromText="180" w:rightFromText="180" w:vertAnchor="text" w:horzAnchor="page" w:tblpX="7725" w:tblpY="629"/>
        <w:tblW w:w="0" w:type="auto"/>
        <w:tblLook w:val="04A0" w:firstRow="1" w:lastRow="0" w:firstColumn="1" w:lastColumn="0" w:noHBand="0" w:noVBand="1"/>
      </w:tblPr>
      <w:tblGrid>
        <w:gridCol w:w="3114"/>
      </w:tblGrid>
      <w:tr w:rsidR="00E53757" w:rsidRPr="00C33732" w14:paraId="18C0EF78" w14:textId="77777777" w:rsidTr="00952261">
        <w:trPr>
          <w:trHeight w:val="2259"/>
        </w:trPr>
        <w:tc>
          <w:tcPr>
            <w:tcW w:w="3114" w:type="dxa"/>
            <w:shd w:val="clear" w:color="auto" w:fill="E7E6E6" w:themeFill="background2"/>
          </w:tcPr>
          <w:p w14:paraId="3AC72DAF" w14:textId="77777777" w:rsidR="00E53757" w:rsidRPr="00C33732" w:rsidRDefault="00E53757" w:rsidP="00952261">
            <w:pPr>
              <w:pStyle w:val="NoSpacing"/>
              <w:rPr>
                <w:sz w:val="20"/>
                <w:szCs w:val="20"/>
              </w:rPr>
            </w:pPr>
            <w:r w:rsidRPr="00C33732">
              <w:rPr>
                <w:sz w:val="20"/>
                <w:szCs w:val="20"/>
              </w:rPr>
              <w:t>In conjunction with (optional):</w:t>
            </w:r>
          </w:p>
          <w:p w14:paraId="063064B3" w14:textId="77777777" w:rsidR="00E53757" w:rsidRPr="00C33732" w:rsidRDefault="00E53757" w:rsidP="00952261">
            <w:pPr>
              <w:pStyle w:val="NoSpacing"/>
              <w:rPr>
                <w:sz w:val="20"/>
                <w:szCs w:val="20"/>
              </w:rPr>
            </w:pPr>
          </w:p>
          <w:p w14:paraId="0993DD81" w14:textId="77777777" w:rsidR="00E53757" w:rsidRPr="00C33732" w:rsidRDefault="00E53757" w:rsidP="00952261">
            <w:pPr>
              <w:pStyle w:val="NoSpacing"/>
              <w:rPr>
                <w:sz w:val="20"/>
                <w:szCs w:val="20"/>
              </w:rPr>
            </w:pPr>
            <w:r w:rsidRPr="00C33732">
              <w:rPr>
                <w:sz w:val="20"/>
                <w:szCs w:val="20"/>
              </w:rPr>
              <w:t>Hydrotherapy program</w:t>
            </w:r>
            <w:r>
              <w:rPr>
                <w:sz w:val="20"/>
                <w:szCs w:val="20"/>
              </w:rPr>
              <w:t>me</w:t>
            </w:r>
          </w:p>
          <w:p w14:paraId="08A5535E" w14:textId="77777777" w:rsidR="00E53757" w:rsidRPr="00C33732" w:rsidRDefault="00E53757" w:rsidP="00952261">
            <w:pPr>
              <w:pStyle w:val="NoSpacing"/>
              <w:rPr>
                <w:sz w:val="20"/>
                <w:szCs w:val="20"/>
              </w:rPr>
            </w:pPr>
            <w:r w:rsidRPr="00C33732">
              <w:rPr>
                <w:sz w:val="20"/>
                <w:szCs w:val="20"/>
              </w:rPr>
              <w:t xml:space="preserve">Return to work assessment (OT) </w:t>
            </w:r>
          </w:p>
          <w:p w14:paraId="497BE4C9" w14:textId="77777777" w:rsidR="00E53757" w:rsidRPr="00C33732" w:rsidRDefault="00E53757" w:rsidP="00952261">
            <w:pPr>
              <w:pStyle w:val="NoSpacing"/>
              <w:rPr>
                <w:sz w:val="20"/>
                <w:szCs w:val="20"/>
              </w:rPr>
            </w:pPr>
            <w:r w:rsidRPr="00C33732">
              <w:rPr>
                <w:sz w:val="20"/>
                <w:szCs w:val="20"/>
              </w:rPr>
              <w:t xml:space="preserve">Mindfulness sessions </w:t>
            </w:r>
          </w:p>
          <w:p w14:paraId="3104D03B" w14:textId="77777777" w:rsidR="00E53757" w:rsidRPr="00C33732" w:rsidRDefault="00E53757" w:rsidP="00952261">
            <w:pPr>
              <w:pStyle w:val="NoSpacing"/>
              <w:rPr>
                <w:sz w:val="20"/>
                <w:szCs w:val="20"/>
              </w:rPr>
            </w:pPr>
            <w:r w:rsidRPr="00C33732">
              <w:rPr>
                <w:sz w:val="20"/>
                <w:szCs w:val="20"/>
              </w:rPr>
              <w:t>Community gym program</w:t>
            </w:r>
            <w:r>
              <w:rPr>
                <w:sz w:val="20"/>
                <w:szCs w:val="20"/>
              </w:rPr>
              <w:t>me</w:t>
            </w:r>
          </w:p>
          <w:p w14:paraId="20B53FC7" w14:textId="77777777" w:rsidR="00E53757" w:rsidRPr="00C33732" w:rsidRDefault="00E53757" w:rsidP="00952261">
            <w:pPr>
              <w:pStyle w:val="NoSpacing"/>
              <w:rPr>
                <w:sz w:val="20"/>
                <w:szCs w:val="20"/>
              </w:rPr>
            </w:pPr>
            <w:r w:rsidRPr="00C33732">
              <w:rPr>
                <w:sz w:val="20"/>
                <w:szCs w:val="20"/>
              </w:rPr>
              <w:t>Outdoor exercise group</w:t>
            </w:r>
          </w:p>
          <w:p w14:paraId="645C6EB0" w14:textId="77777777" w:rsidR="00E53757" w:rsidRPr="00C33732" w:rsidRDefault="00E53757" w:rsidP="00952261">
            <w:pPr>
              <w:pStyle w:val="NoSpacing"/>
              <w:rPr>
                <w:sz w:val="20"/>
                <w:szCs w:val="20"/>
              </w:rPr>
            </w:pPr>
            <w:r w:rsidRPr="00C33732">
              <w:rPr>
                <w:sz w:val="20"/>
                <w:szCs w:val="20"/>
              </w:rPr>
              <w:t xml:space="preserve">Sea swimming </w:t>
            </w:r>
            <w:r>
              <w:rPr>
                <w:sz w:val="20"/>
                <w:szCs w:val="20"/>
              </w:rPr>
              <w:t>g</w:t>
            </w:r>
            <w:r w:rsidRPr="00C33732">
              <w:rPr>
                <w:sz w:val="20"/>
                <w:szCs w:val="20"/>
              </w:rPr>
              <w:t>roup</w:t>
            </w:r>
          </w:p>
          <w:p w14:paraId="490F3505" w14:textId="7F09A037" w:rsidR="00E53757" w:rsidRPr="00C33732" w:rsidRDefault="00E53757" w:rsidP="00952261">
            <w:pPr>
              <w:pStyle w:val="NoSpacing"/>
              <w:rPr>
                <w:sz w:val="20"/>
                <w:szCs w:val="20"/>
              </w:rPr>
            </w:pPr>
            <w:r w:rsidRPr="00C33732">
              <w:rPr>
                <w:sz w:val="20"/>
                <w:szCs w:val="20"/>
              </w:rPr>
              <w:t>Radiofrequency Denervation</w:t>
            </w:r>
          </w:p>
          <w:p w14:paraId="6771EDE9" w14:textId="77777777" w:rsidR="00E53757" w:rsidRPr="00C33732" w:rsidRDefault="00E53757" w:rsidP="00952261">
            <w:pPr>
              <w:pStyle w:val="NoSpacing"/>
              <w:rPr>
                <w:sz w:val="20"/>
                <w:szCs w:val="20"/>
              </w:rPr>
            </w:pPr>
            <w:r w:rsidRPr="00C33732">
              <w:rPr>
                <w:sz w:val="20"/>
                <w:szCs w:val="20"/>
              </w:rPr>
              <w:t xml:space="preserve">Pain </w:t>
            </w:r>
            <w:r>
              <w:rPr>
                <w:sz w:val="20"/>
                <w:szCs w:val="20"/>
              </w:rPr>
              <w:t>m</w:t>
            </w:r>
            <w:r w:rsidRPr="00C33732">
              <w:rPr>
                <w:sz w:val="20"/>
                <w:szCs w:val="20"/>
              </w:rPr>
              <w:t>edication review (Nurse</w:t>
            </w:r>
            <w:r>
              <w:rPr>
                <w:sz w:val="20"/>
                <w:szCs w:val="20"/>
              </w:rPr>
              <w:t xml:space="preserve"> led</w:t>
            </w:r>
            <w:r w:rsidRPr="00C33732">
              <w:rPr>
                <w:sz w:val="20"/>
                <w:szCs w:val="20"/>
              </w:rPr>
              <w:t>)</w:t>
            </w:r>
          </w:p>
        </w:tc>
      </w:tr>
    </w:tbl>
    <w:p w14:paraId="3CAF90AE" w14:textId="253D20CA" w:rsidR="00E53757" w:rsidRPr="00C33732" w:rsidRDefault="00E53757" w:rsidP="00E53757">
      <w:pPr>
        <w:spacing w:line="480" w:lineRule="auto"/>
        <w:jc w:val="both"/>
        <w:rPr>
          <w:rFonts w:cstheme="minorHAnsi"/>
          <w:b/>
          <w:bCs/>
          <w:sz w:val="20"/>
          <w:szCs w:val="20"/>
        </w:rPr>
      </w:pPr>
      <w:r w:rsidRPr="00C33732">
        <w:rPr>
          <w:rFonts w:cstheme="minorHAnsi"/>
          <w:noProof/>
          <w:sz w:val="20"/>
          <w:szCs w:val="20"/>
        </w:rPr>
        <mc:AlternateContent>
          <mc:Choice Requires="wps">
            <w:drawing>
              <wp:anchor distT="45720" distB="45720" distL="114300" distR="114300" simplePos="0" relativeHeight="251658356" behindDoc="1" locked="0" layoutInCell="1" allowOverlap="1" wp14:anchorId="24B0D4A3" wp14:editId="1CC794F7">
                <wp:simplePos x="0" y="0"/>
                <wp:positionH relativeFrom="margin">
                  <wp:posOffset>-771971</wp:posOffset>
                </wp:positionH>
                <wp:positionV relativeFrom="paragraph">
                  <wp:posOffset>524832</wp:posOffset>
                </wp:positionV>
                <wp:extent cx="1852295" cy="260985"/>
                <wp:effectExtent l="0" t="0" r="14605" b="24765"/>
                <wp:wrapTight wrapText="bothSides">
                  <wp:wrapPolygon edited="0">
                    <wp:start x="0" y="0"/>
                    <wp:lineTo x="0" y="22073"/>
                    <wp:lineTo x="21548" y="22073"/>
                    <wp:lineTo x="2154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60985"/>
                        </a:xfrm>
                        <a:prstGeom prst="rect">
                          <a:avLst/>
                        </a:prstGeom>
                        <a:solidFill>
                          <a:schemeClr val="bg2"/>
                        </a:solidFill>
                        <a:ln w="9525">
                          <a:solidFill>
                            <a:srgbClr val="000000"/>
                          </a:solidFill>
                          <a:miter lim="800000"/>
                          <a:headEnd/>
                          <a:tailEnd/>
                        </a:ln>
                      </wps:spPr>
                      <wps:txbx>
                        <w:txbxContent>
                          <w:p w14:paraId="0A277F80" w14:textId="77777777" w:rsidR="00E53757" w:rsidRPr="00C33732" w:rsidRDefault="00E53757" w:rsidP="00E53757">
                            <w:pPr>
                              <w:rPr>
                                <w:sz w:val="20"/>
                                <w:szCs w:val="20"/>
                              </w:rPr>
                            </w:pPr>
                            <w:r w:rsidRPr="00C33732">
                              <w:rPr>
                                <w:sz w:val="20"/>
                                <w:szCs w:val="20"/>
                              </w:rPr>
                              <w:t xml:space="preserve">Opted not to attend the SHC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0D4A3" id="_x0000_s1134" type="#_x0000_t202" style="position:absolute;left:0;text-align:left;margin-left:-60.8pt;margin-top:41.35pt;width:145.85pt;height:20.55pt;z-index:-2516581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" fillcolor="#e7e6e6 [3214]">
                <v:textbox>
                  <w:txbxContent>
                    <w:p w14:paraId="0A277F80" w14:textId="77777777" w:rsidR="00E53757" w:rsidRPr="00C33732" w:rsidRDefault="00E53757" w:rsidP="00E53757">
                      <w:pPr>
                        <w:rPr>
                          <w:sz w:val="20"/>
                          <w:szCs w:val="20"/>
                        </w:rPr>
                      </w:pPr>
                      <w:r w:rsidRPr="00C33732">
                        <w:rPr>
                          <w:sz w:val="20"/>
                          <w:szCs w:val="20"/>
                        </w:rPr>
                        <w:t xml:space="preserve">Opted not to attend the SHC </w:t>
                      </w:r>
                    </w:p>
                  </w:txbxContent>
                </v:textbox>
                <w10:wrap type="tight" anchorx="margin"/>
              </v:shape>
            </w:pict>
          </mc:Fallback>
        </mc:AlternateContent>
      </w:r>
      <w:r w:rsidRPr="00C33732">
        <w:rPr>
          <w:rFonts w:cstheme="minorHAnsi"/>
          <w:b/>
          <w:bCs/>
          <w:noProof/>
          <w:sz w:val="20"/>
          <w:szCs w:val="20"/>
        </w:rPr>
        <mc:AlternateContent>
          <mc:Choice Requires="wps">
            <w:drawing>
              <wp:anchor distT="0" distB="0" distL="114300" distR="114300" simplePos="0" relativeHeight="251658358" behindDoc="0" locked="0" layoutInCell="1" allowOverlap="1" wp14:anchorId="02CF7FB1" wp14:editId="6D625475">
                <wp:simplePos x="0" y="0"/>
                <wp:positionH relativeFrom="column">
                  <wp:posOffset>-748145</wp:posOffset>
                </wp:positionH>
                <wp:positionV relativeFrom="paragraph">
                  <wp:posOffset>869216</wp:posOffset>
                </wp:positionV>
                <wp:extent cx="47501" cy="6182591"/>
                <wp:effectExtent l="0" t="0" r="10160" b="27940"/>
                <wp:wrapNone/>
                <wp:docPr id="1565065262" name="Rectangle 158"/>
                <wp:cNvGraphicFramePr/>
                <a:graphic xmlns:a="http://schemas.openxmlformats.org/drawingml/2006/main">
                  <a:graphicData uri="http://schemas.microsoft.com/office/word/2010/wordprocessingShape">
                    <wps:wsp>
                      <wps:cNvSpPr/>
                      <wps:spPr>
                        <a:xfrm>
                          <a:off x="0" y="0"/>
                          <a:ext cx="47501" cy="6182591"/>
                        </a:xfrm>
                        <a:prstGeom prst="rect">
                          <a:avLst/>
                        </a:prstGeom>
                        <a:solidFill>
                          <a:schemeClr val="accent4"/>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69D9E" id="Rectangle 158" o:spid="_x0000_s1026" style="position:absolute;margin-left:-58.9pt;margin-top:68.45pt;width:3.75pt;height:486.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" fillcolor="#ffc000 [3207]" strokecolor="#2b4719"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57" behindDoc="0" locked="0" layoutInCell="1" allowOverlap="1" wp14:anchorId="704EFE52" wp14:editId="217F7D43">
                <wp:simplePos x="0" y="0"/>
                <wp:positionH relativeFrom="column">
                  <wp:posOffset>614045</wp:posOffset>
                </wp:positionH>
                <wp:positionV relativeFrom="paragraph">
                  <wp:posOffset>177962</wp:posOffset>
                </wp:positionV>
                <wp:extent cx="118745" cy="222885"/>
                <wp:effectExtent l="19050" t="0" r="33655" b="43815"/>
                <wp:wrapNone/>
                <wp:docPr id="1056948416" name="Arrow: Down 1"/>
                <wp:cNvGraphicFramePr/>
                <a:graphic xmlns:a="http://schemas.openxmlformats.org/drawingml/2006/main">
                  <a:graphicData uri="http://schemas.microsoft.com/office/word/2010/wordprocessingShape">
                    <wps:wsp>
                      <wps:cNvSpPr/>
                      <wps:spPr>
                        <a:xfrm>
                          <a:off x="0" y="0"/>
                          <a:ext cx="118745" cy="222885"/>
                        </a:xfrm>
                        <a:prstGeom prst="downArrow">
                          <a:avLst/>
                        </a:prstGeom>
                        <a:solidFill>
                          <a:schemeClr val="accent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63806" id="Arrow: Down 1" o:spid="_x0000_s1026" type="#_x0000_t67" style="position:absolute;margin-left:48.35pt;margin-top:14pt;width:9.35pt;height:17.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" adj="15846" fillcolor="#ffc000 [3207]" strokecolor="#172c51"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45" behindDoc="0" locked="0" layoutInCell="1" allowOverlap="1" wp14:anchorId="32F5355A" wp14:editId="040C9883">
                <wp:simplePos x="0" y="0"/>
                <wp:positionH relativeFrom="column">
                  <wp:posOffset>3190875</wp:posOffset>
                </wp:positionH>
                <wp:positionV relativeFrom="paragraph">
                  <wp:posOffset>655793</wp:posOffset>
                </wp:positionV>
                <wp:extent cx="676275" cy="106680"/>
                <wp:effectExtent l="0" t="19050" r="47625" b="45720"/>
                <wp:wrapNone/>
                <wp:docPr id="1499369933" name="Arrow: Right 2"/>
                <wp:cNvGraphicFramePr/>
                <a:graphic xmlns:a="http://schemas.openxmlformats.org/drawingml/2006/main">
                  <a:graphicData uri="http://schemas.microsoft.com/office/word/2010/wordprocessingShape">
                    <wps:wsp>
                      <wps:cNvSpPr/>
                      <wps:spPr>
                        <a:xfrm>
                          <a:off x="0" y="0"/>
                          <a:ext cx="676275" cy="106680"/>
                        </a:xfrm>
                        <a:prstGeom prst="rightArrow">
                          <a:avLst/>
                        </a:prstGeom>
                        <a:solidFill>
                          <a:srgbClr val="70AD47"/>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99E24" id="Arrow: Right 2" o:spid="_x0000_s1026" type="#_x0000_t13" style="position:absolute;margin-left:251.25pt;margin-top:51.65pt;width:53.25pt;height:8.4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" adj="19896" fillcolor="#70ad47" strokecolor="#172c51"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42" behindDoc="0" locked="0" layoutInCell="1" allowOverlap="1" wp14:anchorId="724392C2" wp14:editId="25620D05">
                <wp:simplePos x="0" y="0"/>
                <wp:positionH relativeFrom="column">
                  <wp:posOffset>2338705</wp:posOffset>
                </wp:positionH>
                <wp:positionV relativeFrom="paragraph">
                  <wp:posOffset>204943</wp:posOffset>
                </wp:positionV>
                <wp:extent cx="106680" cy="284480"/>
                <wp:effectExtent l="19050" t="0" r="45720" b="39370"/>
                <wp:wrapNone/>
                <wp:docPr id="1670461097" name="Arrow: Down 1"/>
                <wp:cNvGraphicFramePr/>
                <a:graphic xmlns:a="http://schemas.openxmlformats.org/drawingml/2006/main">
                  <a:graphicData uri="http://schemas.microsoft.com/office/word/2010/wordprocessingShape">
                    <wps:wsp>
                      <wps:cNvSpPr/>
                      <wps:spPr>
                        <a:xfrm>
                          <a:off x="0" y="0"/>
                          <a:ext cx="106680" cy="28448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22850" id="Arrow: Down 1" o:spid="_x0000_s1026" type="#_x0000_t67" style="position:absolute;margin-left:184.15pt;margin-top:16.15pt;width:8.4pt;height:22.4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" adj="17550" fillcolor="#4472c4" strokecolor="#172c51" strokeweight="1pt"/>
            </w:pict>
          </mc:Fallback>
        </mc:AlternateContent>
      </w:r>
    </w:p>
    <w:tbl>
      <w:tblPr>
        <w:tblStyle w:val="TableGrid"/>
        <w:tblW w:w="0" w:type="auto"/>
        <w:tblInd w:w="705" w:type="dxa"/>
        <w:tblLook w:val="04A0" w:firstRow="1" w:lastRow="0" w:firstColumn="1" w:lastColumn="0" w:noHBand="0" w:noVBand="1"/>
      </w:tblPr>
      <w:tblGrid>
        <w:gridCol w:w="2161"/>
      </w:tblGrid>
      <w:tr w:rsidR="00E53757" w:rsidRPr="00C33732" w14:paraId="73B99FAF" w14:textId="77777777" w:rsidTr="00952261">
        <w:trPr>
          <w:trHeight w:val="463"/>
        </w:trPr>
        <w:tc>
          <w:tcPr>
            <w:tcW w:w="2161" w:type="dxa"/>
            <w:shd w:val="clear" w:color="auto" w:fill="E7E6E6" w:themeFill="background2"/>
            <w:vAlign w:val="center"/>
          </w:tcPr>
          <w:p w14:paraId="364E44FE" w14:textId="77777777" w:rsidR="00E53757" w:rsidRPr="00C33732" w:rsidRDefault="00E53757" w:rsidP="00952261">
            <w:pPr>
              <w:pStyle w:val="NoSpacing"/>
              <w:jc w:val="center"/>
              <w:rPr>
                <w:sz w:val="20"/>
                <w:szCs w:val="20"/>
              </w:rPr>
            </w:pPr>
            <w:r w:rsidRPr="00C33732">
              <w:rPr>
                <w:sz w:val="20"/>
                <w:szCs w:val="20"/>
              </w:rPr>
              <w:t>Attend</w:t>
            </w:r>
            <w:r>
              <w:rPr>
                <w:sz w:val="20"/>
                <w:szCs w:val="20"/>
              </w:rPr>
              <w:t>ed</w:t>
            </w:r>
            <w:r w:rsidRPr="00C33732">
              <w:rPr>
                <w:sz w:val="20"/>
                <w:szCs w:val="20"/>
              </w:rPr>
              <w:t xml:space="preserve"> the SHC (8h)</w:t>
            </w:r>
          </w:p>
        </w:tc>
      </w:tr>
    </w:tbl>
    <w:tbl>
      <w:tblPr>
        <w:tblStyle w:val="TableGrid"/>
        <w:tblpPr w:leftFromText="180" w:rightFromText="180" w:vertAnchor="text" w:horzAnchor="margin" w:tblpY="747"/>
        <w:tblW w:w="0" w:type="auto"/>
        <w:shd w:val="clear" w:color="auto" w:fill="E7E6E6" w:themeFill="background2"/>
        <w:tblLook w:val="04A0" w:firstRow="1" w:lastRow="0" w:firstColumn="1" w:lastColumn="0" w:noHBand="0" w:noVBand="1"/>
      </w:tblPr>
      <w:tblGrid>
        <w:gridCol w:w="5949"/>
      </w:tblGrid>
      <w:tr w:rsidR="00E53757" w:rsidRPr="00C33732" w14:paraId="0F806E4C" w14:textId="77777777" w:rsidTr="00952261">
        <w:tc>
          <w:tcPr>
            <w:tcW w:w="5949" w:type="dxa"/>
            <w:shd w:val="clear" w:color="auto" w:fill="E7E6E6" w:themeFill="background2"/>
          </w:tcPr>
          <w:p w14:paraId="332FED7E" w14:textId="77777777" w:rsidR="00E53757" w:rsidRDefault="00E53757" w:rsidP="00952261">
            <w:pPr>
              <w:pStyle w:val="NoSpacing"/>
              <w:jc w:val="center"/>
              <w:rPr>
                <w:sz w:val="20"/>
                <w:szCs w:val="20"/>
              </w:rPr>
            </w:pPr>
            <w:r w:rsidRPr="00C33732">
              <w:rPr>
                <w:sz w:val="20"/>
                <w:szCs w:val="20"/>
              </w:rPr>
              <w:t xml:space="preserve">Review in clinic by a Specialist Physiotherapist in Spinal Triage: </w:t>
            </w:r>
          </w:p>
          <w:p w14:paraId="50B6CA6C" w14:textId="40D0FD15" w:rsidR="00E53757" w:rsidRPr="00C33732" w:rsidRDefault="00E53757" w:rsidP="00952261">
            <w:pPr>
              <w:pStyle w:val="NoSpacing"/>
              <w:jc w:val="center"/>
              <w:rPr>
                <w:sz w:val="20"/>
                <w:szCs w:val="20"/>
              </w:rPr>
            </w:pPr>
            <w:r w:rsidRPr="00C33732">
              <w:rPr>
                <w:sz w:val="20"/>
                <w:szCs w:val="20"/>
              </w:rPr>
              <w:t xml:space="preserve">Clinical </w:t>
            </w:r>
            <w:r>
              <w:rPr>
                <w:sz w:val="20"/>
                <w:szCs w:val="20"/>
              </w:rPr>
              <w:t>opinion</w:t>
            </w:r>
            <w:r w:rsidRPr="00C33732">
              <w:rPr>
                <w:sz w:val="20"/>
                <w:szCs w:val="20"/>
              </w:rPr>
              <w:t xml:space="preserve"> remains CNSLBP</w:t>
            </w:r>
          </w:p>
        </w:tc>
      </w:tr>
    </w:tbl>
    <w:p w14:paraId="4D142403" w14:textId="2B8C7685"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43" behindDoc="0" locked="0" layoutInCell="1" allowOverlap="1" wp14:anchorId="3D9A4C10" wp14:editId="6364D415">
                <wp:simplePos x="0" y="0"/>
                <wp:positionH relativeFrom="column">
                  <wp:posOffset>2315400</wp:posOffset>
                </wp:positionH>
                <wp:positionV relativeFrom="paragraph">
                  <wp:posOffset>93980</wp:posOffset>
                </wp:positionV>
                <wp:extent cx="106878" cy="285008"/>
                <wp:effectExtent l="19050" t="0" r="45720" b="39370"/>
                <wp:wrapNone/>
                <wp:docPr id="1903043148" name="Arrow: Down 1"/>
                <wp:cNvGraphicFramePr/>
                <a:graphic xmlns:a="http://schemas.openxmlformats.org/drawingml/2006/main">
                  <a:graphicData uri="http://schemas.microsoft.com/office/word/2010/wordprocessingShape">
                    <wps:wsp>
                      <wps:cNvSpPr/>
                      <wps:spPr>
                        <a:xfrm>
                          <a:off x="0" y="0"/>
                          <a:ext cx="106878" cy="285008"/>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46824" id="Arrow: Down 1" o:spid="_x0000_s1026" type="#_x0000_t67" style="position:absolute;margin-left:182.3pt;margin-top:7.4pt;width:8.4pt;height:22.4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" adj="17550" fillcolor="#4472c4" strokecolor="#172c51" strokeweight="1pt"/>
            </w:pict>
          </mc:Fallback>
        </mc:AlternateContent>
      </w:r>
      <w:r w:rsidRPr="00C33732">
        <w:rPr>
          <w:rFonts w:cstheme="minorHAnsi"/>
          <w:b/>
          <w:bCs/>
          <w:sz w:val="20"/>
          <w:szCs w:val="20"/>
        </w:rPr>
        <w:t xml:space="preserve"> </w:t>
      </w:r>
    </w:p>
    <w:tbl>
      <w:tblPr>
        <w:tblStyle w:val="TableGrid"/>
        <w:tblpPr w:leftFromText="180" w:rightFromText="180" w:vertAnchor="text" w:horzAnchor="page" w:tblpX="2059" w:tblpY="1284"/>
        <w:tblW w:w="0" w:type="auto"/>
        <w:tblLook w:val="04A0" w:firstRow="1" w:lastRow="0" w:firstColumn="1" w:lastColumn="0" w:noHBand="0" w:noVBand="1"/>
      </w:tblPr>
      <w:tblGrid>
        <w:gridCol w:w="4111"/>
      </w:tblGrid>
      <w:tr w:rsidR="00E53757" w:rsidRPr="00C33732" w14:paraId="48F84692" w14:textId="77777777" w:rsidTr="00952261">
        <w:tc>
          <w:tcPr>
            <w:tcW w:w="4111" w:type="dxa"/>
            <w:shd w:val="clear" w:color="auto" w:fill="E7E6E6" w:themeFill="background2"/>
          </w:tcPr>
          <w:p w14:paraId="18B66F18" w14:textId="77777777" w:rsidR="00E53757" w:rsidRPr="00C33732" w:rsidRDefault="00E53757" w:rsidP="00952261">
            <w:pPr>
              <w:pStyle w:val="NoSpacing"/>
              <w:jc w:val="center"/>
              <w:rPr>
                <w:sz w:val="20"/>
                <w:szCs w:val="20"/>
              </w:rPr>
            </w:pPr>
            <w:bookmarkStart w:id="6" w:name="_Hlk205907274"/>
            <w:r w:rsidRPr="00C33732">
              <w:rPr>
                <w:sz w:val="20"/>
                <w:szCs w:val="20"/>
              </w:rPr>
              <w:t xml:space="preserve">Outcome scores completed: </w:t>
            </w:r>
          </w:p>
          <w:p w14:paraId="29D0A3B1" w14:textId="77777777" w:rsidR="00E53757" w:rsidRPr="00C33732" w:rsidRDefault="00E53757" w:rsidP="00952261">
            <w:pPr>
              <w:pStyle w:val="NoSpacing"/>
              <w:jc w:val="center"/>
              <w:rPr>
                <w:sz w:val="20"/>
                <w:szCs w:val="20"/>
              </w:rPr>
            </w:pPr>
            <w:r w:rsidRPr="00C33732">
              <w:rPr>
                <w:sz w:val="20"/>
                <w:szCs w:val="20"/>
              </w:rPr>
              <w:t>Improved outcome scores (PIQ &amp; PSEQ)</w:t>
            </w:r>
          </w:p>
          <w:p w14:paraId="44248B14" w14:textId="77777777" w:rsidR="00E53757" w:rsidRPr="00C33732" w:rsidRDefault="00E53757" w:rsidP="00952261">
            <w:pPr>
              <w:pStyle w:val="NoSpacing"/>
              <w:jc w:val="center"/>
              <w:rPr>
                <w:sz w:val="20"/>
                <w:szCs w:val="20"/>
              </w:rPr>
            </w:pPr>
            <w:r w:rsidRPr="00C33732">
              <w:rPr>
                <w:sz w:val="20"/>
                <w:szCs w:val="20"/>
              </w:rPr>
              <w:t xml:space="preserve">Confident to self-manage: </w:t>
            </w:r>
            <w:r w:rsidRPr="00C33732">
              <w:rPr>
                <w:b/>
                <w:bCs/>
                <w:color w:val="EE0000"/>
                <w:sz w:val="20"/>
                <w:szCs w:val="20"/>
              </w:rPr>
              <w:t>Discharge to GP</w:t>
            </w:r>
          </w:p>
        </w:tc>
      </w:tr>
    </w:tbl>
    <w:bookmarkEnd w:id="6"/>
    <w:p w14:paraId="77B833BD" w14:textId="769D6C97"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46" behindDoc="0" locked="0" layoutInCell="1" allowOverlap="1" wp14:anchorId="2E291467" wp14:editId="2F89F6C8">
                <wp:simplePos x="0" y="0"/>
                <wp:positionH relativeFrom="column">
                  <wp:posOffset>3545840</wp:posOffset>
                </wp:positionH>
                <wp:positionV relativeFrom="paragraph">
                  <wp:posOffset>587537</wp:posOffset>
                </wp:positionV>
                <wp:extent cx="87630" cy="676275"/>
                <wp:effectExtent l="19050" t="0" r="45720" b="47625"/>
                <wp:wrapNone/>
                <wp:docPr id="103430896" name="Arrow: Down 1"/>
                <wp:cNvGraphicFramePr/>
                <a:graphic xmlns:a="http://schemas.openxmlformats.org/drawingml/2006/main">
                  <a:graphicData uri="http://schemas.microsoft.com/office/word/2010/wordprocessingShape">
                    <wps:wsp>
                      <wps:cNvSpPr/>
                      <wps:spPr>
                        <a:xfrm>
                          <a:off x="0" y="0"/>
                          <a:ext cx="87630" cy="676275"/>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93C0" id="Arrow: Down 1" o:spid="_x0000_s1026" type="#_x0000_t67" style="position:absolute;margin-left:279.2pt;margin-top:46.25pt;width:6.9pt;height:53.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" adj="20201" fillcolor="#ed7d31" strokecolor="#172c51"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44" behindDoc="0" locked="0" layoutInCell="1" allowOverlap="1" wp14:anchorId="24495962" wp14:editId="2CF6DAD8">
                <wp:simplePos x="0" y="0"/>
                <wp:positionH relativeFrom="column">
                  <wp:posOffset>2301875</wp:posOffset>
                </wp:positionH>
                <wp:positionV relativeFrom="paragraph">
                  <wp:posOffset>428787</wp:posOffset>
                </wp:positionV>
                <wp:extent cx="106680" cy="284480"/>
                <wp:effectExtent l="19050" t="0" r="45720" b="39370"/>
                <wp:wrapNone/>
                <wp:docPr id="1240743978" name="Arrow: Down 1"/>
                <wp:cNvGraphicFramePr/>
                <a:graphic xmlns:a="http://schemas.openxmlformats.org/drawingml/2006/main">
                  <a:graphicData uri="http://schemas.microsoft.com/office/word/2010/wordprocessingShape">
                    <wps:wsp>
                      <wps:cNvSpPr/>
                      <wps:spPr>
                        <a:xfrm>
                          <a:off x="0" y="0"/>
                          <a:ext cx="106680" cy="28448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20F13F" id="Arrow: Down 1" o:spid="_x0000_s1026" type="#_x0000_t67" style="position:absolute;margin-left:181.25pt;margin-top:33.75pt;width:8.4pt;height:22.4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" adj="17550" fillcolor="#4472c4" strokecolor="#172c51" strokeweight="1pt"/>
            </w:pict>
          </mc:Fallback>
        </mc:AlternateContent>
      </w:r>
    </w:p>
    <w:p w14:paraId="70A5DEA8" w14:textId="412F98B2" w:rsidR="00E53757" w:rsidRPr="00C33732" w:rsidRDefault="00E53757" w:rsidP="00E53757">
      <w:pPr>
        <w:spacing w:line="480" w:lineRule="auto"/>
        <w:jc w:val="both"/>
        <w:rPr>
          <w:rFonts w:cstheme="minorHAnsi"/>
          <w:b/>
          <w:bCs/>
          <w:sz w:val="20"/>
          <w:szCs w:val="20"/>
        </w:rPr>
      </w:pPr>
    </w:p>
    <w:tbl>
      <w:tblPr>
        <w:tblStyle w:val="TableGrid"/>
        <w:tblpPr w:leftFromText="180" w:rightFromText="180" w:vertAnchor="text" w:horzAnchor="margin" w:tblpY="362"/>
        <w:tblW w:w="9640" w:type="dxa"/>
        <w:tblLook w:val="04A0" w:firstRow="1" w:lastRow="0" w:firstColumn="1" w:lastColumn="0" w:noHBand="0" w:noVBand="1"/>
      </w:tblPr>
      <w:tblGrid>
        <w:gridCol w:w="9640"/>
      </w:tblGrid>
      <w:tr w:rsidR="00E53757" w:rsidRPr="00C33732" w14:paraId="4A237BA8" w14:textId="77777777" w:rsidTr="00952261">
        <w:trPr>
          <w:trHeight w:val="557"/>
        </w:trPr>
        <w:tc>
          <w:tcPr>
            <w:tcW w:w="9640" w:type="dxa"/>
            <w:shd w:val="clear" w:color="auto" w:fill="E7E6E6" w:themeFill="background2"/>
          </w:tcPr>
          <w:p w14:paraId="265BBCC2" w14:textId="6125B1EE" w:rsidR="00E53757" w:rsidRPr="00C33732" w:rsidRDefault="00E53757" w:rsidP="00952261">
            <w:pPr>
              <w:pStyle w:val="NoSpacing"/>
              <w:jc w:val="center"/>
              <w:rPr>
                <w:sz w:val="20"/>
                <w:szCs w:val="20"/>
              </w:rPr>
            </w:pPr>
            <w:r w:rsidRPr="00C33732">
              <w:rPr>
                <w:sz w:val="20"/>
                <w:szCs w:val="20"/>
              </w:rPr>
              <w:t>No MCID in outcome scores (PIQ &amp; PSEQ).</w:t>
            </w:r>
          </w:p>
          <w:p w14:paraId="28651D58" w14:textId="5366C4BC" w:rsidR="00E53757" w:rsidRPr="00C33732" w:rsidRDefault="00E53757" w:rsidP="00952261">
            <w:pPr>
              <w:pStyle w:val="NoSpacing"/>
              <w:jc w:val="center"/>
              <w:rPr>
                <w:rFonts w:cstheme="minorHAnsi"/>
                <w:sz w:val="20"/>
                <w:szCs w:val="20"/>
              </w:rPr>
            </w:pPr>
            <w:r w:rsidRPr="00C33732">
              <w:rPr>
                <w:rFonts w:cstheme="minorHAnsi"/>
                <w:sz w:val="20"/>
                <w:szCs w:val="20"/>
              </w:rPr>
              <w:t>Patient concerned about diagnosis and has expressed a preference for imaging for reassurance purposes</w:t>
            </w:r>
          </w:p>
        </w:tc>
      </w:tr>
    </w:tbl>
    <w:p w14:paraId="4E4BA8D5" w14:textId="6CE00933" w:rsidR="00E53757" w:rsidRPr="00C33732" w:rsidRDefault="00E53757" w:rsidP="00E53757">
      <w:pPr>
        <w:spacing w:line="480" w:lineRule="auto"/>
        <w:jc w:val="both"/>
        <w:rPr>
          <w:rFonts w:cstheme="minorHAnsi"/>
          <w:b/>
          <w:bCs/>
          <w:sz w:val="20"/>
          <w:szCs w:val="20"/>
        </w:rPr>
      </w:pPr>
    </w:p>
    <w:tbl>
      <w:tblPr>
        <w:tblStyle w:val="TableGrid"/>
        <w:tblpPr w:leftFromText="180" w:rightFromText="180" w:vertAnchor="text" w:horzAnchor="page" w:tblpX="2563" w:tblpY="759"/>
        <w:tblW w:w="0" w:type="auto"/>
        <w:tblLook w:val="04A0" w:firstRow="1" w:lastRow="0" w:firstColumn="1" w:lastColumn="0" w:noHBand="0" w:noVBand="1"/>
      </w:tblPr>
      <w:tblGrid>
        <w:gridCol w:w="8784"/>
      </w:tblGrid>
      <w:tr w:rsidR="00E53757" w:rsidRPr="00C33732" w14:paraId="20AC7DAD" w14:textId="77777777" w:rsidTr="00952261">
        <w:trPr>
          <w:trHeight w:val="416"/>
        </w:trPr>
        <w:tc>
          <w:tcPr>
            <w:tcW w:w="8784" w:type="dxa"/>
            <w:shd w:val="clear" w:color="auto" w:fill="E7E6E6" w:themeFill="background2"/>
          </w:tcPr>
          <w:p w14:paraId="4798D430" w14:textId="6901FE43" w:rsidR="00E53757" w:rsidRPr="00C33732" w:rsidRDefault="00E53757" w:rsidP="00952261">
            <w:pPr>
              <w:pStyle w:val="NoSpacing"/>
              <w:jc w:val="center"/>
              <w:rPr>
                <w:sz w:val="20"/>
                <w:szCs w:val="20"/>
              </w:rPr>
            </w:pPr>
            <w:r w:rsidRPr="00C33732">
              <w:rPr>
                <w:sz w:val="20"/>
                <w:szCs w:val="20"/>
              </w:rPr>
              <w:t xml:space="preserve">Discussed in SAS MDT; if appropriate, a routine </w:t>
            </w:r>
            <w:r w:rsidR="00F3727A">
              <w:rPr>
                <w:sz w:val="20"/>
                <w:szCs w:val="20"/>
              </w:rPr>
              <w:t>Lx</w:t>
            </w:r>
            <w:r w:rsidRPr="00C33732">
              <w:rPr>
                <w:sz w:val="20"/>
                <w:szCs w:val="20"/>
              </w:rPr>
              <w:t xml:space="preserve"> MRI is requested.</w:t>
            </w:r>
          </w:p>
          <w:p w14:paraId="4D1102FD" w14:textId="77777777" w:rsidR="00E53757" w:rsidRPr="00C33732" w:rsidRDefault="00E53757" w:rsidP="00952261">
            <w:pPr>
              <w:pStyle w:val="NoSpacing"/>
              <w:jc w:val="center"/>
              <w:rPr>
                <w:sz w:val="20"/>
                <w:szCs w:val="20"/>
              </w:rPr>
            </w:pPr>
            <w:r w:rsidRPr="00C33732">
              <w:rPr>
                <w:sz w:val="20"/>
                <w:szCs w:val="20"/>
              </w:rPr>
              <w:t>If not appropriate, then option to access the Pain Service for further support or discharge to GP</w:t>
            </w:r>
          </w:p>
        </w:tc>
      </w:tr>
    </w:tbl>
    <w:p w14:paraId="145E208E" w14:textId="01B1BAFD"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47" behindDoc="0" locked="0" layoutInCell="1" allowOverlap="1" wp14:anchorId="15366CEF" wp14:editId="5139742C">
                <wp:simplePos x="0" y="0"/>
                <wp:positionH relativeFrom="column">
                  <wp:posOffset>3517265</wp:posOffset>
                </wp:positionH>
                <wp:positionV relativeFrom="paragraph">
                  <wp:posOffset>211293</wp:posOffset>
                </wp:positionV>
                <wp:extent cx="87630" cy="213360"/>
                <wp:effectExtent l="19050" t="0" r="45720" b="34290"/>
                <wp:wrapNone/>
                <wp:docPr id="1479552490" name="Arrow: Down 1"/>
                <wp:cNvGraphicFramePr/>
                <a:graphic xmlns:a="http://schemas.openxmlformats.org/drawingml/2006/main">
                  <a:graphicData uri="http://schemas.microsoft.com/office/word/2010/wordprocessingShape">
                    <wps:wsp>
                      <wps:cNvSpPr/>
                      <wps:spPr>
                        <a:xfrm>
                          <a:off x="0" y="0"/>
                          <a:ext cx="87630" cy="213360"/>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EAB9E" id="Arrow: Down 1" o:spid="_x0000_s1026" type="#_x0000_t67" style="position:absolute;margin-left:276.95pt;margin-top:16.65pt;width:6.9pt;height:16.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" adj="17164" fillcolor="#ed7d31" strokecolor="#172c51"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53" behindDoc="0" locked="0" layoutInCell="1" allowOverlap="1" wp14:anchorId="199BD214" wp14:editId="09D6FE3E">
                <wp:simplePos x="0" y="0"/>
                <wp:positionH relativeFrom="column">
                  <wp:posOffset>-307975</wp:posOffset>
                </wp:positionH>
                <wp:positionV relativeFrom="paragraph">
                  <wp:posOffset>658657</wp:posOffset>
                </wp:positionV>
                <wp:extent cx="886460" cy="45085"/>
                <wp:effectExtent l="0" t="0" r="27940" b="12065"/>
                <wp:wrapNone/>
                <wp:docPr id="1017910166" name="Rectangle 157"/>
                <wp:cNvGraphicFramePr/>
                <a:graphic xmlns:a="http://schemas.openxmlformats.org/drawingml/2006/main">
                  <a:graphicData uri="http://schemas.microsoft.com/office/word/2010/wordprocessingShape">
                    <wps:wsp>
                      <wps:cNvSpPr/>
                      <wps:spPr>
                        <a:xfrm>
                          <a:off x="0" y="0"/>
                          <a:ext cx="886460" cy="45085"/>
                        </a:xfrm>
                        <a:prstGeom prst="rect">
                          <a:avLst/>
                        </a:prstGeom>
                        <a:solidFill>
                          <a:srgbClr val="7030A0"/>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713FE" id="Rectangle 157" o:spid="_x0000_s1026" style="position:absolute;margin-left:-24.25pt;margin-top:51.85pt;width:69.8pt;height:3.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" fillcolor="#7030a0" strokecolor="#10190a [489]" strokeweight="1pt"/>
            </w:pict>
          </mc:Fallback>
        </mc:AlternateContent>
      </w:r>
    </w:p>
    <w:p w14:paraId="7A139EBB" w14:textId="3FEC2D06"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54" behindDoc="0" locked="0" layoutInCell="1" allowOverlap="1" wp14:anchorId="17E4541D" wp14:editId="1BF23272">
                <wp:simplePos x="0" y="0"/>
                <wp:positionH relativeFrom="column">
                  <wp:posOffset>-308758</wp:posOffset>
                </wp:positionH>
                <wp:positionV relativeFrom="paragraph">
                  <wp:posOffset>108486</wp:posOffset>
                </wp:positionV>
                <wp:extent cx="59376" cy="2967998"/>
                <wp:effectExtent l="0" t="0" r="17145" b="22860"/>
                <wp:wrapNone/>
                <wp:docPr id="1927211548" name="Rectangle 158"/>
                <wp:cNvGraphicFramePr/>
                <a:graphic xmlns:a="http://schemas.openxmlformats.org/drawingml/2006/main">
                  <a:graphicData uri="http://schemas.microsoft.com/office/word/2010/wordprocessingShape">
                    <wps:wsp>
                      <wps:cNvSpPr/>
                      <wps:spPr>
                        <a:xfrm>
                          <a:off x="0" y="0"/>
                          <a:ext cx="59376" cy="2967998"/>
                        </a:xfrm>
                        <a:prstGeom prst="rect">
                          <a:avLst/>
                        </a:prstGeom>
                        <a:solidFill>
                          <a:srgbClr val="7030A0"/>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35EA" id="Rectangle 158" o:spid="_x0000_s1026" style="position:absolute;margin-left:-24.3pt;margin-top:8.55pt;width:4.7pt;height:233.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" fillcolor="#7030a0" strokecolor="#10190a [489]"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48" behindDoc="0" locked="0" layoutInCell="1" allowOverlap="1" wp14:anchorId="7764DF5D" wp14:editId="73D9EB31">
                <wp:simplePos x="0" y="0"/>
                <wp:positionH relativeFrom="column">
                  <wp:posOffset>3512820</wp:posOffset>
                </wp:positionH>
                <wp:positionV relativeFrom="paragraph">
                  <wp:posOffset>286547</wp:posOffset>
                </wp:positionV>
                <wp:extent cx="87630" cy="213360"/>
                <wp:effectExtent l="19050" t="0" r="45720" b="34290"/>
                <wp:wrapNone/>
                <wp:docPr id="108587967" name="Arrow: Down 1"/>
                <wp:cNvGraphicFramePr/>
                <a:graphic xmlns:a="http://schemas.openxmlformats.org/drawingml/2006/main">
                  <a:graphicData uri="http://schemas.microsoft.com/office/word/2010/wordprocessingShape">
                    <wps:wsp>
                      <wps:cNvSpPr/>
                      <wps:spPr>
                        <a:xfrm>
                          <a:off x="0" y="0"/>
                          <a:ext cx="87630" cy="213360"/>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94C1" id="Arrow: Down 1" o:spid="_x0000_s1026" type="#_x0000_t67" style="position:absolute;margin-left:276.6pt;margin-top:22.55pt;width:6.9pt;height:16.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" adj="17164" fillcolor="#ed7d31" strokecolor="#172c51" strokeweight="1pt"/>
            </w:pict>
          </mc:Fallback>
        </mc:AlternateContent>
      </w:r>
    </w:p>
    <w:tbl>
      <w:tblPr>
        <w:tblStyle w:val="TableGrid"/>
        <w:tblpPr w:leftFromText="180" w:rightFromText="180" w:vertAnchor="text" w:horzAnchor="page" w:tblpX="1842" w:tblpY="221"/>
        <w:tblW w:w="9209" w:type="dxa"/>
        <w:tblLook w:val="04A0" w:firstRow="1" w:lastRow="0" w:firstColumn="1" w:lastColumn="0" w:noHBand="0" w:noVBand="1"/>
      </w:tblPr>
      <w:tblGrid>
        <w:gridCol w:w="9209"/>
      </w:tblGrid>
      <w:tr w:rsidR="00E53757" w:rsidRPr="00C33732" w14:paraId="3981FCB8" w14:textId="77777777" w:rsidTr="00952261">
        <w:tc>
          <w:tcPr>
            <w:tcW w:w="9209" w:type="dxa"/>
            <w:shd w:val="clear" w:color="auto" w:fill="E7E6E6" w:themeFill="background2"/>
            <w:vAlign w:val="center"/>
          </w:tcPr>
          <w:p w14:paraId="5DBD6025" w14:textId="7D8BA810" w:rsidR="00E53757" w:rsidRPr="00C33732" w:rsidRDefault="00E53757" w:rsidP="00952261">
            <w:pPr>
              <w:pStyle w:val="NoSpacing"/>
              <w:jc w:val="center"/>
              <w:rPr>
                <w:sz w:val="20"/>
                <w:szCs w:val="20"/>
              </w:rPr>
            </w:pPr>
            <w:r w:rsidRPr="00C33732">
              <w:rPr>
                <w:sz w:val="20"/>
                <w:szCs w:val="20"/>
              </w:rPr>
              <w:t>MRI findings are discussed in the SAS MDT</w:t>
            </w:r>
          </w:p>
          <w:p w14:paraId="451E6127" w14:textId="77777777" w:rsidR="00E53757" w:rsidRPr="00C33732" w:rsidRDefault="00E53757" w:rsidP="00952261">
            <w:pPr>
              <w:pStyle w:val="NoSpacing"/>
              <w:jc w:val="center"/>
              <w:rPr>
                <w:sz w:val="20"/>
                <w:szCs w:val="20"/>
              </w:rPr>
            </w:pPr>
            <w:r w:rsidRPr="00C33732">
              <w:rPr>
                <w:sz w:val="20"/>
                <w:szCs w:val="20"/>
              </w:rPr>
              <w:t>Patient is written to by the Pain Consultant outlining the clinically relevant findings: clinical reporting</w:t>
            </w:r>
          </w:p>
        </w:tc>
      </w:tr>
    </w:tbl>
    <w:p w14:paraId="4AC8F9BB" w14:textId="77777777"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49" behindDoc="0" locked="0" layoutInCell="1" allowOverlap="1" wp14:anchorId="0A20B31C" wp14:editId="2383F9D6">
                <wp:simplePos x="0" y="0"/>
                <wp:positionH relativeFrom="column">
                  <wp:posOffset>3510915</wp:posOffset>
                </wp:positionH>
                <wp:positionV relativeFrom="paragraph">
                  <wp:posOffset>523402</wp:posOffset>
                </wp:positionV>
                <wp:extent cx="87828" cy="213756"/>
                <wp:effectExtent l="19050" t="0" r="45720" b="34290"/>
                <wp:wrapNone/>
                <wp:docPr id="923272134" name="Arrow: Down 1"/>
                <wp:cNvGraphicFramePr/>
                <a:graphic xmlns:a="http://schemas.openxmlformats.org/drawingml/2006/main">
                  <a:graphicData uri="http://schemas.microsoft.com/office/word/2010/wordprocessingShape">
                    <wps:wsp>
                      <wps:cNvSpPr/>
                      <wps:spPr>
                        <a:xfrm>
                          <a:off x="0" y="0"/>
                          <a:ext cx="87828" cy="213756"/>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19659" id="Arrow: Down 1" o:spid="_x0000_s1026" type="#_x0000_t67" style="position:absolute;margin-left:276.45pt;margin-top:41.2pt;width:6.9pt;height:16.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" adj="17162" fillcolor="#ed7d31" strokecolor="#172c51" strokeweight="1pt"/>
            </w:pict>
          </mc:Fallback>
        </mc:AlternateContent>
      </w:r>
    </w:p>
    <w:tbl>
      <w:tblPr>
        <w:tblStyle w:val="TableGrid"/>
        <w:tblpPr w:leftFromText="180" w:rightFromText="180" w:vertAnchor="text" w:horzAnchor="margin" w:tblpXSpec="right" w:tblpY="-80"/>
        <w:tblW w:w="0" w:type="auto"/>
        <w:tblLook w:val="04A0" w:firstRow="1" w:lastRow="0" w:firstColumn="1" w:lastColumn="0" w:noHBand="0" w:noVBand="1"/>
      </w:tblPr>
      <w:tblGrid>
        <w:gridCol w:w="6799"/>
      </w:tblGrid>
      <w:tr w:rsidR="00E53757" w:rsidRPr="00C33732" w14:paraId="28CC31DC" w14:textId="77777777" w:rsidTr="00952261">
        <w:tc>
          <w:tcPr>
            <w:tcW w:w="6799" w:type="dxa"/>
            <w:shd w:val="clear" w:color="auto" w:fill="E7E6E6" w:themeFill="background2"/>
            <w:vAlign w:val="center"/>
          </w:tcPr>
          <w:p w14:paraId="1B216170" w14:textId="0D602C8D" w:rsidR="00E53757" w:rsidRPr="00C33732" w:rsidRDefault="00E53757" w:rsidP="00952261">
            <w:pPr>
              <w:jc w:val="center"/>
              <w:rPr>
                <w:rFonts w:cstheme="minorHAnsi"/>
                <w:sz w:val="20"/>
                <w:szCs w:val="20"/>
              </w:rPr>
            </w:pPr>
            <w:r w:rsidRPr="00C33732">
              <w:rPr>
                <w:rFonts w:cstheme="minorHAnsi"/>
                <w:sz w:val="20"/>
                <w:szCs w:val="20"/>
              </w:rPr>
              <w:t>Patient is reviewed in clinic and shown images.</w:t>
            </w:r>
          </w:p>
          <w:p w14:paraId="6AA3CBBE" w14:textId="62F184AA" w:rsidR="00E53757" w:rsidRPr="00C33732" w:rsidRDefault="00E53757" w:rsidP="00952261">
            <w:pPr>
              <w:jc w:val="center"/>
              <w:rPr>
                <w:rFonts w:cstheme="minorHAnsi"/>
                <w:sz w:val="20"/>
                <w:szCs w:val="20"/>
              </w:rPr>
            </w:pPr>
            <w:r w:rsidRPr="00C33732">
              <w:rPr>
                <w:rFonts w:cstheme="minorHAnsi"/>
                <w:sz w:val="20"/>
                <w:szCs w:val="20"/>
              </w:rPr>
              <w:t>Findings are discussed are explained within the clinical context of CNSLBP.</w:t>
            </w:r>
          </w:p>
        </w:tc>
      </w:tr>
    </w:tbl>
    <w:p w14:paraId="3CA185BC" w14:textId="77777777" w:rsidR="00E53757" w:rsidRPr="00C33732" w:rsidRDefault="00E53757" w:rsidP="00E53757">
      <w:pPr>
        <w:spacing w:line="480" w:lineRule="auto"/>
        <w:jc w:val="both"/>
        <w:rPr>
          <w:rFonts w:cstheme="minorHAnsi"/>
          <w:b/>
          <w:bCs/>
          <w:sz w:val="20"/>
          <w:szCs w:val="20"/>
        </w:rPr>
      </w:pPr>
      <w:r w:rsidRPr="00C33732">
        <w:rPr>
          <w:rFonts w:cstheme="minorHAnsi"/>
          <w:b/>
          <w:bCs/>
          <w:noProof/>
          <w:sz w:val="20"/>
          <w:szCs w:val="20"/>
        </w:rPr>
        <mc:AlternateContent>
          <mc:Choice Requires="wps">
            <w:drawing>
              <wp:anchor distT="0" distB="0" distL="114300" distR="114300" simplePos="0" relativeHeight="251658351" behindDoc="0" locked="0" layoutInCell="1" allowOverlap="1" wp14:anchorId="19145738" wp14:editId="3C62B5F8">
                <wp:simplePos x="0" y="0"/>
                <wp:positionH relativeFrom="column">
                  <wp:posOffset>3516172</wp:posOffset>
                </wp:positionH>
                <wp:positionV relativeFrom="paragraph">
                  <wp:posOffset>401955</wp:posOffset>
                </wp:positionV>
                <wp:extent cx="87630" cy="213360"/>
                <wp:effectExtent l="19050" t="0" r="45720" b="34290"/>
                <wp:wrapNone/>
                <wp:docPr id="738910744" name="Arrow: Down 1"/>
                <wp:cNvGraphicFramePr/>
                <a:graphic xmlns:a="http://schemas.openxmlformats.org/drawingml/2006/main">
                  <a:graphicData uri="http://schemas.microsoft.com/office/word/2010/wordprocessingShape">
                    <wps:wsp>
                      <wps:cNvSpPr/>
                      <wps:spPr>
                        <a:xfrm>
                          <a:off x="0" y="0"/>
                          <a:ext cx="87630" cy="213360"/>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36BA0" id="Arrow: Down 1" o:spid="_x0000_s1026" type="#_x0000_t67" style="position:absolute;margin-left:276.85pt;margin-top:31.65pt;width:6.9pt;height:16.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" adj="17164" fillcolor="#ed7d31" strokecolor="#172c51" strokeweight="1pt"/>
            </w:pict>
          </mc:Fallback>
        </mc:AlternateContent>
      </w:r>
      <w:r w:rsidRPr="00C33732">
        <w:rPr>
          <w:rFonts w:cstheme="minorHAnsi"/>
          <w:b/>
          <w:bCs/>
          <w:noProof/>
          <w:sz w:val="20"/>
          <w:szCs w:val="20"/>
        </w:rPr>
        <mc:AlternateContent>
          <mc:Choice Requires="wps">
            <w:drawing>
              <wp:anchor distT="0" distB="0" distL="114300" distR="114300" simplePos="0" relativeHeight="251658350" behindDoc="0" locked="0" layoutInCell="1" allowOverlap="1" wp14:anchorId="31EBAE88" wp14:editId="39935D2A">
                <wp:simplePos x="0" y="0"/>
                <wp:positionH relativeFrom="column">
                  <wp:posOffset>1655918</wp:posOffset>
                </wp:positionH>
                <wp:positionV relativeFrom="paragraph">
                  <wp:posOffset>379730</wp:posOffset>
                </wp:positionV>
                <wp:extent cx="87630" cy="213360"/>
                <wp:effectExtent l="19050" t="0" r="45720" b="34290"/>
                <wp:wrapNone/>
                <wp:docPr id="741679257" name="Arrow: Down 1"/>
                <wp:cNvGraphicFramePr/>
                <a:graphic xmlns:a="http://schemas.openxmlformats.org/drawingml/2006/main">
                  <a:graphicData uri="http://schemas.microsoft.com/office/word/2010/wordprocessingShape">
                    <wps:wsp>
                      <wps:cNvSpPr/>
                      <wps:spPr>
                        <a:xfrm>
                          <a:off x="0" y="0"/>
                          <a:ext cx="87630" cy="213360"/>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4B1E" id="Arrow: Down 1" o:spid="_x0000_s1026" type="#_x0000_t67" style="position:absolute;margin-left:130.4pt;margin-top:29.9pt;width:6.9pt;height:16.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" adj="17164" fillcolor="#ed7d31" strokecolor="#172c51" strokeweight="1pt"/>
            </w:pict>
          </mc:Fallback>
        </mc:AlternateContent>
      </w:r>
    </w:p>
    <w:tbl>
      <w:tblPr>
        <w:tblStyle w:val="TableGrid"/>
        <w:tblpPr w:leftFromText="180" w:rightFromText="180" w:vertAnchor="text" w:horzAnchor="margin" w:tblpX="-10" w:tblpY="496"/>
        <w:tblW w:w="0" w:type="auto"/>
        <w:tblLook w:val="04A0" w:firstRow="1" w:lastRow="0" w:firstColumn="1" w:lastColumn="0" w:noHBand="0" w:noVBand="1"/>
      </w:tblPr>
      <w:tblGrid>
        <w:gridCol w:w="3827"/>
      </w:tblGrid>
      <w:tr w:rsidR="00E53757" w:rsidRPr="00C33732" w14:paraId="258F0380" w14:textId="77777777" w:rsidTr="00952261">
        <w:trPr>
          <w:trHeight w:val="557"/>
        </w:trPr>
        <w:tc>
          <w:tcPr>
            <w:tcW w:w="3827" w:type="dxa"/>
            <w:shd w:val="clear" w:color="auto" w:fill="E7E6E6" w:themeFill="background2"/>
            <w:vAlign w:val="center"/>
          </w:tcPr>
          <w:p w14:paraId="1B945BB6" w14:textId="56D9E886" w:rsidR="00E53757" w:rsidRPr="001F43D8" w:rsidRDefault="00E53757" w:rsidP="00952261">
            <w:pPr>
              <w:pStyle w:val="NoSpacing"/>
              <w:jc w:val="center"/>
              <w:rPr>
                <w:sz w:val="20"/>
                <w:szCs w:val="20"/>
              </w:rPr>
            </w:pPr>
            <w:r w:rsidRPr="00C33732">
              <w:rPr>
                <w:sz w:val="20"/>
                <w:szCs w:val="20"/>
              </w:rPr>
              <w:t>Confident to self-manage:</w:t>
            </w:r>
            <w:r>
              <w:rPr>
                <w:sz w:val="20"/>
                <w:szCs w:val="20"/>
              </w:rPr>
              <w:t xml:space="preserve"> </w:t>
            </w:r>
            <w:r w:rsidRPr="00C33732">
              <w:rPr>
                <w:b/>
                <w:bCs/>
                <w:color w:val="EE0000"/>
                <w:sz w:val="20"/>
                <w:szCs w:val="20"/>
              </w:rPr>
              <w:t>Discharge to GP</w:t>
            </w:r>
          </w:p>
        </w:tc>
      </w:tr>
    </w:tbl>
    <w:tbl>
      <w:tblPr>
        <w:tblStyle w:val="TableGrid"/>
        <w:tblpPr w:leftFromText="180" w:rightFromText="180" w:vertAnchor="text" w:horzAnchor="page" w:tblpX="5446" w:tblpY="472"/>
        <w:tblW w:w="0" w:type="auto"/>
        <w:shd w:val="clear" w:color="auto" w:fill="E7E6E6" w:themeFill="background2"/>
        <w:tblLook w:val="04A0" w:firstRow="1" w:lastRow="0" w:firstColumn="1" w:lastColumn="0" w:noHBand="0" w:noVBand="1"/>
      </w:tblPr>
      <w:tblGrid>
        <w:gridCol w:w="6091"/>
      </w:tblGrid>
      <w:tr w:rsidR="00E53757" w:rsidRPr="00C33732" w14:paraId="25B1D8DC" w14:textId="77777777" w:rsidTr="00952261">
        <w:tc>
          <w:tcPr>
            <w:tcW w:w="6091" w:type="dxa"/>
            <w:shd w:val="clear" w:color="auto" w:fill="E7E6E6" w:themeFill="background2"/>
          </w:tcPr>
          <w:p w14:paraId="7A8609AE" w14:textId="1974515A" w:rsidR="00E53757" w:rsidRDefault="00E53757" w:rsidP="00952261">
            <w:pPr>
              <w:pStyle w:val="NoSpacing"/>
              <w:jc w:val="center"/>
              <w:rPr>
                <w:sz w:val="20"/>
                <w:szCs w:val="20"/>
              </w:rPr>
            </w:pPr>
            <w:r w:rsidRPr="00C33732">
              <w:rPr>
                <w:sz w:val="20"/>
                <w:szCs w:val="20"/>
              </w:rPr>
              <w:t>LBP is limiting recovery and return to work / normal ADL</w:t>
            </w:r>
          </w:p>
          <w:p w14:paraId="032E63A8" w14:textId="78A617E4" w:rsidR="00E53757" w:rsidRPr="00C33732" w:rsidRDefault="00E53757" w:rsidP="00952261">
            <w:pPr>
              <w:pStyle w:val="NoSpacing"/>
              <w:jc w:val="center"/>
              <w:rPr>
                <w:sz w:val="20"/>
                <w:szCs w:val="20"/>
              </w:rPr>
            </w:pPr>
            <w:r>
              <w:rPr>
                <w:sz w:val="20"/>
                <w:szCs w:val="20"/>
              </w:rPr>
              <w:t>O</w:t>
            </w:r>
            <w:r w:rsidRPr="00C33732">
              <w:rPr>
                <w:sz w:val="20"/>
                <w:szCs w:val="20"/>
              </w:rPr>
              <w:t xml:space="preserve">ption to access the </w:t>
            </w:r>
            <w:r>
              <w:rPr>
                <w:sz w:val="20"/>
                <w:szCs w:val="20"/>
              </w:rPr>
              <w:t>p</w:t>
            </w:r>
            <w:r w:rsidRPr="00C33732">
              <w:rPr>
                <w:sz w:val="20"/>
                <w:szCs w:val="20"/>
              </w:rPr>
              <w:t xml:space="preserve">ain </w:t>
            </w:r>
            <w:r>
              <w:rPr>
                <w:sz w:val="20"/>
                <w:szCs w:val="20"/>
              </w:rPr>
              <w:t>s</w:t>
            </w:r>
            <w:r w:rsidRPr="00C33732">
              <w:rPr>
                <w:sz w:val="20"/>
                <w:szCs w:val="20"/>
              </w:rPr>
              <w:t>ervice for further support or discharge to GP</w:t>
            </w:r>
          </w:p>
        </w:tc>
      </w:tr>
    </w:tbl>
    <w:p w14:paraId="32D92593" w14:textId="77777777" w:rsidR="00E53757" w:rsidRPr="00C33732" w:rsidRDefault="00E53757" w:rsidP="00E53757">
      <w:pPr>
        <w:spacing w:line="480" w:lineRule="auto"/>
        <w:rPr>
          <w:rFonts w:cstheme="minorHAnsi"/>
          <w:sz w:val="20"/>
          <w:szCs w:val="20"/>
        </w:rPr>
      </w:pPr>
    </w:p>
    <w:p w14:paraId="4F8344FA" w14:textId="15E9553B" w:rsidR="00E53757" w:rsidRPr="00C33732" w:rsidRDefault="00E53757" w:rsidP="00E53757">
      <w:pPr>
        <w:spacing w:line="480" w:lineRule="auto"/>
        <w:rPr>
          <w:rFonts w:cstheme="minorHAnsi"/>
          <w:sz w:val="20"/>
          <w:szCs w:val="20"/>
        </w:rPr>
      </w:pPr>
      <w:r w:rsidRPr="00C33732">
        <w:rPr>
          <w:rFonts w:cstheme="minorHAnsi"/>
          <w:b/>
          <w:bCs/>
          <w:noProof/>
          <w:sz w:val="20"/>
          <w:szCs w:val="20"/>
        </w:rPr>
        <mc:AlternateContent>
          <mc:Choice Requires="wps">
            <w:drawing>
              <wp:anchor distT="0" distB="0" distL="114300" distR="114300" simplePos="0" relativeHeight="251658352" behindDoc="0" locked="0" layoutInCell="1" allowOverlap="1" wp14:anchorId="6569F237" wp14:editId="080354DB">
                <wp:simplePos x="0" y="0"/>
                <wp:positionH relativeFrom="column">
                  <wp:posOffset>3504120</wp:posOffset>
                </wp:positionH>
                <wp:positionV relativeFrom="paragraph">
                  <wp:posOffset>314325</wp:posOffset>
                </wp:positionV>
                <wp:extent cx="87630" cy="213360"/>
                <wp:effectExtent l="19050" t="0" r="45720" b="34290"/>
                <wp:wrapNone/>
                <wp:docPr id="451441099" name="Arrow: Down 1"/>
                <wp:cNvGraphicFramePr/>
                <a:graphic xmlns:a="http://schemas.openxmlformats.org/drawingml/2006/main">
                  <a:graphicData uri="http://schemas.microsoft.com/office/word/2010/wordprocessingShape">
                    <wps:wsp>
                      <wps:cNvSpPr/>
                      <wps:spPr>
                        <a:xfrm>
                          <a:off x="0" y="0"/>
                          <a:ext cx="87630" cy="213360"/>
                        </a:xfrm>
                        <a:prstGeom prst="downArrow">
                          <a:avLst/>
                        </a:prstGeom>
                        <a:solidFill>
                          <a:srgbClr val="ED7D31"/>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B988" id="Arrow: Down 1" o:spid="_x0000_s1026" type="#_x0000_t67" style="position:absolute;margin-left:275.9pt;margin-top:24.75pt;width:6.9pt;height:16.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" adj="17164" fillcolor="#ed7d31" strokecolor="#172c51" strokeweight="1pt"/>
            </w:pict>
          </mc:Fallback>
        </mc:AlternateContent>
      </w:r>
    </w:p>
    <w:tbl>
      <w:tblPr>
        <w:tblStyle w:val="TableGrid"/>
        <w:tblpPr w:leftFromText="180" w:rightFromText="180" w:vertAnchor="text" w:horzAnchor="page" w:tblpX="5667" w:tblpY="22"/>
        <w:tblW w:w="0" w:type="auto"/>
        <w:tblLook w:val="04A0" w:firstRow="1" w:lastRow="0" w:firstColumn="1" w:lastColumn="0" w:noHBand="0" w:noVBand="1"/>
      </w:tblPr>
      <w:tblGrid>
        <w:gridCol w:w="5665"/>
      </w:tblGrid>
      <w:tr w:rsidR="00E53757" w:rsidRPr="00C33732" w14:paraId="022C7D02" w14:textId="77777777" w:rsidTr="00952261">
        <w:tc>
          <w:tcPr>
            <w:tcW w:w="5665" w:type="dxa"/>
            <w:shd w:val="clear" w:color="auto" w:fill="E7E6E6" w:themeFill="background2"/>
            <w:vAlign w:val="center"/>
          </w:tcPr>
          <w:p w14:paraId="79FA1D15" w14:textId="77777777" w:rsidR="00E53757" w:rsidRPr="00C33732" w:rsidRDefault="00E53757" w:rsidP="00952261">
            <w:pPr>
              <w:pStyle w:val="NoSpacing"/>
              <w:jc w:val="center"/>
              <w:rPr>
                <w:sz w:val="20"/>
                <w:szCs w:val="20"/>
              </w:rPr>
            </w:pPr>
            <w:r w:rsidRPr="00C33732">
              <w:rPr>
                <w:sz w:val="20"/>
                <w:szCs w:val="20"/>
              </w:rPr>
              <w:t>Discuss in SAS MDT and refer into Pain Service MDT.</w:t>
            </w:r>
          </w:p>
          <w:p w14:paraId="0B3AAEE9" w14:textId="77777777" w:rsidR="00E53757" w:rsidRPr="00C33732" w:rsidRDefault="00E53757" w:rsidP="00952261">
            <w:pPr>
              <w:pStyle w:val="NoSpacing"/>
              <w:jc w:val="center"/>
              <w:rPr>
                <w:sz w:val="20"/>
                <w:szCs w:val="20"/>
              </w:rPr>
            </w:pPr>
            <w:r w:rsidRPr="00C33732">
              <w:rPr>
                <w:sz w:val="20"/>
                <w:szCs w:val="20"/>
              </w:rPr>
              <w:t>For consideration of 8-day Pain Management Program (PMP)</w:t>
            </w:r>
          </w:p>
          <w:p w14:paraId="6554D2EB" w14:textId="77777777" w:rsidR="00E53757" w:rsidRPr="00C33732" w:rsidRDefault="00E53757" w:rsidP="00952261">
            <w:pPr>
              <w:pStyle w:val="NoSpacing"/>
              <w:jc w:val="center"/>
              <w:rPr>
                <w:b/>
                <w:bCs/>
                <w:sz w:val="20"/>
                <w:szCs w:val="20"/>
              </w:rPr>
            </w:pPr>
            <w:r w:rsidRPr="00C33732">
              <w:rPr>
                <w:b/>
                <w:bCs/>
                <w:color w:val="EE0000"/>
                <w:sz w:val="20"/>
                <w:szCs w:val="20"/>
              </w:rPr>
              <w:t>Discharge to Pain Service</w:t>
            </w:r>
            <w:r>
              <w:rPr>
                <w:b/>
                <w:bCs/>
                <w:color w:val="EE0000"/>
                <w:sz w:val="20"/>
                <w:szCs w:val="20"/>
              </w:rPr>
              <w:t xml:space="preserve"> or GP</w:t>
            </w:r>
          </w:p>
        </w:tc>
      </w:tr>
    </w:tbl>
    <w:p w14:paraId="7FC45DF6" w14:textId="721961EF" w:rsidR="00E53757" w:rsidRPr="00C33B6B" w:rsidRDefault="008F69EE" w:rsidP="00E53757">
      <w:pPr>
        <w:spacing w:line="480" w:lineRule="auto"/>
        <w:rPr>
          <w:rFonts w:cstheme="minorHAnsi"/>
          <w:sz w:val="24"/>
          <w:szCs w:val="24"/>
        </w:rPr>
      </w:pPr>
      <w:r w:rsidRPr="00793B25">
        <w:rPr>
          <w:rFonts w:cstheme="minorHAnsi"/>
          <w:noProof/>
          <w:sz w:val="24"/>
          <w:szCs w:val="24"/>
          <w:shd w:val="clear" w:color="auto" w:fill="FFFFFF"/>
        </w:rPr>
        <mc:AlternateContent>
          <mc:Choice Requires="wps">
            <w:drawing>
              <wp:anchor distT="45720" distB="45720" distL="114300" distR="114300" simplePos="0" relativeHeight="251658360" behindDoc="0" locked="0" layoutInCell="1" allowOverlap="1" wp14:anchorId="23584B13" wp14:editId="112F2AC5">
                <wp:simplePos x="0" y="0"/>
                <wp:positionH relativeFrom="margin">
                  <wp:posOffset>27296</wp:posOffset>
                </wp:positionH>
                <wp:positionV relativeFrom="paragraph">
                  <wp:posOffset>403775</wp:posOffset>
                </wp:positionV>
                <wp:extent cx="2054225" cy="423080"/>
                <wp:effectExtent l="0" t="0" r="22225" b="15240"/>
                <wp:wrapSquare wrapText="bothSides"/>
                <wp:docPr id="1137137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423080"/>
                        </a:xfrm>
                        <a:prstGeom prst="rect">
                          <a:avLst/>
                        </a:prstGeom>
                        <a:solidFill>
                          <a:srgbClr val="E7E6E6"/>
                        </a:solidFill>
                        <a:ln w="9525">
                          <a:solidFill>
                            <a:srgbClr val="000000"/>
                          </a:solidFill>
                          <a:miter lim="800000"/>
                          <a:headEnd/>
                          <a:tailEnd/>
                        </a:ln>
                      </wps:spPr>
                      <wps:txbx>
                        <w:txbxContent>
                          <w:p w14:paraId="2852FB9D" w14:textId="77777777" w:rsidR="00E53757" w:rsidRPr="001F43D8" w:rsidRDefault="00E53757" w:rsidP="00E53757">
                            <w:pPr>
                              <w:pStyle w:val="NoSpacing"/>
                              <w:jc w:val="center"/>
                              <w:rPr>
                                <w:sz w:val="20"/>
                                <w:szCs w:val="20"/>
                              </w:rPr>
                            </w:pPr>
                            <w:r w:rsidRPr="001F43D8">
                              <w:rPr>
                                <w:sz w:val="20"/>
                                <w:szCs w:val="20"/>
                              </w:rPr>
                              <w:t>Home exercises provided.</w:t>
                            </w:r>
                          </w:p>
                          <w:p w14:paraId="128B6CA9" w14:textId="77777777" w:rsidR="00E53757" w:rsidRPr="001F43D8" w:rsidRDefault="00E53757" w:rsidP="00E53757">
                            <w:pPr>
                              <w:pStyle w:val="NoSpacing"/>
                              <w:jc w:val="center"/>
                              <w:rPr>
                                <w:sz w:val="20"/>
                                <w:szCs w:val="20"/>
                              </w:rPr>
                            </w:pPr>
                            <w:r w:rsidRPr="001F43D8">
                              <w:rPr>
                                <w:b/>
                                <w:bCs/>
                                <w:color w:val="EE0000"/>
                                <w:sz w:val="20"/>
                                <w:szCs w:val="20"/>
                              </w:rPr>
                              <w:t>Discharge to GP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4B13" id="_x0000_s1135" type="#_x0000_t202" style="position:absolute;margin-left:2.15pt;margin-top:31.8pt;width:161.75pt;height:33.3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" fillcolor="#e7e6e6">
                <v:textbox>
                  <w:txbxContent>
                    <w:p w14:paraId="2852FB9D" w14:textId="77777777" w:rsidR="00E53757" w:rsidRPr="001F43D8" w:rsidRDefault="00E53757" w:rsidP="00E53757">
                      <w:pPr>
                        <w:pStyle w:val="NoSpacing"/>
                        <w:jc w:val="center"/>
                        <w:rPr>
                          <w:sz w:val="20"/>
                          <w:szCs w:val="20"/>
                        </w:rPr>
                      </w:pPr>
                      <w:r w:rsidRPr="001F43D8">
                        <w:rPr>
                          <w:sz w:val="20"/>
                          <w:szCs w:val="20"/>
                        </w:rPr>
                        <w:t>Home exercises provided.</w:t>
                      </w:r>
                    </w:p>
                    <w:p w14:paraId="128B6CA9" w14:textId="77777777" w:rsidR="00E53757" w:rsidRPr="001F43D8" w:rsidRDefault="00E53757" w:rsidP="00E53757">
                      <w:pPr>
                        <w:pStyle w:val="NoSpacing"/>
                        <w:jc w:val="center"/>
                        <w:rPr>
                          <w:sz w:val="20"/>
                          <w:szCs w:val="20"/>
                        </w:rPr>
                      </w:pPr>
                      <w:r w:rsidRPr="001F43D8">
                        <w:rPr>
                          <w:b/>
                          <w:bCs/>
                          <w:color w:val="EE0000"/>
                          <w:sz w:val="20"/>
                          <w:szCs w:val="20"/>
                        </w:rPr>
                        <w:t>Discharge to GP</w:t>
                      </w:r>
                    </w:p>
                  </w:txbxContent>
                </v:textbox>
                <w10:wrap type="square" anchorx="margin"/>
              </v:shape>
            </w:pict>
          </mc:Fallback>
        </mc:AlternateContent>
      </w:r>
      <w:r w:rsidR="00E53757" w:rsidRPr="00C33732">
        <w:rPr>
          <w:rFonts w:cstheme="minorHAnsi"/>
          <w:b/>
          <w:bCs/>
          <w:noProof/>
          <w:sz w:val="20"/>
          <w:szCs w:val="20"/>
        </w:rPr>
        <w:t xml:space="preserve"> </w:t>
      </w:r>
      <w:r w:rsidR="00E53757" w:rsidRPr="00C33732">
        <w:rPr>
          <w:rFonts w:cstheme="minorHAnsi"/>
          <w:b/>
          <w:bCs/>
          <w:noProof/>
          <w:sz w:val="20"/>
          <w:szCs w:val="20"/>
        </w:rPr>
        <mc:AlternateContent>
          <mc:Choice Requires="wps">
            <w:drawing>
              <wp:anchor distT="0" distB="0" distL="114300" distR="114300" simplePos="0" relativeHeight="251658355" behindDoc="0" locked="0" layoutInCell="1" allowOverlap="1" wp14:anchorId="7D90B37C" wp14:editId="3342A53E">
                <wp:simplePos x="0" y="0"/>
                <wp:positionH relativeFrom="column">
                  <wp:posOffset>-262700</wp:posOffset>
                </wp:positionH>
                <wp:positionV relativeFrom="paragraph">
                  <wp:posOffset>266700</wp:posOffset>
                </wp:positionV>
                <wp:extent cx="2838450" cy="86995"/>
                <wp:effectExtent l="0" t="19050" r="38100" b="46355"/>
                <wp:wrapNone/>
                <wp:docPr id="455817591" name="Arrow: Right 159"/>
                <wp:cNvGraphicFramePr/>
                <a:graphic xmlns:a="http://schemas.openxmlformats.org/drawingml/2006/main">
                  <a:graphicData uri="http://schemas.microsoft.com/office/word/2010/wordprocessingShape">
                    <wps:wsp>
                      <wps:cNvSpPr/>
                      <wps:spPr>
                        <a:xfrm>
                          <a:off x="0" y="0"/>
                          <a:ext cx="2838450" cy="86995"/>
                        </a:xfrm>
                        <a:prstGeom prst="rightArrow">
                          <a:avLst/>
                        </a:prstGeom>
                        <a:solidFill>
                          <a:srgbClr val="7030A0"/>
                        </a:solidFill>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4E067" id="Arrow: Right 159" o:spid="_x0000_s1026" type="#_x0000_t13" style="position:absolute;margin-left:-20.7pt;margin-top:21pt;width:223.5pt;height:6.8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" adj="21269" fillcolor="#7030a0" strokecolor="#10190a [489]" strokeweight="1pt"/>
            </w:pict>
          </mc:Fallback>
        </mc:AlternateContent>
      </w:r>
    </w:p>
    <w:p w14:paraId="2B5594F7" w14:textId="72F3127E" w:rsidR="00E53757" w:rsidRDefault="00720712" w:rsidP="00E53757">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8359" behindDoc="0" locked="0" layoutInCell="1" allowOverlap="1" wp14:anchorId="1ECA057B" wp14:editId="51A6329B">
                <wp:simplePos x="0" y="0"/>
                <wp:positionH relativeFrom="leftMargin">
                  <wp:posOffset>220980</wp:posOffset>
                </wp:positionH>
                <wp:positionV relativeFrom="paragraph">
                  <wp:posOffset>263970</wp:posOffset>
                </wp:positionV>
                <wp:extent cx="557530" cy="95250"/>
                <wp:effectExtent l="0" t="19050" r="33020" b="38100"/>
                <wp:wrapNone/>
                <wp:docPr id="2101677793" name="Arrow: Right 159"/>
                <wp:cNvGraphicFramePr/>
                <a:graphic xmlns:a="http://schemas.openxmlformats.org/drawingml/2006/main">
                  <a:graphicData uri="http://schemas.microsoft.com/office/word/2010/wordprocessingShape">
                    <wps:wsp>
                      <wps:cNvSpPr/>
                      <wps:spPr>
                        <a:xfrm>
                          <a:off x="0" y="0"/>
                          <a:ext cx="557530" cy="95250"/>
                        </a:xfrm>
                        <a:prstGeom prst="rightArrow">
                          <a:avLst/>
                        </a:prstGeom>
                        <a:solidFill>
                          <a:schemeClr val="accent4"/>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D36E1" id="Arrow: Right 159" o:spid="_x0000_s1026" type="#_x0000_t13" style="position:absolute;margin-left:17.4pt;margin-top:20.8pt;width:43.9pt;height:7.5pt;z-index:252013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" adj="19755" fillcolor="#ffc000 [3207]" strokecolor="#2b4719" strokeweight="1pt">
                <w10:wrap anchorx="margin"/>
              </v:shape>
            </w:pict>
          </mc:Fallback>
        </mc:AlternateContent>
      </w:r>
    </w:p>
    <w:p w14:paraId="2071702C" w14:textId="77777777" w:rsidR="008F69EE" w:rsidRPr="00101BDA" w:rsidRDefault="008F69EE" w:rsidP="008F69EE">
      <w:pPr>
        <w:spacing w:line="240" w:lineRule="auto"/>
        <w:jc w:val="center"/>
        <w:rPr>
          <w:rFonts w:cstheme="minorHAnsi"/>
          <w:b/>
          <w:bCs/>
          <w:sz w:val="28"/>
          <w:szCs w:val="28"/>
        </w:rPr>
      </w:pPr>
      <w:r w:rsidRPr="0030456F">
        <w:rPr>
          <w:b/>
          <w:bCs/>
          <w:noProof/>
          <w:sz w:val="28"/>
          <w:szCs w:val="28"/>
        </w:rPr>
        <w:lastRenderedPageBreak/>
        <mc:AlternateContent>
          <mc:Choice Requires="wps">
            <w:drawing>
              <wp:anchor distT="45720" distB="45720" distL="114300" distR="114300" simplePos="0" relativeHeight="251658409" behindDoc="0" locked="0" layoutInCell="1" allowOverlap="1" wp14:anchorId="58F919D2" wp14:editId="676064BA">
                <wp:simplePos x="0" y="0"/>
                <wp:positionH relativeFrom="column">
                  <wp:posOffset>5130032</wp:posOffset>
                </wp:positionH>
                <wp:positionV relativeFrom="paragraph">
                  <wp:posOffset>4871</wp:posOffset>
                </wp:positionV>
                <wp:extent cx="1263650" cy="356235"/>
                <wp:effectExtent l="0" t="0" r="12700" b="24765"/>
                <wp:wrapSquare wrapText="bothSides"/>
                <wp:docPr id="1844228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356235"/>
                        </a:xfrm>
                        <a:prstGeom prst="rect">
                          <a:avLst/>
                        </a:prstGeom>
                        <a:solidFill>
                          <a:srgbClr val="FFFFFF"/>
                        </a:solidFill>
                        <a:ln w="9525">
                          <a:solidFill>
                            <a:srgbClr val="000000"/>
                          </a:solidFill>
                          <a:miter lim="800000"/>
                          <a:headEnd/>
                          <a:tailEnd/>
                        </a:ln>
                      </wps:spPr>
                      <wps:txbx>
                        <w:txbxContent>
                          <w:p w14:paraId="6444049A" w14:textId="77777777" w:rsidR="008F69EE" w:rsidRPr="00E33AF3" w:rsidRDefault="008F69EE" w:rsidP="008F69EE">
                            <w:pPr>
                              <w:rPr>
                                <w:b/>
                                <w:bCs/>
                                <w:color w:val="EE0000"/>
                                <w:sz w:val="28"/>
                                <w:szCs w:val="28"/>
                              </w:rPr>
                            </w:pPr>
                            <w:r w:rsidRPr="00E33AF3">
                              <w:rPr>
                                <w:b/>
                                <w:bCs/>
                                <w:color w:val="EE0000"/>
                                <w:sz w:val="28"/>
                                <w:szCs w:val="28"/>
                              </w:rPr>
                              <w:t xml:space="preserve">APPENDIX </w:t>
                            </w:r>
                            <w:r>
                              <w:rPr>
                                <w:b/>
                                <w:bCs/>
                                <w:color w:val="EE0000"/>
                                <w:sz w:val="28"/>
                                <w:szCs w:val="28"/>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19D2" id="_x0000_s1136" type="#_x0000_t202" style="position:absolute;left:0;text-align:left;margin-left:403.95pt;margin-top:.4pt;width:99.5pt;height:28.05pt;z-index:251658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">
                <v:textbox>
                  <w:txbxContent>
                    <w:p w14:paraId="6444049A" w14:textId="77777777" w:rsidR="008F69EE" w:rsidRPr="00E33AF3" w:rsidRDefault="008F69EE" w:rsidP="008F69EE">
                      <w:pPr>
                        <w:rPr>
                          <w:b/>
                          <w:bCs/>
                          <w:color w:val="EE0000"/>
                          <w:sz w:val="28"/>
                          <w:szCs w:val="28"/>
                        </w:rPr>
                      </w:pPr>
                      <w:r w:rsidRPr="00E33AF3">
                        <w:rPr>
                          <w:b/>
                          <w:bCs/>
                          <w:color w:val="EE0000"/>
                          <w:sz w:val="28"/>
                          <w:szCs w:val="28"/>
                        </w:rPr>
                        <w:t xml:space="preserve">APPENDIX </w:t>
                      </w:r>
                      <w:r>
                        <w:rPr>
                          <w:b/>
                          <w:bCs/>
                          <w:color w:val="EE0000"/>
                          <w:sz w:val="28"/>
                          <w:szCs w:val="28"/>
                        </w:rPr>
                        <w:t>B1</w:t>
                      </w:r>
                    </w:p>
                  </w:txbxContent>
                </v:textbox>
                <w10:wrap type="square"/>
              </v:shape>
            </w:pict>
          </mc:Fallback>
        </mc:AlternateContent>
      </w:r>
      <w:r w:rsidRPr="00101BDA">
        <w:rPr>
          <w:rFonts w:cstheme="minorHAnsi"/>
          <w:b/>
          <w:bCs/>
          <w:sz w:val="28"/>
          <w:szCs w:val="28"/>
        </w:rPr>
        <w:t xml:space="preserve">Tables with </w:t>
      </w:r>
      <w:r>
        <w:rPr>
          <w:rFonts w:cstheme="minorHAnsi"/>
          <w:b/>
          <w:bCs/>
          <w:sz w:val="28"/>
          <w:szCs w:val="28"/>
        </w:rPr>
        <w:t xml:space="preserve">specific </w:t>
      </w:r>
      <w:r w:rsidRPr="00101BDA">
        <w:rPr>
          <w:rFonts w:cstheme="minorHAnsi"/>
          <w:b/>
          <w:bCs/>
          <w:sz w:val="28"/>
          <w:szCs w:val="28"/>
        </w:rPr>
        <w:t xml:space="preserve">guidelines for NSLBP </w:t>
      </w:r>
      <w:r>
        <w:rPr>
          <w:rFonts w:cstheme="minorHAnsi"/>
          <w:b/>
          <w:bCs/>
          <w:sz w:val="28"/>
          <w:szCs w:val="28"/>
        </w:rPr>
        <w:t xml:space="preserve">treatment recommendations </w:t>
      </w:r>
      <w:r w:rsidRPr="00101BDA">
        <w:rPr>
          <w:rFonts w:cstheme="minorHAnsi"/>
          <w:b/>
          <w:bCs/>
          <w:sz w:val="28"/>
          <w:szCs w:val="28"/>
        </w:rPr>
        <w:t>and Imaging recommendations</w:t>
      </w:r>
    </w:p>
    <w:p w14:paraId="3AE914DD" w14:textId="77777777" w:rsidR="008F69EE" w:rsidRDefault="008F69EE" w:rsidP="008F69EE">
      <w:pPr>
        <w:spacing w:line="480" w:lineRule="auto"/>
        <w:jc w:val="both"/>
        <w:rPr>
          <w:rFonts w:cstheme="minorHAnsi"/>
          <w:sz w:val="24"/>
          <w:szCs w:val="24"/>
        </w:rPr>
      </w:pPr>
    </w:p>
    <w:p w14:paraId="1AD223B3" w14:textId="77777777" w:rsidR="008F69EE" w:rsidRDefault="008F69EE" w:rsidP="008F69EE">
      <w:pPr>
        <w:spacing w:line="480" w:lineRule="auto"/>
        <w:jc w:val="both"/>
        <w:rPr>
          <w:rFonts w:cstheme="minorHAnsi"/>
          <w:sz w:val="24"/>
          <w:szCs w:val="24"/>
        </w:rPr>
      </w:pPr>
    </w:p>
    <w:p w14:paraId="0AB05376" w14:textId="77777777" w:rsidR="008F69EE" w:rsidRPr="00101BDA" w:rsidRDefault="008F69EE" w:rsidP="008F69EE">
      <w:pPr>
        <w:spacing w:line="360" w:lineRule="auto"/>
        <w:jc w:val="center"/>
        <w:rPr>
          <w:rFonts w:cstheme="minorHAnsi"/>
          <w:b/>
          <w:bCs/>
          <w:sz w:val="24"/>
          <w:szCs w:val="24"/>
        </w:rPr>
      </w:pPr>
      <w:r w:rsidRPr="00101BDA">
        <w:rPr>
          <w:rFonts w:cstheme="minorHAnsi"/>
          <w:b/>
          <w:bCs/>
          <w:sz w:val="24"/>
          <w:szCs w:val="24"/>
        </w:rPr>
        <w:t>NICE LBP</w:t>
      </w:r>
      <w:r>
        <w:rPr>
          <w:rFonts w:cstheme="minorHAnsi"/>
          <w:b/>
          <w:bCs/>
          <w:sz w:val="24"/>
          <w:szCs w:val="24"/>
        </w:rPr>
        <w:t xml:space="preserve"> treatment</w:t>
      </w:r>
      <w:r w:rsidRPr="00101BDA">
        <w:rPr>
          <w:rFonts w:cstheme="minorHAnsi"/>
          <w:b/>
          <w:bCs/>
          <w:sz w:val="24"/>
          <w:szCs w:val="24"/>
        </w:rPr>
        <w:t xml:space="preserve"> Guidelines (updated 2020)</w:t>
      </w:r>
    </w:p>
    <w:tbl>
      <w:tblPr>
        <w:tblStyle w:val="TableGrid"/>
        <w:tblW w:w="8926" w:type="dxa"/>
        <w:tblLook w:val="04A0" w:firstRow="1" w:lastRow="0" w:firstColumn="1" w:lastColumn="0" w:noHBand="0" w:noVBand="1"/>
      </w:tblPr>
      <w:tblGrid>
        <w:gridCol w:w="723"/>
        <w:gridCol w:w="2107"/>
        <w:gridCol w:w="6096"/>
      </w:tblGrid>
      <w:tr w:rsidR="008F69EE" w:rsidRPr="00C33B6B" w14:paraId="61ABEB34" w14:textId="77777777" w:rsidTr="007454A1">
        <w:tc>
          <w:tcPr>
            <w:tcW w:w="723" w:type="dxa"/>
            <w:shd w:val="clear" w:color="auto" w:fill="E7E6E6" w:themeFill="background2"/>
          </w:tcPr>
          <w:p w14:paraId="297E89A5" w14:textId="77777777" w:rsidR="008F69EE" w:rsidRPr="007D6A84" w:rsidRDefault="008F69EE" w:rsidP="007454A1">
            <w:pPr>
              <w:pStyle w:val="NoSpacing"/>
              <w:rPr>
                <w:b/>
                <w:bCs/>
                <w:sz w:val="20"/>
                <w:szCs w:val="20"/>
              </w:rPr>
            </w:pPr>
            <w:r w:rsidRPr="007D6A84">
              <w:rPr>
                <w:b/>
                <w:bCs/>
                <w:sz w:val="20"/>
                <w:szCs w:val="20"/>
              </w:rPr>
              <w:t>Ref.</w:t>
            </w:r>
          </w:p>
        </w:tc>
        <w:tc>
          <w:tcPr>
            <w:tcW w:w="2107" w:type="dxa"/>
            <w:shd w:val="clear" w:color="auto" w:fill="E7E6E6" w:themeFill="background2"/>
          </w:tcPr>
          <w:p w14:paraId="7673461F" w14:textId="77777777" w:rsidR="008F69EE" w:rsidRPr="007D6A84" w:rsidRDefault="008F69EE" w:rsidP="007454A1">
            <w:pPr>
              <w:pStyle w:val="NoSpacing"/>
              <w:rPr>
                <w:b/>
                <w:bCs/>
                <w:sz w:val="20"/>
                <w:szCs w:val="20"/>
              </w:rPr>
            </w:pPr>
            <w:r w:rsidRPr="007D6A84">
              <w:rPr>
                <w:b/>
                <w:bCs/>
                <w:sz w:val="20"/>
                <w:szCs w:val="20"/>
              </w:rPr>
              <w:t>Modality</w:t>
            </w:r>
          </w:p>
        </w:tc>
        <w:tc>
          <w:tcPr>
            <w:tcW w:w="6096" w:type="dxa"/>
            <w:shd w:val="clear" w:color="auto" w:fill="E7E6E6" w:themeFill="background2"/>
          </w:tcPr>
          <w:p w14:paraId="3F560288" w14:textId="77777777" w:rsidR="008F69EE" w:rsidRPr="007D6A84" w:rsidRDefault="008F69EE" w:rsidP="007454A1">
            <w:pPr>
              <w:pStyle w:val="NoSpacing"/>
              <w:rPr>
                <w:b/>
                <w:bCs/>
                <w:sz w:val="20"/>
                <w:szCs w:val="20"/>
              </w:rPr>
            </w:pPr>
            <w:r w:rsidRPr="007D6A84">
              <w:rPr>
                <w:b/>
                <w:bCs/>
                <w:sz w:val="20"/>
                <w:szCs w:val="20"/>
              </w:rPr>
              <w:t>Details</w:t>
            </w:r>
          </w:p>
        </w:tc>
      </w:tr>
      <w:tr w:rsidR="008F69EE" w:rsidRPr="00C33B6B" w14:paraId="449324D6" w14:textId="77777777" w:rsidTr="007454A1">
        <w:tc>
          <w:tcPr>
            <w:tcW w:w="723" w:type="dxa"/>
            <w:shd w:val="clear" w:color="auto" w:fill="E7E6E6" w:themeFill="background2"/>
          </w:tcPr>
          <w:p w14:paraId="1B6B14E4" w14:textId="77777777" w:rsidR="008F69EE" w:rsidRPr="00B83B44" w:rsidRDefault="008F69EE" w:rsidP="007454A1">
            <w:pPr>
              <w:pStyle w:val="NoSpacing"/>
              <w:rPr>
                <w:sz w:val="20"/>
                <w:szCs w:val="20"/>
              </w:rPr>
            </w:pPr>
            <w:r w:rsidRPr="00B83B44">
              <w:rPr>
                <w:sz w:val="20"/>
                <w:szCs w:val="20"/>
              </w:rPr>
              <w:t>1.1.3</w:t>
            </w:r>
          </w:p>
        </w:tc>
        <w:tc>
          <w:tcPr>
            <w:tcW w:w="2107" w:type="dxa"/>
            <w:shd w:val="clear" w:color="auto" w:fill="E7E6E6" w:themeFill="background2"/>
          </w:tcPr>
          <w:p w14:paraId="760D30FD" w14:textId="77777777" w:rsidR="008F69EE" w:rsidRPr="00B83B44" w:rsidRDefault="008F69EE" w:rsidP="007454A1">
            <w:pPr>
              <w:pStyle w:val="NoSpacing"/>
              <w:rPr>
                <w:sz w:val="20"/>
                <w:szCs w:val="20"/>
              </w:rPr>
            </w:pPr>
            <w:r w:rsidRPr="00B83B44">
              <w:rPr>
                <w:sz w:val="20"/>
                <w:szCs w:val="20"/>
              </w:rPr>
              <w:t>Assessment</w:t>
            </w:r>
          </w:p>
        </w:tc>
        <w:tc>
          <w:tcPr>
            <w:tcW w:w="6096" w:type="dxa"/>
          </w:tcPr>
          <w:p w14:paraId="731D42A8" w14:textId="77777777" w:rsidR="008F69EE" w:rsidRPr="00B83B44" w:rsidRDefault="008F69EE" w:rsidP="007454A1">
            <w:pPr>
              <w:pStyle w:val="NoSpacing"/>
              <w:rPr>
                <w:sz w:val="20"/>
                <w:szCs w:val="20"/>
              </w:rPr>
            </w:pPr>
            <w:r w:rsidRPr="00B83B44">
              <w:rPr>
                <w:sz w:val="20"/>
                <w:szCs w:val="20"/>
              </w:rPr>
              <w:t>Based on risk stratification, reassurance should be given.</w:t>
            </w:r>
          </w:p>
        </w:tc>
      </w:tr>
      <w:tr w:rsidR="008F69EE" w:rsidRPr="00C33B6B" w14:paraId="25F1DF27" w14:textId="77777777" w:rsidTr="007454A1">
        <w:tc>
          <w:tcPr>
            <w:tcW w:w="723" w:type="dxa"/>
            <w:shd w:val="clear" w:color="auto" w:fill="E7E6E6" w:themeFill="background2"/>
          </w:tcPr>
          <w:p w14:paraId="5BF8FEAE" w14:textId="77777777" w:rsidR="008F69EE" w:rsidRPr="00B83B44" w:rsidRDefault="008F69EE" w:rsidP="007454A1">
            <w:pPr>
              <w:pStyle w:val="NoSpacing"/>
              <w:rPr>
                <w:sz w:val="20"/>
                <w:szCs w:val="20"/>
              </w:rPr>
            </w:pPr>
            <w:r w:rsidRPr="00B83B44">
              <w:rPr>
                <w:sz w:val="20"/>
                <w:szCs w:val="20"/>
              </w:rPr>
              <w:t>1.2.1</w:t>
            </w:r>
          </w:p>
        </w:tc>
        <w:tc>
          <w:tcPr>
            <w:tcW w:w="2107" w:type="dxa"/>
            <w:shd w:val="clear" w:color="auto" w:fill="E7E6E6" w:themeFill="background2"/>
          </w:tcPr>
          <w:p w14:paraId="7A4F4A59" w14:textId="77777777" w:rsidR="008F69EE" w:rsidRPr="00B83B44" w:rsidRDefault="008F69EE" w:rsidP="007454A1">
            <w:pPr>
              <w:pStyle w:val="NoSpacing"/>
              <w:rPr>
                <w:sz w:val="20"/>
                <w:szCs w:val="20"/>
              </w:rPr>
            </w:pPr>
            <w:r w:rsidRPr="00B83B44">
              <w:rPr>
                <w:sz w:val="20"/>
                <w:szCs w:val="20"/>
              </w:rPr>
              <w:t>Education</w:t>
            </w:r>
          </w:p>
        </w:tc>
        <w:tc>
          <w:tcPr>
            <w:tcW w:w="6096" w:type="dxa"/>
          </w:tcPr>
          <w:p w14:paraId="4EE4432C" w14:textId="77777777" w:rsidR="008F69EE" w:rsidRPr="00B83B44" w:rsidRDefault="008F69EE" w:rsidP="007454A1">
            <w:pPr>
              <w:pStyle w:val="NoSpacing"/>
              <w:rPr>
                <w:sz w:val="20"/>
                <w:szCs w:val="20"/>
              </w:rPr>
            </w:pPr>
            <w:r w:rsidRPr="00B83B44">
              <w:rPr>
                <w:sz w:val="20"/>
                <w:szCs w:val="20"/>
              </w:rPr>
              <w:t>Provide advice</w:t>
            </w:r>
            <w:r>
              <w:rPr>
                <w:sz w:val="20"/>
                <w:szCs w:val="20"/>
              </w:rPr>
              <w:t xml:space="preserve">, </w:t>
            </w:r>
            <w:r w:rsidRPr="00B83B44">
              <w:rPr>
                <w:sz w:val="20"/>
                <w:szCs w:val="20"/>
              </w:rPr>
              <w:t>information</w:t>
            </w:r>
            <w:r>
              <w:rPr>
                <w:sz w:val="20"/>
                <w:szCs w:val="20"/>
              </w:rPr>
              <w:t xml:space="preserve"> and reassurance</w:t>
            </w:r>
            <w:r w:rsidRPr="00B83B44">
              <w:rPr>
                <w:sz w:val="20"/>
                <w:szCs w:val="20"/>
              </w:rPr>
              <w:t>. Encourage normal activit</w:t>
            </w:r>
            <w:r>
              <w:rPr>
                <w:sz w:val="20"/>
                <w:szCs w:val="20"/>
              </w:rPr>
              <w:t>y.</w:t>
            </w:r>
          </w:p>
        </w:tc>
      </w:tr>
      <w:tr w:rsidR="008F69EE" w:rsidRPr="00C33B6B" w14:paraId="65A0DC11" w14:textId="77777777" w:rsidTr="007454A1">
        <w:tc>
          <w:tcPr>
            <w:tcW w:w="723" w:type="dxa"/>
            <w:shd w:val="clear" w:color="auto" w:fill="E7E6E6" w:themeFill="background2"/>
          </w:tcPr>
          <w:p w14:paraId="4B0AB1C9" w14:textId="77777777" w:rsidR="008F69EE" w:rsidRPr="00B83B44" w:rsidRDefault="008F69EE" w:rsidP="007454A1">
            <w:pPr>
              <w:pStyle w:val="NoSpacing"/>
              <w:rPr>
                <w:sz w:val="20"/>
                <w:szCs w:val="20"/>
              </w:rPr>
            </w:pPr>
            <w:r w:rsidRPr="00B83B44">
              <w:rPr>
                <w:sz w:val="20"/>
                <w:szCs w:val="20"/>
              </w:rPr>
              <w:t>1.2.2</w:t>
            </w:r>
          </w:p>
        </w:tc>
        <w:tc>
          <w:tcPr>
            <w:tcW w:w="2107" w:type="dxa"/>
            <w:shd w:val="clear" w:color="auto" w:fill="E7E6E6" w:themeFill="background2"/>
          </w:tcPr>
          <w:p w14:paraId="745344F5" w14:textId="77777777" w:rsidR="008F69EE" w:rsidRPr="00B83B44" w:rsidRDefault="008F69EE" w:rsidP="007454A1">
            <w:pPr>
              <w:pStyle w:val="NoSpacing"/>
              <w:rPr>
                <w:sz w:val="20"/>
                <w:szCs w:val="20"/>
              </w:rPr>
            </w:pPr>
            <w:r w:rsidRPr="00B83B44">
              <w:rPr>
                <w:sz w:val="20"/>
                <w:szCs w:val="20"/>
              </w:rPr>
              <w:t>Exercise</w:t>
            </w:r>
          </w:p>
        </w:tc>
        <w:tc>
          <w:tcPr>
            <w:tcW w:w="6096" w:type="dxa"/>
          </w:tcPr>
          <w:p w14:paraId="39895C25" w14:textId="77777777" w:rsidR="008F69EE" w:rsidRPr="00B83B44" w:rsidRDefault="008F69EE" w:rsidP="007454A1">
            <w:pPr>
              <w:pStyle w:val="NoSpacing"/>
              <w:rPr>
                <w:sz w:val="20"/>
                <w:szCs w:val="20"/>
              </w:rPr>
            </w:pPr>
            <w:r w:rsidRPr="00B83B44">
              <w:rPr>
                <w:sz w:val="20"/>
                <w:szCs w:val="20"/>
              </w:rPr>
              <w:t>Provide exercise guidance. Consider a group exercise programme</w:t>
            </w:r>
          </w:p>
        </w:tc>
      </w:tr>
      <w:tr w:rsidR="008F69EE" w:rsidRPr="00C33B6B" w14:paraId="144C479E" w14:textId="77777777" w:rsidTr="007454A1">
        <w:tc>
          <w:tcPr>
            <w:tcW w:w="723" w:type="dxa"/>
            <w:shd w:val="clear" w:color="auto" w:fill="E7E6E6" w:themeFill="background2"/>
          </w:tcPr>
          <w:p w14:paraId="67277634" w14:textId="77777777" w:rsidR="008F69EE" w:rsidRPr="00B83B44" w:rsidRDefault="008F69EE" w:rsidP="007454A1">
            <w:pPr>
              <w:pStyle w:val="NoSpacing"/>
              <w:rPr>
                <w:sz w:val="20"/>
                <w:szCs w:val="20"/>
              </w:rPr>
            </w:pPr>
            <w:r w:rsidRPr="00B83B44">
              <w:rPr>
                <w:sz w:val="20"/>
                <w:szCs w:val="20"/>
              </w:rPr>
              <w:t>1.2.3</w:t>
            </w:r>
          </w:p>
        </w:tc>
        <w:tc>
          <w:tcPr>
            <w:tcW w:w="2107" w:type="dxa"/>
            <w:shd w:val="clear" w:color="auto" w:fill="E7E6E6" w:themeFill="background2"/>
          </w:tcPr>
          <w:p w14:paraId="6FEE96A8" w14:textId="77777777" w:rsidR="008F69EE" w:rsidRPr="00B83B44" w:rsidRDefault="008F69EE" w:rsidP="007454A1">
            <w:pPr>
              <w:pStyle w:val="NoSpacing"/>
              <w:rPr>
                <w:sz w:val="20"/>
                <w:szCs w:val="20"/>
              </w:rPr>
            </w:pPr>
            <w:r w:rsidRPr="00B83B44">
              <w:rPr>
                <w:sz w:val="20"/>
                <w:szCs w:val="20"/>
              </w:rPr>
              <w:t>Orthotics</w:t>
            </w:r>
          </w:p>
        </w:tc>
        <w:tc>
          <w:tcPr>
            <w:tcW w:w="6096" w:type="dxa"/>
          </w:tcPr>
          <w:p w14:paraId="2F16AF35" w14:textId="77777777" w:rsidR="008F69EE" w:rsidRPr="00B83B44" w:rsidRDefault="008F69EE" w:rsidP="007454A1">
            <w:pPr>
              <w:pStyle w:val="NoSpacing"/>
              <w:rPr>
                <w:sz w:val="20"/>
                <w:szCs w:val="20"/>
              </w:rPr>
            </w:pPr>
            <w:r w:rsidRPr="00B83B44">
              <w:rPr>
                <w:sz w:val="20"/>
                <w:szCs w:val="20"/>
              </w:rPr>
              <w:t>Do not offer</w:t>
            </w:r>
          </w:p>
        </w:tc>
      </w:tr>
      <w:tr w:rsidR="008F69EE" w:rsidRPr="00C33B6B" w14:paraId="370C6598" w14:textId="77777777" w:rsidTr="007454A1">
        <w:tc>
          <w:tcPr>
            <w:tcW w:w="723" w:type="dxa"/>
            <w:shd w:val="clear" w:color="auto" w:fill="E7E6E6" w:themeFill="background2"/>
          </w:tcPr>
          <w:p w14:paraId="4D643730" w14:textId="77777777" w:rsidR="008F69EE" w:rsidRPr="00B83B44" w:rsidRDefault="008F69EE" w:rsidP="007454A1">
            <w:pPr>
              <w:pStyle w:val="NoSpacing"/>
              <w:rPr>
                <w:sz w:val="20"/>
                <w:szCs w:val="20"/>
              </w:rPr>
            </w:pPr>
            <w:r w:rsidRPr="00B83B44">
              <w:rPr>
                <w:sz w:val="20"/>
                <w:szCs w:val="20"/>
              </w:rPr>
              <w:t>1.2.6</w:t>
            </w:r>
          </w:p>
        </w:tc>
        <w:tc>
          <w:tcPr>
            <w:tcW w:w="2107" w:type="dxa"/>
            <w:shd w:val="clear" w:color="auto" w:fill="E7E6E6" w:themeFill="background2"/>
          </w:tcPr>
          <w:p w14:paraId="18A60E85" w14:textId="77777777" w:rsidR="008F69EE" w:rsidRPr="00B83B44" w:rsidRDefault="008F69EE" w:rsidP="007454A1">
            <w:pPr>
              <w:pStyle w:val="NoSpacing"/>
              <w:rPr>
                <w:sz w:val="20"/>
                <w:szCs w:val="20"/>
              </w:rPr>
            </w:pPr>
            <w:r w:rsidRPr="00B83B44">
              <w:rPr>
                <w:sz w:val="20"/>
                <w:szCs w:val="20"/>
              </w:rPr>
              <w:t>Manual Therapy</w:t>
            </w:r>
          </w:p>
        </w:tc>
        <w:tc>
          <w:tcPr>
            <w:tcW w:w="6096" w:type="dxa"/>
          </w:tcPr>
          <w:p w14:paraId="3587D53D" w14:textId="77777777" w:rsidR="008F69EE" w:rsidRPr="00B83B44" w:rsidRDefault="008F69EE" w:rsidP="007454A1">
            <w:pPr>
              <w:pStyle w:val="NoSpacing"/>
              <w:rPr>
                <w:sz w:val="20"/>
                <w:szCs w:val="20"/>
              </w:rPr>
            </w:pPr>
            <w:r w:rsidRPr="00B83B44">
              <w:rPr>
                <w:sz w:val="20"/>
                <w:szCs w:val="20"/>
              </w:rPr>
              <w:t xml:space="preserve">Consider if provided alongside exercise +/- psychological therapy. </w:t>
            </w:r>
          </w:p>
        </w:tc>
      </w:tr>
      <w:tr w:rsidR="008F69EE" w:rsidRPr="00C33B6B" w14:paraId="32F3C61E" w14:textId="77777777" w:rsidTr="007454A1">
        <w:tc>
          <w:tcPr>
            <w:tcW w:w="723" w:type="dxa"/>
            <w:shd w:val="clear" w:color="auto" w:fill="E7E6E6" w:themeFill="background2"/>
          </w:tcPr>
          <w:p w14:paraId="71A2494A" w14:textId="77777777" w:rsidR="008F69EE" w:rsidRPr="00B83B44" w:rsidRDefault="008F69EE" w:rsidP="007454A1">
            <w:pPr>
              <w:pStyle w:val="NoSpacing"/>
              <w:rPr>
                <w:sz w:val="20"/>
                <w:szCs w:val="20"/>
              </w:rPr>
            </w:pPr>
            <w:r w:rsidRPr="00B83B44">
              <w:rPr>
                <w:sz w:val="20"/>
                <w:szCs w:val="20"/>
              </w:rPr>
              <w:t>1.2.8</w:t>
            </w:r>
          </w:p>
        </w:tc>
        <w:tc>
          <w:tcPr>
            <w:tcW w:w="2107" w:type="dxa"/>
            <w:shd w:val="clear" w:color="auto" w:fill="E7E6E6" w:themeFill="background2"/>
          </w:tcPr>
          <w:p w14:paraId="79E28A40" w14:textId="77777777" w:rsidR="008F69EE" w:rsidRPr="00B83B44" w:rsidRDefault="008F69EE" w:rsidP="007454A1">
            <w:pPr>
              <w:pStyle w:val="NoSpacing"/>
              <w:rPr>
                <w:sz w:val="20"/>
                <w:szCs w:val="20"/>
              </w:rPr>
            </w:pPr>
            <w:r w:rsidRPr="00B83B44">
              <w:rPr>
                <w:sz w:val="20"/>
                <w:szCs w:val="20"/>
              </w:rPr>
              <w:t>Acupuncture</w:t>
            </w:r>
          </w:p>
        </w:tc>
        <w:tc>
          <w:tcPr>
            <w:tcW w:w="6096" w:type="dxa"/>
          </w:tcPr>
          <w:p w14:paraId="02DEA886" w14:textId="77777777" w:rsidR="008F69EE" w:rsidRPr="00B83B44" w:rsidRDefault="008F69EE" w:rsidP="007454A1">
            <w:pPr>
              <w:pStyle w:val="NoSpacing"/>
              <w:rPr>
                <w:sz w:val="20"/>
                <w:szCs w:val="20"/>
              </w:rPr>
            </w:pPr>
            <w:r w:rsidRPr="00B83B44">
              <w:rPr>
                <w:sz w:val="20"/>
                <w:szCs w:val="20"/>
              </w:rPr>
              <w:t>Do not offer</w:t>
            </w:r>
          </w:p>
        </w:tc>
      </w:tr>
      <w:tr w:rsidR="008F69EE" w:rsidRPr="00C33B6B" w14:paraId="71619857" w14:textId="77777777" w:rsidTr="007454A1">
        <w:tc>
          <w:tcPr>
            <w:tcW w:w="723" w:type="dxa"/>
            <w:shd w:val="clear" w:color="auto" w:fill="E7E6E6" w:themeFill="background2"/>
          </w:tcPr>
          <w:p w14:paraId="4D043189" w14:textId="77777777" w:rsidR="008F69EE" w:rsidRPr="00B83B44" w:rsidRDefault="008F69EE" w:rsidP="007454A1">
            <w:pPr>
              <w:pStyle w:val="NoSpacing"/>
              <w:rPr>
                <w:sz w:val="20"/>
                <w:szCs w:val="20"/>
              </w:rPr>
            </w:pPr>
            <w:r w:rsidRPr="00B83B44">
              <w:rPr>
                <w:sz w:val="20"/>
                <w:szCs w:val="20"/>
              </w:rPr>
              <w:t>1.2.9</w:t>
            </w:r>
          </w:p>
        </w:tc>
        <w:tc>
          <w:tcPr>
            <w:tcW w:w="2107" w:type="dxa"/>
            <w:shd w:val="clear" w:color="auto" w:fill="E7E6E6" w:themeFill="background2"/>
          </w:tcPr>
          <w:p w14:paraId="34ED2DEF" w14:textId="77777777" w:rsidR="008F69EE" w:rsidRPr="00B83B44" w:rsidRDefault="008F69EE" w:rsidP="007454A1">
            <w:pPr>
              <w:pStyle w:val="NoSpacing"/>
              <w:rPr>
                <w:sz w:val="20"/>
                <w:szCs w:val="20"/>
              </w:rPr>
            </w:pPr>
            <w:r w:rsidRPr="00B83B44">
              <w:rPr>
                <w:sz w:val="20"/>
                <w:szCs w:val="20"/>
              </w:rPr>
              <w:t>Electrotherapy</w:t>
            </w:r>
          </w:p>
        </w:tc>
        <w:tc>
          <w:tcPr>
            <w:tcW w:w="6096" w:type="dxa"/>
          </w:tcPr>
          <w:p w14:paraId="0A080983" w14:textId="77777777" w:rsidR="008F69EE" w:rsidRPr="00B83B44" w:rsidRDefault="008F69EE" w:rsidP="007454A1">
            <w:pPr>
              <w:pStyle w:val="NoSpacing"/>
              <w:rPr>
                <w:sz w:val="20"/>
                <w:szCs w:val="20"/>
              </w:rPr>
            </w:pPr>
            <w:r w:rsidRPr="00B83B44">
              <w:rPr>
                <w:sz w:val="20"/>
                <w:szCs w:val="20"/>
              </w:rPr>
              <w:t>Do not offer</w:t>
            </w:r>
          </w:p>
        </w:tc>
      </w:tr>
      <w:tr w:rsidR="008F69EE" w:rsidRPr="00C33B6B" w14:paraId="2E72FDFB" w14:textId="77777777" w:rsidTr="007454A1">
        <w:tc>
          <w:tcPr>
            <w:tcW w:w="723" w:type="dxa"/>
            <w:shd w:val="clear" w:color="auto" w:fill="E7E6E6" w:themeFill="background2"/>
          </w:tcPr>
          <w:p w14:paraId="481E32D2" w14:textId="77777777" w:rsidR="008F69EE" w:rsidRPr="00B83B44" w:rsidRDefault="008F69EE" w:rsidP="007454A1">
            <w:pPr>
              <w:pStyle w:val="NoSpacing"/>
              <w:rPr>
                <w:sz w:val="20"/>
                <w:szCs w:val="20"/>
              </w:rPr>
            </w:pPr>
            <w:r w:rsidRPr="00B83B44">
              <w:rPr>
                <w:sz w:val="20"/>
                <w:szCs w:val="20"/>
              </w:rPr>
              <w:t>1.2.13</w:t>
            </w:r>
          </w:p>
        </w:tc>
        <w:tc>
          <w:tcPr>
            <w:tcW w:w="2107" w:type="dxa"/>
            <w:shd w:val="clear" w:color="auto" w:fill="E7E6E6" w:themeFill="background2"/>
          </w:tcPr>
          <w:p w14:paraId="49908DD0" w14:textId="77777777" w:rsidR="008F69EE" w:rsidRPr="00B83B44" w:rsidRDefault="008F69EE" w:rsidP="007454A1">
            <w:pPr>
              <w:pStyle w:val="NoSpacing"/>
              <w:rPr>
                <w:sz w:val="20"/>
                <w:szCs w:val="20"/>
              </w:rPr>
            </w:pPr>
            <w:r w:rsidRPr="00B83B44">
              <w:rPr>
                <w:sz w:val="20"/>
                <w:szCs w:val="20"/>
              </w:rPr>
              <w:t>Psychological therapy</w:t>
            </w:r>
          </w:p>
        </w:tc>
        <w:tc>
          <w:tcPr>
            <w:tcW w:w="6096" w:type="dxa"/>
          </w:tcPr>
          <w:p w14:paraId="499D3124" w14:textId="77777777" w:rsidR="008F69EE" w:rsidRPr="00B83B44" w:rsidRDefault="008F69EE" w:rsidP="007454A1">
            <w:pPr>
              <w:pStyle w:val="NoSpacing"/>
              <w:rPr>
                <w:sz w:val="20"/>
                <w:szCs w:val="20"/>
              </w:rPr>
            </w:pPr>
            <w:r w:rsidRPr="00B83B44">
              <w:rPr>
                <w:sz w:val="20"/>
                <w:szCs w:val="20"/>
              </w:rPr>
              <w:t>Consider if provided alongside exercise +/- Manual therapy.</w:t>
            </w:r>
          </w:p>
        </w:tc>
      </w:tr>
      <w:tr w:rsidR="008F69EE" w:rsidRPr="00C33B6B" w14:paraId="36C18578" w14:textId="77777777" w:rsidTr="007454A1">
        <w:tc>
          <w:tcPr>
            <w:tcW w:w="723" w:type="dxa"/>
            <w:shd w:val="clear" w:color="auto" w:fill="E7E6E6" w:themeFill="background2"/>
          </w:tcPr>
          <w:p w14:paraId="0C86601A" w14:textId="77777777" w:rsidR="008F69EE" w:rsidRPr="00B83B44" w:rsidRDefault="008F69EE" w:rsidP="007454A1">
            <w:pPr>
              <w:pStyle w:val="NoSpacing"/>
              <w:rPr>
                <w:sz w:val="20"/>
                <w:szCs w:val="20"/>
              </w:rPr>
            </w:pPr>
            <w:r w:rsidRPr="00B83B44">
              <w:rPr>
                <w:sz w:val="20"/>
                <w:szCs w:val="20"/>
              </w:rPr>
              <w:t>1.2.14</w:t>
            </w:r>
          </w:p>
        </w:tc>
        <w:tc>
          <w:tcPr>
            <w:tcW w:w="2107" w:type="dxa"/>
            <w:shd w:val="clear" w:color="auto" w:fill="E7E6E6" w:themeFill="background2"/>
          </w:tcPr>
          <w:p w14:paraId="1A2177BA" w14:textId="77777777" w:rsidR="008F69EE" w:rsidRPr="00B83B44" w:rsidRDefault="008F69EE" w:rsidP="007454A1">
            <w:pPr>
              <w:pStyle w:val="NoSpacing"/>
              <w:rPr>
                <w:sz w:val="20"/>
                <w:szCs w:val="20"/>
              </w:rPr>
            </w:pPr>
            <w:r w:rsidRPr="00B83B44">
              <w:rPr>
                <w:sz w:val="20"/>
                <w:szCs w:val="20"/>
              </w:rPr>
              <w:t>Combined physical &amp; psychological program</w:t>
            </w:r>
          </w:p>
        </w:tc>
        <w:tc>
          <w:tcPr>
            <w:tcW w:w="6096" w:type="dxa"/>
          </w:tcPr>
          <w:p w14:paraId="10FAC97B" w14:textId="77777777" w:rsidR="008F69EE" w:rsidRPr="00B83B44" w:rsidRDefault="008F69EE" w:rsidP="007454A1">
            <w:pPr>
              <w:pStyle w:val="NoSpacing"/>
              <w:rPr>
                <w:sz w:val="20"/>
                <w:szCs w:val="20"/>
              </w:rPr>
            </w:pPr>
            <w:r w:rsidRPr="00B83B44">
              <w:rPr>
                <w:sz w:val="20"/>
                <w:szCs w:val="20"/>
              </w:rPr>
              <w:t>Consider if:</w:t>
            </w:r>
          </w:p>
          <w:p w14:paraId="00101BED" w14:textId="77777777" w:rsidR="008F69EE" w:rsidRPr="00B83B44" w:rsidRDefault="008F69EE" w:rsidP="007454A1">
            <w:pPr>
              <w:pStyle w:val="NoSpacing"/>
              <w:rPr>
                <w:sz w:val="20"/>
                <w:szCs w:val="20"/>
              </w:rPr>
            </w:pPr>
            <w:r w:rsidRPr="00B83B44">
              <w:rPr>
                <w:sz w:val="20"/>
                <w:szCs w:val="20"/>
              </w:rPr>
              <w:t>Significant psychosocial obstacle limiting recovery</w:t>
            </w:r>
          </w:p>
          <w:p w14:paraId="050BF4F8" w14:textId="77777777" w:rsidR="008F69EE" w:rsidRPr="00B83B44" w:rsidRDefault="008F69EE" w:rsidP="007454A1">
            <w:pPr>
              <w:pStyle w:val="NoSpacing"/>
              <w:rPr>
                <w:sz w:val="20"/>
                <w:szCs w:val="20"/>
              </w:rPr>
            </w:pPr>
            <w:r w:rsidRPr="00B83B44">
              <w:rPr>
                <w:sz w:val="20"/>
                <w:szCs w:val="20"/>
              </w:rPr>
              <w:t>Previous recommended treatments have failed</w:t>
            </w:r>
          </w:p>
        </w:tc>
      </w:tr>
      <w:tr w:rsidR="008F69EE" w:rsidRPr="00C33B6B" w14:paraId="58D7F740" w14:textId="77777777" w:rsidTr="007454A1">
        <w:tc>
          <w:tcPr>
            <w:tcW w:w="723" w:type="dxa"/>
            <w:shd w:val="clear" w:color="auto" w:fill="E7E6E6" w:themeFill="background2"/>
          </w:tcPr>
          <w:p w14:paraId="392A16A4" w14:textId="77777777" w:rsidR="008F69EE" w:rsidRPr="00B83B44" w:rsidRDefault="008F69EE" w:rsidP="007454A1">
            <w:pPr>
              <w:pStyle w:val="NoSpacing"/>
              <w:rPr>
                <w:sz w:val="20"/>
                <w:szCs w:val="20"/>
              </w:rPr>
            </w:pPr>
            <w:r w:rsidRPr="00B83B44">
              <w:rPr>
                <w:sz w:val="20"/>
                <w:szCs w:val="20"/>
              </w:rPr>
              <w:t>1.2.15</w:t>
            </w:r>
          </w:p>
        </w:tc>
        <w:tc>
          <w:tcPr>
            <w:tcW w:w="2107" w:type="dxa"/>
            <w:shd w:val="clear" w:color="auto" w:fill="E7E6E6" w:themeFill="background2"/>
          </w:tcPr>
          <w:p w14:paraId="1EB3753C" w14:textId="77777777" w:rsidR="008F69EE" w:rsidRPr="00B83B44" w:rsidRDefault="008F69EE" w:rsidP="007454A1">
            <w:pPr>
              <w:pStyle w:val="NoSpacing"/>
              <w:rPr>
                <w:sz w:val="20"/>
                <w:szCs w:val="20"/>
              </w:rPr>
            </w:pPr>
            <w:r w:rsidRPr="00B83B44">
              <w:rPr>
                <w:sz w:val="20"/>
                <w:szCs w:val="20"/>
              </w:rPr>
              <w:t>Return to work support</w:t>
            </w:r>
          </w:p>
        </w:tc>
        <w:tc>
          <w:tcPr>
            <w:tcW w:w="6096" w:type="dxa"/>
          </w:tcPr>
          <w:p w14:paraId="65A54899" w14:textId="77777777" w:rsidR="008F69EE" w:rsidRPr="00B83B44" w:rsidRDefault="008F69EE" w:rsidP="007454A1">
            <w:pPr>
              <w:pStyle w:val="NoSpacing"/>
              <w:rPr>
                <w:sz w:val="20"/>
                <w:szCs w:val="20"/>
              </w:rPr>
            </w:pPr>
            <w:r w:rsidRPr="00B83B44">
              <w:rPr>
                <w:sz w:val="20"/>
                <w:szCs w:val="20"/>
              </w:rPr>
              <w:t xml:space="preserve">Promote and facilitate return to work programmes </w:t>
            </w:r>
          </w:p>
          <w:p w14:paraId="10DF1291" w14:textId="77777777" w:rsidR="008F69EE" w:rsidRPr="00B83B44" w:rsidRDefault="008F69EE" w:rsidP="007454A1">
            <w:pPr>
              <w:pStyle w:val="NoSpacing"/>
              <w:rPr>
                <w:sz w:val="20"/>
                <w:szCs w:val="20"/>
              </w:rPr>
            </w:pPr>
            <w:r w:rsidRPr="00B83B44">
              <w:rPr>
                <w:sz w:val="20"/>
                <w:szCs w:val="20"/>
              </w:rPr>
              <w:t xml:space="preserve">Promote and facilitate normal activities of daily living. </w:t>
            </w:r>
          </w:p>
        </w:tc>
      </w:tr>
    </w:tbl>
    <w:p w14:paraId="70354364" w14:textId="77777777" w:rsidR="008F69EE" w:rsidRDefault="008F69EE" w:rsidP="008F69EE">
      <w:pPr>
        <w:spacing w:line="480" w:lineRule="auto"/>
        <w:jc w:val="both"/>
        <w:rPr>
          <w:rFonts w:cstheme="minorHAnsi"/>
          <w:b/>
          <w:bCs/>
          <w:sz w:val="24"/>
          <w:szCs w:val="24"/>
        </w:rPr>
      </w:pPr>
    </w:p>
    <w:p w14:paraId="466737CF" w14:textId="77777777" w:rsidR="008F69EE" w:rsidRDefault="008F69EE" w:rsidP="008F69EE">
      <w:pPr>
        <w:spacing w:line="480" w:lineRule="auto"/>
        <w:jc w:val="both"/>
        <w:rPr>
          <w:rFonts w:cstheme="minorHAnsi"/>
          <w:b/>
          <w:bCs/>
          <w:sz w:val="24"/>
          <w:szCs w:val="24"/>
        </w:rPr>
      </w:pPr>
    </w:p>
    <w:p w14:paraId="00D4CA02" w14:textId="77777777" w:rsidR="008F69EE" w:rsidRDefault="008F69EE" w:rsidP="008F69EE">
      <w:pPr>
        <w:spacing w:line="480" w:lineRule="auto"/>
        <w:jc w:val="both"/>
        <w:rPr>
          <w:rFonts w:cstheme="minorHAnsi"/>
          <w:b/>
          <w:bCs/>
          <w:sz w:val="24"/>
          <w:szCs w:val="24"/>
        </w:rPr>
      </w:pPr>
    </w:p>
    <w:p w14:paraId="7E565EFA" w14:textId="77777777" w:rsidR="008F69EE" w:rsidRPr="00101BDA" w:rsidRDefault="008F69EE" w:rsidP="008F69EE">
      <w:pPr>
        <w:spacing w:line="360" w:lineRule="auto"/>
        <w:jc w:val="center"/>
        <w:rPr>
          <w:rFonts w:cstheme="minorHAnsi"/>
          <w:b/>
          <w:bCs/>
          <w:sz w:val="24"/>
          <w:szCs w:val="24"/>
        </w:rPr>
      </w:pPr>
      <w:r w:rsidRPr="00101BDA">
        <w:rPr>
          <w:rFonts w:cstheme="minorHAnsi"/>
          <w:b/>
          <w:bCs/>
          <w:sz w:val="24"/>
          <w:szCs w:val="24"/>
        </w:rPr>
        <w:t>NICE guidelines for imaging LBP (updated 2020)</w:t>
      </w:r>
    </w:p>
    <w:tbl>
      <w:tblPr>
        <w:tblStyle w:val="TableGrid"/>
        <w:tblW w:w="0" w:type="auto"/>
        <w:tblLook w:val="04A0" w:firstRow="1" w:lastRow="0" w:firstColumn="1" w:lastColumn="0" w:noHBand="0" w:noVBand="1"/>
      </w:tblPr>
      <w:tblGrid>
        <w:gridCol w:w="846"/>
        <w:gridCol w:w="8170"/>
      </w:tblGrid>
      <w:tr w:rsidR="008F69EE" w:rsidRPr="00C33B6B" w14:paraId="1F5DD9DB" w14:textId="77777777" w:rsidTr="007454A1">
        <w:tc>
          <w:tcPr>
            <w:tcW w:w="846" w:type="dxa"/>
            <w:shd w:val="clear" w:color="auto" w:fill="E7E6E6" w:themeFill="background2"/>
          </w:tcPr>
          <w:p w14:paraId="52869C20" w14:textId="77777777" w:rsidR="008F69EE" w:rsidRPr="007D6A84" w:rsidRDefault="008F69EE" w:rsidP="007454A1">
            <w:pPr>
              <w:pStyle w:val="NoSpacing"/>
              <w:rPr>
                <w:b/>
                <w:bCs/>
              </w:rPr>
            </w:pPr>
            <w:r w:rsidRPr="007D6A84">
              <w:rPr>
                <w:b/>
                <w:bCs/>
              </w:rPr>
              <w:t>Ref.</w:t>
            </w:r>
          </w:p>
        </w:tc>
        <w:tc>
          <w:tcPr>
            <w:tcW w:w="8170" w:type="dxa"/>
            <w:shd w:val="clear" w:color="auto" w:fill="E7E6E6" w:themeFill="background2"/>
          </w:tcPr>
          <w:p w14:paraId="11204E05" w14:textId="77777777" w:rsidR="008F69EE" w:rsidRPr="007D6A84" w:rsidRDefault="008F69EE" w:rsidP="007454A1">
            <w:pPr>
              <w:pStyle w:val="NoSpacing"/>
              <w:rPr>
                <w:b/>
                <w:bCs/>
              </w:rPr>
            </w:pPr>
            <w:r w:rsidRPr="007D6A84">
              <w:rPr>
                <w:b/>
                <w:bCs/>
              </w:rPr>
              <w:t>Guideline details</w:t>
            </w:r>
          </w:p>
        </w:tc>
      </w:tr>
      <w:tr w:rsidR="008F69EE" w:rsidRPr="00C33B6B" w14:paraId="7DF6FF06" w14:textId="77777777" w:rsidTr="007454A1">
        <w:tc>
          <w:tcPr>
            <w:tcW w:w="846" w:type="dxa"/>
            <w:shd w:val="clear" w:color="auto" w:fill="E7E6E6" w:themeFill="background2"/>
          </w:tcPr>
          <w:p w14:paraId="6E7B5756" w14:textId="77777777" w:rsidR="008F69EE" w:rsidRPr="00C33B6B" w:rsidRDefault="008F69EE" w:rsidP="007454A1">
            <w:pPr>
              <w:pStyle w:val="NoSpacing"/>
            </w:pPr>
            <w:r w:rsidRPr="00C33B6B">
              <w:t>1.1.4</w:t>
            </w:r>
          </w:p>
        </w:tc>
        <w:tc>
          <w:tcPr>
            <w:tcW w:w="8170" w:type="dxa"/>
          </w:tcPr>
          <w:p w14:paraId="0CD2619A" w14:textId="77777777" w:rsidR="008F69EE" w:rsidRPr="00C33B6B" w:rsidRDefault="008F69EE" w:rsidP="007454A1">
            <w:pPr>
              <w:pStyle w:val="NoSpacing"/>
            </w:pPr>
            <w:r w:rsidRPr="00C33B6B">
              <w:t>Do not routinely offer imaging in a non-specialist setting for people with low back pain with or without sciatica.</w:t>
            </w:r>
          </w:p>
        </w:tc>
      </w:tr>
      <w:tr w:rsidR="008F69EE" w:rsidRPr="00C33B6B" w14:paraId="0F07E2DB" w14:textId="77777777" w:rsidTr="007454A1">
        <w:tc>
          <w:tcPr>
            <w:tcW w:w="846" w:type="dxa"/>
            <w:shd w:val="clear" w:color="auto" w:fill="E7E6E6" w:themeFill="background2"/>
          </w:tcPr>
          <w:p w14:paraId="07A27E39" w14:textId="77777777" w:rsidR="008F69EE" w:rsidRPr="00C33B6B" w:rsidRDefault="008F69EE" w:rsidP="007454A1">
            <w:pPr>
              <w:pStyle w:val="NoSpacing"/>
            </w:pPr>
            <w:r w:rsidRPr="00C33B6B">
              <w:t>1.1.6</w:t>
            </w:r>
          </w:p>
        </w:tc>
        <w:tc>
          <w:tcPr>
            <w:tcW w:w="8170" w:type="dxa"/>
          </w:tcPr>
          <w:p w14:paraId="7FD0F9B0" w14:textId="77777777" w:rsidR="008F69EE" w:rsidRPr="00C33B6B" w:rsidRDefault="008F69EE" w:rsidP="007454A1">
            <w:pPr>
              <w:pStyle w:val="NoSpacing"/>
            </w:pPr>
            <w:r w:rsidRPr="00C33B6B">
              <w:t>Consider imaging in specialist settings of care (for example, a musculoskeletal interface clinic) for people with low back pain with or without sciatica only if the result is likely to change management.</w:t>
            </w:r>
          </w:p>
        </w:tc>
      </w:tr>
    </w:tbl>
    <w:p w14:paraId="3C96A03C" w14:textId="77777777" w:rsidR="008F69EE" w:rsidRDefault="008F69EE" w:rsidP="008F69EE">
      <w:pPr>
        <w:jc w:val="center"/>
        <w:rPr>
          <w:rFonts w:ascii="Rubik" w:hAnsi="Rubik"/>
          <w:b/>
          <w:bCs/>
          <w:color w:val="4D6876"/>
          <w:spacing w:val="2"/>
          <w:sz w:val="27"/>
          <w:szCs w:val="27"/>
          <w:shd w:val="clear" w:color="auto" w:fill="FFFFFF"/>
        </w:rPr>
      </w:pPr>
    </w:p>
    <w:p w14:paraId="798DEBDE" w14:textId="77777777" w:rsidR="008F69EE" w:rsidRDefault="008F69EE" w:rsidP="008F69EE">
      <w:pPr>
        <w:tabs>
          <w:tab w:val="left" w:pos="4993"/>
        </w:tabs>
        <w:ind w:firstLine="720"/>
        <w:jc w:val="center"/>
        <w:rPr>
          <w:b/>
          <w:bCs/>
          <w:sz w:val="28"/>
          <w:szCs w:val="28"/>
        </w:rPr>
      </w:pPr>
    </w:p>
    <w:p w14:paraId="549EAE31" w14:textId="77777777" w:rsidR="008F69EE" w:rsidRDefault="008F69EE" w:rsidP="008F69EE">
      <w:pPr>
        <w:tabs>
          <w:tab w:val="left" w:pos="4993"/>
        </w:tabs>
        <w:ind w:firstLine="720"/>
        <w:jc w:val="center"/>
        <w:rPr>
          <w:b/>
          <w:bCs/>
          <w:sz w:val="28"/>
          <w:szCs w:val="28"/>
        </w:rPr>
      </w:pPr>
    </w:p>
    <w:p w14:paraId="668D6218" w14:textId="77777777" w:rsidR="008F69EE" w:rsidRDefault="008F69EE" w:rsidP="008F69EE">
      <w:pPr>
        <w:tabs>
          <w:tab w:val="left" w:pos="4993"/>
        </w:tabs>
        <w:ind w:firstLine="720"/>
        <w:jc w:val="center"/>
        <w:rPr>
          <w:b/>
          <w:bCs/>
          <w:sz w:val="28"/>
          <w:szCs w:val="28"/>
        </w:rPr>
      </w:pPr>
    </w:p>
    <w:p w14:paraId="10CC86B4" w14:textId="77777777" w:rsidR="00DB21B6" w:rsidRDefault="00DB21B6" w:rsidP="00DB21B6">
      <w:pPr>
        <w:ind w:firstLine="720"/>
        <w:jc w:val="center"/>
        <w:rPr>
          <w:b/>
          <w:bCs/>
          <w:sz w:val="28"/>
          <w:szCs w:val="28"/>
        </w:rPr>
      </w:pPr>
      <w:r w:rsidRPr="006D5CCB">
        <w:rPr>
          <w:b/>
          <w:bCs/>
          <w:noProof/>
          <w:sz w:val="28"/>
          <w:szCs w:val="28"/>
        </w:rPr>
        <w:lastRenderedPageBreak/>
        <mc:AlternateContent>
          <mc:Choice Requires="wps">
            <w:drawing>
              <wp:anchor distT="45720" distB="45720" distL="114300" distR="114300" simplePos="0" relativeHeight="251658410" behindDoc="0" locked="0" layoutInCell="1" allowOverlap="1" wp14:anchorId="684EBFE6" wp14:editId="3024B631">
                <wp:simplePos x="0" y="0"/>
                <wp:positionH relativeFrom="margin">
                  <wp:posOffset>4892040</wp:posOffset>
                </wp:positionH>
                <wp:positionV relativeFrom="paragraph">
                  <wp:posOffset>10160</wp:posOffset>
                </wp:positionV>
                <wp:extent cx="1234440" cy="354330"/>
                <wp:effectExtent l="0" t="0" r="22860" b="26670"/>
                <wp:wrapSquare wrapText="bothSides"/>
                <wp:docPr id="289009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54330"/>
                        </a:xfrm>
                        <a:prstGeom prst="rect">
                          <a:avLst/>
                        </a:prstGeom>
                        <a:solidFill>
                          <a:srgbClr val="FFFFFF"/>
                        </a:solidFill>
                        <a:ln w="9525">
                          <a:solidFill>
                            <a:srgbClr val="000000"/>
                          </a:solidFill>
                          <a:miter lim="800000"/>
                          <a:headEnd/>
                          <a:tailEnd/>
                        </a:ln>
                      </wps:spPr>
                      <wps:txbx>
                        <w:txbxContent>
                          <w:p w14:paraId="4B1C1E8B" w14:textId="77777777" w:rsidR="00DB21B6" w:rsidRPr="006D5CCB" w:rsidRDefault="00DB21B6" w:rsidP="00DB21B6">
                            <w:pPr>
                              <w:rPr>
                                <w:b/>
                                <w:bCs/>
                                <w:color w:val="EE0000"/>
                                <w:sz w:val="28"/>
                                <w:szCs w:val="28"/>
                              </w:rPr>
                            </w:pPr>
                            <w:r w:rsidRPr="006D5CCB">
                              <w:rPr>
                                <w:b/>
                                <w:bCs/>
                                <w:color w:val="EE0000"/>
                                <w:sz w:val="28"/>
                                <w:szCs w:val="28"/>
                              </w:rPr>
                              <w:t xml:space="preserve">APPENDIX </w:t>
                            </w:r>
                            <w:r>
                              <w:rPr>
                                <w:b/>
                                <w:bCs/>
                                <w:color w:val="EE0000"/>
                                <w:sz w:val="28"/>
                                <w:szCs w:val="28"/>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EBFE6" id="_x0000_s1137" type="#_x0000_t202" style="position:absolute;left:0;text-align:left;margin-left:385.2pt;margin-top:.8pt;width:97.2pt;height:27.9pt;z-index:251658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">
                <v:textbox>
                  <w:txbxContent>
                    <w:p w14:paraId="4B1C1E8B" w14:textId="77777777" w:rsidR="00DB21B6" w:rsidRPr="006D5CCB" w:rsidRDefault="00DB21B6" w:rsidP="00DB21B6">
                      <w:pPr>
                        <w:rPr>
                          <w:b/>
                          <w:bCs/>
                          <w:color w:val="EE0000"/>
                          <w:sz w:val="28"/>
                          <w:szCs w:val="28"/>
                        </w:rPr>
                      </w:pPr>
                      <w:r w:rsidRPr="006D5CCB">
                        <w:rPr>
                          <w:b/>
                          <w:bCs/>
                          <w:color w:val="EE0000"/>
                          <w:sz w:val="28"/>
                          <w:szCs w:val="28"/>
                        </w:rPr>
                        <w:t xml:space="preserve">APPENDIX </w:t>
                      </w:r>
                      <w:r>
                        <w:rPr>
                          <w:b/>
                          <w:bCs/>
                          <w:color w:val="EE0000"/>
                          <w:sz w:val="28"/>
                          <w:szCs w:val="28"/>
                        </w:rPr>
                        <w:t>B2</w:t>
                      </w:r>
                    </w:p>
                  </w:txbxContent>
                </v:textbox>
                <w10:wrap type="square" anchorx="margin"/>
              </v:shape>
            </w:pict>
          </mc:Fallback>
        </mc:AlternateContent>
      </w:r>
      <w:r w:rsidRPr="006D5CCB">
        <w:rPr>
          <w:b/>
          <w:bCs/>
          <w:sz w:val="28"/>
          <w:szCs w:val="28"/>
        </w:rPr>
        <w:t xml:space="preserve">LOWER BACK PAIN: Clinical Standard Care. </w:t>
      </w:r>
    </w:p>
    <w:p w14:paraId="11585074" w14:textId="77777777" w:rsidR="00DB21B6" w:rsidRDefault="00DB21B6" w:rsidP="00DB21B6">
      <w:pPr>
        <w:ind w:firstLine="360"/>
        <w:jc w:val="center"/>
        <w:rPr>
          <w:b/>
          <w:bCs/>
          <w:sz w:val="28"/>
          <w:szCs w:val="28"/>
        </w:rPr>
      </w:pPr>
      <w:r w:rsidRPr="006D5CCB">
        <w:rPr>
          <w:b/>
          <w:bCs/>
          <w:sz w:val="28"/>
          <w:szCs w:val="28"/>
        </w:rPr>
        <w:t>Australian Commission, 2022.</w:t>
      </w:r>
    </w:p>
    <w:p w14:paraId="04133A4D" w14:textId="77777777" w:rsidR="00DB21B6" w:rsidRDefault="00DB21B6" w:rsidP="00DB21B6">
      <w:pPr>
        <w:jc w:val="center"/>
        <w:rPr>
          <w:b/>
          <w:bCs/>
          <w:sz w:val="28"/>
          <w:szCs w:val="28"/>
        </w:rPr>
      </w:pPr>
      <w:r>
        <w:rPr>
          <w:b/>
          <w:bCs/>
          <w:sz w:val="28"/>
          <w:szCs w:val="28"/>
        </w:rPr>
        <w:t xml:space="preserve"> </w:t>
      </w:r>
    </w:p>
    <w:p w14:paraId="70B04C60" w14:textId="77777777" w:rsidR="00DB21B6" w:rsidRPr="006D5CCB" w:rsidRDefault="00DB21B6" w:rsidP="00DB21B6">
      <w:pPr>
        <w:jc w:val="center"/>
        <w:rPr>
          <w:b/>
          <w:bCs/>
          <w:sz w:val="28"/>
          <w:szCs w:val="28"/>
        </w:rPr>
      </w:pPr>
    </w:p>
    <w:p w14:paraId="366EE5C1" w14:textId="77777777" w:rsidR="00DB21B6" w:rsidRDefault="00DB21B6" w:rsidP="00DB21B6">
      <w:pPr>
        <w:rPr>
          <w:noProof/>
        </w:rPr>
      </w:pPr>
      <w:r w:rsidRPr="00DE5C1E">
        <w:rPr>
          <w:noProof/>
        </w:rPr>
        <w:drawing>
          <wp:inline distT="0" distB="0" distL="0" distR="0" wp14:anchorId="0B6E5543" wp14:editId="22C9AE8D">
            <wp:extent cx="5431790" cy="5390865"/>
            <wp:effectExtent l="0" t="0" r="0" b="635"/>
            <wp:docPr id="2056111666" name="Picture 1" descr="A page of a medical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0587" name="Picture 1" descr="A page of a medical document&#10;&#10;AI-generated content may be incorrect."/>
                    <pic:cNvPicPr/>
                  </pic:nvPicPr>
                  <pic:blipFill>
                    <a:blip r:embed="rId183"/>
                    <a:stretch>
                      <a:fillRect/>
                    </a:stretch>
                  </pic:blipFill>
                  <pic:spPr>
                    <a:xfrm>
                      <a:off x="0" y="0"/>
                      <a:ext cx="5436047" cy="5395090"/>
                    </a:xfrm>
                    <a:prstGeom prst="rect">
                      <a:avLst/>
                    </a:prstGeom>
                  </pic:spPr>
                </pic:pic>
              </a:graphicData>
            </a:graphic>
          </wp:inline>
        </w:drawing>
      </w:r>
    </w:p>
    <w:p w14:paraId="5770DFB9" w14:textId="77777777" w:rsidR="00DB21B6" w:rsidRDefault="00DB21B6" w:rsidP="00DB21B6"/>
    <w:p w14:paraId="2043A868" w14:textId="77777777" w:rsidR="00DB21B6" w:rsidRDefault="00DB21B6" w:rsidP="00DB21B6"/>
    <w:p w14:paraId="5EA05C58" w14:textId="77777777" w:rsidR="00DB21B6" w:rsidRDefault="00DB21B6" w:rsidP="00DB21B6"/>
    <w:p w14:paraId="49038F82" w14:textId="77777777" w:rsidR="00DB21B6" w:rsidRDefault="00DB21B6" w:rsidP="00DB21B6"/>
    <w:p w14:paraId="28A54B84" w14:textId="77777777" w:rsidR="00DB21B6" w:rsidRDefault="00DB21B6" w:rsidP="00DB21B6">
      <w:pPr>
        <w:tabs>
          <w:tab w:val="left" w:pos="4993"/>
        </w:tabs>
      </w:pPr>
    </w:p>
    <w:p w14:paraId="4487FF5D" w14:textId="70FE8EF1" w:rsidR="004F5FBB" w:rsidRPr="001A6829" w:rsidRDefault="004F5FBB" w:rsidP="004F5FBB">
      <w:pPr>
        <w:spacing w:line="240" w:lineRule="auto"/>
        <w:jc w:val="center"/>
        <w:rPr>
          <w:rFonts w:cstheme="minorHAnsi"/>
          <w:b/>
          <w:bCs/>
        </w:rPr>
      </w:pPr>
      <w:r w:rsidRPr="00AD38AA">
        <w:rPr>
          <w:noProof/>
          <w:sz w:val="24"/>
          <w:szCs w:val="24"/>
        </w:rPr>
        <w:lastRenderedPageBreak/>
        <mc:AlternateContent>
          <mc:Choice Requires="wps">
            <w:drawing>
              <wp:anchor distT="45720" distB="45720" distL="114300" distR="114300" simplePos="0" relativeHeight="251658280" behindDoc="0" locked="0" layoutInCell="1" allowOverlap="1" wp14:anchorId="5868DF5A" wp14:editId="4A4D77F4">
                <wp:simplePos x="0" y="0"/>
                <wp:positionH relativeFrom="column">
                  <wp:posOffset>5076314</wp:posOffset>
                </wp:positionH>
                <wp:positionV relativeFrom="paragraph">
                  <wp:posOffset>303</wp:posOffset>
                </wp:positionV>
                <wp:extent cx="1254760" cy="381635"/>
                <wp:effectExtent l="0" t="0" r="21590" b="18415"/>
                <wp:wrapSquare wrapText="bothSides"/>
                <wp:docPr id="2069669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81635"/>
                        </a:xfrm>
                        <a:prstGeom prst="rect">
                          <a:avLst/>
                        </a:prstGeom>
                        <a:solidFill>
                          <a:srgbClr val="FFFFFF"/>
                        </a:solidFill>
                        <a:ln w="9525">
                          <a:solidFill>
                            <a:srgbClr val="000000"/>
                          </a:solidFill>
                          <a:miter lim="800000"/>
                          <a:headEnd/>
                          <a:tailEnd/>
                        </a:ln>
                      </wps:spPr>
                      <wps:txbx>
                        <w:txbxContent>
                          <w:p w14:paraId="6957AF84" w14:textId="09146904" w:rsidR="004F5FBB" w:rsidRPr="00AD38AA" w:rsidRDefault="004F5FBB" w:rsidP="004F5FBB">
                            <w:pPr>
                              <w:rPr>
                                <w:b/>
                                <w:bCs/>
                                <w:color w:val="EE0000"/>
                                <w:sz w:val="28"/>
                                <w:szCs w:val="28"/>
                              </w:rPr>
                            </w:pPr>
                            <w:r w:rsidRPr="00AD38AA">
                              <w:rPr>
                                <w:b/>
                                <w:bCs/>
                                <w:color w:val="EE0000"/>
                                <w:sz w:val="28"/>
                                <w:szCs w:val="28"/>
                              </w:rPr>
                              <w:t xml:space="preserve">APPENDIX </w:t>
                            </w:r>
                            <w:r>
                              <w:rPr>
                                <w:b/>
                                <w:bCs/>
                                <w:color w:val="EE0000"/>
                                <w:sz w:val="28"/>
                                <w:szCs w:val="28"/>
                              </w:rPr>
                              <w:t>B</w:t>
                            </w:r>
                            <w:r w:rsidR="00DB21B6">
                              <w:rPr>
                                <w:b/>
                                <w:bCs/>
                                <w:color w:val="EE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8DF5A" id="_x0000_s1138" type="#_x0000_t202" style="position:absolute;left:0;text-align:left;margin-left:399.7pt;margin-top:0;width:98.8pt;height:30.0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">
                <v:textbox>
                  <w:txbxContent>
                    <w:p w14:paraId="6957AF84" w14:textId="09146904" w:rsidR="004F5FBB" w:rsidRPr="00AD38AA" w:rsidRDefault="004F5FBB" w:rsidP="004F5FBB">
                      <w:pPr>
                        <w:rPr>
                          <w:b/>
                          <w:bCs/>
                          <w:color w:val="EE0000"/>
                          <w:sz w:val="28"/>
                          <w:szCs w:val="28"/>
                        </w:rPr>
                      </w:pPr>
                      <w:r w:rsidRPr="00AD38AA">
                        <w:rPr>
                          <w:b/>
                          <w:bCs/>
                          <w:color w:val="EE0000"/>
                          <w:sz w:val="28"/>
                          <w:szCs w:val="28"/>
                        </w:rPr>
                        <w:t xml:space="preserve">APPENDIX </w:t>
                      </w:r>
                      <w:r>
                        <w:rPr>
                          <w:b/>
                          <w:bCs/>
                          <w:color w:val="EE0000"/>
                          <w:sz w:val="28"/>
                          <w:szCs w:val="28"/>
                        </w:rPr>
                        <w:t>B</w:t>
                      </w:r>
                      <w:r w:rsidR="00DB21B6">
                        <w:rPr>
                          <w:b/>
                          <w:bCs/>
                          <w:color w:val="EE0000"/>
                          <w:sz w:val="28"/>
                          <w:szCs w:val="28"/>
                        </w:rPr>
                        <w:t>3</w:t>
                      </w:r>
                    </w:p>
                  </w:txbxContent>
                </v:textbox>
                <w10:wrap type="square"/>
              </v:shape>
            </w:pict>
          </mc:Fallback>
        </mc:AlternateContent>
      </w:r>
      <w:r w:rsidRPr="001A6829">
        <w:rPr>
          <w:rFonts w:cstheme="minorHAnsi"/>
          <w:b/>
          <w:bCs/>
        </w:rPr>
        <w:t>Red Flags Symptoms and Signs (NICE LBP guidelines, updated 2025)</w:t>
      </w:r>
    </w:p>
    <w:p w14:paraId="305C6189" w14:textId="77777777" w:rsidR="004F5FBB" w:rsidRPr="00A47E1F" w:rsidRDefault="004F5FBB" w:rsidP="004F5FBB">
      <w:pPr>
        <w:spacing w:line="240" w:lineRule="auto"/>
        <w:jc w:val="center"/>
        <w:rPr>
          <w:rFonts w:cstheme="minorHAnsi"/>
        </w:rPr>
      </w:pPr>
      <w:hyperlink r:id="rId184" w:anchor="red-flags" w:history="1">
        <w:r w:rsidRPr="00A47E1F">
          <w:rPr>
            <w:rStyle w:val="Hyperlink"/>
            <w:rFonts w:cstheme="minorHAnsi"/>
          </w:rPr>
          <w:t>Assessment | Diagnosis | Back pain - low (without radiculopathy) | CKS | NICE</w:t>
        </w:r>
      </w:hyperlink>
    </w:p>
    <w:p w14:paraId="63169AEF" w14:textId="77777777" w:rsidR="004F5FBB" w:rsidRPr="004465EC" w:rsidRDefault="004F5FBB" w:rsidP="004F5FBB">
      <w:pPr>
        <w:rPr>
          <w:b/>
          <w:bCs/>
        </w:rPr>
      </w:pPr>
    </w:p>
    <w:p w14:paraId="7542BEAE" w14:textId="77777777" w:rsidR="004F5FBB" w:rsidRPr="004465EC" w:rsidRDefault="004F5FBB" w:rsidP="004F5FBB">
      <w:r w:rsidRPr="004465EC">
        <w:rPr>
          <w:b/>
          <w:bCs/>
        </w:rPr>
        <w:t>Cauda equina syndrome</w:t>
      </w:r>
    </w:p>
    <w:p w14:paraId="1C99FCB8" w14:textId="77777777" w:rsidR="004F5FBB" w:rsidRPr="001A6829" w:rsidRDefault="004F5FBB" w:rsidP="00BD67AD">
      <w:pPr>
        <w:pStyle w:val="ListParagraph"/>
        <w:numPr>
          <w:ilvl w:val="0"/>
          <w:numId w:val="19"/>
        </w:numPr>
      </w:pPr>
      <w:r w:rsidRPr="001A6829">
        <w:t>Sudden-onset bilateral or unilateral radicular leg pain progressing to bilateral pain; severe or progressive neurological deficit such as motor weakness of knee ankle or foot.</w:t>
      </w:r>
    </w:p>
    <w:p w14:paraId="5A80DAB6" w14:textId="77777777" w:rsidR="004F5FBB" w:rsidRPr="001A6829" w:rsidRDefault="004F5FBB" w:rsidP="00BD67AD">
      <w:pPr>
        <w:pStyle w:val="ListParagraph"/>
        <w:numPr>
          <w:ilvl w:val="0"/>
          <w:numId w:val="19"/>
        </w:numPr>
      </w:pPr>
      <w:r w:rsidRPr="001A6829">
        <w:t>Recent-onset difficulty initiating micturition or impaired sensation of urinary flow; urinary retention and/or overflow urinary incontinence (late signs).</w:t>
      </w:r>
    </w:p>
    <w:p w14:paraId="1C5356FB" w14:textId="77777777" w:rsidR="004F5FBB" w:rsidRPr="001A6829" w:rsidRDefault="004F5FBB" w:rsidP="00BD67AD">
      <w:pPr>
        <w:pStyle w:val="ListParagraph"/>
        <w:numPr>
          <w:ilvl w:val="0"/>
          <w:numId w:val="19"/>
        </w:numPr>
      </w:pPr>
      <w:r w:rsidRPr="001A6829">
        <w:t>Recent-onset loss of sensation of rectal fullness; faecal incontinence (late sign).</w:t>
      </w:r>
    </w:p>
    <w:p w14:paraId="443C8D03" w14:textId="77777777" w:rsidR="004F5FBB" w:rsidRPr="001A6829" w:rsidRDefault="004F5FBB" w:rsidP="00BD67AD">
      <w:pPr>
        <w:pStyle w:val="ListParagraph"/>
        <w:numPr>
          <w:ilvl w:val="0"/>
          <w:numId w:val="19"/>
        </w:numPr>
      </w:pPr>
      <w:r w:rsidRPr="001A6829">
        <w:t>Recent-onset erectile dysfunction or sexual dysfunction.</w:t>
      </w:r>
    </w:p>
    <w:p w14:paraId="61FA7DE9" w14:textId="77777777" w:rsidR="004F5FBB" w:rsidRPr="001A6829" w:rsidRDefault="004F5FBB" w:rsidP="00BD67AD">
      <w:pPr>
        <w:pStyle w:val="ListParagraph"/>
        <w:numPr>
          <w:ilvl w:val="0"/>
          <w:numId w:val="19"/>
        </w:numPr>
      </w:pPr>
      <w:r w:rsidRPr="001A6829">
        <w:t>Perianal or perineal sensory loss (saddle anaesthesia or paraesthesia).</w:t>
      </w:r>
    </w:p>
    <w:p w14:paraId="61BD3AF8" w14:textId="77777777" w:rsidR="004F5FBB" w:rsidRPr="001A6829" w:rsidRDefault="004F5FBB" w:rsidP="00BD67AD">
      <w:pPr>
        <w:pStyle w:val="ListParagraph"/>
        <w:numPr>
          <w:ilvl w:val="0"/>
          <w:numId w:val="19"/>
        </w:numPr>
      </w:pPr>
      <w:r w:rsidRPr="001A6829">
        <w:t>Unexpected laxity of the anal sphincter.</w:t>
      </w:r>
    </w:p>
    <w:p w14:paraId="338C2871" w14:textId="77777777" w:rsidR="004F5FBB" w:rsidRPr="001A6829" w:rsidRDefault="004F5FBB" w:rsidP="00BD67AD">
      <w:pPr>
        <w:pStyle w:val="ListParagraph"/>
        <w:numPr>
          <w:ilvl w:val="0"/>
          <w:numId w:val="19"/>
        </w:numPr>
      </w:pPr>
      <w:r w:rsidRPr="001A6829">
        <w:t>Gait disturbance or difficulty walking. </w:t>
      </w:r>
    </w:p>
    <w:p w14:paraId="22F8438E" w14:textId="77777777" w:rsidR="004F5FBB" w:rsidRPr="001A6829" w:rsidRDefault="004F5FBB" w:rsidP="004F5FBB">
      <w:pPr>
        <w:pStyle w:val="ListParagraph"/>
      </w:pPr>
    </w:p>
    <w:p w14:paraId="29446386" w14:textId="77777777" w:rsidR="004F5FBB" w:rsidRPr="004465EC" w:rsidRDefault="004F5FBB" w:rsidP="004F5FBB">
      <w:r w:rsidRPr="004465EC">
        <w:rPr>
          <w:b/>
          <w:bCs/>
        </w:rPr>
        <w:t>Spinal fracture</w:t>
      </w:r>
    </w:p>
    <w:p w14:paraId="3FAAC35A" w14:textId="77777777" w:rsidR="004F5FBB" w:rsidRPr="001A6829" w:rsidRDefault="004F5FBB" w:rsidP="00BD67AD">
      <w:pPr>
        <w:pStyle w:val="ListParagraph"/>
        <w:numPr>
          <w:ilvl w:val="0"/>
          <w:numId w:val="20"/>
        </w:numPr>
      </w:pPr>
      <w:r w:rsidRPr="001A6829">
        <w:t>Sudden onset of severe central spinal pain which is relieved by lying down.</w:t>
      </w:r>
    </w:p>
    <w:p w14:paraId="15152BF7" w14:textId="77777777" w:rsidR="004F5FBB" w:rsidRPr="001A6829" w:rsidRDefault="004F5FBB" w:rsidP="00BD67AD">
      <w:pPr>
        <w:pStyle w:val="ListParagraph"/>
        <w:numPr>
          <w:ilvl w:val="0"/>
          <w:numId w:val="20"/>
        </w:numPr>
      </w:pPr>
      <w:r w:rsidRPr="001A6829">
        <w:t>A history of major trauma (such as a road traffic collision or fall from a height), minor trauma, or even just strenuous lifting in people with osteoporosis.</w:t>
      </w:r>
    </w:p>
    <w:p w14:paraId="68445528" w14:textId="77777777" w:rsidR="004F5FBB" w:rsidRPr="001A6829" w:rsidRDefault="004F5FBB" w:rsidP="00BD67AD">
      <w:pPr>
        <w:pStyle w:val="ListParagraph"/>
        <w:numPr>
          <w:ilvl w:val="0"/>
          <w:numId w:val="20"/>
        </w:numPr>
      </w:pPr>
      <w:r w:rsidRPr="001A6829">
        <w:t>Structural deformity of the spine (such as a step from one vertebra to an adjacent vertebra).</w:t>
      </w:r>
    </w:p>
    <w:p w14:paraId="2083C2BD" w14:textId="77777777" w:rsidR="004F5FBB" w:rsidRPr="001A6829" w:rsidRDefault="004F5FBB" w:rsidP="00BD67AD">
      <w:pPr>
        <w:pStyle w:val="ListParagraph"/>
        <w:numPr>
          <w:ilvl w:val="0"/>
          <w:numId w:val="20"/>
        </w:numPr>
      </w:pPr>
      <w:r w:rsidRPr="001A6829">
        <w:t>Point tenderness over a vertebral body. </w:t>
      </w:r>
    </w:p>
    <w:p w14:paraId="79D29304" w14:textId="77777777" w:rsidR="004F5FBB" w:rsidRPr="001A6829" w:rsidRDefault="004F5FBB" w:rsidP="004F5FBB">
      <w:pPr>
        <w:pStyle w:val="ListParagraph"/>
      </w:pPr>
    </w:p>
    <w:p w14:paraId="1E5EEFCD" w14:textId="77777777" w:rsidR="004F5FBB" w:rsidRPr="004465EC" w:rsidRDefault="004F5FBB" w:rsidP="004F5FBB">
      <w:r w:rsidRPr="004465EC">
        <w:rPr>
          <w:b/>
          <w:bCs/>
        </w:rPr>
        <w:t>Cancer</w:t>
      </w:r>
    </w:p>
    <w:p w14:paraId="3B223BF4" w14:textId="77777777" w:rsidR="004F5FBB" w:rsidRPr="001A6829" w:rsidRDefault="004F5FBB" w:rsidP="00BD67AD">
      <w:pPr>
        <w:pStyle w:val="ListParagraph"/>
        <w:numPr>
          <w:ilvl w:val="0"/>
          <w:numId w:val="21"/>
        </w:numPr>
      </w:pPr>
      <w:r w:rsidRPr="001A6829">
        <w:t>Age 50 years or over.</w:t>
      </w:r>
    </w:p>
    <w:p w14:paraId="2B62C720" w14:textId="77777777" w:rsidR="004F5FBB" w:rsidRPr="001A6829" w:rsidRDefault="004F5FBB" w:rsidP="00BD67AD">
      <w:pPr>
        <w:pStyle w:val="ListParagraph"/>
        <w:numPr>
          <w:ilvl w:val="0"/>
          <w:numId w:val="21"/>
        </w:numPr>
      </w:pPr>
      <w:r w:rsidRPr="001A6829">
        <w:t>Gradual onset of symptoms or progressive pain. </w:t>
      </w:r>
    </w:p>
    <w:p w14:paraId="077DD50B" w14:textId="77777777" w:rsidR="004F5FBB" w:rsidRPr="001A6829" w:rsidRDefault="004F5FBB" w:rsidP="00BD67AD">
      <w:pPr>
        <w:pStyle w:val="ListParagraph"/>
        <w:numPr>
          <w:ilvl w:val="0"/>
          <w:numId w:val="21"/>
        </w:numPr>
      </w:pPr>
      <w:r w:rsidRPr="001A6829">
        <w:t>Severe unremitting lumbar pain; thoracic back pain; night spinal pain preventing sleep; spinal pain aggravated by straining (for example coughing, sneezing, or defaecation).</w:t>
      </w:r>
    </w:p>
    <w:p w14:paraId="0162C63D" w14:textId="77777777" w:rsidR="004F5FBB" w:rsidRPr="001A6829" w:rsidRDefault="004F5FBB" w:rsidP="00BD67AD">
      <w:pPr>
        <w:pStyle w:val="ListParagraph"/>
        <w:numPr>
          <w:ilvl w:val="0"/>
          <w:numId w:val="21"/>
        </w:numPr>
      </w:pPr>
      <w:r w:rsidRPr="001A6829">
        <w:t>Mechanical pain (aggravated by standing, sitting or moving). </w:t>
      </w:r>
    </w:p>
    <w:p w14:paraId="455BD153" w14:textId="77777777" w:rsidR="004F5FBB" w:rsidRPr="001A6829" w:rsidRDefault="004F5FBB" w:rsidP="00BD67AD">
      <w:pPr>
        <w:pStyle w:val="ListParagraph"/>
        <w:numPr>
          <w:ilvl w:val="0"/>
          <w:numId w:val="21"/>
        </w:numPr>
      </w:pPr>
      <w:r w:rsidRPr="001A6829">
        <w:t>No symptomatic improvement after 4–6 weeks of conservative treatment.</w:t>
      </w:r>
    </w:p>
    <w:p w14:paraId="6E7A3BB6" w14:textId="77777777" w:rsidR="004F5FBB" w:rsidRPr="001A6829" w:rsidRDefault="004F5FBB" w:rsidP="00BD67AD">
      <w:pPr>
        <w:pStyle w:val="ListParagraph"/>
        <w:numPr>
          <w:ilvl w:val="0"/>
          <w:numId w:val="21"/>
        </w:numPr>
      </w:pPr>
      <w:r w:rsidRPr="001A6829">
        <w:t>Unexplained weight loss.</w:t>
      </w:r>
    </w:p>
    <w:p w14:paraId="6251A343" w14:textId="77777777" w:rsidR="004F5FBB" w:rsidRPr="001A6829" w:rsidRDefault="004F5FBB" w:rsidP="00BD67AD">
      <w:pPr>
        <w:pStyle w:val="ListParagraph"/>
        <w:numPr>
          <w:ilvl w:val="0"/>
          <w:numId w:val="21"/>
        </w:numPr>
      </w:pPr>
      <w:r w:rsidRPr="001A6829">
        <w:t>Claudication (muscle pain or cramping in legs when walking or exercising). </w:t>
      </w:r>
    </w:p>
    <w:p w14:paraId="70F11BC7" w14:textId="77777777" w:rsidR="004F5FBB" w:rsidRPr="001A6829" w:rsidRDefault="004F5FBB" w:rsidP="00BD67AD">
      <w:pPr>
        <w:pStyle w:val="ListParagraph"/>
        <w:numPr>
          <w:ilvl w:val="0"/>
          <w:numId w:val="21"/>
        </w:numPr>
      </w:pPr>
      <w:r w:rsidRPr="001A6829">
        <w:t>Past history of cancer (breast, lung, prostate, renal, and gastric cancer are more likely to metastasize to the spine).</w:t>
      </w:r>
    </w:p>
    <w:p w14:paraId="6CC38459" w14:textId="77777777" w:rsidR="004F5FBB" w:rsidRPr="001A6829" w:rsidRDefault="004F5FBB" w:rsidP="004F5FBB">
      <w:pPr>
        <w:rPr>
          <w:b/>
          <w:bCs/>
        </w:rPr>
      </w:pPr>
    </w:p>
    <w:p w14:paraId="23B92945" w14:textId="77777777" w:rsidR="004F5FBB" w:rsidRPr="004465EC" w:rsidRDefault="004F5FBB" w:rsidP="004F5FBB">
      <w:r w:rsidRPr="004465EC">
        <w:rPr>
          <w:b/>
          <w:bCs/>
        </w:rPr>
        <w:t>Infection (such as discitis, vertebral osteomyelitis, spinal or epidural abscess)</w:t>
      </w:r>
    </w:p>
    <w:p w14:paraId="1170F4F1" w14:textId="77777777" w:rsidR="004F5FBB" w:rsidRPr="001A6829" w:rsidRDefault="004F5FBB" w:rsidP="00BD67AD">
      <w:pPr>
        <w:pStyle w:val="ListParagraph"/>
        <w:numPr>
          <w:ilvl w:val="0"/>
          <w:numId w:val="22"/>
        </w:numPr>
      </w:pPr>
      <w:r w:rsidRPr="001A6829">
        <w:t>Fever; systemically unwell.</w:t>
      </w:r>
    </w:p>
    <w:p w14:paraId="35716FDC" w14:textId="77777777" w:rsidR="004F5FBB" w:rsidRPr="001A6829" w:rsidRDefault="004F5FBB" w:rsidP="00BD67AD">
      <w:pPr>
        <w:pStyle w:val="ListParagraph"/>
        <w:numPr>
          <w:ilvl w:val="0"/>
          <w:numId w:val="22"/>
        </w:numPr>
      </w:pPr>
      <w:r w:rsidRPr="001A6829">
        <w:t>Recent infection.</w:t>
      </w:r>
    </w:p>
    <w:p w14:paraId="5BDD0823" w14:textId="77777777" w:rsidR="004F5FBB" w:rsidRPr="001A6829" w:rsidRDefault="004F5FBB" w:rsidP="00BD67AD">
      <w:pPr>
        <w:pStyle w:val="ListParagraph"/>
        <w:numPr>
          <w:ilvl w:val="0"/>
          <w:numId w:val="22"/>
        </w:numPr>
      </w:pPr>
      <w:r w:rsidRPr="001A6829">
        <w:t>Diabetes mellitus.</w:t>
      </w:r>
    </w:p>
    <w:p w14:paraId="498E0FEA" w14:textId="77777777" w:rsidR="004F5FBB" w:rsidRPr="001A6829" w:rsidRDefault="004F5FBB" w:rsidP="00BD67AD">
      <w:pPr>
        <w:pStyle w:val="ListParagraph"/>
        <w:numPr>
          <w:ilvl w:val="0"/>
          <w:numId w:val="22"/>
        </w:numPr>
      </w:pPr>
      <w:r w:rsidRPr="001A6829">
        <w:t>History of intravenous drug use.</w:t>
      </w:r>
    </w:p>
    <w:p w14:paraId="7B3F4F43" w14:textId="1FADC48E" w:rsidR="004F5FBB" w:rsidRPr="009B0952" w:rsidRDefault="004F5FBB" w:rsidP="009B0952">
      <w:pPr>
        <w:pStyle w:val="ListParagraph"/>
        <w:numPr>
          <w:ilvl w:val="0"/>
          <w:numId w:val="22"/>
        </w:numPr>
      </w:pPr>
      <w:r w:rsidRPr="001A6829">
        <w:t>HIV infection, use of immunosuppressant drugs, or other cause of immunocompromise.</w:t>
      </w:r>
    </w:p>
    <w:p w14:paraId="17373F1A" w14:textId="77777777" w:rsidR="004F5FBB" w:rsidRDefault="004F5FBB" w:rsidP="004F5FBB">
      <w:pPr>
        <w:jc w:val="center"/>
        <w:rPr>
          <w:b/>
          <w:bCs/>
          <w:sz w:val="24"/>
          <w:szCs w:val="24"/>
          <w:u w:val="single"/>
        </w:rPr>
      </w:pPr>
      <w:r w:rsidRPr="00F7228E">
        <w:rPr>
          <w:b/>
          <w:bCs/>
          <w:noProof/>
          <w:sz w:val="24"/>
          <w:szCs w:val="24"/>
          <w:u w:val="single"/>
        </w:rPr>
        <w:lastRenderedPageBreak/>
        <mc:AlternateContent>
          <mc:Choice Requires="wps">
            <w:drawing>
              <wp:anchor distT="45720" distB="45720" distL="114300" distR="114300" simplePos="0" relativeHeight="251658282" behindDoc="0" locked="0" layoutInCell="1" allowOverlap="1" wp14:anchorId="49FCAD55" wp14:editId="7D9269A5">
                <wp:simplePos x="0" y="0"/>
                <wp:positionH relativeFrom="margin">
                  <wp:posOffset>5076825</wp:posOffset>
                </wp:positionH>
                <wp:positionV relativeFrom="paragraph">
                  <wp:posOffset>0</wp:posOffset>
                </wp:positionV>
                <wp:extent cx="1227455" cy="368300"/>
                <wp:effectExtent l="0" t="0" r="10795" b="12700"/>
                <wp:wrapSquare wrapText="bothSides"/>
                <wp:docPr id="1084245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68300"/>
                        </a:xfrm>
                        <a:prstGeom prst="rect">
                          <a:avLst/>
                        </a:prstGeom>
                        <a:solidFill>
                          <a:srgbClr val="FFFFFF"/>
                        </a:solidFill>
                        <a:ln w="9525">
                          <a:solidFill>
                            <a:srgbClr val="000000"/>
                          </a:solidFill>
                          <a:miter lim="800000"/>
                          <a:headEnd/>
                          <a:tailEnd/>
                        </a:ln>
                      </wps:spPr>
                      <wps:txbx>
                        <w:txbxContent>
                          <w:p w14:paraId="46B8FFAD" w14:textId="77777777" w:rsidR="004F5FBB" w:rsidRPr="00F7228E" w:rsidRDefault="004F5FBB" w:rsidP="004F5FBB">
                            <w:pPr>
                              <w:rPr>
                                <w:b/>
                                <w:bCs/>
                                <w:color w:val="EE0000"/>
                                <w:sz w:val="28"/>
                                <w:szCs w:val="28"/>
                              </w:rPr>
                            </w:pPr>
                            <w:r w:rsidRPr="00F7228E">
                              <w:rPr>
                                <w:b/>
                                <w:bCs/>
                                <w:color w:val="EE0000"/>
                                <w:sz w:val="28"/>
                                <w:szCs w:val="28"/>
                              </w:rPr>
                              <w:t xml:space="preserve">APPENDIX </w:t>
                            </w:r>
                            <w:r>
                              <w:rPr>
                                <w:b/>
                                <w:bCs/>
                                <w:color w:val="EE0000"/>
                                <w:sz w:val="28"/>
                                <w:szCs w:val="28"/>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CAD55" id="_x0000_s1139" type="#_x0000_t202" style="position:absolute;left:0;text-align:left;margin-left:399.75pt;margin-top:0;width:96.65pt;height:29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">
                <v:textbox>
                  <w:txbxContent>
                    <w:p w14:paraId="46B8FFAD" w14:textId="77777777" w:rsidR="004F5FBB" w:rsidRPr="00F7228E" w:rsidRDefault="004F5FBB" w:rsidP="004F5FBB">
                      <w:pPr>
                        <w:rPr>
                          <w:b/>
                          <w:bCs/>
                          <w:color w:val="EE0000"/>
                          <w:sz w:val="28"/>
                          <w:szCs w:val="28"/>
                        </w:rPr>
                      </w:pPr>
                      <w:r w:rsidRPr="00F7228E">
                        <w:rPr>
                          <w:b/>
                          <w:bCs/>
                          <w:color w:val="EE0000"/>
                          <w:sz w:val="28"/>
                          <w:szCs w:val="28"/>
                        </w:rPr>
                        <w:t xml:space="preserve">APPENDIX </w:t>
                      </w:r>
                      <w:r>
                        <w:rPr>
                          <w:b/>
                          <w:bCs/>
                          <w:color w:val="EE0000"/>
                          <w:sz w:val="28"/>
                          <w:szCs w:val="28"/>
                        </w:rPr>
                        <w:t>C1</w:t>
                      </w:r>
                    </w:p>
                  </w:txbxContent>
                </v:textbox>
                <w10:wrap type="square" anchorx="margin"/>
              </v:shape>
            </w:pict>
          </mc:Fallback>
        </mc:AlternateContent>
      </w:r>
      <w:r>
        <w:rPr>
          <w:b/>
          <w:bCs/>
          <w:sz w:val="24"/>
          <w:szCs w:val="24"/>
          <w:u w:val="single"/>
        </w:rPr>
        <w:t>Brief Pain Inventory (BPI):</w:t>
      </w:r>
    </w:p>
    <w:p w14:paraId="3D7C770D" w14:textId="77777777" w:rsidR="004F5FBB" w:rsidRDefault="004F5FBB" w:rsidP="004F5FBB">
      <w:pPr>
        <w:jc w:val="center"/>
        <w:rPr>
          <w:b/>
          <w:bCs/>
          <w:sz w:val="24"/>
          <w:szCs w:val="24"/>
          <w:u w:val="single"/>
        </w:rPr>
      </w:pPr>
      <w:r w:rsidRPr="00D37629">
        <w:rPr>
          <w:b/>
          <w:bCs/>
          <w:sz w:val="24"/>
          <w:szCs w:val="24"/>
        </w:rPr>
        <w:t xml:space="preserve">       </w:t>
      </w:r>
      <w:r>
        <w:rPr>
          <w:b/>
          <w:bCs/>
          <w:sz w:val="24"/>
          <w:szCs w:val="24"/>
          <w:u w:val="single"/>
        </w:rPr>
        <w:t xml:space="preserve">Pain Severity Questionnaire (PSQ) &amp; </w:t>
      </w:r>
      <w:r w:rsidRPr="00680992">
        <w:rPr>
          <w:b/>
          <w:bCs/>
          <w:sz w:val="24"/>
          <w:szCs w:val="24"/>
          <w:u w:val="single"/>
        </w:rPr>
        <w:t>Pain Interference Questionnaire (PIQ)</w:t>
      </w:r>
    </w:p>
    <w:p w14:paraId="6AF006CF" w14:textId="77777777" w:rsidR="004F5FBB" w:rsidRPr="00F7228E" w:rsidRDefault="004F5FBB" w:rsidP="004F5FBB">
      <w:pPr>
        <w:jc w:val="center"/>
        <w:rPr>
          <w:b/>
          <w:bCs/>
          <w:sz w:val="16"/>
          <w:szCs w:val="16"/>
          <w:u w:val="single"/>
        </w:rPr>
      </w:pPr>
    </w:p>
    <w:p w14:paraId="15423248" w14:textId="77777777" w:rsidR="004F5FBB" w:rsidRDefault="004F5FBB" w:rsidP="004F5FBB">
      <w:pPr>
        <w:shd w:val="clear" w:color="auto" w:fill="FFFFFF"/>
        <w:spacing w:line="240" w:lineRule="auto"/>
        <w:rPr>
          <w:sz w:val="24"/>
          <w:szCs w:val="24"/>
        </w:rPr>
      </w:pPr>
      <w:r w:rsidRPr="003C27E7">
        <w:rPr>
          <w:rFonts w:eastAsia="Times New Roman"/>
          <w:sz w:val="24"/>
          <w:szCs w:val="24"/>
          <w:lang w:eastAsia="en-GB"/>
        </w:rPr>
        <w:t>Cleeland, C. S. (1991). </w:t>
      </w:r>
      <w:r w:rsidRPr="003C27E7">
        <w:rPr>
          <w:rFonts w:eastAsia="Times New Roman"/>
          <w:i/>
          <w:iCs/>
          <w:sz w:val="24"/>
          <w:szCs w:val="24"/>
          <w:lang w:eastAsia="en-GB"/>
        </w:rPr>
        <w:t>Brief Pain Inventory Short Form (BPI-SF)</w:t>
      </w:r>
      <w:r w:rsidRPr="003C27E7">
        <w:rPr>
          <w:rFonts w:eastAsia="Times New Roman"/>
          <w:sz w:val="24"/>
          <w:szCs w:val="24"/>
          <w:lang w:eastAsia="en-GB"/>
        </w:rPr>
        <w:t xml:space="preserve"> [Database record]. American Psychological Association. </w:t>
      </w:r>
      <w:hyperlink r:id="rId185" w:history="1">
        <w:r w:rsidRPr="003C27E7">
          <w:rPr>
            <w:rStyle w:val="Hyperlink"/>
            <w:rFonts w:eastAsia="Times New Roman"/>
            <w:color w:val="auto"/>
            <w:sz w:val="24"/>
            <w:szCs w:val="24"/>
            <w:shd w:val="clear" w:color="auto" w:fill="FFFFFF"/>
            <w:lang w:eastAsia="en-GB"/>
          </w:rPr>
          <w:t>https://doi.org/10.1037/t04175-000</w:t>
        </w:r>
      </w:hyperlink>
    </w:p>
    <w:p w14:paraId="278FAA08" w14:textId="77777777" w:rsidR="004F5FBB" w:rsidRPr="00F7228E" w:rsidRDefault="004F5FBB" w:rsidP="004F5FBB">
      <w:pPr>
        <w:shd w:val="clear" w:color="auto" w:fill="FFFFFF"/>
        <w:spacing w:line="240" w:lineRule="auto"/>
        <w:rPr>
          <w:sz w:val="16"/>
          <w:szCs w:val="16"/>
        </w:rPr>
      </w:pPr>
    </w:p>
    <w:p w14:paraId="4D7ABF62" w14:textId="77777777" w:rsidR="004F5FBB" w:rsidRDefault="004F5FBB" w:rsidP="004F5FBB">
      <w:pPr>
        <w:jc w:val="center"/>
        <w:rPr>
          <w:b/>
          <w:bCs/>
          <w:color w:val="5B9BD5" w:themeColor="accent5"/>
        </w:rPr>
      </w:pPr>
      <w:r w:rsidRPr="005B0565">
        <w:rPr>
          <w:noProof/>
          <w:lang w:eastAsia="en-GB"/>
        </w:rPr>
        <w:drawing>
          <wp:inline distT="0" distB="0" distL="0" distR="0" wp14:anchorId="74EBE1FD" wp14:editId="18499B47">
            <wp:extent cx="5238115" cy="6794938"/>
            <wp:effectExtent l="0" t="0" r="635" b="6350"/>
            <wp:docPr id="500672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51978" cy="6812921"/>
                    </a:xfrm>
                    <a:prstGeom prst="rect">
                      <a:avLst/>
                    </a:prstGeom>
                    <a:noFill/>
                    <a:ln>
                      <a:noFill/>
                    </a:ln>
                  </pic:spPr>
                </pic:pic>
              </a:graphicData>
            </a:graphic>
          </wp:inline>
        </w:drawing>
      </w:r>
    </w:p>
    <w:p w14:paraId="790D0191" w14:textId="7C1DC408" w:rsidR="004F5FBB" w:rsidRPr="00116B64" w:rsidRDefault="004F5FBB" w:rsidP="004F5FBB">
      <w:pPr>
        <w:jc w:val="center"/>
        <w:rPr>
          <w:b/>
          <w:bCs/>
          <w:sz w:val="24"/>
          <w:szCs w:val="24"/>
          <w:u w:val="single"/>
        </w:rPr>
      </w:pPr>
      <w:r w:rsidRPr="00F7228E">
        <w:rPr>
          <w:b/>
          <w:bCs/>
          <w:noProof/>
          <w:sz w:val="24"/>
          <w:szCs w:val="24"/>
          <w:u w:val="single"/>
        </w:rPr>
        <w:lastRenderedPageBreak/>
        <mc:AlternateContent>
          <mc:Choice Requires="wps">
            <w:drawing>
              <wp:anchor distT="45720" distB="45720" distL="114300" distR="114300" simplePos="0" relativeHeight="251658285" behindDoc="0" locked="0" layoutInCell="1" allowOverlap="1" wp14:anchorId="5AD6A9B7" wp14:editId="7839B0C9">
                <wp:simplePos x="0" y="0"/>
                <wp:positionH relativeFrom="margin">
                  <wp:align>right</wp:align>
                </wp:positionH>
                <wp:positionV relativeFrom="paragraph">
                  <wp:posOffset>17894</wp:posOffset>
                </wp:positionV>
                <wp:extent cx="1227455" cy="368300"/>
                <wp:effectExtent l="0" t="0" r="10795" b="12700"/>
                <wp:wrapSquare wrapText="bothSides"/>
                <wp:docPr id="1009229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68300"/>
                        </a:xfrm>
                        <a:prstGeom prst="rect">
                          <a:avLst/>
                        </a:prstGeom>
                        <a:solidFill>
                          <a:srgbClr val="FFFFFF"/>
                        </a:solidFill>
                        <a:ln w="9525">
                          <a:solidFill>
                            <a:srgbClr val="000000"/>
                          </a:solidFill>
                          <a:miter lim="800000"/>
                          <a:headEnd/>
                          <a:tailEnd/>
                        </a:ln>
                      </wps:spPr>
                      <wps:txbx>
                        <w:txbxContent>
                          <w:p w14:paraId="16976871" w14:textId="77777777" w:rsidR="004F5FBB" w:rsidRPr="00F7228E" w:rsidRDefault="004F5FBB" w:rsidP="004F5FBB">
                            <w:pPr>
                              <w:rPr>
                                <w:b/>
                                <w:bCs/>
                                <w:color w:val="EE0000"/>
                                <w:sz w:val="28"/>
                                <w:szCs w:val="28"/>
                              </w:rPr>
                            </w:pPr>
                            <w:r w:rsidRPr="00F7228E">
                              <w:rPr>
                                <w:b/>
                                <w:bCs/>
                                <w:color w:val="EE0000"/>
                                <w:sz w:val="28"/>
                                <w:szCs w:val="28"/>
                              </w:rPr>
                              <w:t xml:space="preserve">APPENDIX </w:t>
                            </w:r>
                            <w:r>
                              <w:rPr>
                                <w:b/>
                                <w:bCs/>
                                <w:color w:val="EE0000"/>
                                <w:sz w:val="28"/>
                                <w:szCs w:val="28"/>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6A9B7" id="_x0000_s1140" type="#_x0000_t202" style="position:absolute;left:0;text-align:left;margin-left:45.45pt;margin-top:1.4pt;width:96.65pt;height:29pt;z-index:2516582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">
                <v:textbox>
                  <w:txbxContent>
                    <w:p w14:paraId="16976871" w14:textId="77777777" w:rsidR="004F5FBB" w:rsidRPr="00F7228E" w:rsidRDefault="004F5FBB" w:rsidP="004F5FBB">
                      <w:pPr>
                        <w:rPr>
                          <w:b/>
                          <w:bCs/>
                          <w:color w:val="EE0000"/>
                          <w:sz w:val="28"/>
                          <w:szCs w:val="28"/>
                        </w:rPr>
                      </w:pPr>
                      <w:r w:rsidRPr="00F7228E">
                        <w:rPr>
                          <w:b/>
                          <w:bCs/>
                          <w:color w:val="EE0000"/>
                          <w:sz w:val="28"/>
                          <w:szCs w:val="28"/>
                        </w:rPr>
                        <w:t xml:space="preserve">APPENDIX </w:t>
                      </w:r>
                      <w:r>
                        <w:rPr>
                          <w:b/>
                          <w:bCs/>
                          <w:color w:val="EE0000"/>
                          <w:sz w:val="28"/>
                          <w:szCs w:val="28"/>
                        </w:rPr>
                        <w:t>C2</w:t>
                      </w:r>
                    </w:p>
                  </w:txbxContent>
                </v:textbox>
                <w10:wrap type="square" anchorx="margin"/>
              </v:shape>
            </w:pict>
          </mc:Fallback>
        </mc:AlternateContent>
      </w:r>
      <w:r w:rsidRPr="00116B64">
        <w:rPr>
          <w:b/>
          <w:bCs/>
          <w:sz w:val="24"/>
          <w:szCs w:val="24"/>
          <w:u w:val="single"/>
        </w:rPr>
        <w:t>Pain Self</w:t>
      </w:r>
      <w:r w:rsidR="00180ADD">
        <w:rPr>
          <w:b/>
          <w:bCs/>
          <w:sz w:val="24"/>
          <w:szCs w:val="24"/>
          <w:u w:val="single"/>
        </w:rPr>
        <w:t>-</w:t>
      </w:r>
      <w:r w:rsidRPr="00116B64">
        <w:rPr>
          <w:b/>
          <w:bCs/>
          <w:sz w:val="24"/>
          <w:szCs w:val="24"/>
          <w:u w:val="single"/>
        </w:rPr>
        <w:t>Efficacy Questionnaire</w:t>
      </w:r>
      <w:r>
        <w:rPr>
          <w:b/>
          <w:bCs/>
          <w:sz w:val="24"/>
          <w:szCs w:val="24"/>
          <w:u w:val="single"/>
        </w:rPr>
        <w:t xml:space="preserve"> (PSEQ</w:t>
      </w:r>
    </w:p>
    <w:p w14:paraId="03021842" w14:textId="77777777" w:rsidR="004F5FBB" w:rsidRPr="00680992" w:rsidRDefault="004F5FBB" w:rsidP="004F5FBB">
      <w:pPr>
        <w:jc w:val="center"/>
        <w:rPr>
          <w:color w:val="5B9BD5" w:themeColor="accent5"/>
          <w:u w:val="single"/>
        </w:rPr>
      </w:pPr>
    </w:p>
    <w:p w14:paraId="026943C4" w14:textId="77777777" w:rsidR="004F5FBB" w:rsidRPr="00534CD8" w:rsidRDefault="004F5FBB" w:rsidP="004F5FBB">
      <w:pPr>
        <w:jc w:val="both"/>
        <w:rPr>
          <w:sz w:val="24"/>
          <w:szCs w:val="24"/>
          <w:u w:val="single"/>
        </w:rPr>
      </w:pPr>
      <w:r w:rsidRPr="00116B64">
        <w:rPr>
          <w:sz w:val="24"/>
          <w:szCs w:val="24"/>
        </w:rPr>
        <w:t xml:space="preserve">Nicholas, M. K. (2007). The Pain Self-Efficacy Questionnaire: Taking pain into account. </w:t>
      </w:r>
      <w:r w:rsidRPr="00116B64">
        <w:rPr>
          <w:i/>
          <w:iCs/>
          <w:sz w:val="24"/>
          <w:szCs w:val="24"/>
        </w:rPr>
        <w:t>European Journal of Pain</w:t>
      </w:r>
      <w:r w:rsidRPr="00116B64">
        <w:rPr>
          <w:sz w:val="24"/>
          <w:szCs w:val="24"/>
        </w:rPr>
        <w:t xml:space="preserve">, 11(2), 153–163. </w:t>
      </w:r>
      <w:r w:rsidRPr="00680992">
        <w:rPr>
          <w:sz w:val="24"/>
          <w:szCs w:val="24"/>
          <w:u w:val="single"/>
        </w:rPr>
        <w:t>doi: 1016/j.ejpain.2005.12.008</w:t>
      </w:r>
    </w:p>
    <w:p w14:paraId="1B597AFE" w14:textId="77777777" w:rsidR="004F5FBB" w:rsidRDefault="004F5FBB" w:rsidP="00115291">
      <w:pPr>
        <w:spacing w:line="360" w:lineRule="auto"/>
        <w:ind w:right="-213"/>
        <w:jc w:val="center"/>
        <w:rPr>
          <w:b/>
          <w:sz w:val="20"/>
          <w:szCs w:val="20"/>
          <w:u w:val="single"/>
        </w:rPr>
      </w:pPr>
      <w:r w:rsidRPr="005B0565">
        <w:rPr>
          <w:noProof/>
          <w:lang w:eastAsia="en-GB"/>
        </w:rPr>
        <w:drawing>
          <wp:inline distT="0" distB="0" distL="0" distR="0" wp14:anchorId="58401105" wp14:editId="5CD631D7">
            <wp:extent cx="5073650" cy="6137201"/>
            <wp:effectExtent l="19050" t="19050" r="12700" b="16510"/>
            <wp:docPr id="527844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89520" cy="6156398"/>
                    </a:xfrm>
                    <a:prstGeom prst="rect">
                      <a:avLst/>
                    </a:prstGeom>
                    <a:noFill/>
                    <a:ln>
                      <a:solidFill>
                        <a:schemeClr val="tx1"/>
                      </a:solidFill>
                    </a:ln>
                  </pic:spPr>
                </pic:pic>
              </a:graphicData>
            </a:graphic>
          </wp:inline>
        </w:drawing>
      </w:r>
    </w:p>
    <w:p w14:paraId="6FB73ECA" w14:textId="42854C2A" w:rsidR="00115291" w:rsidRPr="00214A51" w:rsidRDefault="00115291" w:rsidP="00115291">
      <w:pPr>
        <w:pStyle w:val="NoSpacing"/>
        <w:spacing w:line="360" w:lineRule="auto"/>
        <w:rPr>
          <w:b/>
          <w:bCs/>
          <w:sz w:val="20"/>
          <w:szCs w:val="20"/>
          <w:shd w:val="clear" w:color="auto" w:fill="FFFFFF"/>
        </w:rPr>
      </w:pPr>
      <w:r w:rsidRPr="00214A51">
        <w:rPr>
          <w:b/>
          <w:bCs/>
          <w:sz w:val="20"/>
          <w:szCs w:val="20"/>
          <w:shd w:val="clear" w:color="auto" w:fill="FFFFFF"/>
        </w:rPr>
        <w:t xml:space="preserve">PSEQ scoring </w:t>
      </w:r>
    </w:p>
    <w:tbl>
      <w:tblPr>
        <w:tblStyle w:val="TableGrid"/>
        <w:tblW w:w="0" w:type="auto"/>
        <w:tblLook w:val="04A0" w:firstRow="1" w:lastRow="0" w:firstColumn="1" w:lastColumn="0" w:noHBand="0" w:noVBand="1"/>
      </w:tblPr>
      <w:tblGrid>
        <w:gridCol w:w="4508"/>
        <w:gridCol w:w="4508"/>
      </w:tblGrid>
      <w:tr w:rsidR="00115291" w:rsidRPr="00115291" w14:paraId="3C4E8142" w14:textId="77777777" w:rsidTr="00BD762C">
        <w:tc>
          <w:tcPr>
            <w:tcW w:w="4508" w:type="dxa"/>
            <w:tcBorders>
              <w:bottom w:val="single" w:sz="4" w:space="0" w:color="auto"/>
            </w:tcBorders>
            <w:shd w:val="clear" w:color="auto" w:fill="D9D9D9" w:themeFill="background1" w:themeFillShade="D9"/>
          </w:tcPr>
          <w:p w14:paraId="63F0B734" w14:textId="77777777" w:rsidR="00115291" w:rsidRPr="00115291" w:rsidRDefault="00115291" w:rsidP="00BD762C">
            <w:pPr>
              <w:pStyle w:val="NoSpacing"/>
              <w:jc w:val="center"/>
              <w:rPr>
                <w:b/>
                <w:bCs/>
                <w:sz w:val="20"/>
                <w:szCs w:val="20"/>
                <w:highlight w:val="lightGray"/>
                <w:shd w:val="clear" w:color="auto" w:fill="FFFFFF"/>
              </w:rPr>
            </w:pPr>
            <w:r w:rsidRPr="00115291">
              <w:rPr>
                <w:b/>
                <w:bCs/>
                <w:sz w:val="20"/>
                <w:szCs w:val="20"/>
                <w:highlight w:val="lightGray"/>
                <w:shd w:val="clear" w:color="auto" w:fill="FFFFFF"/>
              </w:rPr>
              <w:t>Description</w:t>
            </w:r>
          </w:p>
        </w:tc>
        <w:tc>
          <w:tcPr>
            <w:tcW w:w="4508" w:type="dxa"/>
            <w:shd w:val="clear" w:color="auto" w:fill="D9D9D9" w:themeFill="background1" w:themeFillShade="D9"/>
          </w:tcPr>
          <w:p w14:paraId="24B12E6B" w14:textId="77777777" w:rsidR="00115291" w:rsidRPr="00115291" w:rsidRDefault="00115291" w:rsidP="00BD762C">
            <w:pPr>
              <w:pStyle w:val="NoSpacing"/>
              <w:jc w:val="center"/>
              <w:rPr>
                <w:b/>
                <w:bCs/>
                <w:sz w:val="20"/>
                <w:szCs w:val="20"/>
                <w:highlight w:val="lightGray"/>
                <w:shd w:val="clear" w:color="auto" w:fill="FFFFFF"/>
              </w:rPr>
            </w:pPr>
            <w:r w:rsidRPr="00115291">
              <w:rPr>
                <w:b/>
                <w:bCs/>
                <w:sz w:val="20"/>
                <w:szCs w:val="20"/>
                <w:highlight w:val="lightGray"/>
                <w:shd w:val="clear" w:color="auto" w:fill="FFFFFF"/>
              </w:rPr>
              <w:t>Score Range</w:t>
            </w:r>
          </w:p>
        </w:tc>
      </w:tr>
      <w:tr w:rsidR="00115291" w:rsidRPr="00115291" w14:paraId="48B857B0" w14:textId="77777777" w:rsidTr="00214A51">
        <w:tc>
          <w:tcPr>
            <w:tcW w:w="4508" w:type="dxa"/>
            <w:shd w:val="clear" w:color="auto" w:fill="FFFFFF" w:themeFill="background1"/>
          </w:tcPr>
          <w:p w14:paraId="2AC19845"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Server</w:t>
            </w:r>
          </w:p>
        </w:tc>
        <w:tc>
          <w:tcPr>
            <w:tcW w:w="4508" w:type="dxa"/>
            <w:shd w:val="clear" w:color="auto" w:fill="FFFFFF" w:themeFill="background1"/>
          </w:tcPr>
          <w:p w14:paraId="5FFB59FE"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0</w:t>
            </w:r>
          </w:p>
        </w:tc>
      </w:tr>
      <w:tr w:rsidR="00115291" w:rsidRPr="00115291" w14:paraId="4DC2E1AC" w14:textId="77777777" w:rsidTr="00214A51">
        <w:tc>
          <w:tcPr>
            <w:tcW w:w="4508" w:type="dxa"/>
            <w:shd w:val="clear" w:color="auto" w:fill="FFFFFF" w:themeFill="background1"/>
          </w:tcPr>
          <w:p w14:paraId="6308E2C9"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Moderate</w:t>
            </w:r>
          </w:p>
        </w:tc>
        <w:tc>
          <w:tcPr>
            <w:tcW w:w="4508" w:type="dxa"/>
            <w:shd w:val="clear" w:color="auto" w:fill="FFFFFF" w:themeFill="background1"/>
          </w:tcPr>
          <w:p w14:paraId="66F12FC7"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20</w:t>
            </w:r>
          </w:p>
        </w:tc>
      </w:tr>
      <w:tr w:rsidR="00115291" w:rsidRPr="00115291" w14:paraId="11BFF4BE" w14:textId="77777777" w:rsidTr="00214A51">
        <w:tc>
          <w:tcPr>
            <w:tcW w:w="4508" w:type="dxa"/>
            <w:shd w:val="clear" w:color="auto" w:fill="FFFFFF" w:themeFill="background1"/>
          </w:tcPr>
          <w:p w14:paraId="48587167"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Mild</w:t>
            </w:r>
          </w:p>
        </w:tc>
        <w:tc>
          <w:tcPr>
            <w:tcW w:w="4508" w:type="dxa"/>
            <w:shd w:val="clear" w:color="auto" w:fill="FFFFFF" w:themeFill="background1"/>
          </w:tcPr>
          <w:p w14:paraId="0403682B"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31</w:t>
            </w:r>
          </w:p>
        </w:tc>
      </w:tr>
      <w:tr w:rsidR="00115291" w:rsidRPr="00115291" w14:paraId="082B59C6" w14:textId="77777777" w:rsidTr="00214A51">
        <w:tc>
          <w:tcPr>
            <w:tcW w:w="4508" w:type="dxa"/>
            <w:shd w:val="clear" w:color="auto" w:fill="FFFFFF" w:themeFill="background1"/>
          </w:tcPr>
          <w:p w14:paraId="0C1CDC91"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Minimal</w:t>
            </w:r>
          </w:p>
        </w:tc>
        <w:tc>
          <w:tcPr>
            <w:tcW w:w="4508" w:type="dxa"/>
            <w:shd w:val="clear" w:color="auto" w:fill="FFFFFF" w:themeFill="background1"/>
          </w:tcPr>
          <w:p w14:paraId="4A465B5A" w14:textId="77777777" w:rsidR="00115291" w:rsidRPr="00115291" w:rsidRDefault="00115291" w:rsidP="00BD762C">
            <w:pPr>
              <w:pStyle w:val="NoSpacing"/>
              <w:jc w:val="center"/>
              <w:rPr>
                <w:b/>
                <w:bCs/>
                <w:sz w:val="20"/>
                <w:szCs w:val="20"/>
                <w:shd w:val="clear" w:color="auto" w:fill="FFFFFF"/>
              </w:rPr>
            </w:pPr>
            <w:r w:rsidRPr="00115291">
              <w:rPr>
                <w:b/>
                <w:bCs/>
                <w:sz w:val="20"/>
                <w:szCs w:val="20"/>
                <w:shd w:val="clear" w:color="auto" w:fill="FFFFFF"/>
              </w:rPr>
              <w:t>41</w:t>
            </w:r>
          </w:p>
        </w:tc>
      </w:tr>
    </w:tbl>
    <w:p w14:paraId="52D02302" w14:textId="77777777" w:rsidR="004F5FBB" w:rsidRPr="008B4D3B" w:rsidRDefault="004F5FBB" w:rsidP="004F5FBB">
      <w:pPr>
        <w:spacing w:line="360" w:lineRule="auto"/>
        <w:ind w:right="-213"/>
        <w:jc w:val="center"/>
        <w:rPr>
          <w:b/>
          <w:sz w:val="24"/>
          <w:szCs w:val="24"/>
          <w:u w:val="single"/>
        </w:rPr>
      </w:pPr>
      <w:r w:rsidRPr="00F7228E">
        <w:rPr>
          <w:b/>
          <w:bCs/>
          <w:noProof/>
          <w:sz w:val="24"/>
          <w:szCs w:val="24"/>
          <w:u w:val="single"/>
        </w:rPr>
        <w:lastRenderedPageBreak/>
        <mc:AlternateContent>
          <mc:Choice Requires="wps">
            <w:drawing>
              <wp:anchor distT="45720" distB="45720" distL="114300" distR="114300" simplePos="0" relativeHeight="251658286" behindDoc="0" locked="0" layoutInCell="1" allowOverlap="1" wp14:anchorId="3A8162E0" wp14:editId="10BAFE79">
                <wp:simplePos x="0" y="0"/>
                <wp:positionH relativeFrom="margin">
                  <wp:posOffset>4982855</wp:posOffset>
                </wp:positionH>
                <wp:positionV relativeFrom="paragraph">
                  <wp:posOffset>616</wp:posOffset>
                </wp:positionV>
                <wp:extent cx="1227455" cy="368300"/>
                <wp:effectExtent l="0" t="0" r="10795" b="12700"/>
                <wp:wrapSquare wrapText="bothSides"/>
                <wp:docPr id="239755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68300"/>
                        </a:xfrm>
                        <a:prstGeom prst="rect">
                          <a:avLst/>
                        </a:prstGeom>
                        <a:solidFill>
                          <a:srgbClr val="FFFFFF"/>
                        </a:solidFill>
                        <a:ln w="9525">
                          <a:solidFill>
                            <a:srgbClr val="000000"/>
                          </a:solidFill>
                          <a:miter lim="800000"/>
                          <a:headEnd/>
                          <a:tailEnd/>
                        </a:ln>
                      </wps:spPr>
                      <wps:txbx>
                        <w:txbxContent>
                          <w:p w14:paraId="7A375094" w14:textId="77777777" w:rsidR="004F5FBB" w:rsidRPr="00F7228E" w:rsidRDefault="004F5FBB" w:rsidP="004F5FBB">
                            <w:pPr>
                              <w:rPr>
                                <w:b/>
                                <w:bCs/>
                                <w:color w:val="EE0000"/>
                                <w:sz w:val="28"/>
                                <w:szCs w:val="28"/>
                              </w:rPr>
                            </w:pPr>
                            <w:r w:rsidRPr="00F7228E">
                              <w:rPr>
                                <w:b/>
                                <w:bCs/>
                                <w:color w:val="EE0000"/>
                                <w:sz w:val="28"/>
                                <w:szCs w:val="28"/>
                              </w:rPr>
                              <w:t xml:space="preserve">APPENDIX </w:t>
                            </w:r>
                            <w:r>
                              <w:rPr>
                                <w:b/>
                                <w:bCs/>
                                <w:color w:val="EE0000"/>
                                <w:sz w:val="28"/>
                                <w:szCs w:val="28"/>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62E0" id="_x0000_s1141" type="#_x0000_t202" style="position:absolute;left:0;text-align:left;margin-left:392.35pt;margin-top:.05pt;width:96.65pt;height:29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">
                <v:textbox>
                  <w:txbxContent>
                    <w:p w14:paraId="7A375094" w14:textId="77777777" w:rsidR="004F5FBB" w:rsidRPr="00F7228E" w:rsidRDefault="004F5FBB" w:rsidP="004F5FBB">
                      <w:pPr>
                        <w:rPr>
                          <w:b/>
                          <w:bCs/>
                          <w:color w:val="EE0000"/>
                          <w:sz w:val="28"/>
                          <w:szCs w:val="28"/>
                        </w:rPr>
                      </w:pPr>
                      <w:r w:rsidRPr="00F7228E">
                        <w:rPr>
                          <w:b/>
                          <w:bCs/>
                          <w:color w:val="EE0000"/>
                          <w:sz w:val="28"/>
                          <w:szCs w:val="28"/>
                        </w:rPr>
                        <w:t xml:space="preserve">APPENDIX </w:t>
                      </w:r>
                      <w:r>
                        <w:rPr>
                          <w:b/>
                          <w:bCs/>
                          <w:color w:val="EE0000"/>
                          <w:sz w:val="28"/>
                          <w:szCs w:val="28"/>
                        </w:rPr>
                        <w:t>C3</w:t>
                      </w:r>
                    </w:p>
                  </w:txbxContent>
                </v:textbox>
                <w10:wrap type="square" anchorx="margin"/>
              </v:shape>
            </w:pict>
          </mc:Fallback>
        </mc:AlternateContent>
      </w:r>
      <w:r w:rsidRPr="008B4D3B">
        <w:rPr>
          <w:b/>
          <w:sz w:val="24"/>
          <w:szCs w:val="24"/>
          <w:u w:val="single"/>
        </w:rPr>
        <w:t>Patients’ Global Impression of Change (PGI-C) Scale</w:t>
      </w:r>
    </w:p>
    <w:p w14:paraId="15DBD387" w14:textId="77777777" w:rsidR="004F5FBB" w:rsidRDefault="004F5FBB" w:rsidP="004F5FBB">
      <w:pPr>
        <w:spacing w:line="360" w:lineRule="auto"/>
        <w:ind w:right="-213"/>
        <w:rPr>
          <w:b/>
          <w:sz w:val="24"/>
          <w:szCs w:val="24"/>
          <w:u w:val="single"/>
        </w:rPr>
      </w:pPr>
      <w:r w:rsidRPr="00050B6F">
        <w:rPr>
          <w:b/>
          <w:noProof/>
          <w:sz w:val="24"/>
          <w:szCs w:val="24"/>
          <w:u w:val="single"/>
        </w:rPr>
        <mc:AlternateContent>
          <mc:Choice Requires="wps">
            <w:drawing>
              <wp:anchor distT="45720" distB="45720" distL="114300" distR="114300" simplePos="0" relativeHeight="251658283" behindDoc="0" locked="0" layoutInCell="1" allowOverlap="1" wp14:anchorId="70C12C4A" wp14:editId="3DCD05E6">
                <wp:simplePos x="0" y="0"/>
                <wp:positionH relativeFrom="margin">
                  <wp:align>left</wp:align>
                </wp:positionH>
                <wp:positionV relativeFrom="paragraph">
                  <wp:posOffset>326390</wp:posOffset>
                </wp:positionV>
                <wp:extent cx="2565400" cy="1063625"/>
                <wp:effectExtent l="0" t="0" r="25400" b="22225"/>
                <wp:wrapSquare wrapText="bothSides"/>
                <wp:docPr id="1968627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063625"/>
                        </a:xfrm>
                        <a:prstGeom prst="rect">
                          <a:avLst/>
                        </a:prstGeom>
                        <a:solidFill>
                          <a:srgbClr val="FFFFFF"/>
                        </a:solidFill>
                        <a:ln w="9525">
                          <a:solidFill>
                            <a:srgbClr val="000000"/>
                          </a:solidFill>
                          <a:miter lim="800000"/>
                          <a:headEnd/>
                          <a:tailEnd/>
                        </a:ln>
                      </wps:spPr>
                      <wps:txbx>
                        <w:txbxContent>
                          <w:p w14:paraId="2AE8C7A2" w14:textId="77777777" w:rsidR="004F5FBB" w:rsidRDefault="004F5FBB" w:rsidP="004F5FBB">
                            <w:r>
                              <w:t>PATINET NAME</w:t>
                            </w:r>
                          </w:p>
                          <w:p w14:paraId="3F3F5CA1" w14:textId="77777777" w:rsidR="004F5FBB" w:rsidRDefault="004F5FBB" w:rsidP="004F5FBB"/>
                          <w:p w14:paraId="7CD170F7" w14:textId="77777777" w:rsidR="004F5FBB" w:rsidRDefault="004F5FBB" w:rsidP="004F5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12C4A" id="_x0000_s1142" type="#_x0000_t202" style="position:absolute;margin-left:0;margin-top:25.7pt;width:202pt;height:83.75pt;z-index:2516582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">
                <v:textbox>
                  <w:txbxContent>
                    <w:p w14:paraId="2AE8C7A2" w14:textId="77777777" w:rsidR="004F5FBB" w:rsidRDefault="004F5FBB" w:rsidP="004F5FBB">
                      <w:r>
                        <w:t>PATINET NAME</w:t>
                      </w:r>
                    </w:p>
                    <w:p w14:paraId="3F3F5CA1" w14:textId="77777777" w:rsidR="004F5FBB" w:rsidRDefault="004F5FBB" w:rsidP="004F5FBB"/>
                    <w:p w14:paraId="7CD170F7" w14:textId="77777777" w:rsidR="004F5FBB" w:rsidRDefault="004F5FBB" w:rsidP="004F5FBB"/>
                  </w:txbxContent>
                </v:textbox>
                <w10:wrap type="square" anchorx="margin"/>
              </v:shape>
            </w:pict>
          </mc:Fallback>
        </mc:AlternateContent>
      </w:r>
      <w:r w:rsidRPr="00050B6F">
        <w:rPr>
          <w:b/>
          <w:noProof/>
          <w:sz w:val="24"/>
          <w:szCs w:val="24"/>
          <w:u w:val="single"/>
        </w:rPr>
        <mc:AlternateContent>
          <mc:Choice Requires="wps">
            <w:drawing>
              <wp:anchor distT="45720" distB="45720" distL="114300" distR="114300" simplePos="0" relativeHeight="251658284" behindDoc="0" locked="0" layoutInCell="1" allowOverlap="1" wp14:anchorId="7D681B7F" wp14:editId="1DF3DA43">
                <wp:simplePos x="0" y="0"/>
                <wp:positionH relativeFrom="column">
                  <wp:posOffset>3084356</wp:posOffset>
                </wp:positionH>
                <wp:positionV relativeFrom="paragraph">
                  <wp:posOffset>345516</wp:posOffset>
                </wp:positionV>
                <wp:extent cx="2360930" cy="1404620"/>
                <wp:effectExtent l="0" t="0" r="22860" b="11430"/>
                <wp:wrapSquare wrapText="bothSides"/>
                <wp:docPr id="1333069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84A54E" w14:textId="77777777" w:rsidR="004F5FBB" w:rsidRDefault="004F5FBB" w:rsidP="004F5FBB">
                            <w:r>
                              <w:t>DATE</w:t>
                            </w:r>
                          </w:p>
                          <w:p w14:paraId="79C65808" w14:textId="77777777" w:rsidR="004F5FBB" w:rsidRDefault="004F5FBB" w:rsidP="004F5FBB"/>
                          <w:p w14:paraId="492C1BAC" w14:textId="77777777" w:rsidR="004F5FBB" w:rsidRDefault="004F5FBB" w:rsidP="004F5FBB">
                            <w:r>
                              <w:t>PHYSIO NAME</w:t>
                            </w:r>
                          </w:p>
                          <w:p w14:paraId="3C2E7D8F" w14:textId="77777777" w:rsidR="004F5FBB" w:rsidRDefault="004F5FBB" w:rsidP="004F5FBB"/>
                          <w:p w14:paraId="5E93BC40" w14:textId="77777777" w:rsidR="004F5FBB" w:rsidRDefault="004F5FBB" w:rsidP="004F5FBB">
                            <w:r>
                              <w:t>PHYSIO SIGNATURE</w:t>
                            </w:r>
                          </w:p>
                          <w:p w14:paraId="64A9D344" w14:textId="77777777" w:rsidR="004F5FBB" w:rsidRDefault="004F5FBB" w:rsidP="004F5FB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681B7F" id="_x0000_s1143" type="#_x0000_t202" style="position:absolute;margin-left:242.85pt;margin-top:27.2pt;width:185.9pt;height:110.6pt;z-index:2516582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c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">
                <v:textbox style="mso-fit-shape-to-text:t">
                  <w:txbxContent>
                    <w:p w14:paraId="1684A54E" w14:textId="77777777" w:rsidR="004F5FBB" w:rsidRDefault="004F5FBB" w:rsidP="004F5FBB">
                      <w:r>
                        <w:t>DATE</w:t>
                      </w:r>
                    </w:p>
                    <w:p w14:paraId="79C65808" w14:textId="77777777" w:rsidR="004F5FBB" w:rsidRDefault="004F5FBB" w:rsidP="004F5FBB"/>
                    <w:p w14:paraId="492C1BAC" w14:textId="77777777" w:rsidR="004F5FBB" w:rsidRDefault="004F5FBB" w:rsidP="004F5FBB">
                      <w:r>
                        <w:t>PHYSIO NAME</w:t>
                      </w:r>
                    </w:p>
                    <w:p w14:paraId="3C2E7D8F" w14:textId="77777777" w:rsidR="004F5FBB" w:rsidRDefault="004F5FBB" w:rsidP="004F5FBB"/>
                    <w:p w14:paraId="5E93BC40" w14:textId="77777777" w:rsidR="004F5FBB" w:rsidRDefault="004F5FBB" w:rsidP="004F5FBB">
                      <w:r>
                        <w:t>PHYSIO SIGNATURE</w:t>
                      </w:r>
                    </w:p>
                    <w:p w14:paraId="64A9D344" w14:textId="77777777" w:rsidR="004F5FBB" w:rsidRDefault="004F5FBB" w:rsidP="004F5FBB"/>
                  </w:txbxContent>
                </v:textbox>
                <w10:wrap type="square"/>
              </v:shape>
            </w:pict>
          </mc:Fallback>
        </mc:AlternateContent>
      </w:r>
    </w:p>
    <w:p w14:paraId="2D4EA6AE" w14:textId="77777777" w:rsidR="004F5FBB" w:rsidRDefault="004F5FBB" w:rsidP="004F5FBB">
      <w:pPr>
        <w:spacing w:line="360" w:lineRule="auto"/>
        <w:ind w:right="-213"/>
        <w:rPr>
          <w:b/>
          <w:sz w:val="24"/>
          <w:szCs w:val="24"/>
          <w:u w:val="single"/>
        </w:rPr>
      </w:pPr>
    </w:p>
    <w:p w14:paraId="3D5D2360" w14:textId="77777777" w:rsidR="004F5FBB" w:rsidRDefault="004F5FBB" w:rsidP="004F5FBB">
      <w:pPr>
        <w:spacing w:line="360" w:lineRule="auto"/>
        <w:ind w:right="-213"/>
        <w:rPr>
          <w:b/>
          <w:sz w:val="24"/>
          <w:szCs w:val="24"/>
          <w:u w:val="single"/>
        </w:rPr>
      </w:pPr>
    </w:p>
    <w:p w14:paraId="3922DC43" w14:textId="77777777" w:rsidR="004F5FBB" w:rsidRDefault="004F5FBB" w:rsidP="004F5FBB">
      <w:pPr>
        <w:spacing w:line="360" w:lineRule="auto"/>
        <w:ind w:right="-213"/>
        <w:rPr>
          <w:b/>
          <w:sz w:val="24"/>
          <w:szCs w:val="24"/>
          <w:u w:val="single"/>
        </w:rPr>
      </w:pPr>
    </w:p>
    <w:p w14:paraId="0968CDA3" w14:textId="77777777" w:rsidR="004F5FBB" w:rsidRDefault="004F5FBB" w:rsidP="004F5FBB">
      <w:pPr>
        <w:spacing w:line="360" w:lineRule="auto"/>
        <w:ind w:right="-213"/>
        <w:rPr>
          <w:b/>
          <w:sz w:val="24"/>
          <w:szCs w:val="24"/>
          <w:u w:val="single"/>
        </w:rPr>
      </w:pPr>
    </w:p>
    <w:p w14:paraId="14A58AC8" w14:textId="77777777" w:rsidR="004F5FBB" w:rsidRDefault="004F5FBB" w:rsidP="004F5FBB">
      <w:pPr>
        <w:spacing w:line="360" w:lineRule="auto"/>
        <w:ind w:right="-213"/>
        <w:rPr>
          <w:b/>
          <w:sz w:val="24"/>
          <w:szCs w:val="24"/>
          <w:u w:val="single"/>
        </w:rPr>
      </w:pPr>
    </w:p>
    <w:p w14:paraId="2DC9E6B6" w14:textId="77777777" w:rsidR="004F5FBB" w:rsidRDefault="004F5FBB" w:rsidP="004F5FBB">
      <w:pPr>
        <w:spacing w:line="360" w:lineRule="auto"/>
        <w:ind w:right="-213"/>
        <w:rPr>
          <w:b/>
          <w:sz w:val="24"/>
          <w:szCs w:val="24"/>
          <w:u w:val="single"/>
        </w:rPr>
      </w:pPr>
    </w:p>
    <w:p w14:paraId="35A4959B" w14:textId="77777777" w:rsidR="004F5FBB" w:rsidRPr="008B4D3B" w:rsidRDefault="004F5FBB" w:rsidP="004F5FBB">
      <w:pPr>
        <w:spacing w:line="360" w:lineRule="auto"/>
        <w:ind w:right="-213"/>
        <w:rPr>
          <w:b/>
          <w:sz w:val="24"/>
          <w:szCs w:val="24"/>
          <w:u w:val="single"/>
        </w:rPr>
      </w:pPr>
    </w:p>
    <w:p w14:paraId="060C2BB6" w14:textId="77777777" w:rsidR="004F5FBB" w:rsidRDefault="004F5FBB" w:rsidP="004F5FBB">
      <w:pPr>
        <w:spacing w:line="360" w:lineRule="auto"/>
        <w:ind w:right="-213"/>
        <w:rPr>
          <w:rFonts w:cstheme="minorHAnsi"/>
          <w:b/>
          <w:sz w:val="28"/>
          <w:szCs w:val="28"/>
          <w:u w:val="single"/>
        </w:rPr>
      </w:pPr>
      <w:r w:rsidRPr="007870C8">
        <w:rPr>
          <w:rFonts w:cstheme="minorHAnsi"/>
          <w:noProof/>
          <w:color w:val="212121"/>
          <w:sz w:val="24"/>
          <w:szCs w:val="24"/>
          <w:shd w:val="clear" w:color="auto" w:fill="FFFFFF"/>
        </w:rPr>
        <mc:AlternateContent>
          <mc:Choice Requires="wps">
            <w:drawing>
              <wp:anchor distT="45720" distB="45720" distL="114300" distR="114300" simplePos="0" relativeHeight="251658288" behindDoc="0" locked="0" layoutInCell="1" allowOverlap="1" wp14:anchorId="2F091163" wp14:editId="3DA74A65">
                <wp:simplePos x="0" y="0"/>
                <wp:positionH relativeFrom="column">
                  <wp:posOffset>4039235</wp:posOffset>
                </wp:positionH>
                <wp:positionV relativeFrom="paragraph">
                  <wp:posOffset>337820</wp:posOffset>
                </wp:positionV>
                <wp:extent cx="2374900" cy="1337310"/>
                <wp:effectExtent l="0" t="0" r="25400" b="15240"/>
                <wp:wrapSquare wrapText="bothSides"/>
                <wp:docPr id="1552516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7310"/>
                        </a:xfrm>
                        <a:prstGeom prst="rect">
                          <a:avLst/>
                        </a:prstGeom>
                        <a:solidFill>
                          <a:srgbClr val="FFFFFF"/>
                        </a:solidFill>
                        <a:ln w="9525">
                          <a:solidFill>
                            <a:srgbClr val="000000"/>
                          </a:solidFill>
                          <a:miter lim="800000"/>
                          <a:headEnd/>
                          <a:tailEnd/>
                        </a:ln>
                      </wps:spPr>
                      <wps:txbx>
                        <w:txbxContent>
                          <w:p w14:paraId="38476E92" w14:textId="55DDE99E" w:rsidR="004F5FBB" w:rsidRPr="000338DB" w:rsidRDefault="004F5FBB" w:rsidP="004F5FBB">
                            <w:pPr>
                              <w:jc w:val="both"/>
                              <w:rPr>
                                <w:sz w:val="24"/>
                                <w:szCs w:val="24"/>
                              </w:rPr>
                            </w:pPr>
                            <w:r w:rsidRPr="000338DB">
                              <w:rPr>
                                <w:sz w:val="24"/>
                                <w:szCs w:val="24"/>
                              </w:rPr>
                              <w:t>Please circle the sentence</w:t>
                            </w:r>
                            <w:r>
                              <w:rPr>
                                <w:sz w:val="24"/>
                                <w:szCs w:val="24"/>
                              </w:rPr>
                              <w:t xml:space="preserve"> (1 - 7)</w:t>
                            </w:r>
                            <w:r w:rsidRPr="000338DB">
                              <w:rPr>
                                <w:sz w:val="24"/>
                                <w:szCs w:val="24"/>
                              </w:rPr>
                              <w:t xml:space="preserve"> that most appropriately matches how much of a change you have experienced in your symptoms since undergoing </w:t>
                            </w:r>
                            <w:r w:rsidR="00991085">
                              <w:rPr>
                                <w:sz w:val="24"/>
                                <w:szCs w:val="24"/>
                              </w:rPr>
                              <w:t xml:space="preserve">your </w:t>
                            </w:r>
                            <w:r w:rsidRPr="000338DB">
                              <w:rPr>
                                <w:sz w:val="24"/>
                                <w:szCs w:val="24"/>
                              </w:rPr>
                              <w:t xml:space="preserve">MRI and having the finding explained to you: </w:t>
                            </w:r>
                          </w:p>
                          <w:p w14:paraId="2769A112" w14:textId="77777777" w:rsidR="004F5FBB" w:rsidRPr="000338DB" w:rsidRDefault="004F5FBB" w:rsidP="004F5FBB">
                            <w:pPr>
                              <w:jc w:val="both"/>
                              <w:rPr>
                                <w:sz w:val="24"/>
                                <w:szCs w:val="24"/>
                              </w:rPr>
                            </w:pPr>
                          </w:p>
                          <w:p w14:paraId="1A54F4B3" w14:textId="77777777" w:rsidR="004F5FBB" w:rsidRPr="000338DB" w:rsidRDefault="004F5FBB" w:rsidP="004F5FBB">
                            <w:pPr>
                              <w:jc w:val="both"/>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91163" id="_x0000_s1144" type="#_x0000_t202" style="position:absolute;margin-left:318.05pt;margin-top:26.6pt;width:187pt;height:105.3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">
                <v:textbox>
                  <w:txbxContent>
                    <w:p w14:paraId="38476E92" w14:textId="55DDE99E" w:rsidR="004F5FBB" w:rsidRPr="000338DB" w:rsidRDefault="004F5FBB" w:rsidP="004F5FBB">
                      <w:pPr>
                        <w:jc w:val="both"/>
                        <w:rPr>
                          <w:sz w:val="24"/>
                          <w:szCs w:val="24"/>
                        </w:rPr>
                      </w:pPr>
                      <w:r w:rsidRPr="000338DB">
                        <w:rPr>
                          <w:sz w:val="24"/>
                          <w:szCs w:val="24"/>
                        </w:rPr>
                        <w:t>Please circle the sentence</w:t>
                      </w:r>
                      <w:r>
                        <w:rPr>
                          <w:sz w:val="24"/>
                          <w:szCs w:val="24"/>
                        </w:rPr>
                        <w:t xml:space="preserve"> (1 - 7)</w:t>
                      </w:r>
                      <w:r w:rsidRPr="000338DB">
                        <w:rPr>
                          <w:sz w:val="24"/>
                          <w:szCs w:val="24"/>
                        </w:rPr>
                        <w:t xml:space="preserve"> that most appropriately matches how much of a change you have experienced in your symptoms since undergoing </w:t>
                      </w:r>
                      <w:r w:rsidR="00991085">
                        <w:rPr>
                          <w:sz w:val="24"/>
                          <w:szCs w:val="24"/>
                        </w:rPr>
                        <w:t xml:space="preserve">your </w:t>
                      </w:r>
                      <w:r w:rsidRPr="000338DB">
                        <w:rPr>
                          <w:sz w:val="24"/>
                          <w:szCs w:val="24"/>
                        </w:rPr>
                        <w:t xml:space="preserve">MRI and having the finding explained to you: </w:t>
                      </w:r>
                    </w:p>
                    <w:p w14:paraId="2769A112" w14:textId="77777777" w:rsidR="004F5FBB" w:rsidRPr="000338DB" w:rsidRDefault="004F5FBB" w:rsidP="004F5FBB">
                      <w:pPr>
                        <w:jc w:val="both"/>
                        <w:rPr>
                          <w:sz w:val="24"/>
                          <w:szCs w:val="24"/>
                        </w:rPr>
                      </w:pPr>
                    </w:p>
                    <w:p w14:paraId="1A54F4B3" w14:textId="77777777" w:rsidR="004F5FBB" w:rsidRPr="000338DB" w:rsidRDefault="004F5FBB" w:rsidP="004F5FBB">
                      <w:pPr>
                        <w:jc w:val="both"/>
                        <w:rPr>
                          <w:u w:val="single"/>
                        </w:rPr>
                      </w:pPr>
                    </w:p>
                  </w:txbxContent>
                </v:textbox>
                <w10:wrap type="square"/>
              </v:shape>
            </w:pict>
          </mc:Fallback>
        </mc:AlternateContent>
      </w:r>
      <w:r w:rsidRPr="006872E3">
        <w:rPr>
          <w:rFonts w:ascii="Calibri" w:eastAsia="Times New Roman" w:hAnsi="Calibri" w:cs="Calibri"/>
          <w:noProof/>
          <w:color w:val="000000"/>
          <w:kern w:val="0"/>
          <w:lang w:eastAsia="en-GB"/>
          <w14:ligatures w14:val="none"/>
        </w:rPr>
        <w:drawing>
          <wp:anchor distT="0" distB="0" distL="114300" distR="114300" simplePos="0" relativeHeight="251658287" behindDoc="0" locked="0" layoutInCell="1" allowOverlap="1" wp14:anchorId="5A0E73FD" wp14:editId="77848D85">
            <wp:simplePos x="0" y="0"/>
            <wp:positionH relativeFrom="column">
              <wp:posOffset>0</wp:posOffset>
            </wp:positionH>
            <wp:positionV relativeFrom="paragraph">
              <wp:posOffset>5253</wp:posOffset>
            </wp:positionV>
            <wp:extent cx="3848100" cy="2276475"/>
            <wp:effectExtent l="0" t="0" r="0" b="9525"/>
            <wp:wrapNone/>
            <wp:docPr id="744251968" name="Picture 175" descr="A white background with black text&#10;&#10;AI-generated content may be incorrect.">
              <a:extLst xmlns:a="http://schemas.openxmlformats.org/drawingml/2006/main">
                <a:ext uri="{FF2B5EF4-FFF2-40B4-BE49-F238E27FC236}">
                  <a16:creationId xmlns:a16="http://schemas.microsoft.com/office/drawing/2014/main" id="{C9478DB6-E9D4-0F05-3CA7-9C34127C5ADA}"/>
                </a:ext>
              </a:extLst>
            </wp:docPr>
            <wp:cNvGraphicFramePr/>
            <a:graphic xmlns:a="http://schemas.openxmlformats.org/drawingml/2006/main">
              <a:graphicData uri="http://schemas.openxmlformats.org/drawingml/2006/picture">
                <pic:pic xmlns:pic="http://schemas.openxmlformats.org/drawingml/2006/picture">
                  <pic:nvPicPr>
                    <pic:cNvPr id="509020722" name="Picture 175" descr="A white background with black text&#10;&#10;AI-generated content may be incorrect.">
                      <a:extLst>
                        <a:ext uri="{FF2B5EF4-FFF2-40B4-BE49-F238E27FC236}">
                          <a16:creationId xmlns:a16="http://schemas.microsoft.com/office/drawing/2014/main" id="{C9478DB6-E9D4-0F05-3CA7-9C34127C5ADA}"/>
                        </a:ext>
                      </a:extLst>
                    </pic:cNvPr>
                    <pic:cNvPicPr>
                      <a:picLocks noChangeAspect="1"/>
                    </pic:cNvPicPr>
                  </pic:nvPicPr>
                  <pic:blipFill>
                    <a:blip r:embed="rId188"/>
                    <a:stretch>
                      <a:fillRect/>
                    </a:stretch>
                  </pic:blipFill>
                  <pic:spPr>
                    <a:xfrm>
                      <a:off x="0" y="0"/>
                      <a:ext cx="3848100" cy="2276475"/>
                    </a:xfrm>
                    <a:prstGeom prst="rect">
                      <a:avLst/>
                    </a:prstGeom>
                  </pic:spPr>
                </pic:pic>
              </a:graphicData>
            </a:graphic>
            <wp14:sizeRelH relativeFrom="page">
              <wp14:pctWidth>0</wp14:pctWidth>
            </wp14:sizeRelH>
            <wp14:sizeRelV relativeFrom="page">
              <wp14:pctHeight>0</wp14:pctHeight>
            </wp14:sizeRelV>
          </wp:anchor>
        </w:drawing>
      </w:r>
    </w:p>
    <w:p w14:paraId="1BF594C6" w14:textId="77777777" w:rsidR="004F5FBB" w:rsidRDefault="004F5FBB" w:rsidP="004F5FBB">
      <w:pPr>
        <w:spacing w:line="360" w:lineRule="auto"/>
        <w:jc w:val="both"/>
        <w:rPr>
          <w:rFonts w:cstheme="minorHAnsi"/>
          <w:color w:val="212121"/>
          <w:sz w:val="24"/>
          <w:szCs w:val="24"/>
          <w:shd w:val="clear" w:color="auto" w:fill="FFFFFF"/>
        </w:rPr>
      </w:pPr>
    </w:p>
    <w:p w14:paraId="3759377D" w14:textId="77777777" w:rsidR="004F5FBB" w:rsidRDefault="004F5FBB" w:rsidP="004F5FBB">
      <w:pPr>
        <w:spacing w:line="360" w:lineRule="auto"/>
        <w:jc w:val="both"/>
        <w:rPr>
          <w:rFonts w:cstheme="minorHAnsi"/>
          <w:color w:val="212121"/>
          <w:sz w:val="24"/>
          <w:szCs w:val="24"/>
          <w:shd w:val="clear" w:color="auto" w:fill="FFFFFF"/>
        </w:rPr>
      </w:pPr>
    </w:p>
    <w:p w14:paraId="74B27BCA" w14:textId="77777777" w:rsidR="004F5FBB" w:rsidRDefault="004F5FBB" w:rsidP="004F5FBB">
      <w:pPr>
        <w:spacing w:line="360" w:lineRule="auto"/>
        <w:jc w:val="both"/>
        <w:rPr>
          <w:rFonts w:cstheme="minorHAnsi"/>
          <w:color w:val="212121"/>
          <w:sz w:val="24"/>
          <w:szCs w:val="24"/>
          <w:shd w:val="clear" w:color="auto" w:fill="FFFFFF"/>
        </w:rPr>
      </w:pPr>
    </w:p>
    <w:p w14:paraId="7E43FC39" w14:textId="77777777" w:rsidR="004F5FBB" w:rsidRDefault="004F5FBB" w:rsidP="004F5FBB">
      <w:pPr>
        <w:spacing w:line="360" w:lineRule="auto"/>
        <w:jc w:val="both"/>
        <w:rPr>
          <w:rFonts w:cstheme="minorHAnsi"/>
          <w:color w:val="212121"/>
          <w:sz w:val="24"/>
          <w:szCs w:val="24"/>
          <w:shd w:val="clear" w:color="auto" w:fill="FFFFFF"/>
        </w:rPr>
      </w:pPr>
    </w:p>
    <w:p w14:paraId="1130230D" w14:textId="77777777" w:rsidR="004F5FBB" w:rsidRDefault="004F5FBB" w:rsidP="004F5FBB">
      <w:pPr>
        <w:spacing w:line="360" w:lineRule="auto"/>
        <w:jc w:val="both"/>
        <w:rPr>
          <w:rFonts w:cstheme="minorHAnsi"/>
          <w:color w:val="212121"/>
          <w:sz w:val="24"/>
          <w:szCs w:val="24"/>
          <w:shd w:val="clear" w:color="auto" w:fill="FFFFFF"/>
        </w:rPr>
      </w:pPr>
    </w:p>
    <w:p w14:paraId="7EBD6570" w14:textId="77777777" w:rsidR="004F5FBB" w:rsidRDefault="004F5FBB" w:rsidP="004F5FBB">
      <w:pPr>
        <w:spacing w:line="360" w:lineRule="auto"/>
        <w:jc w:val="both"/>
        <w:rPr>
          <w:rFonts w:cstheme="minorHAnsi"/>
          <w:color w:val="212121"/>
          <w:sz w:val="24"/>
          <w:szCs w:val="24"/>
          <w:shd w:val="clear" w:color="auto" w:fill="FFFFFF"/>
        </w:rPr>
      </w:pPr>
    </w:p>
    <w:p w14:paraId="42E970F9" w14:textId="77777777" w:rsidR="004F5FBB" w:rsidRDefault="004F5FBB" w:rsidP="004F5FBB">
      <w:pPr>
        <w:spacing w:line="360" w:lineRule="auto"/>
        <w:jc w:val="both"/>
        <w:rPr>
          <w:rFonts w:cstheme="minorHAnsi"/>
          <w:color w:val="212121"/>
          <w:sz w:val="24"/>
          <w:szCs w:val="24"/>
          <w:shd w:val="clear" w:color="auto" w:fill="FFFFFF"/>
        </w:rPr>
      </w:pPr>
    </w:p>
    <w:p w14:paraId="109FE0E5" w14:textId="77777777" w:rsidR="004F5FBB" w:rsidRDefault="004F5FBB" w:rsidP="004F5FBB">
      <w:pPr>
        <w:spacing w:line="360" w:lineRule="auto"/>
        <w:jc w:val="both"/>
        <w:rPr>
          <w:rFonts w:cstheme="minorHAnsi"/>
          <w:color w:val="212121"/>
          <w:sz w:val="24"/>
          <w:szCs w:val="24"/>
          <w:shd w:val="clear" w:color="auto" w:fill="FFFFFF"/>
        </w:rPr>
      </w:pPr>
      <w:r w:rsidRPr="004D1FC4">
        <w:rPr>
          <w:rFonts w:cstheme="minorHAnsi"/>
          <w:color w:val="212121"/>
          <w:sz w:val="24"/>
          <w:szCs w:val="24"/>
          <w:shd w:val="clear" w:color="auto" w:fill="FFFFFF"/>
        </w:rPr>
        <w:t>Hurst, H. and Bolton, J. (2004). Assessing the clinical significance of change scores recorded on subjective outcome measures. </w:t>
      </w:r>
      <w:r w:rsidRPr="004D1FC4">
        <w:rPr>
          <w:rFonts w:cstheme="minorHAnsi"/>
          <w:i/>
          <w:iCs/>
          <w:color w:val="212121"/>
          <w:sz w:val="24"/>
          <w:szCs w:val="24"/>
          <w:shd w:val="clear" w:color="auto" w:fill="FFFFFF"/>
        </w:rPr>
        <w:t>Journal of Manipulative and Physiological Therapeutics</w:t>
      </w:r>
      <w:r w:rsidRPr="004D1FC4">
        <w:rPr>
          <w:rFonts w:cstheme="minorHAnsi"/>
          <w:color w:val="212121"/>
          <w:sz w:val="24"/>
          <w:szCs w:val="24"/>
          <w:shd w:val="clear" w:color="auto" w:fill="FFFFFF"/>
        </w:rPr>
        <w:t xml:space="preserve">, 27(1), pp.26–35. doi: </w:t>
      </w:r>
      <w:hyperlink r:id="rId189" w:history="1">
        <w:r w:rsidRPr="00A5184C">
          <w:rPr>
            <w:rStyle w:val="Hyperlink"/>
            <w:rFonts w:cstheme="minorHAnsi"/>
            <w:sz w:val="24"/>
            <w:szCs w:val="24"/>
            <w:shd w:val="clear" w:color="auto" w:fill="FFFFFF"/>
          </w:rPr>
          <w:t>https://doi.org/10.1016/j.jmpt.2003.11.003</w:t>
        </w:r>
      </w:hyperlink>
      <w:r w:rsidRPr="004D1FC4">
        <w:rPr>
          <w:rFonts w:cstheme="minorHAnsi"/>
          <w:color w:val="212121"/>
          <w:sz w:val="24"/>
          <w:szCs w:val="24"/>
          <w:shd w:val="clear" w:color="auto" w:fill="FFFFFF"/>
        </w:rPr>
        <w:t>.</w:t>
      </w:r>
    </w:p>
    <w:p w14:paraId="60835BE6" w14:textId="77777777" w:rsidR="004F5FBB" w:rsidRDefault="004F5FBB" w:rsidP="004F5FBB">
      <w:pPr>
        <w:spacing w:line="360" w:lineRule="auto"/>
        <w:ind w:left="540" w:right="-213" w:firstLine="900"/>
        <w:jc w:val="center"/>
        <w:rPr>
          <w:rFonts w:cstheme="minorHAnsi"/>
          <w:b/>
          <w:sz w:val="28"/>
          <w:szCs w:val="28"/>
          <w:u w:val="single"/>
        </w:rPr>
      </w:pPr>
    </w:p>
    <w:p w14:paraId="2A6974ED" w14:textId="77777777" w:rsidR="004F5FBB" w:rsidRDefault="004F5FBB" w:rsidP="004F5FBB">
      <w:pPr>
        <w:tabs>
          <w:tab w:val="left" w:pos="4993"/>
        </w:tabs>
        <w:rPr>
          <w:rFonts w:cstheme="minorHAnsi"/>
          <w:b/>
          <w:sz w:val="28"/>
          <w:szCs w:val="28"/>
          <w:u w:val="single"/>
        </w:rPr>
      </w:pPr>
    </w:p>
    <w:p w14:paraId="2AB770EE" w14:textId="77777777" w:rsidR="004F5FBB" w:rsidRDefault="004F5FBB" w:rsidP="004F5FBB">
      <w:pPr>
        <w:tabs>
          <w:tab w:val="left" w:pos="4993"/>
        </w:tabs>
        <w:rPr>
          <w:rFonts w:cstheme="minorHAnsi"/>
          <w:b/>
          <w:sz w:val="28"/>
          <w:szCs w:val="28"/>
          <w:u w:val="single"/>
        </w:rPr>
      </w:pPr>
    </w:p>
    <w:p w14:paraId="595E9F40" w14:textId="77777777" w:rsidR="000E4197" w:rsidRDefault="000E4197" w:rsidP="000E4197">
      <w:pPr>
        <w:spacing w:line="240" w:lineRule="auto"/>
        <w:rPr>
          <w:rFonts w:cstheme="minorHAnsi"/>
          <w:b/>
          <w:bCs/>
          <w:sz w:val="28"/>
          <w:szCs w:val="28"/>
          <w:u w:val="single"/>
        </w:rPr>
      </w:pPr>
      <w:r w:rsidRPr="001253A0">
        <w:rPr>
          <w:b/>
          <w:bCs/>
          <w:noProof/>
          <w:sz w:val="28"/>
          <w:szCs w:val="28"/>
          <w:u w:val="single"/>
        </w:rPr>
        <w:lastRenderedPageBreak/>
        <mc:AlternateContent>
          <mc:Choice Requires="wps">
            <w:drawing>
              <wp:anchor distT="45720" distB="45720" distL="114300" distR="114300" simplePos="0" relativeHeight="251658412" behindDoc="0" locked="0" layoutInCell="1" allowOverlap="1" wp14:anchorId="612F40FF" wp14:editId="6CDD6E25">
                <wp:simplePos x="0" y="0"/>
                <wp:positionH relativeFrom="column">
                  <wp:posOffset>4895669</wp:posOffset>
                </wp:positionH>
                <wp:positionV relativeFrom="paragraph">
                  <wp:posOffset>12065</wp:posOffset>
                </wp:positionV>
                <wp:extent cx="1339850" cy="309880"/>
                <wp:effectExtent l="0" t="0" r="12700" b="13970"/>
                <wp:wrapSquare wrapText="bothSides"/>
                <wp:docPr id="147777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09880"/>
                        </a:xfrm>
                        <a:prstGeom prst="rect">
                          <a:avLst/>
                        </a:prstGeom>
                        <a:solidFill>
                          <a:srgbClr val="FFFFFF"/>
                        </a:solidFill>
                        <a:ln w="9525">
                          <a:solidFill>
                            <a:srgbClr val="000000"/>
                          </a:solidFill>
                          <a:miter lim="800000"/>
                          <a:headEnd/>
                          <a:tailEnd/>
                        </a:ln>
                      </wps:spPr>
                      <wps:txbx>
                        <w:txbxContent>
                          <w:p w14:paraId="3CEA2D01" w14:textId="178FF011" w:rsidR="000E4197" w:rsidRPr="0044670F" w:rsidRDefault="000E4197" w:rsidP="000E4197">
                            <w:pPr>
                              <w:rPr>
                                <w:b/>
                                <w:bCs/>
                                <w:color w:val="EE0000"/>
                                <w:sz w:val="28"/>
                                <w:szCs w:val="28"/>
                              </w:rPr>
                            </w:pPr>
                            <w:r w:rsidRPr="0044670F">
                              <w:rPr>
                                <w:b/>
                                <w:bCs/>
                                <w:color w:val="EE0000"/>
                                <w:sz w:val="28"/>
                                <w:szCs w:val="28"/>
                              </w:rPr>
                              <w:t xml:space="preserve">APPENDIX </w:t>
                            </w:r>
                            <w:r>
                              <w:rPr>
                                <w:b/>
                                <w:bCs/>
                                <w:color w:val="EE0000"/>
                                <w:sz w:val="28"/>
                                <w:szCs w:val="28"/>
                              </w:rPr>
                              <w:t>D1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40FF" id="_x0000_s1145" type="#_x0000_t202" style="position:absolute;margin-left:385.5pt;margin-top:.95pt;width:105.5pt;height:24.4pt;z-index:2516584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">
                <v:textbox>
                  <w:txbxContent>
                    <w:p w14:paraId="3CEA2D01" w14:textId="178FF011" w:rsidR="000E4197" w:rsidRPr="0044670F" w:rsidRDefault="000E4197" w:rsidP="000E4197">
                      <w:pPr>
                        <w:rPr>
                          <w:b/>
                          <w:bCs/>
                          <w:color w:val="EE0000"/>
                          <w:sz w:val="28"/>
                          <w:szCs w:val="28"/>
                        </w:rPr>
                      </w:pPr>
                      <w:r w:rsidRPr="0044670F">
                        <w:rPr>
                          <w:b/>
                          <w:bCs/>
                          <w:color w:val="EE0000"/>
                          <w:sz w:val="28"/>
                          <w:szCs w:val="28"/>
                        </w:rPr>
                        <w:t xml:space="preserve">APPENDIX </w:t>
                      </w:r>
                      <w:r>
                        <w:rPr>
                          <w:b/>
                          <w:bCs/>
                          <w:color w:val="EE0000"/>
                          <w:sz w:val="28"/>
                          <w:szCs w:val="28"/>
                        </w:rPr>
                        <w:t>D1</w:t>
                      </w:r>
                    </w:p>
                  </w:txbxContent>
                </v:textbox>
                <w10:wrap type="square"/>
              </v:shape>
            </w:pict>
          </mc:Fallback>
        </mc:AlternateContent>
      </w:r>
      <w:r w:rsidRPr="00D1438D">
        <w:rPr>
          <w:rFonts w:cstheme="minorHAnsi"/>
          <w:b/>
          <w:bCs/>
          <w:sz w:val="28"/>
          <w:szCs w:val="28"/>
          <w:u w:val="single"/>
        </w:rPr>
        <w:t>MRI clinical report</w:t>
      </w:r>
      <w:r>
        <w:rPr>
          <w:rFonts w:cstheme="minorHAnsi"/>
          <w:b/>
          <w:bCs/>
          <w:sz w:val="28"/>
          <w:szCs w:val="28"/>
          <w:u w:val="single"/>
        </w:rPr>
        <w:t xml:space="preserve"> following SAS MDT meeting (cc patient)</w:t>
      </w:r>
    </w:p>
    <w:p w14:paraId="1E104C98" w14:textId="77777777" w:rsidR="000E4197" w:rsidRPr="00D1438D" w:rsidRDefault="000E4197" w:rsidP="000E4197">
      <w:pPr>
        <w:spacing w:line="240" w:lineRule="auto"/>
        <w:rPr>
          <w:rFonts w:cstheme="minorHAnsi"/>
          <w:b/>
          <w:bCs/>
          <w:sz w:val="28"/>
          <w:szCs w:val="28"/>
          <w:u w:val="single"/>
        </w:rPr>
      </w:pPr>
    </w:p>
    <w:p w14:paraId="72571DBC" w14:textId="77777777" w:rsidR="000E4197" w:rsidRDefault="000E4197" w:rsidP="000E4197">
      <w:pPr>
        <w:rPr>
          <w:sz w:val="24"/>
          <w:szCs w:val="24"/>
        </w:rPr>
      </w:pPr>
      <w:r w:rsidRPr="000B350A">
        <w:rPr>
          <w:noProof/>
        </w:rPr>
        <w:drawing>
          <wp:inline distT="0" distB="0" distL="0" distR="0" wp14:anchorId="05D776C8" wp14:editId="35F49B84">
            <wp:extent cx="5731510" cy="3164205"/>
            <wp:effectExtent l="0" t="0" r="2540" b="0"/>
            <wp:docPr id="809204185" name="Picture 80920418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36341" name="Picture 2143636341" descr="A close-up of a document&#10;&#10;AI-generated content may be incorrect."/>
                    <pic:cNvPicPr/>
                  </pic:nvPicPr>
                  <pic:blipFill>
                    <a:blip r:embed="rId190"/>
                    <a:stretch>
                      <a:fillRect/>
                    </a:stretch>
                  </pic:blipFill>
                  <pic:spPr>
                    <a:xfrm>
                      <a:off x="0" y="0"/>
                      <a:ext cx="5731510" cy="3164205"/>
                    </a:xfrm>
                    <a:prstGeom prst="rect">
                      <a:avLst/>
                    </a:prstGeom>
                  </pic:spPr>
                </pic:pic>
              </a:graphicData>
            </a:graphic>
          </wp:inline>
        </w:drawing>
      </w:r>
    </w:p>
    <w:p w14:paraId="131CB02F" w14:textId="77777777" w:rsidR="000E4197" w:rsidRPr="00740AEA" w:rsidRDefault="000E4197" w:rsidP="000E4197">
      <w:pPr>
        <w:rPr>
          <w:b/>
          <w:bCs/>
          <w:sz w:val="20"/>
          <w:szCs w:val="20"/>
        </w:rPr>
      </w:pPr>
    </w:p>
    <w:p w14:paraId="4E9FAA5A" w14:textId="77777777" w:rsidR="000E4197" w:rsidRDefault="000E4197" w:rsidP="000E4197">
      <w:pPr>
        <w:rPr>
          <w:b/>
          <w:bCs/>
          <w:sz w:val="28"/>
          <w:szCs w:val="28"/>
          <w:u w:val="single"/>
        </w:rPr>
      </w:pPr>
      <w:r w:rsidRPr="00740AEA">
        <w:rPr>
          <w:b/>
          <w:bCs/>
          <w:sz w:val="28"/>
          <w:szCs w:val="28"/>
          <w:u w:val="single"/>
        </w:rPr>
        <w:t>MRI Image report (</w:t>
      </w:r>
      <w:r>
        <w:rPr>
          <w:b/>
          <w:bCs/>
          <w:sz w:val="28"/>
          <w:szCs w:val="28"/>
          <w:u w:val="single"/>
        </w:rPr>
        <w:t>corresponds to the</w:t>
      </w:r>
      <w:r w:rsidRPr="00740AEA">
        <w:rPr>
          <w:b/>
          <w:bCs/>
          <w:sz w:val="28"/>
          <w:szCs w:val="28"/>
          <w:u w:val="single"/>
        </w:rPr>
        <w:t xml:space="preserve"> clinical report above)</w:t>
      </w:r>
    </w:p>
    <w:p w14:paraId="5E573023" w14:textId="77777777" w:rsidR="000E4197" w:rsidRPr="00740AEA" w:rsidRDefault="000E4197" w:rsidP="000E4197">
      <w:pPr>
        <w:rPr>
          <w:b/>
          <w:bCs/>
          <w:sz w:val="20"/>
          <w:szCs w:val="20"/>
          <w:u w:val="single"/>
        </w:rPr>
      </w:pPr>
    </w:p>
    <w:p w14:paraId="51DE88B4" w14:textId="77777777" w:rsidR="000E4197" w:rsidRDefault="000E4197" w:rsidP="000E4197">
      <w:pPr>
        <w:rPr>
          <w:sz w:val="24"/>
          <w:szCs w:val="24"/>
        </w:rPr>
      </w:pPr>
      <w:r w:rsidRPr="00740AEA">
        <w:rPr>
          <w:noProof/>
          <w:sz w:val="24"/>
          <w:szCs w:val="24"/>
        </w:rPr>
        <mc:AlternateContent>
          <mc:Choice Requires="wps">
            <w:drawing>
              <wp:anchor distT="45720" distB="45720" distL="114300" distR="114300" simplePos="0" relativeHeight="251658413" behindDoc="0" locked="0" layoutInCell="1" allowOverlap="1" wp14:anchorId="03FEEE06" wp14:editId="65FE1233">
                <wp:simplePos x="0" y="0"/>
                <wp:positionH relativeFrom="margin">
                  <wp:align>right</wp:align>
                </wp:positionH>
                <wp:positionV relativeFrom="paragraph">
                  <wp:posOffset>180975</wp:posOffset>
                </wp:positionV>
                <wp:extent cx="5714365" cy="3216275"/>
                <wp:effectExtent l="0" t="0" r="19685" b="22225"/>
                <wp:wrapSquare wrapText="bothSides"/>
                <wp:docPr id="684187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3216728"/>
                        </a:xfrm>
                        <a:prstGeom prst="rect">
                          <a:avLst/>
                        </a:prstGeom>
                        <a:solidFill>
                          <a:srgbClr val="FFFFFF"/>
                        </a:solidFill>
                        <a:ln w="9525">
                          <a:solidFill>
                            <a:srgbClr val="000000"/>
                          </a:solidFill>
                          <a:miter lim="800000"/>
                          <a:headEnd/>
                          <a:tailEnd/>
                        </a:ln>
                      </wps:spPr>
                      <wps:txbx>
                        <w:txbxContent>
                          <w:p w14:paraId="7ECD4126"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PROCEDURE: </w:t>
                            </w:r>
                            <w:r>
                              <w:rPr>
                                <w:rFonts w:ascii="Arial" w:hAnsi="Arial" w:cs="Arial"/>
                                <w:color w:val="000000"/>
                                <w:sz w:val="20"/>
                                <w:szCs w:val="20"/>
                              </w:rPr>
                              <w:t>MRI Spine lumbar and sacral</w:t>
                            </w:r>
                          </w:p>
                          <w:p w14:paraId="23493B14" w14:textId="77777777" w:rsidR="000E4197" w:rsidRDefault="000E4197" w:rsidP="000E419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14:paraId="4B6C33E0"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CLINICAL INDICATION:</w:t>
                            </w:r>
                            <w:r>
                              <w:rPr>
                                <w:rFonts w:ascii="Arial" w:hAnsi="Arial" w:cs="Arial"/>
                                <w:color w:val="000000"/>
                                <w:sz w:val="20"/>
                                <w:szCs w:val="20"/>
                              </w:rPr>
                              <w:t> Clinical Details: long standing back pain, no nerve root pain. BAC routine</w:t>
                            </w:r>
                          </w:p>
                          <w:p w14:paraId="110EE867" w14:textId="77777777" w:rsidR="000E4197" w:rsidRDefault="000E4197" w:rsidP="000E419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Requested by: </w:t>
                            </w:r>
                          </w:p>
                          <w:p w14:paraId="03F66A99" w14:textId="77777777" w:rsidR="000E4197" w:rsidRPr="00797362" w:rsidRDefault="000E4197" w:rsidP="000E419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14:paraId="1F642562"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FINDINGS:</w:t>
                            </w:r>
                            <w:r>
                              <w:rPr>
                                <w:rFonts w:ascii="Arial" w:hAnsi="Arial" w:cs="Arial"/>
                                <w:color w:val="000000"/>
                                <w:sz w:val="20"/>
                                <w:szCs w:val="20"/>
                              </w:rPr>
                              <w:br/>
                              <w:t>Standard sequences performed and in the absence of plain films normal segmentation is assumed.</w:t>
                            </w:r>
                            <w:r>
                              <w:rPr>
                                <w:rFonts w:ascii="Arial" w:hAnsi="Arial" w:cs="Arial"/>
                                <w:color w:val="000000"/>
                                <w:sz w:val="20"/>
                                <w:szCs w:val="20"/>
                              </w:rPr>
                              <w:br/>
                            </w:r>
                            <w:r>
                              <w:rPr>
                                <w:rFonts w:ascii="Arial" w:hAnsi="Arial" w:cs="Arial"/>
                                <w:color w:val="000000"/>
                                <w:sz w:val="20"/>
                                <w:szCs w:val="20"/>
                              </w:rPr>
                              <w:br/>
                              <w:t>There is loss of disc hydration and height at L5-S1 with minor posterior disc bulge and small right of midline annulus tear.</w:t>
                            </w:r>
                            <w:r>
                              <w:rPr>
                                <w:rFonts w:ascii="Arial" w:hAnsi="Arial" w:cs="Arial"/>
                                <w:color w:val="000000"/>
                                <w:sz w:val="20"/>
                                <w:szCs w:val="20"/>
                              </w:rPr>
                              <w:br/>
                              <w:t>Normal vertebral body marrow signal and alignment.</w:t>
                            </w:r>
                            <w:r>
                              <w:rPr>
                                <w:rFonts w:ascii="Arial" w:hAnsi="Arial" w:cs="Arial"/>
                                <w:color w:val="000000"/>
                                <w:sz w:val="20"/>
                                <w:szCs w:val="20"/>
                              </w:rPr>
                              <w:br/>
                              <w:t>No main canal, lateral recess or foramina radicular impingement at any level.</w:t>
                            </w:r>
                            <w:r>
                              <w:rPr>
                                <w:rFonts w:ascii="Arial" w:hAnsi="Arial" w:cs="Arial"/>
                                <w:color w:val="000000"/>
                                <w:sz w:val="20"/>
                                <w:szCs w:val="20"/>
                              </w:rPr>
                              <w:br/>
                              <w:t>Normal distal cord terminating at T12/L1. Unremarkable visible upper pelvis and retro peritoneum.</w:t>
                            </w:r>
                          </w:p>
                          <w:p w14:paraId="5FFAE41C" w14:textId="77777777" w:rsidR="000E4197" w:rsidRDefault="000E4197" w:rsidP="000E4197">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w:t>
                            </w:r>
                          </w:p>
                          <w:p w14:paraId="370DF943"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CONCLUSION:</w:t>
                            </w:r>
                            <w:r>
                              <w:rPr>
                                <w:rFonts w:ascii="Arial" w:hAnsi="Arial" w:cs="Arial"/>
                                <w:color w:val="000000"/>
                                <w:sz w:val="20"/>
                                <w:szCs w:val="20"/>
                              </w:rPr>
                              <w:br/>
                              <w:t>Very early dehydration of L5-S1 disc with minor posterior bulge and small right of midline annulus tear but no other abnormality.</w:t>
                            </w:r>
                          </w:p>
                          <w:p w14:paraId="2E20592E" w14:textId="77777777" w:rsidR="000E4197" w:rsidRDefault="000E4197" w:rsidP="000E4197">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w:t>
                            </w:r>
                          </w:p>
                          <w:p w14:paraId="2A0A0B62" w14:textId="77777777" w:rsidR="000E4197" w:rsidRDefault="000E4197" w:rsidP="000E4197">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REPORTED BY:</w:t>
                            </w:r>
                          </w:p>
                          <w:p w14:paraId="5E6387FD" w14:textId="77777777" w:rsidR="000E4197" w:rsidRDefault="000E4197" w:rsidP="000E4197"/>
                          <w:p w14:paraId="2B64E980" w14:textId="77777777" w:rsidR="000E4197" w:rsidRDefault="000E4197" w:rsidP="000E41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EE06" id="_x0000_s1146" type="#_x0000_t202" style="position:absolute;margin-left:398.75pt;margin-top:14.25pt;width:449.95pt;height:253.25pt;z-index:25165841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">
                <v:textbox>
                  <w:txbxContent>
                    <w:p w14:paraId="7ECD4126"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PROCEDURE: </w:t>
                      </w:r>
                      <w:r>
                        <w:rPr>
                          <w:rFonts w:ascii="Arial" w:hAnsi="Arial" w:cs="Arial"/>
                          <w:color w:val="000000"/>
                          <w:sz w:val="20"/>
                          <w:szCs w:val="20"/>
                        </w:rPr>
                        <w:t>MRI Spine lumbar and sacral</w:t>
                      </w:r>
                    </w:p>
                    <w:p w14:paraId="23493B14" w14:textId="77777777" w:rsidR="000E4197" w:rsidRDefault="000E4197" w:rsidP="000E419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14:paraId="4B6C33E0"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CLINICAL INDICATION:</w:t>
                      </w:r>
                      <w:r>
                        <w:rPr>
                          <w:rFonts w:ascii="Arial" w:hAnsi="Arial" w:cs="Arial"/>
                          <w:color w:val="000000"/>
                          <w:sz w:val="20"/>
                          <w:szCs w:val="20"/>
                        </w:rPr>
                        <w:t> Clinical Details: long standing back pain, no nerve root pain. BAC routine</w:t>
                      </w:r>
                    </w:p>
                    <w:p w14:paraId="110EE867" w14:textId="77777777" w:rsidR="000E4197" w:rsidRDefault="000E4197" w:rsidP="000E419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Requested by: </w:t>
                      </w:r>
                    </w:p>
                    <w:p w14:paraId="03F66A99" w14:textId="77777777" w:rsidR="000E4197" w:rsidRPr="00797362" w:rsidRDefault="000E4197" w:rsidP="000E419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14:paraId="1F642562"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FINDINGS:</w:t>
                      </w:r>
                      <w:r>
                        <w:rPr>
                          <w:rFonts w:ascii="Arial" w:hAnsi="Arial" w:cs="Arial"/>
                          <w:color w:val="000000"/>
                          <w:sz w:val="20"/>
                          <w:szCs w:val="20"/>
                        </w:rPr>
                        <w:br/>
                        <w:t>Standard sequences performed and in the absence of plain films normal segmentation is assumed.</w:t>
                      </w:r>
                      <w:r>
                        <w:rPr>
                          <w:rFonts w:ascii="Arial" w:hAnsi="Arial" w:cs="Arial"/>
                          <w:color w:val="000000"/>
                          <w:sz w:val="20"/>
                          <w:szCs w:val="20"/>
                        </w:rPr>
                        <w:br/>
                      </w:r>
                      <w:r>
                        <w:rPr>
                          <w:rFonts w:ascii="Arial" w:hAnsi="Arial" w:cs="Arial"/>
                          <w:color w:val="000000"/>
                          <w:sz w:val="20"/>
                          <w:szCs w:val="20"/>
                        </w:rPr>
                        <w:br/>
                        <w:t>There is loss of disc hydration and height at L5-S1 with minor posterior disc bulge and small right of midline annulus tear.</w:t>
                      </w:r>
                      <w:r>
                        <w:rPr>
                          <w:rFonts w:ascii="Arial" w:hAnsi="Arial" w:cs="Arial"/>
                          <w:color w:val="000000"/>
                          <w:sz w:val="20"/>
                          <w:szCs w:val="20"/>
                        </w:rPr>
                        <w:br/>
                        <w:t>Normal vertebral body marrow signal and alignment.</w:t>
                      </w:r>
                      <w:r>
                        <w:rPr>
                          <w:rFonts w:ascii="Arial" w:hAnsi="Arial" w:cs="Arial"/>
                          <w:color w:val="000000"/>
                          <w:sz w:val="20"/>
                          <w:szCs w:val="20"/>
                        </w:rPr>
                        <w:br/>
                        <w:t>No main canal, lateral recess or foramina radicular impingement at any level.</w:t>
                      </w:r>
                      <w:r>
                        <w:rPr>
                          <w:rFonts w:ascii="Arial" w:hAnsi="Arial" w:cs="Arial"/>
                          <w:color w:val="000000"/>
                          <w:sz w:val="20"/>
                          <w:szCs w:val="20"/>
                        </w:rPr>
                        <w:br/>
                        <w:t>Normal distal cord terminating at T12/L1. Unremarkable visible upper pelvis and retro peritoneum.</w:t>
                      </w:r>
                    </w:p>
                    <w:p w14:paraId="5FFAE41C" w14:textId="77777777" w:rsidR="000E4197" w:rsidRDefault="000E4197" w:rsidP="000E4197">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w:t>
                      </w:r>
                    </w:p>
                    <w:p w14:paraId="370DF943" w14:textId="77777777" w:rsidR="000E4197" w:rsidRDefault="000E4197" w:rsidP="000E4197">
                      <w:pPr>
                        <w:pStyle w:val="NormalWeb"/>
                        <w:spacing w:before="0" w:beforeAutospacing="0" w:after="0" w:afterAutospacing="0"/>
                        <w:rPr>
                          <w:rFonts w:ascii="Arial" w:hAnsi="Arial" w:cs="Arial"/>
                          <w:color w:val="000000"/>
                        </w:rPr>
                      </w:pPr>
                      <w:r>
                        <w:rPr>
                          <w:rFonts w:ascii="Arial" w:hAnsi="Arial" w:cs="Arial"/>
                          <w:b/>
                          <w:bCs/>
                          <w:color w:val="000000"/>
                          <w:sz w:val="20"/>
                          <w:szCs w:val="20"/>
                        </w:rPr>
                        <w:t>CONCLUSION:</w:t>
                      </w:r>
                      <w:r>
                        <w:rPr>
                          <w:rFonts w:ascii="Arial" w:hAnsi="Arial" w:cs="Arial"/>
                          <w:color w:val="000000"/>
                          <w:sz w:val="20"/>
                          <w:szCs w:val="20"/>
                        </w:rPr>
                        <w:br/>
                        <w:t>Very early dehydration of L5-S1 disc with minor posterior bulge and small right of midline annulus tear but no other abnormality.</w:t>
                      </w:r>
                    </w:p>
                    <w:p w14:paraId="2E20592E" w14:textId="77777777" w:rsidR="000E4197" w:rsidRDefault="000E4197" w:rsidP="000E4197">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 </w:t>
                      </w:r>
                    </w:p>
                    <w:p w14:paraId="2A0A0B62" w14:textId="77777777" w:rsidR="000E4197" w:rsidRDefault="000E4197" w:rsidP="000E4197">
                      <w:pPr>
                        <w:pStyle w:val="NormalWeb"/>
                        <w:spacing w:before="0" w:beforeAutospacing="0" w:after="0" w:afterAutospacing="0"/>
                        <w:rPr>
                          <w:rFonts w:ascii="Arial" w:hAnsi="Arial" w:cs="Arial"/>
                          <w:b/>
                          <w:bCs/>
                          <w:color w:val="000000"/>
                          <w:sz w:val="20"/>
                          <w:szCs w:val="20"/>
                        </w:rPr>
                      </w:pPr>
                      <w:r>
                        <w:rPr>
                          <w:rFonts w:ascii="Arial" w:hAnsi="Arial" w:cs="Arial"/>
                          <w:b/>
                          <w:bCs/>
                          <w:color w:val="000000"/>
                          <w:sz w:val="20"/>
                          <w:szCs w:val="20"/>
                        </w:rPr>
                        <w:t>REPORTED BY:</w:t>
                      </w:r>
                    </w:p>
                    <w:p w14:paraId="5E6387FD" w14:textId="77777777" w:rsidR="000E4197" w:rsidRDefault="000E4197" w:rsidP="000E4197"/>
                    <w:p w14:paraId="2B64E980" w14:textId="77777777" w:rsidR="000E4197" w:rsidRDefault="000E4197" w:rsidP="000E4197"/>
                  </w:txbxContent>
                </v:textbox>
                <w10:wrap type="square" anchorx="margin"/>
              </v:shape>
            </w:pict>
          </mc:Fallback>
        </mc:AlternateContent>
      </w:r>
    </w:p>
    <w:p w14:paraId="5A742337" w14:textId="77777777" w:rsidR="004F5FBB" w:rsidRPr="0088711D" w:rsidRDefault="004F5FBB" w:rsidP="004F5FBB">
      <w:pPr>
        <w:spacing w:line="240" w:lineRule="auto"/>
        <w:rPr>
          <w:rFonts w:cstheme="minorHAnsi"/>
          <w:b/>
          <w:bCs/>
          <w:sz w:val="28"/>
          <w:szCs w:val="28"/>
          <w:u w:val="single"/>
        </w:rPr>
      </w:pPr>
      <w:r w:rsidRPr="0088711D">
        <w:rPr>
          <w:b/>
          <w:bCs/>
          <w:noProof/>
          <w:sz w:val="32"/>
          <w:szCs w:val="32"/>
          <w:u w:val="single"/>
        </w:rPr>
        <w:lastRenderedPageBreak/>
        <mc:AlternateContent>
          <mc:Choice Requires="wps">
            <w:drawing>
              <wp:anchor distT="45720" distB="45720" distL="114300" distR="114300" simplePos="0" relativeHeight="251658289" behindDoc="0" locked="0" layoutInCell="1" allowOverlap="1" wp14:anchorId="333614A3" wp14:editId="3CC28BA7">
                <wp:simplePos x="0" y="0"/>
                <wp:positionH relativeFrom="column">
                  <wp:posOffset>4784090</wp:posOffset>
                </wp:positionH>
                <wp:positionV relativeFrom="paragraph">
                  <wp:posOffset>17780</wp:posOffset>
                </wp:positionV>
                <wp:extent cx="1339850" cy="309880"/>
                <wp:effectExtent l="0" t="0" r="12700" b="13970"/>
                <wp:wrapSquare wrapText="bothSides"/>
                <wp:docPr id="1760867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09880"/>
                        </a:xfrm>
                        <a:prstGeom prst="rect">
                          <a:avLst/>
                        </a:prstGeom>
                        <a:solidFill>
                          <a:srgbClr val="FFFFFF"/>
                        </a:solidFill>
                        <a:ln w="9525">
                          <a:solidFill>
                            <a:srgbClr val="000000"/>
                          </a:solidFill>
                          <a:miter lim="800000"/>
                          <a:headEnd/>
                          <a:tailEnd/>
                        </a:ln>
                      </wps:spPr>
                      <wps:txbx>
                        <w:txbxContent>
                          <w:p w14:paraId="4AFA5D36" w14:textId="0768496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D</w:t>
                            </w:r>
                            <w:r w:rsidR="000E4197">
                              <w:rPr>
                                <w:b/>
                                <w:bCs/>
                                <w:color w:val="EE0000"/>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14A3" id="_x0000_s1147" type="#_x0000_t202" style="position:absolute;margin-left:376.7pt;margin-top:1.4pt;width:105.5pt;height:24.4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">
                <v:textbox>
                  <w:txbxContent>
                    <w:p w14:paraId="4AFA5D36" w14:textId="0768496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D</w:t>
                      </w:r>
                      <w:r w:rsidR="000E4197">
                        <w:rPr>
                          <w:b/>
                          <w:bCs/>
                          <w:color w:val="EE0000"/>
                          <w:sz w:val="28"/>
                          <w:szCs w:val="28"/>
                        </w:rPr>
                        <w:t>2</w:t>
                      </w:r>
                    </w:p>
                  </w:txbxContent>
                </v:textbox>
                <w10:wrap type="square"/>
              </v:shape>
            </w:pict>
          </mc:Fallback>
        </mc:AlternateContent>
      </w:r>
      <w:r w:rsidRPr="0088711D">
        <w:rPr>
          <w:rFonts w:cstheme="minorHAnsi"/>
          <w:b/>
          <w:bCs/>
          <w:sz w:val="28"/>
          <w:szCs w:val="28"/>
          <w:u w:val="single"/>
        </w:rPr>
        <w:t>CLBP: example initial assessment clinic letter (cc patient)</w:t>
      </w:r>
    </w:p>
    <w:p w14:paraId="3477DD22" w14:textId="77777777" w:rsidR="004F5FBB" w:rsidRDefault="004F5FBB" w:rsidP="004F5FBB">
      <w:pPr>
        <w:rPr>
          <w:sz w:val="24"/>
          <w:szCs w:val="24"/>
        </w:rPr>
      </w:pPr>
      <w:r w:rsidRPr="00DC421E">
        <w:rPr>
          <w:noProof/>
          <w:lang w:eastAsia="en-GB"/>
        </w:rPr>
        <w:drawing>
          <wp:inline distT="0" distB="0" distL="0" distR="0" wp14:anchorId="0E7468BA" wp14:editId="22E25FFE">
            <wp:extent cx="5730431" cy="5192486"/>
            <wp:effectExtent l="0" t="0" r="3810" b="8255"/>
            <wp:docPr id="735064146" name="Picture 735064146" descr="A medical repo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6798" name="Picture 823626798" descr="A medical report with black text&#10;&#10;AI-generated content may be incorrect."/>
                    <pic:cNvPicPr/>
                  </pic:nvPicPr>
                  <pic:blipFill>
                    <a:blip r:embed="rId191"/>
                    <a:stretch>
                      <a:fillRect/>
                    </a:stretch>
                  </pic:blipFill>
                  <pic:spPr>
                    <a:xfrm>
                      <a:off x="0" y="0"/>
                      <a:ext cx="5733467" cy="5195237"/>
                    </a:xfrm>
                    <a:prstGeom prst="rect">
                      <a:avLst/>
                    </a:prstGeom>
                  </pic:spPr>
                </pic:pic>
              </a:graphicData>
            </a:graphic>
          </wp:inline>
        </w:drawing>
      </w:r>
    </w:p>
    <w:p w14:paraId="756B2742" w14:textId="77777777" w:rsidR="004F5FBB" w:rsidRDefault="004F5FBB" w:rsidP="004F5FBB">
      <w:pPr>
        <w:rPr>
          <w:sz w:val="24"/>
          <w:szCs w:val="24"/>
        </w:rPr>
      </w:pPr>
      <w:r w:rsidRPr="0075296E">
        <w:rPr>
          <w:noProof/>
          <w:lang w:eastAsia="en-GB"/>
        </w:rPr>
        <w:drawing>
          <wp:inline distT="0" distB="0" distL="0" distR="0" wp14:anchorId="6189647E" wp14:editId="6EE13214">
            <wp:extent cx="5725795" cy="2743200"/>
            <wp:effectExtent l="0" t="0" r="8255" b="0"/>
            <wp:docPr id="1082745350" name="Picture 1082745350"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13888" name="Picture 1425713888" descr="A white background with black text&#10;&#10;AI-generated content may be incorrect."/>
                    <pic:cNvPicPr/>
                  </pic:nvPicPr>
                  <pic:blipFill>
                    <a:blip r:embed="rId192"/>
                    <a:stretch>
                      <a:fillRect/>
                    </a:stretch>
                  </pic:blipFill>
                  <pic:spPr>
                    <a:xfrm>
                      <a:off x="0" y="0"/>
                      <a:ext cx="5779685" cy="2769018"/>
                    </a:xfrm>
                    <a:prstGeom prst="rect">
                      <a:avLst/>
                    </a:prstGeom>
                  </pic:spPr>
                </pic:pic>
              </a:graphicData>
            </a:graphic>
          </wp:inline>
        </w:drawing>
      </w:r>
    </w:p>
    <w:p w14:paraId="2ACDFAE0" w14:textId="77777777" w:rsidR="004F5FBB" w:rsidRDefault="004F5FBB" w:rsidP="004F5FBB">
      <w:pPr>
        <w:rPr>
          <w:b/>
          <w:bCs/>
          <w:sz w:val="28"/>
          <w:szCs w:val="28"/>
          <w:u w:val="single"/>
        </w:rPr>
      </w:pPr>
      <w:r w:rsidRPr="001253A0">
        <w:rPr>
          <w:b/>
          <w:bCs/>
          <w:noProof/>
          <w:sz w:val="28"/>
          <w:szCs w:val="28"/>
          <w:u w:val="single"/>
        </w:rPr>
        <w:lastRenderedPageBreak/>
        <mc:AlternateContent>
          <mc:Choice Requires="wps">
            <w:drawing>
              <wp:anchor distT="45720" distB="45720" distL="114300" distR="114300" simplePos="0" relativeHeight="251658290" behindDoc="0" locked="0" layoutInCell="1" allowOverlap="1" wp14:anchorId="504B1037" wp14:editId="6AB9FDFF">
                <wp:simplePos x="0" y="0"/>
                <wp:positionH relativeFrom="column">
                  <wp:posOffset>4781005</wp:posOffset>
                </wp:positionH>
                <wp:positionV relativeFrom="paragraph">
                  <wp:posOffset>26035</wp:posOffset>
                </wp:positionV>
                <wp:extent cx="1339850" cy="309880"/>
                <wp:effectExtent l="0" t="0" r="12700" b="13970"/>
                <wp:wrapSquare wrapText="bothSides"/>
                <wp:docPr id="196547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09880"/>
                        </a:xfrm>
                        <a:prstGeom prst="rect">
                          <a:avLst/>
                        </a:prstGeom>
                        <a:solidFill>
                          <a:srgbClr val="FFFFFF"/>
                        </a:solidFill>
                        <a:ln w="9525">
                          <a:solidFill>
                            <a:srgbClr val="000000"/>
                          </a:solidFill>
                          <a:miter lim="800000"/>
                          <a:headEnd/>
                          <a:tailEnd/>
                        </a:ln>
                      </wps:spPr>
                      <wps:txbx>
                        <w:txbxContent>
                          <w:p w14:paraId="25BECC0C" w14:textId="696494E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D</w:t>
                            </w:r>
                            <w:r w:rsidR="000E4197">
                              <w:rPr>
                                <w:b/>
                                <w:bCs/>
                                <w:color w:val="EE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B1037" id="_x0000_s1148" type="#_x0000_t202" style="position:absolute;margin-left:376.45pt;margin-top:2.05pt;width:105.5pt;height:24.4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">
                <v:textbox>
                  <w:txbxContent>
                    <w:p w14:paraId="25BECC0C" w14:textId="696494E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D</w:t>
                      </w:r>
                      <w:r w:rsidR="000E4197">
                        <w:rPr>
                          <w:b/>
                          <w:bCs/>
                          <w:color w:val="EE0000"/>
                          <w:sz w:val="28"/>
                          <w:szCs w:val="28"/>
                        </w:rPr>
                        <w:t>3</w:t>
                      </w:r>
                    </w:p>
                  </w:txbxContent>
                </v:textbox>
                <w10:wrap type="square"/>
              </v:shape>
            </w:pict>
          </mc:Fallback>
        </mc:AlternateContent>
      </w:r>
      <w:r>
        <w:rPr>
          <w:b/>
          <w:bCs/>
          <w:sz w:val="28"/>
          <w:szCs w:val="28"/>
          <w:u w:val="single"/>
        </w:rPr>
        <w:t>E</w:t>
      </w:r>
      <w:r w:rsidRPr="001253A0">
        <w:rPr>
          <w:b/>
          <w:bCs/>
          <w:sz w:val="28"/>
          <w:szCs w:val="28"/>
          <w:u w:val="single"/>
        </w:rPr>
        <w:t>xample clinic letter on completion of SHC</w:t>
      </w:r>
      <w:r>
        <w:rPr>
          <w:b/>
          <w:bCs/>
          <w:sz w:val="28"/>
          <w:szCs w:val="28"/>
          <w:u w:val="single"/>
        </w:rPr>
        <w:t>:</w:t>
      </w:r>
    </w:p>
    <w:p w14:paraId="3B1E2C6E" w14:textId="77777777" w:rsidR="004F5FBB" w:rsidRPr="001253A0" w:rsidRDefault="004F5FBB" w:rsidP="004F5FBB">
      <w:pPr>
        <w:rPr>
          <w:b/>
          <w:bCs/>
          <w:sz w:val="28"/>
          <w:szCs w:val="28"/>
          <w:u w:val="single"/>
        </w:rPr>
      </w:pPr>
      <w:r w:rsidRPr="001253A0">
        <w:rPr>
          <w:b/>
          <w:bCs/>
          <w:sz w:val="28"/>
          <w:szCs w:val="28"/>
          <w:u w:val="single"/>
        </w:rPr>
        <w:t xml:space="preserve"> with information on MRI</w:t>
      </w:r>
      <w:r>
        <w:rPr>
          <w:b/>
          <w:bCs/>
          <w:sz w:val="28"/>
          <w:szCs w:val="28"/>
          <w:u w:val="single"/>
        </w:rPr>
        <w:t xml:space="preserve"> (cc patient)</w:t>
      </w:r>
    </w:p>
    <w:p w14:paraId="0F9B55A0" w14:textId="77777777" w:rsidR="004F5FBB" w:rsidRDefault="004F5FBB" w:rsidP="004F5FBB">
      <w:pPr>
        <w:rPr>
          <w:sz w:val="24"/>
          <w:szCs w:val="24"/>
        </w:rPr>
      </w:pPr>
    </w:p>
    <w:p w14:paraId="5530908C" w14:textId="77777777" w:rsidR="004F5FBB" w:rsidRDefault="004F5FBB" w:rsidP="004F5FBB">
      <w:pPr>
        <w:rPr>
          <w:sz w:val="24"/>
          <w:szCs w:val="24"/>
        </w:rPr>
      </w:pPr>
      <w:r w:rsidRPr="00367D73">
        <w:rPr>
          <w:noProof/>
        </w:rPr>
        <w:drawing>
          <wp:inline distT="0" distB="0" distL="0" distR="0" wp14:anchorId="7C520EAD" wp14:editId="730A0A64">
            <wp:extent cx="5731510" cy="4472940"/>
            <wp:effectExtent l="0" t="0" r="2540" b="3810"/>
            <wp:docPr id="2027190406" name="Picture 2027190406"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41121" name="Picture 758641121" descr="A white paper with black text&#10;&#10;AI-generated content may be incorrect."/>
                    <pic:cNvPicPr/>
                  </pic:nvPicPr>
                  <pic:blipFill>
                    <a:blip r:embed="rId193"/>
                    <a:stretch>
                      <a:fillRect/>
                    </a:stretch>
                  </pic:blipFill>
                  <pic:spPr>
                    <a:xfrm>
                      <a:off x="0" y="0"/>
                      <a:ext cx="5731510" cy="4472940"/>
                    </a:xfrm>
                    <a:prstGeom prst="rect">
                      <a:avLst/>
                    </a:prstGeom>
                  </pic:spPr>
                </pic:pic>
              </a:graphicData>
            </a:graphic>
          </wp:inline>
        </w:drawing>
      </w:r>
    </w:p>
    <w:p w14:paraId="43263841" w14:textId="77777777" w:rsidR="004F5FBB" w:rsidRDefault="004F5FBB" w:rsidP="004F5FBB">
      <w:pPr>
        <w:rPr>
          <w:sz w:val="24"/>
          <w:szCs w:val="24"/>
        </w:rPr>
      </w:pPr>
    </w:p>
    <w:p w14:paraId="2C48F6F2" w14:textId="77777777" w:rsidR="004F5FBB" w:rsidRDefault="004F5FBB" w:rsidP="004F5FBB">
      <w:pPr>
        <w:rPr>
          <w:sz w:val="24"/>
          <w:szCs w:val="24"/>
        </w:rPr>
      </w:pPr>
    </w:p>
    <w:p w14:paraId="063679E2" w14:textId="77777777" w:rsidR="004F5FBB" w:rsidRDefault="004F5FBB" w:rsidP="004F5FBB">
      <w:pPr>
        <w:rPr>
          <w:sz w:val="24"/>
          <w:szCs w:val="24"/>
        </w:rPr>
      </w:pPr>
    </w:p>
    <w:p w14:paraId="72EE9004" w14:textId="77777777" w:rsidR="004F5FBB" w:rsidRDefault="004F5FBB" w:rsidP="004F5FBB">
      <w:pPr>
        <w:rPr>
          <w:sz w:val="24"/>
          <w:szCs w:val="24"/>
        </w:rPr>
      </w:pPr>
    </w:p>
    <w:p w14:paraId="4517DD24" w14:textId="77777777" w:rsidR="004F5FBB" w:rsidRDefault="004F5FBB" w:rsidP="004F5FBB">
      <w:pPr>
        <w:rPr>
          <w:sz w:val="24"/>
          <w:szCs w:val="24"/>
        </w:rPr>
      </w:pPr>
    </w:p>
    <w:p w14:paraId="3F8B994D" w14:textId="77777777" w:rsidR="004F5FBB" w:rsidRDefault="004F5FBB" w:rsidP="004F5FBB">
      <w:pPr>
        <w:rPr>
          <w:sz w:val="24"/>
          <w:szCs w:val="24"/>
        </w:rPr>
      </w:pPr>
    </w:p>
    <w:p w14:paraId="6984F60A" w14:textId="77777777" w:rsidR="004F5FBB" w:rsidRDefault="004F5FBB" w:rsidP="004F5FBB">
      <w:pPr>
        <w:rPr>
          <w:sz w:val="24"/>
          <w:szCs w:val="24"/>
        </w:rPr>
      </w:pPr>
    </w:p>
    <w:p w14:paraId="2CDFBA05" w14:textId="77777777" w:rsidR="004F5FBB" w:rsidRDefault="004F5FBB" w:rsidP="004F5FBB">
      <w:pPr>
        <w:rPr>
          <w:sz w:val="24"/>
          <w:szCs w:val="24"/>
        </w:rPr>
      </w:pPr>
    </w:p>
    <w:p w14:paraId="1DF02A3C" w14:textId="77777777" w:rsidR="004F5FBB" w:rsidRDefault="004F5FBB" w:rsidP="004F5FBB">
      <w:pPr>
        <w:rPr>
          <w:sz w:val="24"/>
          <w:szCs w:val="24"/>
        </w:rPr>
      </w:pPr>
    </w:p>
    <w:p w14:paraId="2191002A" w14:textId="77777777" w:rsidR="004F5FBB" w:rsidRDefault="004F5FBB" w:rsidP="004F5FBB">
      <w:pPr>
        <w:rPr>
          <w:sz w:val="24"/>
          <w:szCs w:val="24"/>
        </w:rPr>
      </w:pPr>
    </w:p>
    <w:p w14:paraId="433738AD" w14:textId="77777777" w:rsidR="004F5FBB" w:rsidRDefault="004F5FBB" w:rsidP="004F5FBB">
      <w:pPr>
        <w:rPr>
          <w:b/>
          <w:bCs/>
          <w:sz w:val="28"/>
          <w:szCs w:val="28"/>
          <w:u w:val="single"/>
        </w:rPr>
      </w:pPr>
      <w:r w:rsidRPr="001253A0">
        <w:rPr>
          <w:b/>
          <w:bCs/>
          <w:noProof/>
          <w:sz w:val="28"/>
          <w:szCs w:val="28"/>
          <w:u w:val="single"/>
        </w:rPr>
        <w:lastRenderedPageBreak/>
        <mc:AlternateContent>
          <mc:Choice Requires="wps">
            <w:drawing>
              <wp:anchor distT="45720" distB="45720" distL="114300" distR="114300" simplePos="0" relativeHeight="251658291" behindDoc="0" locked="0" layoutInCell="1" allowOverlap="1" wp14:anchorId="7BAEA5FE" wp14:editId="76230CDD">
                <wp:simplePos x="0" y="0"/>
                <wp:positionH relativeFrom="column">
                  <wp:posOffset>5042807</wp:posOffset>
                </wp:positionH>
                <wp:positionV relativeFrom="paragraph">
                  <wp:posOffset>0</wp:posOffset>
                </wp:positionV>
                <wp:extent cx="1339850" cy="309880"/>
                <wp:effectExtent l="0" t="0" r="12700" b="13970"/>
                <wp:wrapSquare wrapText="bothSides"/>
                <wp:docPr id="1325747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09880"/>
                        </a:xfrm>
                        <a:prstGeom prst="rect">
                          <a:avLst/>
                        </a:prstGeom>
                        <a:solidFill>
                          <a:srgbClr val="FFFFFF"/>
                        </a:solidFill>
                        <a:ln w="9525">
                          <a:solidFill>
                            <a:srgbClr val="000000"/>
                          </a:solidFill>
                          <a:miter lim="800000"/>
                          <a:headEnd/>
                          <a:tailEnd/>
                        </a:ln>
                      </wps:spPr>
                      <wps:txbx>
                        <w:txbxContent>
                          <w:p w14:paraId="1DB0104C" w14:textId="7777777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D4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EA5FE" id="_x0000_s1149" type="#_x0000_t202" style="position:absolute;margin-left:397.05pt;margin-top:0;width:105.5pt;height:24.4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">
                <v:textbox>
                  <w:txbxContent>
                    <w:p w14:paraId="1DB0104C" w14:textId="7777777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D4</w:t>
                      </w:r>
                    </w:p>
                  </w:txbxContent>
                </v:textbox>
                <w10:wrap type="square"/>
              </v:shape>
            </w:pict>
          </mc:Fallback>
        </mc:AlternateContent>
      </w:r>
      <w:r w:rsidRPr="00D3432D">
        <w:rPr>
          <w:b/>
          <w:bCs/>
          <w:sz w:val="28"/>
          <w:szCs w:val="28"/>
          <w:u w:val="single"/>
        </w:rPr>
        <w:t xml:space="preserve">Example clinic letter following MRI </w:t>
      </w:r>
      <w:r>
        <w:rPr>
          <w:b/>
          <w:bCs/>
          <w:sz w:val="28"/>
          <w:szCs w:val="28"/>
          <w:u w:val="single"/>
        </w:rPr>
        <w:t>(cc patient)</w:t>
      </w:r>
    </w:p>
    <w:p w14:paraId="38860FA0" w14:textId="77777777" w:rsidR="004F5FBB" w:rsidRPr="0014107E" w:rsidRDefault="004F5FBB" w:rsidP="004F5FBB">
      <w:pPr>
        <w:rPr>
          <w:b/>
          <w:bCs/>
          <w:i/>
          <w:iCs/>
          <w:sz w:val="28"/>
          <w:szCs w:val="28"/>
        </w:rPr>
      </w:pPr>
      <w:r w:rsidRPr="0014107E">
        <w:rPr>
          <w:b/>
          <w:bCs/>
          <w:i/>
          <w:iCs/>
          <w:sz w:val="28"/>
          <w:szCs w:val="28"/>
        </w:rPr>
        <w:t>(explained visually, verbally and in written format)</w:t>
      </w:r>
    </w:p>
    <w:p w14:paraId="0A12519C" w14:textId="77777777" w:rsidR="004F5FBB" w:rsidRPr="00D3432D" w:rsidRDefault="004F5FBB" w:rsidP="004F5FBB">
      <w:pPr>
        <w:rPr>
          <w:b/>
          <w:bCs/>
          <w:sz w:val="24"/>
          <w:szCs w:val="24"/>
          <w:u w:val="single"/>
        </w:rPr>
      </w:pPr>
    </w:p>
    <w:p w14:paraId="7BD17109" w14:textId="77777777" w:rsidR="004F5FBB" w:rsidRDefault="004F5FBB" w:rsidP="004F5FBB">
      <w:pPr>
        <w:rPr>
          <w:sz w:val="24"/>
          <w:szCs w:val="24"/>
        </w:rPr>
      </w:pPr>
      <w:r w:rsidRPr="007C2A36">
        <w:rPr>
          <w:noProof/>
        </w:rPr>
        <w:drawing>
          <wp:inline distT="0" distB="0" distL="0" distR="0" wp14:anchorId="39B16369" wp14:editId="653F86FD">
            <wp:extent cx="5731510" cy="4131945"/>
            <wp:effectExtent l="0" t="0" r="2540" b="1905"/>
            <wp:docPr id="499813076" name="Picture 499813076" descr="A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26277" name="Picture 1005826277" descr="A white text on a white background&#10;&#10;AI-generated content may be incorrect."/>
                    <pic:cNvPicPr/>
                  </pic:nvPicPr>
                  <pic:blipFill>
                    <a:blip r:embed="rId194"/>
                    <a:stretch>
                      <a:fillRect/>
                    </a:stretch>
                  </pic:blipFill>
                  <pic:spPr>
                    <a:xfrm>
                      <a:off x="0" y="0"/>
                      <a:ext cx="5731510" cy="4131945"/>
                    </a:xfrm>
                    <a:prstGeom prst="rect">
                      <a:avLst/>
                    </a:prstGeom>
                  </pic:spPr>
                </pic:pic>
              </a:graphicData>
            </a:graphic>
          </wp:inline>
        </w:drawing>
      </w:r>
    </w:p>
    <w:p w14:paraId="2CEA5C48" w14:textId="77777777" w:rsidR="004F5FBB" w:rsidRDefault="004F5FBB" w:rsidP="004F5FBB">
      <w:pPr>
        <w:rPr>
          <w:sz w:val="24"/>
          <w:szCs w:val="24"/>
        </w:rPr>
      </w:pPr>
      <w:r w:rsidRPr="007C2A36">
        <w:rPr>
          <w:noProof/>
        </w:rPr>
        <w:drawing>
          <wp:inline distT="0" distB="0" distL="0" distR="0" wp14:anchorId="512A7B90" wp14:editId="65D3337A">
            <wp:extent cx="5731510" cy="1782445"/>
            <wp:effectExtent l="0" t="0" r="2540" b="8255"/>
            <wp:docPr id="1029304046" name="Picture 1029304046"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4373" name="Picture 1634774373" descr="A black text on a white background&#10;&#10;AI-generated content may be incorrect."/>
                    <pic:cNvPicPr/>
                  </pic:nvPicPr>
                  <pic:blipFill>
                    <a:blip r:embed="rId195"/>
                    <a:stretch>
                      <a:fillRect/>
                    </a:stretch>
                  </pic:blipFill>
                  <pic:spPr>
                    <a:xfrm>
                      <a:off x="0" y="0"/>
                      <a:ext cx="5731510" cy="1782445"/>
                    </a:xfrm>
                    <a:prstGeom prst="rect">
                      <a:avLst/>
                    </a:prstGeom>
                  </pic:spPr>
                </pic:pic>
              </a:graphicData>
            </a:graphic>
          </wp:inline>
        </w:drawing>
      </w:r>
    </w:p>
    <w:p w14:paraId="35E3134B" w14:textId="77777777" w:rsidR="004F5FBB" w:rsidRDefault="004F5FBB" w:rsidP="004F5FBB">
      <w:pPr>
        <w:rPr>
          <w:sz w:val="24"/>
          <w:szCs w:val="24"/>
        </w:rPr>
      </w:pPr>
    </w:p>
    <w:p w14:paraId="6367F59E" w14:textId="77777777" w:rsidR="004F5FBB" w:rsidRDefault="004F5FBB" w:rsidP="004F5FBB">
      <w:pPr>
        <w:rPr>
          <w:sz w:val="24"/>
          <w:szCs w:val="24"/>
        </w:rPr>
      </w:pPr>
    </w:p>
    <w:p w14:paraId="26469248" w14:textId="77777777" w:rsidR="004F5FBB" w:rsidRDefault="004F5FBB" w:rsidP="004F5FBB">
      <w:pPr>
        <w:rPr>
          <w:rFonts w:ascii="Arial" w:hAnsi="Arial" w:cs="Arial"/>
          <w:noProof/>
          <w:color w:val="333333"/>
        </w:rPr>
      </w:pPr>
    </w:p>
    <w:p w14:paraId="7C668C80" w14:textId="77777777" w:rsidR="004F5FBB" w:rsidRDefault="004F5FBB" w:rsidP="004F5FBB">
      <w:pPr>
        <w:rPr>
          <w:rFonts w:ascii="Arial" w:hAnsi="Arial" w:cs="Arial"/>
          <w:noProof/>
          <w:color w:val="333333"/>
        </w:rPr>
      </w:pPr>
    </w:p>
    <w:p w14:paraId="5D3DD663" w14:textId="77777777" w:rsidR="00C90E4B" w:rsidRDefault="00C90E4B" w:rsidP="00C90E4B">
      <w:pPr>
        <w:rPr>
          <w:b/>
        </w:rPr>
      </w:pPr>
      <w:r w:rsidRPr="00E358D5">
        <w:rPr>
          <w:noProof/>
          <w:lang w:eastAsia="en-GB"/>
        </w:rPr>
        <w:lastRenderedPageBreak/>
        <w:drawing>
          <wp:inline distT="0" distB="0" distL="0" distR="0" wp14:anchorId="27D47378" wp14:editId="1C5E861B">
            <wp:extent cx="1528549" cy="504719"/>
            <wp:effectExtent l="0" t="0" r="0" b="0"/>
            <wp:docPr id="256651548" name="Picture 131" descr="L:\Multidisciplinary Teams\Pain Clinic\MDT Co-ordinator\Forms, Labels &amp; Templates\GOJ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ltidisciplinary Teams\Pain Clinic\MDT Co-ordinator\Forms, Labels &amp; Templates\GOJ Logo Black.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43623" cy="509696"/>
                    </a:xfrm>
                    <a:prstGeom prst="rect">
                      <a:avLst/>
                    </a:prstGeom>
                    <a:noFill/>
                    <a:ln>
                      <a:noFill/>
                    </a:ln>
                  </pic:spPr>
                </pic:pic>
              </a:graphicData>
            </a:graphic>
          </wp:inline>
        </w:drawing>
      </w:r>
      <w:r w:rsidRPr="007B6F47">
        <w:rPr>
          <w:b/>
          <w:bCs/>
          <w:noProof/>
        </w:rPr>
        <mc:AlternateContent>
          <mc:Choice Requires="wps">
            <w:drawing>
              <wp:anchor distT="45720" distB="45720" distL="114300" distR="114300" simplePos="0" relativeHeight="251658416" behindDoc="0" locked="0" layoutInCell="1" allowOverlap="1" wp14:anchorId="714B8688" wp14:editId="79750F9B">
                <wp:simplePos x="0" y="0"/>
                <wp:positionH relativeFrom="column">
                  <wp:posOffset>5130478</wp:posOffset>
                </wp:positionH>
                <wp:positionV relativeFrom="paragraph">
                  <wp:posOffset>12700</wp:posOffset>
                </wp:positionV>
                <wp:extent cx="1196975" cy="367665"/>
                <wp:effectExtent l="0" t="0" r="22225" b="13335"/>
                <wp:wrapSquare wrapText="bothSides"/>
                <wp:docPr id="944586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367665"/>
                        </a:xfrm>
                        <a:prstGeom prst="rect">
                          <a:avLst/>
                        </a:prstGeom>
                        <a:solidFill>
                          <a:srgbClr val="FFFFFF"/>
                        </a:solidFill>
                        <a:ln w="9525">
                          <a:solidFill>
                            <a:srgbClr val="000000"/>
                          </a:solidFill>
                          <a:miter lim="800000"/>
                          <a:headEnd/>
                          <a:tailEnd/>
                        </a:ln>
                      </wps:spPr>
                      <wps:txbx>
                        <w:txbxContent>
                          <w:p w14:paraId="728E6ECE" w14:textId="08E84218" w:rsidR="00C90E4B" w:rsidRPr="0044670F" w:rsidRDefault="00C90E4B" w:rsidP="00C90E4B">
                            <w:pPr>
                              <w:rPr>
                                <w:b/>
                                <w:bCs/>
                                <w:color w:val="EE0000"/>
                                <w:sz w:val="28"/>
                                <w:szCs w:val="28"/>
                              </w:rPr>
                            </w:pPr>
                            <w:r w:rsidRPr="0044670F">
                              <w:rPr>
                                <w:b/>
                                <w:bCs/>
                                <w:color w:val="EE0000"/>
                                <w:sz w:val="28"/>
                                <w:szCs w:val="28"/>
                              </w:rPr>
                              <w:t xml:space="preserve">APPENDIX </w:t>
                            </w:r>
                            <w:r>
                              <w:rPr>
                                <w:b/>
                                <w:bCs/>
                                <w:color w:val="EE0000"/>
                                <w:sz w:val="28"/>
                                <w:szCs w:val="28"/>
                              </w:rPr>
                              <w:t>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B8688" id="_x0000_s1150" type="#_x0000_t202" style="position:absolute;margin-left:403.95pt;margin-top:1pt;width:94.25pt;height:28.95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">
                <v:textbox>
                  <w:txbxContent>
                    <w:p w14:paraId="728E6ECE" w14:textId="08E84218" w:rsidR="00C90E4B" w:rsidRPr="0044670F" w:rsidRDefault="00C90E4B" w:rsidP="00C90E4B">
                      <w:pPr>
                        <w:rPr>
                          <w:b/>
                          <w:bCs/>
                          <w:color w:val="EE0000"/>
                          <w:sz w:val="28"/>
                          <w:szCs w:val="28"/>
                        </w:rPr>
                      </w:pPr>
                      <w:r w:rsidRPr="0044670F">
                        <w:rPr>
                          <w:b/>
                          <w:bCs/>
                          <w:color w:val="EE0000"/>
                          <w:sz w:val="28"/>
                          <w:szCs w:val="28"/>
                        </w:rPr>
                        <w:t xml:space="preserve">APPENDIX </w:t>
                      </w:r>
                      <w:r>
                        <w:rPr>
                          <w:b/>
                          <w:bCs/>
                          <w:color w:val="EE0000"/>
                          <w:sz w:val="28"/>
                          <w:szCs w:val="28"/>
                        </w:rPr>
                        <w:t>E1</w:t>
                      </w:r>
                    </w:p>
                  </w:txbxContent>
                </v:textbox>
                <w10:wrap type="square"/>
              </v:shape>
            </w:pict>
          </mc:Fallback>
        </mc:AlternateContent>
      </w:r>
    </w:p>
    <w:p w14:paraId="2856700E" w14:textId="77777777" w:rsidR="00C90E4B" w:rsidRPr="007B6F47" w:rsidRDefault="00C90E4B" w:rsidP="00C90E4B">
      <w:pPr>
        <w:jc w:val="center"/>
        <w:rPr>
          <w:b/>
        </w:rPr>
      </w:pPr>
      <w:r w:rsidRPr="007B6F47">
        <w:rPr>
          <w:b/>
        </w:rPr>
        <w:t>Do you have any questions or concerns that you would like to discuss during your assessment</w:t>
      </w:r>
      <w:r>
        <w:rPr>
          <w:b/>
        </w:rPr>
        <w:t>?</w:t>
      </w:r>
    </w:p>
    <w:p w14:paraId="171585A1" w14:textId="77777777" w:rsidR="00C90E4B" w:rsidRPr="00733FDC" w:rsidRDefault="00C90E4B" w:rsidP="00C90E4B">
      <w:pPr>
        <w:jc w:val="center"/>
        <w:rPr>
          <w:b/>
          <w:sz w:val="16"/>
          <w:szCs w:val="16"/>
        </w:rPr>
      </w:pPr>
    </w:p>
    <w:p w14:paraId="2FB44256" w14:textId="77777777" w:rsidR="00C90E4B" w:rsidRPr="00733FDC" w:rsidRDefault="00C90E4B" w:rsidP="00C90E4B">
      <w:pPr>
        <w:jc w:val="center"/>
        <w:rPr>
          <w:sz w:val="16"/>
          <w:szCs w:val="16"/>
        </w:rPr>
      </w:pPr>
      <w:r w:rsidRPr="00733FDC">
        <w:rPr>
          <w:sz w:val="16"/>
          <w:szCs w:val="16"/>
        </w:rPr>
        <w:t>…………………………………………………………………………………………………..</w:t>
      </w:r>
      <w:r>
        <w:rPr>
          <w:sz w:val="16"/>
          <w:szCs w:val="16"/>
        </w:rPr>
        <w:t>.............................................................................................</w:t>
      </w:r>
    </w:p>
    <w:p w14:paraId="3161B6B5" w14:textId="77777777" w:rsidR="00C90E4B" w:rsidRPr="00733FDC" w:rsidRDefault="00C90E4B" w:rsidP="00C90E4B">
      <w:pPr>
        <w:rPr>
          <w:b/>
          <w:sz w:val="16"/>
          <w:szCs w:val="16"/>
        </w:rPr>
      </w:pPr>
    </w:p>
    <w:p w14:paraId="0CAB12F3" w14:textId="77777777" w:rsidR="00C90E4B" w:rsidRPr="007957A6" w:rsidRDefault="00C90E4B" w:rsidP="00C90E4B">
      <w:pPr>
        <w:jc w:val="center"/>
        <w:rPr>
          <w:b/>
        </w:rPr>
      </w:pPr>
      <w:r w:rsidRPr="007957A6">
        <w:rPr>
          <w:b/>
        </w:rPr>
        <w:t>LIFESTYLE AND GENERAL HEALTH</w:t>
      </w:r>
    </w:p>
    <w:p w14:paraId="1A02BBE9" w14:textId="77777777" w:rsidR="00C90E4B" w:rsidRDefault="00C90E4B" w:rsidP="00C90E4B"/>
    <w:p w14:paraId="75EFA5FE" w14:textId="77777777" w:rsidR="00C90E4B" w:rsidRDefault="00C90E4B" w:rsidP="00C90E4B">
      <w:pPr>
        <w:jc w:val="center"/>
      </w:pPr>
      <w:r>
        <w:t>Spinal pain can be influenced by many different factors, including some related to your health and general lifestyle. The below questions can help us assist you with your pain</w:t>
      </w:r>
      <w:r>
        <w:rPr>
          <w:color w:val="222222"/>
          <w:sz w:val="27"/>
          <w:szCs w:val="27"/>
          <w:lang w:val="en"/>
        </w:rPr>
        <w:t>.</w:t>
      </w:r>
    </w:p>
    <w:p w14:paraId="05C00500" w14:textId="77777777" w:rsidR="00C90E4B" w:rsidRDefault="00C90E4B" w:rsidP="00C90E4B">
      <w:r>
        <w:tab/>
      </w:r>
    </w:p>
    <w:p w14:paraId="328C9111" w14:textId="77777777" w:rsidR="00C90E4B" w:rsidRPr="00733FDC" w:rsidRDefault="00C90E4B" w:rsidP="00BD67AD">
      <w:pPr>
        <w:numPr>
          <w:ilvl w:val="0"/>
          <w:numId w:val="18"/>
        </w:numPr>
        <w:spacing w:after="0" w:line="240" w:lineRule="auto"/>
        <w:rPr>
          <w:b/>
        </w:rPr>
      </w:pPr>
      <w:r w:rsidRPr="00895E47">
        <w:rPr>
          <w:b/>
        </w:rPr>
        <w:t>Diet and Weight</w:t>
      </w:r>
      <w:r>
        <w:rPr>
          <w:b/>
        </w:rPr>
        <w:t>:</w:t>
      </w:r>
      <w:r>
        <w:rPr>
          <w:b/>
        </w:rPr>
        <w:tab/>
      </w:r>
      <w:r>
        <w:t>How much do you weigh?     ……....    How tall are you?          ………...</w:t>
      </w:r>
    </w:p>
    <w:p w14:paraId="55A5F844" w14:textId="77777777" w:rsidR="00C90E4B" w:rsidRPr="008E045F" w:rsidRDefault="00C90E4B" w:rsidP="00C90E4B">
      <w:pPr>
        <w:rPr>
          <w:sz w:val="20"/>
          <w:szCs w:val="20"/>
        </w:rPr>
      </w:pPr>
    </w:p>
    <w:p w14:paraId="5B32204B" w14:textId="77777777" w:rsidR="00C90E4B" w:rsidRPr="008E045F" w:rsidRDefault="00C90E4B" w:rsidP="00C90E4B">
      <w:pPr>
        <w:rPr>
          <w:sz w:val="20"/>
          <w:szCs w:val="20"/>
        </w:rPr>
      </w:pPr>
      <w:r w:rsidRPr="008E045F">
        <w:rPr>
          <w:sz w:val="20"/>
          <w:szCs w:val="20"/>
        </w:rPr>
        <w:t>By providing these figures we can calculate your Body Mass Index (BMI)</w:t>
      </w:r>
    </w:p>
    <w:p w14:paraId="2D0DC40D" w14:textId="77777777" w:rsidR="00C90E4B" w:rsidRPr="008E045F" w:rsidRDefault="00C90E4B" w:rsidP="00C90E4B">
      <w:pPr>
        <w:rPr>
          <w:sz w:val="20"/>
          <w:szCs w:val="20"/>
        </w:rPr>
      </w:pPr>
      <w:r w:rsidRPr="008E045F">
        <w:rPr>
          <w:i/>
          <w:sz w:val="20"/>
          <w:szCs w:val="20"/>
        </w:rPr>
        <w:t>Did you know?</w:t>
      </w:r>
      <w:r w:rsidRPr="008E045F">
        <w:rPr>
          <w:sz w:val="20"/>
          <w:szCs w:val="20"/>
        </w:rPr>
        <w:t xml:space="preserve"> The risk of developing musculoskeletal disorders, such as spinal pain, increases with a high BMI.</w:t>
      </w:r>
    </w:p>
    <w:p w14:paraId="0426E24B" w14:textId="77777777" w:rsidR="00C90E4B" w:rsidRPr="008E045F" w:rsidRDefault="00C90E4B" w:rsidP="00C90E4B">
      <w:pPr>
        <w:rPr>
          <w:sz w:val="20"/>
          <w:szCs w:val="20"/>
        </w:rPr>
      </w:pPr>
    </w:p>
    <w:p w14:paraId="62C41A3B" w14:textId="77777777" w:rsidR="00C90E4B" w:rsidRPr="008E045F" w:rsidRDefault="00C90E4B" w:rsidP="00BD67AD">
      <w:pPr>
        <w:numPr>
          <w:ilvl w:val="0"/>
          <w:numId w:val="18"/>
        </w:numPr>
        <w:spacing w:after="0" w:line="240" w:lineRule="auto"/>
        <w:rPr>
          <w:b/>
        </w:rPr>
      </w:pPr>
      <w:r w:rsidRPr="00895E47">
        <w:rPr>
          <w:b/>
        </w:rPr>
        <w:t>Alcohol</w:t>
      </w:r>
      <w:r>
        <w:rPr>
          <w:b/>
        </w:rPr>
        <w:t>:</w:t>
      </w:r>
      <w:r>
        <w:rPr>
          <w:b/>
        </w:rPr>
        <w:tab/>
      </w:r>
      <w:r>
        <w:t>How much alcohol do you consume per week? ………………………………………</w:t>
      </w:r>
    </w:p>
    <w:p w14:paraId="182F321C" w14:textId="77777777" w:rsidR="00C90E4B" w:rsidRDefault="00C90E4B" w:rsidP="00C90E4B"/>
    <w:p w14:paraId="65A22C7E" w14:textId="77777777" w:rsidR="00C90E4B" w:rsidRPr="00ED2355" w:rsidRDefault="00C90E4B" w:rsidP="00C90E4B">
      <w:pPr>
        <w:rPr>
          <w:sz w:val="20"/>
          <w:szCs w:val="20"/>
        </w:rPr>
      </w:pPr>
      <w:r w:rsidRPr="00ED2355">
        <w:rPr>
          <w:i/>
          <w:sz w:val="20"/>
          <w:szCs w:val="20"/>
        </w:rPr>
        <w:t>Did you know?</w:t>
      </w:r>
      <w:r w:rsidRPr="00ED2355">
        <w:rPr>
          <w:sz w:val="20"/>
          <w:szCs w:val="20"/>
        </w:rPr>
        <w:t xml:space="preserve"> Drinking too much alcohol can harm bone development, general health and healing in body areas that includes the spine. This is by affecting hormone production and impairing vitamin absorption. </w:t>
      </w:r>
    </w:p>
    <w:p w14:paraId="1991D330" w14:textId="77777777" w:rsidR="00C90E4B" w:rsidRDefault="00C90E4B" w:rsidP="00C90E4B"/>
    <w:p w14:paraId="0A5FA41E" w14:textId="77777777" w:rsidR="00C90E4B" w:rsidRPr="00A87A55" w:rsidRDefault="00C90E4B" w:rsidP="00BD67AD">
      <w:pPr>
        <w:numPr>
          <w:ilvl w:val="0"/>
          <w:numId w:val="18"/>
        </w:numPr>
        <w:spacing w:after="0" w:line="240" w:lineRule="auto"/>
        <w:rPr>
          <w:b/>
        </w:rPr>
      </w:pPr>
      <w:r w:rsidRPr="00895E47">
        <w:rPr>
          <w:b/>
        </w:rPr>
        <w:t>Smoking</w:t>
      </w:r>
      <w:r>
        <w:rPr>
          <w:b/>
        </w:rPr>
        <w:t>:</w:t>
      </w:r>
      <w:r>
        <w:rPr>
          <w:b/>
        </w:rPr>
        <w:tab/>
      </w:r>
      <w:r>
        <w:t>Do you smoke?       YES            NO</w:t>
      </w:r>
      <w:r>
        <w:tab/>
        <w:t>If yes, how many per day?       …….....</w:t>
      </w:r>
    </w:p>
    <w:p w14:paraId="1227D7E9" w14:textId="77777777" w:rsidR="00C90E4B" w:rsidRDefault="00C90E4B" w:rsidP="00C90E4B"/>
    <w:p w14:paraId="1D92C449" w14:textId="77777777" w:rsidR="00C90E4B" w:rsidRPr="00516666" w:rsidRDefault="00C90E4B" w:rsidP="00C90E4B">
      <w:pPr>
        <w:rPr>
          <w:sz w:val="20"/>
          <w:szCs w:val="20"/>
        </w:rPr>
      </w:pPr>
      <w:r w:rsidRPr="00516666">
        <w:rPr>
          <w:i/>
          <w:sz w:val="20"/>
          <w:szCs w:val="20"/>
        </w:rPr>
        <w:t>Did you know?</w:t>
      </w:r>
      <w:r w:rsidRPr="00516666">
        <w:rPr>
          <w:sz w:val="20"/>
          <w:szCs w:val="20"/>
        </w:rPr>
        <w:t xml:space="preserve"> Smoking accelerates the rate of spinal disc degeneration as the nicotine in smoke restricts blood flow, this limits the spread of essential nutrients.</w:t>
      </w:r>
    </w:p>
    <w:p w14:paraId="2280F8AB" w14:textId="77777777" w:rsidR="00C90E4B" w:rsidRDefault="00C90E4B" w:rsidP="00C90E4B"/>
    <w:p w14:paraId="48D06AEC" w14:textId="77777777" w:rsidR="00C90E4B" w:rsidRDefault="00C90E4B" w:rsidP="00BD67AD">
      <w:pPr>
        <w:numPr>
          <w:ilvl w:val="0"/>
          <w:numId w:val="18"/>
        </w:numPr>
        <w:spacing w:after="0" w:line="240" w:lineRule="auto"/>
        <w:rPr>
          <w:b/>
        </w:rPr>
      </w:pPr>
      <w:r w:rsidRPr="00895E47">
        <w:rPr>
          <w:b/>
        </w:rPr>
        <w:t>Mental Health</w:t>
      </w:r>
      <w:r>
        <w:rPr>
          <w:b/>
        </w:rPr>
        <w:t>:</w:t>
      </w:r>
      <w:r>
        <w:rPr>
          <w:b/>
        </w:rPr>
        <w:tab/>
      </w:r>
      <w:r>
        <w:t>Do you suffer from a mental health condition, such as anxiety, stress or depression?</w:t>
      </w:r>
      <w:r>
        <w:rPr>
          <w:b/>
        </w:rPr>
        <w:tab/>
      </w:r>
      <w:r>
        <w:rPr>
          <w:b/>
        </w:rPr>
        <w:tab/>
      </w:r>
      <w:r>
        <w:t>YES            NO</w:t>
      </w:r>
    </w:p>
    <w:p w14:paraId="7EA2BF6A" w14:textId="77777777" w:rsidR="00C90E4B" w:rsidRPr="004A454E" w:rsidRDefault="00C90E4B" w:rsidP="00C90E4B">
      <w:pPr>
        <w:spacing w:after="0" w:line="360" w:lineRule="auto"/>
        <w:ind w:left="720"/>
        <w:rPr>
          <w:b/>
        </w:rPr>
      </w:pPr>
    </w:p>
    <w:p w14:paraId="449643FD" w14:textId="77777777" w:rsidR="00C90E4B" w:rsidRPr="004A454E" w:rsidRDefault="00C90E4B" w:rsidP="00C90E4B">
      <w:pPr>
        <w:rPr>
          <w:sz w:val="20"/>
          <w:szCs w:val="20"/>
        </w:rPr>
      </w:pPr>
      <w:r w:rsidRPr="007B0487">
        <w:rPr>
          <w:i/>
          <w:sz w:val="20"/>
          <w:szCs w:val="20"/>
        </w:rPr>
        <w:t>Did you know?</w:t>
      </w:r>
      <w:r w:rsidRPr="007B0487">
        <w:rPr>
          <w:sz w:val="20"/>
          <w:szCs w:val="20"/>
        </w:rPr>
        <w:t xml:space="preserve"> When the body is under stress, it may affect how the brain produces pain as well as making our muscles tense</w:t>
      </w:r>
      <w:r>
        <w:rPr>
          <w:sz w:val="20"/>
          <w:szCs w:val="20"/>
        </w:rPr>
        <w:t>.</w:t>
      </w:r>
    </w:p>
    <w:p w14:paraId="53BB0BC3" w14:textId="77777777" w:rsidR="00C90E4B" w:rsidRDefault="00C90E4B" w:rsidP="00C90E4B">
      <w:pPr>
        <w:spacing w:after="0" w:line="240" w:lineRule="auto"/>
        <w:rPr>
          <w:b/>
        </w:rPr>
      </w:pPr>
    </w:p>
    <w:p w14:paraId="49BF2349" w14:textId="77777777" w:rsidR="00C90E4B" w:rsidRPr="004A454E" w:rsidRDefault="00C90E4B" w:rsidP="00C90E4B">
      <w:pPr>
        <w:spacing w:after="0" w:line="240" w:lineRule="auto"/>
        <w:ind w:left="720"/>
        <w:rPr>
          <w:b/>
        </w:rPr>
      </w:pPr>
    </w:p>
    <w:p w14:paraId="44B9937E" w14:textId="77777777" w:rsidR="00C90E4B" w:rsidRPr="005B7D9F" w:rsidRDefault="00C90E4B" w:rsidP="00BD67AD">
      <w:pPr>
        <w:numPr>
          <w:ilvl w:val="0"/>
          <w:numId w:val="18"/>
        </w:numPr>
        <w:spacing w:after="0" w:line="240" w:lineRule="auto"/>
        <w:rPr>
          <w:bCs/>
        </w:rPr>
      </w:pPr>
      <w:r>
        <w:rPr>
          <w:b/>
        </w:rPr>
        <w:t>Are you in paid employment?</w:t>
      </w:r>
      <w:r>
        <w:rPr>
          <w:b/>
        </w:rPr>
        <w:tab/>
      </w:r>
      <w:r w:rsidRPr="005976FB">
        <w:rPr>
          <w:bCs/>
        </w:rPr>
        <w:t>YES</w:t>
      </w:r>
      <w:r w:rsidRPr="005976FB">
        <w:rPr>
          <w:bCs/>
        </w:rPr>
        <w:tab/>
        <w:t>NO</w:t>
      </w:r>
      <w:r>
        <w:rPr>
          <w:b/>
        </w:rPr>
        <w:tab/>
      </w:r>
    </w:p>
    <w:p w14:paraId="1E5C18CD" w14:textId="77777777" w:rsidR="00C90E4B" w:rsidRDefault="00C90E4B" w:rsidP="00C90E4B">
      <w:pPr>
        <w:spacing w:after="0" w:line="240" w:lineRule="auto"/>
        <w:ind w:left="720"/>
        <w:rPr>
          <w:b/>
        </w:rPr>
      </w:pPr>
    </w:p>
    <w:p w14:paraId="4E3023A6" w14:textId="77777777" w:rsidR="00C90E4B" w:rsidRPr="00617283" w:rsidRDefault="00C90E4B" w:rsidP="00C90E4B">
      <w:pPr>
        <w:spacing w:after="0" w:line="240" w:lineRule="auto"/>
        <w:ind w:left="720"/>
        <w:rPr>
          <w:bCs/>
        </w:rPr>
      </w:pPr>
      <w:r w:rsidRPr="005976FB">
        <w:rPr>
          <w:bCs/>
        </w:rPr>
        <w:t>If yes, please provide a brief job description</w:t>
      </w:r>
      <w:r>
        <w:rPr>
          <w:bCs/>
        </w:rPr>
        <w:t xml:space="preserve"> ..............................................................................</w:t>
      </w:r>
    </w:p>
    <w:p w14:paraId="1036880A" w14:textId="77777777" w:rsidR="004F5FBB" w:rsidRPr="00534CD8" w:rsidRDefault="004F5FBB" w:rsidP="004F5FBB">
      <w:pPr>
        <w:spacing w:line="360" w:lineRule="auto"/>
        <w:ind w:left="540" w:right="-213" w:firstLine="900"/>
        <w:jc w:val="center"/>
        <w:rPr>
          <w:rFonts w:cstheme="minorHAnsi"/>
          <w:b/>
          <w:sz w:val="28"/>
          <w:szCs w:val="28"/>
          <w:u w:val="single"/>
        </w:rPr>
      </w:pPr>
      <w:r w:rsidRPr="00534CD8">
        <w:rPr>
          <w:rFonts w:cstheme="minorHAnsi"/>
          <w:b/>
          <w:noProof/>
          <w:sz w:val="28"/>
          <w:szCs w:val="28"/>
          <w:u w:val="single"/>
        </w:rPr>
        <w:lastRenderedPageBreak/>
        <mc:AlternateContent>
          <mc:Choice Requires="wps">
            <w:drawing>
              <wp:anchor distT="45720" distB="45720" distL="114300" distR="114300" simplePos="0" relativeHeight="251658250" behindDoc="0" locked="0" layoutInCell="1" allowOverlap="1" wp14:anchorId="726ACC4C" wp14:editId="062C7EEB">
                <wp:simplePos x="0" y="0"/>
                <wp:positionH relativeFrom="column">
                  <wp:posOffset>5123180</wp:posOffset>
                </wp:positionH>
                <wp:positionV relativeFrom="paragraph">
                  <wp:posOffset>5080</wp:posOffset>
                </wp:positionV>
                <wp:extent cx="1223010" cy="362585"/>
                <wp:effectExtent l="0" t="0" r="15240" b="18415"/>
                <wp:wrapSquare wrapText="bothSides"/>
                <wp:docPr id="1237803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62585"/>
                        </a:xfrm>
                        <a:prstGeom prst="rect">
                          <a:avLst/>
                        </a:prstGeom>
                        <a:solidFill>
                          <a:srgbClr val="FFFFFF"/>
                        </a:solidFill>
                        <a:ln w="9525">
                          <a:solidFill>
                            <a:srgbClr val="000000"/>
                          </a:solidFill>
                          <a:miter lim="800000"/>
                          <a:headEnd/>
                          <a:tailEnd/>
                        </a:ln>
                      </wps:spPr>
                      <wps:txbx>
                        <w:txbxContent>
                          <w:p w14:paraId="410D8B40" w14:textId="11A28F3A" w:rsidR="004F5FBB" w:rsidRPr="00BF1A57" w:rsidRDefault="004F5FBB" w:rsidP="004F5FBB">
                            <w:pPr>
                              <w:rPr>
                                <w:b/>
                                <w:bCs/>
                                <w:color w:val="EE0000"/>
                                <w:sz w:val="28"/>
                                <w:szCs w:val="28"/>
                              </w:rPr>
                            </w:pPr>
                            <w:r w:rsidRPr="00BF1A57">
                              <w:rPr>
                                <w:b/>
                                <w:bCs/>
                                <w:color w:val="EE0000"/>
                                <w:sz w:val="28"/>
                                <w:szCs w:val="28"/>
                              </w:rPr>
                              <w:t xml:space="preserve">APPENDIX </w:t>
                            </w:r>
                            <w:r>
                              <w:rPr>
                                <w:b/>
                                <w:bCs/>
                                <w:color w:val="EE0000"/>
                                <w:sz w:val="28"/>
                                <w:szCs w:val="28"/>
                              </w:rPr>
                              <w:t>E</w:t>
                            </w:r>
                            <w:r w:rsidR="00C90E4B">
                              <w:rPr>
                                <w:b/>
                                <w:bCs/>
                                <w:color w:val="EE0000"/>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ACC4C" id="_x0000_s1151" type="#_x0000_t202" style="position:absolute;left:0;text-align:left;margin-left:403.4pt;margin-top:.4pt;width:96.3pt;height:28.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">
                <v:textbox>
                  <w:txbxContent>
                    <w:p w14:paraId="410D8B40" w14:textId="11A28F3A" w:rsidR="004F5FBB" w:rsidRPr="00BF1A57" w:rsidRDefault="004F5FBB" w:rsidP="004F5FBB">
                      <w:pPr>
                        <w:rPr>
                          <w:b/>
                          <w:bCs/>
                          <w:color w:val="EE0000"/>
                          <w:sz w:val="28"/>
                          <w:szCs w:val="28"/>
                        </w:rPr>
                      </w:pPr>
                      <w:r w:rsidRPr="00BF1A57">
                        <w:rPr>
                          <w:b/>
                          <w:bCs/>
                          <w:color w:val="EE0000"/>
                          <w:sz w:val="28"/>
                          <w:szCs w:val="28"/>
                        </w:rPr>
                        <w:t xml:space="preserve">APPENDIX </w:t>
                      </w:r>
                      <w:r>
                        <w:rPr>
                          <w:b/>
                          <w:bCs/>
                          <w:color w:val="EE0000"/>
                          <w:sz w:val="28"/>
                          <w:szCs w:val="28"/>
                        </w:rPr>
                        <w:t>E</w:t>
                      </w:r>
                      <w:r w:rsidR="00C90E4B">
                        <w:rPr>
                          <w:b/>
                          <w:bCs/>
                          <w:color w:val="EE0000"/>
                          <w:sz w:val="28"/>
                          <w:szCs w:val="28"/>
                        </w:rPr>
                        <w:t>2</w:t>
                      </w:r>
                    </w:p>
                  </w:txbxContent>
                </v:textbox>
                <w10:wrap type="square"/>
              </v:shape>
            </w:pict>
          </mc:Fallback>
        </mc:AlternateContent>
      </w:r>
      <w:r w:rsidRPr="00534CD8">
        <w:rPr>
          <w:rFonts w:cstheme="minorHAnsi"/>
          <w:b/>
          <w:sz w:val="28"/>
          <w:szCs w:val="28"/>
          <w:u w:val="single"/>
        </w:rPr>
        <w:t>Letter of Invitation to Participants</w:t>
      </w:r>
    </w:p>
    <w:p w14:paraId="170DAED1" w14:textId="77777777" w:rsidR="004F5FBB" w:rsidRPr="00534CD8" w:rsidRDefault="004F5FBB" w:rsidP="004F5FBB">
      <w:pPr>
        <w:spacing w:line="360" w:lineRule="auto"/>
        <w:ind w:left="-180" w:right="-213"/>
        <w:jc w:val="both"/>
        <w:rPr>
          <w:rFonts w:cstheme="minorHAnsi"/>
          <w:sz w:val="20"/>
          <w:szCs w:val="20"/>
        </w:rPr>
      </w:pPr>
    </w:p>
    <w:p w14:paraId="02F850D6" w14:textId="77777777" w:rsidR="004F5FBB" w:rsidRPr="00534CD8" w:rsidRDefault="004F5FBB" w:rsidP="004F5FBB">
      <w:pPr>
        <w:spacing w:line="360" w:lineRule="auto"/>
        <w:jc w:val="both"/>
        <w:rPr>
          <w:rFonts w:cstheme="minorHAnsi"/>
          <w:sz w:val="20"/>
          <w:szCs w:val="20"/>
        </w:rPr>
      </w:pPr>
      <w:r w:rsidRPr="00534CD8">
        <w:rPr>
          <w:rFonts w:cstheme="minorHAnsi"/>
          <w:sz w:val="20"/>
          <w:szCs w:val="20"/>
        </w:rPr>
        <w:t>My name is David Roberts, and I am a Specialist Physiotherapist in Spinal Triage. I work within the Spinal Assessment Service (SAS), and I am based at the Enid Quinault Health Centre, Jersey.  I am currently studying towards an MSc in Pain Management at Cardiff University.  As part of this course, I am required to complete a research project on a subject that is relevant to Pain Management. The title of my research project is:</w:t>
      </w:r>
    </w:p>
    <w:p w14:paraId="0B41CB1B" w14:textId="77777777" w:rsidR="004F5FBB" w:rsidRPr="00534CD8" w:rsidRDefault="004F5FBB" w:rsidP="004F5FBB">
      <w:pPr>
        <w:spacing w:line="360" w:lineRule="auto"/>
        <w:jc w:val="both"/>
        <w:rPr>
          <w:rFonts w:cstheme="minorHAnsi"/>
          <w:sz w:val="20"/>
          <w:szCs w:val="20"/>
        </w:rPr>
      </w:pPr>
    </w:p>
    <w:p w14:paraId="76198879" w14:textId="77777777" w:rsidR="004F5FBB" w:rsidRPr="00534CD8" w:rsidRDefault="004F5FBB" w:rsidP="004F5FBB">
      <w:pPr>
        <w:spacing w:line="360" w:lineRule="auto"/>
        <w:jc w:val="center"/>
        <w:rPr>
          <w:rFonts w:eastAsia="Times New Roman" w:cstheme="minorHAnsi"/>
          <w:i/>
          <w:iCs/>
          <w:sz w:val="20"/>
          <w:szCs w:val="20"/>
          <w:lang w:eastAsia="en-GB"/>
        </w:rPr>
      </w:pPr>
      <w:r w:rsidRPr="00534CD8">
        <w:rPr>
          <w:rFonts w:eastAsia="Times New Roman" w:cstheme="minorHAnsi"/>
          <w:i/>
          <w:iCs/>
          <w:sz w:val="20"/>
          <w:szCs w:val="20"/>
          <w:lang w:eastAsia="en-GB"/>
        </w:rPr>
        <w:t>Does a lumbar spine MRI reduce pain interference and improve self-efficacy in patients with chronic non-specific lower back pain (NSLBP) who have undergone a program of spinal education as exercise?</w:t>
      </w:r>
    </w:p>
    <w:p w14:paraId="4C958D99" w14:textId="77777777" w:rsidR="004F5FBB" w:rsidRPr="00534CD8" w:rsidRDefault="004F5FBB" w:rsidP="004F5FBB">
      <w:pPr>
        <w:spacing w:line="360" w:lineRule="auto"/>
        <w:rPr>
          <w:rFonts w:eastAsia="Times New Roman" w:cstheme="minorHAnsi"/>
          <w:i/>
          <w:iCs/>
          <w:sz w:val="20"/>
          <w:szCs w:val="20"/>
          <w:lang w:eastAsia="en-GB"/>
        </w:rPr>
      </w:pPr>
    </w:p>
    <w:p w14:paraId="2065F6AF"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r w:rsidRPr="00534CD8">
        <w:rPr>
          <w:rFonts w:asciiTheme="minorHAnsi" w:hAnsiTheme="minorHAnsi" w:cstheme="minorHAnsi"/>
          <w:sz w:val="20"/>
          <w:szCs w:val="20"/>
          <w:lang w:val="en-GB"/>
        </w:rPr>
        <w:t>It is vital that you understand why the research is being done, and what it will involve, before you decide whether you would like to take part or not.  Please carefully read the following information about this study so that you can make an informed decision.  Do not hesitate to ask if there is anything that is not clear or if you would like more information.</w:t>
      </w:r>
    </w:p>
    <w:p w14:paraId="02B551B9"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p>
    <w:p w14:paraId="010CD7E3" w14:textId="77777777" w:rsidR="004F5FBB" w:rsidRPr="00534CD8" w:rsidRDefault="004F5FBB" w:rsidP="004F5FBB">
      <w:pPr>
        <w:pStyle w:val="BodyText"/>
        <w:spacing w:line="360" w:lineRule="auto"/>
        <w:ind w:left="-180" w:right="-213"/>
        <w:jc w:val="center"/>
        <w:rPr>
          <w:rFonts w:asciiTheme="minorHAnsi" w:hAnsiTheme="minorHAnsi" w:cstheme="minorHAnsi"/>
          <w:b/>
          <w:bCs/>
          <w:sz w:val="24"/>
          <w:szCs w:val="24"/>
          <w:lang w:val="en-GB"/>
        </w:rPr>
      </w:pPr>
      <w:r w:rsidRPr="00534CD8">
        <w:rPr>
          <w:rFonts w:asciiTheme="minorHAnsi" w:hAnsiTheme="minorHAnsi" w:cstheme="minorHAnsi"/>
          <w:b/>
          <w:bCs/>
          <w:sz w:val="24"/>
          <w:szCs w:val="24"/>
          <w:lang w:val="en-GB"/>
        </w:rPr>
        <w:t>Background information</w:t>
      </w:r>
    </w:p>
    <w:p w14:paraId="64C2E35A"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p>
    <w:p w14:paraId="2398D3E6"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r w:rsidRPr="00534CD8">
        <w:rPr>
          <w:rFonts w:asciiTheme="minorHAnsi" w:hAnsiTheme="minorHAnsi" w:cstheme="minorHAnsi"/>
          <w:sz w:val="20"/>
          <w:szCs w:val="20"/>
          <w:lang w:val="en-GB"/>
        </w:rPr>
        <w:t xml:space="preserve">Non-specific lower back pain (NSLBP) is defined as pain that is not attributed to a recognisable, known, specific pathology.  It is a multifactorial problem that can be influenced by physical, psychological and social factors (Hartvigsen et al. 2018).  According to the Lancet Global Burden of Disease 2021 report, approximately 85% of lower back pain can be classified as being non-specific. </w:t>
      </w:r>
    </w:p>
    <w:p w14:paraId="3905EDFB"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p>
    <w:p w14:paraId="33877E57" w14:textId="160BAFD6"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r w:rsidRPr="00534CD8">
        <w:rPr>
          <w:rFonts w:asciiTheme="minorHAnsi" w:hAnsiTheme="minorHAnsi" w:cstheme="minorHAnsi"/>
          <w:sz w:val="20"/>
          <w:szCs w:val="20"/>
          <w:lang w:val="en-GB"/>
        </w:rPr>
        <w:t xml:space="preserve">National guidelines recommend that treatment for NSLBP should include a combination of education and exercise.  This is provided by our 6-week Spinal Health Course.  This course offers evidence-based information on the spine, as well as practical guidance on exercise and relaxation.  Within the Spinal Health Course, the benefits, limitations and risks of undergoing MRI for NSLBP are discussed. </w:t>
      </w:r>
    </w:p>
    <w:p w14:paraId="7006A65F"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p>
    <w:p w14:paraId="4A297163" w14:textId="77777777" w:rsidR="004F5FBB" w:rsidRPr="00534CD8" w:rsidRDefault="004F5FBB" w:rsidP="004F5FBB">
      <w:pPr>
        <w:pStyle w:val="BodyText"/>
        <w:spacing w:line="360" w:lineRule="auto"/>
        <w:ind w:left="-180" w:right="-213"/>
        <w:jc w:val="both"/>
        <w:rPr>
          <w:rFonts w:asciiTheme="minorHAnsi" w:hAnsiTheme="minorHAnsi" w:cstheme="minorHAnsi"/>
          <w:sz w:val="20"/>
          <w:szCs w:val="20"/>
          <w:lang w:val="en-GB"/>
        </w:rPr>
      </w:pPr>
      <w:r w:rsidRPr="00534CD8">
        <w:rPr>
          <w:rFonts w:asciiTheme="minorHAnsi" w:hAnsiTheme="minorHAnsi" w:cstheme="minorHAnsi"/>
          <w:sz w:val="20"/>
          <w:szCs w:val="20"/>
          <w:lang w:val="en-GB"/>
        </w:rPr>
        <w:t>Chronic non-specific lower back pain (CNSLBP) is pain that has been ongoing for more than 3-months.  In clinical guidelines for patients with CNSLBP, reassurance is a key element. The purpose of reassuring patients is to change their views on their illness and, thereby, their actions. However, when symptoms persist, reassurance can be difficult to achieve.</w:t>
      </w:r>
    </w:p>
    <w:p w14:paraId="32EFCBF1" w14:textId="77777777" w:rsidR="004F5FBB" w:rsidRPr="00760BAF" w:rsidRDefault="004F5FBB" w:rsidP="004F5FBB">
      <w:pPr>
        <w:pStyle w:val="BodyText"/>
        <w:spacing w:line="360" w:lineRule="auto"/>
        <w:ind w:left="-180" w:right="-213"/>
        <w:jc w:val="center"/>
        <w:rPr>
          <w:rFonts w:cs="Arial"/>
          <w:b/>
          <w:bCs/>
          <w:sz w:val="20"/>
          <w:szCs w:val="20"/>
          <w:lang w:val="en-GB"/>
        </w:rPr>
      </w:pPr>
      <w:r w:rsidRPr="00760BAF">
        <w:rPr>
          <w:rFonts w:cs="Arial"/>
          <w:b/>
          <w:bCs/>
          <w:sz w:val="20"/>
          <w:szCs w:val="20"/>
          <w:lang w:val="en-GB"/>
        </w:rPr>
        <w:lastRenderedPageBreak/>
        <w:t>What is the purpose of this study?</w:t>
      </w:r>
    </w:p>
    <w:p w14:paraId="346FA263" w14:textId="77777777" w:rsidR="004F5FBB" w:rsidRPr="00760BAF" w:rsidRDefault="004F5FBB" w:rsidP="004F5FBB">
      <w:pPr>
        <w:pStyle w:val="BodyText"/>
        <w:spacing w:line="360" w:lineRule="auto"/>
        <w:ind w:left="-180" w:right="-213"/>
        <w:rPr>
          <w:rFonts w:cs="Arial"/>
          <w:sz w:val="20"/>
          <w:szCs w:val="20"/>
          <w:lang w:val="en-GB"/>
        </w:rPr>
      </w:pPr>
    </w:p>
    <w:p w14:paraId="39B56E88" w14:textId="77777777" w:rsidR="004F5FBB" w:rsidRPr="00760BAF" w:rsidRDefault="004F5FBB" w:rsidP="004F5FBB">
      <w:pPr>
        <w:pStyle w:val="BodyText"/>
        <w:spacing w:line="360" w:lineRule="auto"/>
        <w:ind w:left="-180" w:right="-213"/>
        <w:rPr>
          <w:rFonts w:cs="Arial"/>
          <w:sz w:val="20"/>
          <w:szCs w:val="20"/>
          <w:lang w:val="en-GB"/>
        </w:rPr>
      </w:pPr>
      <w:r w:rsidRPr="00760BAF">
        <w:rPr>
          <w:rFonts w:cs="Arial"/>
          <w:sz w:val="20"/>
          <w:szCs w:val="20"/>
          <w:lang w:val="en-GB"/>
        </w:rPr>
        <w:t xml:space="preserve">The purpose of this study is to determine whether or not individuals requesting further imaging of the spine, that present clinically with CNSLBP, </w:t>
      </w:r>
      <w:r w:rsidRPr="00760BAF">
        <w:rPr>
          <w:rFonts w:cs="Arial"/>
          <w:sz w:val="20"/>
          <w:szCs w:val="20"/>
          <w:u w:val="single"/>
          <w:lang w:val="en-GB"/>
        </w:rPr>
        <w:t>and</w:t>
      </w:r>
      <w:r w:rsidRPr="00760BAF">
        <w:rPr>
          <w:rFonts w:cs="Arial"/>
          <w:sz w:val="20"/>
          <w:szCs w:val="20"/>
          <w:lang w:val="en-GB"/>
        </w:rPr>
        <w:t xml:space="preserve"> have completed our spinal health course, </w:t>
      </w:r>
      <w:r w:rsidRPr="00760BAF">
        <w:rPr>
          <w:rFonts w:cs="Arial"/>
          <w:sz w:val="20"/>
          <w:szCs w:val="20"/>
          <w:u w:val="single"/>
          <w:lang w:val="en-GB"/>
        </w:rPr>
        <w:t>and</w:t>
      </w:r>
      <w:r w:rsidRPr="00760BAF">
        <w:rPr>
          <w:rFonts w:cs="Arial"/>
          <w:sz w:val="20"/>
          <w:szCs w:val="20"/>
          <w:lang w:val="en-GB"/>
        </w:rPr>
        <w:t xml:space="preserve"> have been provided with visual, verbal and written explanation of their MRI findings experience a change in self-reported pain self-efficacy, and pain interference. </w:t>
      </w:r>
    </w:p>
    <w:p w14:paraId="005E2496" w14:textId="77777777" w:rsidR="004F5FBB" w:rsidRPr="00760BAF" w:rsidRDefault="004F5FBB" w:rsidP="004F5FBB">
      <w:pPr>
        <w:pStyle w:val="BodyText"/>
        <w:spacing w:line="360" w:lineRule="auto"/>
        <w:ind w:left="-180" w:right="-213"/>
        <w:jc w:val="both"/>
        <w:rPr>
          <w:rFonts w:cs="Arial"/>
          <w:sz w:val="20"/>
          <w:szCs w:val="20"/>
          <w:lang w:val="en-GB"/>
        </w:rPr>
      </w:pPr>
    </w:p>
    <w:p w14:paraId="36AE456A" w14:textId="77777777" w:rsidR="004F5FBB" w:rsidRPr="00760BAF" w:rsidRDefault="004F5FBB" w:rsidP="004F5FBB">
      <w:pPr>
        <w:pStyle w:val="BodyText"/>
        <w:spacing w:line="360" w:lineRule="auto"/>
        <w:ind w:left="-180" w:right="-213"/>
        <w:jc w:val="center"/>
        <w:rPr>
          <w:rFonts w:cs="Arial"/>
          <w:b/>
          <w:bCs/>
          <w:sz w:val="20"/>
          <w:szCs w:val="20"/>
          <w:lang w:val="en-GB"/>
        </w:rPr>
      </w:pPr>
      <w:r w:rsidRPr="00760BAF">
        <w:rPr>
          <w:rFonts w:cs="Arial"/>
          <w:b/>
          <w:bCs/>
          <w:sz w:val="20"/>
          <w:szCs w:val="20"/>
          <w:lang w:val="en-GB"/>
        </w:rPr>
        <w:t>Can anyone take part in this study?</w:t>
      </w:r>
    </w:p>
    <w:p w14:paraId="56A9D2D1" w14:textId="77777777" w:rsidR="004F5FBB" w:rsidRPr="00760BAF" w:rsidRDefault="004F5FBB" w:rsidP="004F5FBB">
      <w:pPr>
        <w:pStyle w:val="BodyText"/>
        <w:spacing w:line="360" w:lineRule="auto"/>
        <w:ind w:left="-180" w:right="-213"/>
        <w:jc w:val="both"/>
        <w:rPr>
          <w:rFonts w:cs="Arial"/>
          <w:sz w:val="20"/>
          <w:szCs w:val="20"/>
          <w:lang w:val="en-GB"/>
        </w:rPr>
      </w:pPr>
    </w:p>
    <w:p w14:paraId="4C0985F3" w14:textId="77777777" w:rsidR="004F5FBB" w:rsidRPr="00760BAF" w:rsidRDefault="004F5FBB" w:rsidP="004F5FBB">
      <w:pPr>
        <w:pStyle w:val="BodyText"/>
        <w:spacing w:line="360" w:lineRule="auto"/>
        <w:ind w:left="-180" w:right="-213"/>
        <w:jc w:val="both"/>
        <w:rPr>
          <w:rFonts w:cs="Arial"/>
          <w:color w:val="000000"/>
          <w:sz w:val="20"/>
          <w:szCs w:val="20"/>
          <w:shd w:val="clear" w:color="auto" w:fill="FFFFFF"/>
          <w:lang w:val="en-GB"/>
        </w:rPr>
      </w:pPr>
      <w:r w:rsidRPr="00760BAF">
        <w:rPr>
          <w:rFonts w:cs="Arial"/>
          <w:sz w:val="20"/>
          <w:szCs w:val="20"/>
          <w:lang w:val="en-GB"/>
        </w:rPr>
        <w:t xml:space="preserve">You are invited to take part in this research project because you are under the care of the SAS.  Only patients under the care of the SAS, with a clinical diagnosis of CNSLBP, who have completed our Spinal Health Course, and are requesting that their name is put forward for a lumbar spine MRI are included. </w:t>
      </w:r>
      <w:r w:rsidRPr="00760BAF">
        <w:rPr>
          <w:rFonts w:cs="Arial"/>
          <w:color w:val="000000"/>
          <w:sz w:val="20"/>
          <w:szCs w:val="20"/>
          <w:shd w:val="clear" w:color="auto" w:fill="FFFFFF"/>
          <w:lang w:val="en-GB"/>
        </w:rPr>
        <w:t>To help ensure your safety and the accuracy of the study, certain individuals may not be eligible to participate. Please notify me ASAP as you will not be able to take part if any of the following apply to you:</w:t>
      </w:r>
    </w:p>
    <w:p w14:paraId="246495F1"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are currently pregnant</w:t>
      </w:r>
    </w:p>
    <w:p w14:paraId="41D91026"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have a history of cancer</w:t>
      </w:r>
    </w:p>
    <w:p w14:paraId="3F4D543A"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have a history of trauma related to your spine</w:t>
      </w:r>
    </w:p>
    <w:p w14:paraId="14A5076B"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have undergone previous spinal surgery</w:t>
      </w:r>
    </w:p>
    <w:p w14:paraId="1A1A5F40"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There is a suspected osteoporotic (fragility) fracture</w:t>
      </w:r>
    </w:p>
    <w:p w14:paraId="00C4E9C1"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are experiencing </w:t>
      </w:r>
      <w:r w:rsidRPr="00760BAF">
        <w:rPr>
          <w:rFonts w:eastAsia="Times New Roman"/>
          <w:i/>
          <w:iCs/>
          <w:sz w:val="20"/>
          <w:szCs w:val="20"/>
          <w:lang w:eastAsia="en-GB"/>
        </w:rPr>
        <w:t>crescendo pain</w:t>
      </w:r>
      <w:r w:rsidRPr="00760BAF">
        <w:rPr>
          <w:rFonts w:eastAsia="Times New Roman"/>
          <w:sz w:val="20"/>
          <w:szCs w:val="20"/>
          <w:lang w:eastAsia="en-GB"/>
        </w:rPr>
        <w:t> (pain that is rapidly worsening)</w:t>
      </w:r>
    </w:p>
    <w:p w14:paraId="1D4839E0"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are experiencing acute low back pain (less than 3 months in duration)</w:t>
      </w:r>
    </w:p>
    <w:p w14:paraId="76E11905"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have been diagnosed with, or are suspected of having spondylopathy</w:t>
      </w:r>
    </w:p>
    <w:p w14:paraId="3489C792"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are experiencing pain that radiates down your leg due to spinal involvement</w:t>
      </w:r>
    </w:p>
    <w:p w14:paraId="24B9F9BE"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are feeling generally unwell or systemically unwell</w:t>
      </w:r>
    </w:p>
    <w:p w14:paraId="0DAEAF5D"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You already have a previously available MRI related to your current back condition</w:t>
      </w:r>
    </w:p>
    <w:p w14:paraId="018A4540" w14:textId="77777777" w:rsidR="004F5FBB" w:rsidRPr="00760BAF" w:rsidRDefault="004F5FBB" w:rsidP="00BD67AD">
      <w:pPr>
        <w:numPr>
          <w:ilvl w:val="0"/>
          <w:numId w:val="17"/>
        </w:numPr>
        <w:shd w:val="clear" w:color="auto" w:fill="FFFFFF"/>
        <w:spacing w:before="100" w:beforeAutospacing="1" w:after="100" w:afterAutospacing="1" w:line="240" w:lineRule="auto"/>
        <w:textAlignment w:val="baseline"/>
        <w:rPr>
          <w:rFonts w:eastAsia="Times New Roman"/>
          <w:sz w:val="20"/>
          <w:szCs w:val="20"/>
          <w:lang w:eastAsia="en-GB"/>
        </w:rPr>
      </w:pPr>
      <w:r w:rsidRPr="00760BAF">
        <w:rPr>
          <w:rFonts w:eastAsia="Times New Roman"/>
          <w:sz w:val="20"/>
          <w:szCs w:val="20"/>
          <w:lang w:eastAsia="en-GB"/>
        </w:rPr>
        <w:t>MRI is contraindicated (this will be discussed with you in clinic on an individual basis)</w:t>
      </w:r>
    </w:p>
    <w:p w14:paraId="308F6026" w14:textId="77777777" w:rsidR="004F5FBB" w:rsidRPr="00760BAF" w:rsidRDefault="004F5FBB" w:rsidP="004F5FBB">
      <w:pPr>
        <w:shd w:val="clear" w:color="auto" w:fill="FFFFFF"/>
        <w:spacing w:before="100" w:beforeAutospacing="1" w:after="100" w:afterAutospacing="1" w:line="240" w:lineRule="auto"/>
        <w:ind w:left="720"/>
        <w:textAlignment w:val="baseline"/>
        <w:rPr>
          <w:rFonts w:eastAsia="Times New Roman"/>
          <w:sz w:val="20"/>
          <w:szCs w:val="20"/>
          <w:lang w:eastAsia="en-GB"/>
        </w:rPr>
      </w:pPr>
    </w:p>
    <w:p w14:paraId="0768589E" w14:textId="77777777" w:rsidR="004F5FBB" w:rsidRPr="00760BAF" w:rsidRDefault="004F5FBB" w:rsidP="004F5FBB">
      <w:pPr>
        <w:pStyle w:val="BodyText"/>
        <w:spacing w:line="360" w:lineRule="auto"/>
        <w:ind w:left="-180" w:right="-213"/>
        <w:jc w:val="center"/>
        <w:rPr>
          <w:rFonts w:cs="Arial"/>
          <w:b/>
          <w:bCs/>
          <w:sz w:val="20"/>
          <w:szCs w:val="20"/>
          <w:lang w:val="en-GB"/>
        </w:rPr>
      </w:pPr>
      <w:r w:rsidRPr="00760BAF">
        <w:rPr>
          <w:rFonts w:cs="Arial"/>
          <w:b/>
          <w:bCs/>
          <w:sz w:val="20"/>
          <w:szCs w:val="20"/>
          <w:lang w:val="en-GB"/>
        </w:rPr>
        <w:t>What is required of me if I take part?</w:t>
      </w:r>
    </w:p>
    <w:p w14:paraId="491C56F7" w14:textId="77777777" w:rsidR="004F5FBB" w:rsidRPr="00760BAF" w:rsidRDefault="004F5FBB" w:rsidP="004F5FBB">
      <w:pPr>
        <w:pStyle w:val="BodyText"/>
        <w:spacing w:line="360" w:lineRule="auto"/>
        <w:ind w:left="-180" w:right="-213"/>
        <w:jc w:val="both"/>
        <w:rPr>
          <w:rFonts w:cs="Arial"/>
          <w:sz w:val="20"/>
          <w:szCs w:val="20"/>
          <w:lang w:val="en-GB"/>
        </w:rPr>
      </w:pPr>
    </w:p>
    <w:p w14:paraId="15B16ABE" w14:textId="3A8FB11A" w:rsidR="004F5FBB" w:rsidRPr="00C90E4B" w:rsidRDefault="004F5FBB" w:rsidP="00C90E4B">
      <w:pPr>
        <w:pStyle w:val="BodyText"/>
        <w:spacing w:line="360" w:lineRule="auto"/>
        <w:ind w:left="-180" w:right="-213"/>
        <w:jc w:val="both"/>
        <w:rPr>
          <w:rFonts w:cs="Arial"/>
          <w:sz w:val="20"/>
          <w:szCs w:val="20"/>
          <w:lang w:val="en-GB"/>
        </w:rPr>
      </w:pPr>
      <w:r w:rsidRPr="00760BAF">
        <w:rPr>
          <w:rFonts w:cs="Arial"/>
          <w:sz w:val="20"/>
          <w:szCs w:val="20"/>
          <w:lang w:val="en-GB"/>
        </w:rPr>
        <w:t xml:space="preserve">There is no change to the normal pathway for CNSLBP currently offered to you by the SAS.  You will have already completed questionnaires on completion of the spinal health course.  Once you have had your MRI you will receive written correspondence from us outlining its findings (as per current pathway). You will then be seen in </w:t>
      </w:r>
      <w:r w:rsidR="00B03ED4" w:rsidRPr="00760BAF">
        <w:rPr>
          <w:rFonts w:cs="Arial"/>
          <w:sz w:val="20"/>
          <w:szCs w:val="20"/>
          <w:lang w:val="en-GB"/>
        </w:rPr>
        <w:t>clinic,</w:t>
      </w:r>
      <w:r w:rsidRPr="00760BAF">
        <w:rPr>
          <w:rFonts w:cs="Arial"/>
          <w:sz w:val="20"/>
          <w:szCs w:val="20"/>
          <w:lang w:val="en-GB"/>
        </w:rPr>
        <w:t xml:space="preserve"> and the images will be discussed with you (as per current pathway). At this time, you will be asked to fill out repeat questionnaires (this is not required if you opt not to be a part of this research). </w:t>
      </w:r>
    </w:p>
    <w:p w14:paraId="4DEB25C3" w14:textId="77777777" w:rsidR="00B03ED4" w:rsidRDefault="00B03ED4" w:rsidP="004F5FBB">
      <w:pPr>
        <w:pStyle w:val="BodyText"/>
        <w:spacing w:line="360" w:lineRule="auto"/>
        <w:ind w:left="-180" w:right="-213"/>
        <w:jc w:val="center"/>
        <w:rPr>
          <w:rFonts w:cs="Arial"/>
          <w:b/>
          <w:bCs/>
          <w:sz w:val="20"/>
          <w:szCs w:val="20"/>
          <w:lang w:val="en-GB"/>
        </w:rPr>
      </w:pPr>
    </w:p>
    <w:p w14:paraId="1AA220AC" w14:textId="77777777" w:rsidR="00B03ED4" w:rsidRDefault="00B03ED4" w:rsidP="004F5FBB">
      <w:pPr>
        <w:pStyle w:val="BodyText"/>
        <w:spacing w:line="360" w:lineRule="auto"/>
        <w:ind w:left="-180" w:right="-213"/>
        <w:jc w:val="center"/>
        <w:rPr>
          <w:rFonts w:cs="Arial"/>
          <w:b/>
          <w:bCs/>
          <w:sz w:val="20"/>
          <w:szCs w:val="20"/>
          <w:lang w:val="en-GB"/>
        </w:rPr>
      </w:pPr>
    </w:p>
    <w:p w14:paraId="5258BE9C" w14:textId="511480E8" w:rsidR="004F5FBB" w:rsidRPr="005B0565" w:rsidRDefault="004F5FBB" w:rsidP="004F5FBB">
      <w:pPr>
        <w:pStyle w:val="BodyText"/>
        <w:spacing w:line="360" w:lineRule="auto"/>
        <w:ind w:left="-180" w:right="-213"/>
        <w:jc w:val="center"/>
        <w:rPr>
          <w:rFonts w:cs="Arial"/>
          <w:b/>
          <w:bCs/>
          <w:sz w:val="20"/>
          <w:szCs w:val="20"/>
          <w:lang w:val="en-GB"/>
        </w:rPr>
      </w:pPr>
      <w:r w:rsidRPr="005B0565">
        <w:rPr>
          <w:rFonts w:cs="Arial"/>
          <w:b/>
          <w:bCs/>
          <w:sz w:val="20"/>
          <w:szCs w:val="20"/>
          <w:lang w:val="en-GB"/>
        </w:rPr>
        <w:lastRenderedPageBreak/>
        <w:t>Are there any risks to being involved with this study?</w:t>
      </w:r>
    </w:p>
    <w:p w14:paraId="31953A5E" w14:textId="77777777" w:rsidR="004F5FBB" w:rsidRPr="005B0565" w:rsidRDefault="004F5FBB" w:rsidP="004F5FBB">
      <w:pPr>
        <w:pStyle w:val="BodyText"/>
        <w:spacing w:line="360" w:lineRule="auto"/>
        <w:ind w:left="-180" w:right="-213"/>
        <w:jc w:val="both"/>
        <w:rPr>
          <w:rFonts w:cs="Arial"/>
          <w:sz w:val="20"/>
          <w:szCs w:val="20"/>
          <w:lang w:val="en-GB"/>
        </w:rPr>
      </w:pPr>
    </w:p>
    <w:p w14:paraId="44ECFDDE"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 xml:space="preserve">There are no specific risks of participating in this study as the only change in pathway is for you to fill out an additional questionnaire whilst in clinic, when attending your follow up appointment. </w:t>
      </w:r>
    </w:p>
    <w:p w14:paraId="52D3FFB2" w14:textId="77777777" w:rsidR="004F5FBB" w:rsidRPr="005B0565" w:rsidRDefault="004F5FBB" w:rsidP="004F5FBB">
      <w:pPr>
        <w:pStyle w:val="BodyText"/>
        <w:spacing w:line="360" w:lineRule="auto"/>
        <w:ind w:left="-180" w:right="-213"/>
        <w:jc w:val="both"/>
        <w:rPr>
          <w:rFonts w:cs="Arial"/>
          <w:sz w:val="20"/>
          <w:szCs w:val="20"/>
          <w:lang w:val="en-GB"/>
        </w:rPr>
      </w:pPr>
    </w:p>
    <w:p w14:paraId="2A052589" w14:textId="09477978" w:rsidR="004F5FBB"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 xml:space="preserve">With regards to undergoing MRI for NSLBP, you would have been made aware by your physiotherapist, both when attending the educational sessions of our spinal health course, and within 1:1 clinical appointment, that undergoing a lumbar spine MRI in cases of NSLBP is not indicated.  This is because lower back pain is often a multifactorial condition and MRI findings often do not alter treatment recommendations. </w:t>
      </w:r>
    </w:p>
    <w:p w14:paraId="227DB264" w14:textId="77777777" w:rsidR="004F5FBB" w:rsidRDefault="004F5FBB" w:rsidP="004F5FBB">
      <w:pPr>
        <w:pStyle w:val="BodyText"/>
        <w:spacing w:line="360" w:lineRule="auto"/>
        <w:ind w:left="-180" w:right="-213"/>
        <w:jc w:val="both"/>
        <w:rPr>
          <w:rFonts w:cs="Arial"/>
          <w:sz w:val="20"/>
          <w:szCs w:val="20"/>
          <w:lang w:val="en-GB"/>
        </w:rPr>
      </w:pPr>
    </w:p>
    <w:p w14:paraId="4B3173F4" w14:textId="0B933245" w:rsidR="004F5FBB" w:rsidRDefault="004F5FBB" w:rsidP="004F5FBB">
      <w:pPr>
        <w:pStyle w:val="BodyText"/>
        <w:spacing w:line="360" w:lineRule="auto"/>
        <w:ind w:left="-180" w:right="-213"/>
        <w:jc w:val="both"/>
        <w:rPr>
          <w:rFonts w:cs="Arial"/>
          <w:sz w:val="20"/>
          <w:szCs w:val="20"/>
          <w:lang w:val="en-GB"/>
        </w:rPr>
      </w:pPr>
      <w:r>
        <w:rPr>
          <w:rFonts w:cs="Arial"/>
          <w:sz w:val="20"/>
          <w:szCs w:val="20"/>
          <w:lang w:val="en-GB"/>
        </w:rPr>
        <w:t xml:space="preserve">If you had concerns regarding the results of your MRI an appointment could be made for you to see the Pain Consultant, Spinal Orthopaedic Consultant, or relevant specialist (this would be available to you whether you take part in the study or not).  </w:t>
      </w:r>
      <w:r w:rsidRPr="005B0565">
        <w:rPr>
          <w:rFonts w:cs="Arial"/>
          <w:sz w:val="20"/>
          <w:szCs w:val="20"/>
          <w:lang w:val="en-GB"/>
        </w:rPr>
        <w:t>For further information, please see the attached NHS leaflet regarding undergoing MRI in cases of NSLBP.</w:t>
      </w:r>
    </w:p>
    <w:p w14:paraId="433A3860" w14:textId="77777777" w:rsidR="004F5FBB" w:rsidRPr="005B0565" w:rsidRDefault="004F5FBB" w:rsidP="004F5FBB">
      <w:pPr>
        <w:pStyle w:val="BodyText"/>
        <w:spacing w:line="360" w:lineRule="auto"/>
        <w:ind w:left="-180" w:right="-213"/>
        <w:jc w:val="both"/>
        <w:rPr>
          <w:rFonts w:cs="Arial"/>
          <w:sz w:val="20"/>
          <w:szCs w:val="20"/>
          <w:lang w:val="en-GB"/>
        </w:rPr>
      </w:pPr>
    </w:p>
    <w:p w14:paraId="2B918176" w14:textId="77777777" w:rsidR="004F5FBB" w:rsidRPr="005B0565" w:rsidRDefault="004F5FBB" w:rsidP="004F5FBB">
      <w:pPr>
        <w:pStyle w:val="BodyText"/>
        <w:spacing w:line="360" w:lineRule="auto"/>
        <w:ind w:left="-180" w:right="-213"/>
        <w:jc w:val="center"/>
        <w:rPr>
          <w:rFonts w:cs="Arial"/>
          <w:b/>
          <w:bCs/>
          <w:sz w:val="20"/>
          <w:szCs w:val="20"/>
          <w:lang w:val="en-GB"/>
        </w:rPr>
      </w:pPr>
      <w:r w:rsidRPr="005B0565">
        <w:rPr>
          <w:rFonts w:cs="Arial"/>
          <w:b/>
          <w:bCs/>
          <w:sz w:val="20"/>
          <w:szCs w:val="20"/>
          <w:lang w:val="en-GB"/>
        </w:rPr>
        <w:t>Do I have to take part?</w:t>
      </w:r>
    </w:p>
    <w:p w14:paraId="08204365" w14:textId="77777777" w:rsidR="004F5FBB" w:rsidRPr="005B0565" w:rsidRDefault="004F5FBB" w:rsidP="004F5FBB">
      <w:pPr>
        <w:pStyle w:val="BodyText"/>
        <w:spacing w:line="360" w:lineRule="auto"/>
        <w:ind w:left="-180" w:right="-213"/>
        <w:jc w:val="both"/>
        <w:rPr>
          <w:rFonts w:cs="Arial"/>
          <w:sz w:val="20"/>
          <w:szCs w:val="20"/>
          <w:lang w:val="en-GB"/>
        </w:rPr>
      </w:pPr>
    </w:p>
    <w:p w14:paraId="58C61DA8"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 xml:space="preserve">This study is entirely voluntary. After reading this information sheet it is completely up to you whether to take part or not. If you decide to take part, you will be given this information sheet to keep and you will be required to sign a consent form. You will be free to withdraw at any time without giving a reason.  Your decision to participate / not participate in this study will have no effect on the treatment offered to you within Jersey healthcare Services. </w:t>
      </w:r>
    </w:p>
    <w:p w14:paraId="436C9710" w14:textId="77777777" w:rsidR="004F5FBB" w:rsidRPr="005B0565" w:rsidRDefault="004F5FBB" w:rsidP="004F5FBB">
      <w:pPr>
        <w:pStyle w:val="BodyText"/>
        <w:spacing w:line="360" w:lineRule="auto"/>
        <w:ind w:left="-180" w:right="-213"/>
        <w:jc w:val="both"/>
        <w:rPr>
          <w:rFonts w:cs="Arial"/>
          <w:sz w:val="20"/>
          <w:szCs w:val="20"/>
          <w:lang w:val="en-GB"/>
        </w:rPr>
      </w:pPr>
    </w:p>
    <w:p w14:paraId="37EC2345" w14:textId="77777777" w:rsidR="004F5FBB" w:rsidRPr="005B0565" w:rsidRDefault="004F5FBB" w:rsidP="004F5FBB">
      <w:pPr>
        <w:pStyle w:val="BodyText"/>
        <w:spacing w:line="360" w:lineRule="auto"/>
        <w:ind w:left="-180" w:right="-213"/>
        <w:jc w:val="center"/>
        <w:rPr>
          <w:rFonts w:cs="Arial"/>
          <w:b/>
          <w:bCs/>
          <w:sz w:val="20"/>
          <w:szCs w:val="20"/>
          <w:lang w:val="en-GB"/>
        </w:rPr>
      </w:pPr>
      <w:r w:rsidRPr="005B0565">
        <w:rPr>
          <w:rFonts w:cs="Arial"/>
          <w:b/>
          <w:bCs/>
          <w:sz w:val="20"/>
          <w:szCs w:val="20"/>
          <w:lang w:val="en-GB"/>
        </w:rPr>
        <w:t>Will the information from this study be kept confidential? What will happen to the results?</w:t>
      </w:r>
    </w:p>
    <w:p w14:paraId="7911DB77" w14:textId="77777777" w:rsidR="004F5FBB" w:rsidRPr="005B0565" w:rsidRDefault="004F5FBB" w:rsidP="004F5FBB">
      <w:pPr>
        <w:pStyle w:val="BodyText"/>
        <w:spacing w:line="360" w:lineRule="auto"/>
        <w:ind w:right="-213"/>
        <w:jc w:val="both"/>
        <w:rPr>
          <w:rFonts w:cs="Arial"/>
          <w:sz w:val="20"/>
          <w:szCs w:val="20"/>
          <w:lang w:val="en-GB"/>
        </w:rPr>
      </w:pPr>
    </w:p>
    <w:p w14:paraId="3D1D566C"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 xml:space="preserve">All information that is collected from you during the course of this study will be kept strictly confidential. Your name will be replaced with a participant number, and it will not be possible to identify you in any reporting of the data gathered. The results from this study will be statistically analysed and discussed before being submitted for marking. You will not be identifiable in any publications. </w:t>
      </w:r>
    </w:p>
    <w:p w14:paraId="2989402F" w14:textId="77777777" w:rsidR="004F5FBB" w:rsidRPr="005B0565" w:rsidRDefault="004F5FBB" w:rsidP="004F5FBB">
      <w:pPr>
        <w:pStyle w:val="BodyText"/>
        <w:spacing w:line="360" w:lineRule="auto"/>
        <w:ind w:left="-180" w:right="-213"/>
        <w:jc w:val="both"/>
        <w:rPr>
          <w:rFonts w:cs="Arial"/>
          <w:sz w:val="20"/>
          <w:szCs w:val="20"/>
          <w:lang w:val="en-GB"/>
        </w:rPr>
      </w:pPr>
    </w:p>
    <w:p w14:paraId="10F553DB" w14:textId="2539D29D" w:rsidR="004F5FBB" w:rsidRPr="005B0565" w:rsidRDefault="004F5FBB" w:rsidP="00C90E4B">
      <w:pPr>
        <w:pStyle w:val="BodyText"/>
        <w:spacing w:line="360" w:lineRule="auto"/>
        <w:ind w:left="-180" w:right="-213"/>
        <w:jc w:val="both"/>
        <w:rPr>
          <w:rFonts w:cs="Arial"/>
          <w:sz w:val="20"/>
          <w:szCs w:val="20"/>
          <w:lang w:val="en-GB"/>
        </w:rPr>
      </w:pPr>
      <w:r w:rsidRPr="005B0565">
        <w:rPr>
          <w:rFonts w:cs="Arial"/>
          <w:noProof/>
          <w:sz w:val="20"/>
          <w:szCs w:val="20"/>
          <w:lang w:val="en-GB" w:eastAsia="en-GB"/>
          <w14:ligatures w14:val="standardContextual"/>
        </w:rPr>
        <mc:AlternateContent>
          <mc:Choice Requires="wps">
            <w:drawing>
              <wp:anchor distT="0" distB="0" distL="114300" distR="114300" simplePos="0" relativeHeight="251658249" behindDoc="0" locked="0" layoutInCell="1" allowOverlap="1" wp14:anchorId="740DA1DC" wp14:editId="4A07605E">
                <wp:simplePos x="0" y="0"/>
                <wp:positionH relativeFrom="column">
                  <wp:posOffset>3971925</wp:posOffset>
                </wp:positionH>
                <wp:positionV relativeFrom="paragraph">
                  <wp:posOffset>432435</wp:posOffset>
                </wp:positionV>
                <wp:extent cx="276225" cy="190500"/>
                <wp:effectExtent l="0" t="0" r="28575" b="19050"/>
                <wp:wrapNone/>
                <wp:docPr id="317317065" name="Rectangle 11"/>
                <wp:cNvGraphicFramePr/>
                <a:graphic xmlns:a="http://schemas.openxmlformats.org/drawingml/2006/main">
                  <a:graphicData uri="http://schemas.microsoft.com/office/word/2010/wordprocessingShape">
                    <wps:wsp>
                      <wps:cNvSpPr/>
                      <wps:spPr>
                        <a:xfrm>
                          <a:off x="0" y="0"/>
                          <a:ext cx="276225"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35E1D" id="Rectangle 11" o:spid="_x0000_s1026" style="position:absolute;margin-left:312.75pt;margin-top:34.05pt;width:21.7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" fillcolor="white [3201]" strokecolor="black [3200]" strokeweight="1pt"/>
            </w:pict>
          </mc:Fallback>
        </mc:AlternateContent>
      </w:r>
      <w:r w:rsidRPr="005B0565">
        <w:rPr>
          <w:rFonts w:cs="Arial"/>
          <w:sz w:val="20"/>
          <w:szCs w:val="20"/>
          <w:lang w:val="en-GB"/>
        </w:rPr>
        <w:t>T</w:t>
      </w:r>
      <w:r w:rsidRPr="005B0565">
        <w:rPr>
          <w:rFonts w:cs="Arial"/>
          <w:color w:val="000000"/>
          <w:sz w:val="20"/>
          <w:szCs w:val="20"/>
          <w:shd w:val="clear" w:color="auto" w:fill="FFFFFF"/>
          <w:lang w:val="en-GB"/>
        </w:rPr>
        <w:t xml:space="preserve">he findings from this research may be published in a medical journal or presented at professional conferences. If you wish, we can send you a summary of the findings once the study is complete. If you would like to be forwarded the findings from the study, please tick here: </w:t>
      </w:r>
    </w:p>
    <w:p w14:paraId="2E9EA451" w14:textId="77777777" w:rsidR="004F5FBB" w:rsidRPr="005B0565" w:rsidRDefault="004F5FBB" w:rsidP="004F5FBB">
      <w:pPr>
        <w:pStyle w:val="BodyText"/>
        <w:spacing w:line="360" w:lineRule="auto"/>
        <w:ind w:left="-180" w:right="-213"/>
        <w:jc w:val="both"/>
        <w:rPr>
          <w:rFonts w:cs="Arial"/>
          <w:b/>
          <w:bCs/>
          <w:i/>
          <w:iCs/>
          <w:sz w:val="20"/>
          <w:szCs w:val="20"/>
          <w:lang w:val="en-GB"/>
        </w:rPr>
      </w:pPr>
      <w:r w:rsidRPr="005B0565">
        <w:rPr>
          <w:rFonts w:cs="Arial"/>
          <w:b/>
          <w:bCs/>
          <w:i/>
          <w:iCs/>
          <w:sz w:val="20"/>
          <w:szCs w:val="20"/>
          <w:lang w:val="en-GB"/>
        </w:rPr>
        <w:lastRenderedPageBreak/>
        <w:t>Thanks for taking the time to read through this information sheet. If you have any further questions, then please ask.  I have attached some relevant contact details overleaf.  If you are happy that all your questions have been answered, and would like to participate in this study, then please complete the attached questionnaire and consent form.</w:t>
      </w:r>
    </w:p>
    <w:p w14:paraId="17129444" w14:textId="77777777" w:rsidR="004F5FBB" w:rsidRDefault="004F5FBB" w:rsidP="004F5FBB">
      <w:pPr>
        <w:pStyle w:val="BodyText"/>
        <w:spacing w:line="360" w:lineRule="auto"/>
        <w:ind w:left="-180" w:right="-213"/>
        <w:jc w:val="center"/>
        <w:rPr>
          <w:rFonts w:cs="Arial"/>
          <w:b/>
          <w:bCs/>
          <w:sz w:val="20"/>
          <w:szCs w:val="20"/>
          <w:lang w:val="en-GB"/>
        </w:rPr>
      </w:pPr>
    </w:p>
    <w:p w14:paraId="3ECEAA34" w14:textId="77777777" w:rsidR="004F5FBB" w:rsidRPr="005B0565" w:rsidRDefault="004F5FBB" w:rsidP="004F5FBB">
      <w:pPr>
        <w:pStyle w:val="BodyText"/>
        <w:spacing w:line="360" w:lineRule="auto"/>
        <w:ind w:left="-180" w:right="-213"/>
        <w:jc w:val="center"/>
        <w:rPr>
          <w:rFonts w:cs="Arial"/>
          <w:b/>
          <w:bCs/>
          <w:sz w:val="20"/>
          <w:szCs w:val="20"/>
          <w:lang w:val="en-GB"/>
        </w:rPr>
      </w:pPr>
      <w:r w:rsidRPr="005B0565">
        <w:rPr>
          <w:rFonts w:cs="Arial"/>
          <w:b/>
          <w:bCs/>
          <w:sz w:val="20"/>
          <w:szCs w:val="20"/>
          <w:lang w:val="en-GB"/>
        </w:rPr>
        <w:t>Relevant Contact Details</w:t>
      </w:r>
    </w:p>
    <w:p w14:paraId="19645AE5" w14:textId="77777777" w:rsidR="004F5FBB" w:rsidRPr="005B0565" w:rsidRDefault="004F5FBB" w:rsidP="004F5FBB">
      <w:pPr>
        <w:pStyle w:val="BodyText"/>
        <w:spacing w:line="360" w:lineRule="auto"/>
        <w:ind w:left="-180" w:right="-213"/>
        <w:jc w:val="both"/>
        <w:rPr>
          <w:rFonts w:cs="Arial"/>
          <w:sz w:val="20"/>
          <w:szCs w:val="20"/>
          <w:lang w:val="en-GB"/>
        </w:rPr>
      </w:pPr>
    </w:p>
    <w:p w14:paraId="39FFBA0A" w14:textId="77777777" w:rsidR="004F5FBB" w:rsidRPr="005B0565" w:rsidRDefault="004F5FBB" w:rsidP="004F5FBB">
      <w:pPr>
        <w:pStyle w:val="BodyText"/>
        <w:spacing w:line="360" w:lineRule="auto"/>
        <w:ind w:left="-180" w:right="-213"/>
        <w:jc w:val="both"/>
        <w:rPr>
          <w:rFonts w:cs="Arial"/>
          <w:sz w:val="20"/>
          <w:szCs w:val="20"/>
          <w:lang w:val="en-GB"/>
        </w:rPr>
      </w:pPr>
    </w:p>
    <w:p w14:paraId="2290E9FA"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Name of Researcher:</w:t>
      </w:r>
      <w:r w:rsidRPr="005B0565">
        <w:rPr>
          <w:rFonts w:cs="Arial"/>
          <w:sz w:val="20"/>
          <w:szCs w:val="20"/>
          <w:lang w:val="en-GB"/>
        </w:rPr>
        <w:tab/>
        <w:t>David Roberts</w:t>
      </w:r>
    </w:p>
    <w:p w14:paraId="2C6CD538"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Address:</w:t>
      </w:r>
      <w:r w:rsidRPr="005B0565">
        <w:rPr>
          <w:rFonts w:cs="Arial"/>
          <w:sz w:val="20"/>
          <w:szCs w:val="20"/>
          <w:lang w:val="en-GB"/>
        </w:rPr>
        <w:tab/>
      </w:r>
      <w:r w:rsidRPr="005B0565">
        <w:rPr>
          <w:rFonts w:cs="Arial"/>
          <w:sz w:val="20"/>
          <w:szCs w:val="20"/>
          <w:lang w:val="en-GB"/>
        </w:rPr>
        <w:tab/>
      </w:r>
      <w:r w:rsidRPr="005B0565">
        <w:rPr>
          <w:rFonts w:cs="Arial"/>
          <w:sz w:val="20"/>
          <w:szCs w:val="20"/>
          <w:lang w:val="en-GB"/>
        </w:rPr>
        <w:tab/>
        <w:t>Spinal Assessment Service. Enid Quinault Health Centre, St Brelade, Jersey</w:t>
      </w:r>
    </w:p>
    <w:p w14:paraId="663C7E10"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Email:</w:t>
      </w:r>
      <w:r w:rsidRPr="005B0565">
        <w:rPr>
          <w:rFonts w:cs="Arial"/>
          <w:sz w:val="20"/>
          <w:szCs w:val="20"/>
          <w:lang w:val="en-GB"/>
        </w:rPr>
        <w:tab/>
      </w:r>
      <w:r w:rsidRPr="005B0565">
        <w:rPr>
          <w:rFonts w:cs="Arial"/>
          <w:sz w:val="20"/>
          <w:szCs w:val="20"/>
          <w:lang w:val="en-GB"/>
        </w:rPr>
        <w:tab/>
      </w:r>
      <w:r w:rsidRPr="005B0565">
        <w:rPr>
          <w:rFonts w:cs="Arial"/>
          <w:sz w:val="20"/>
          <w:szCs w:val="20"/>
          <w:lang w:val="en-GB"/>
        </w:rPr>
        <w:tab/>
      </w:r>
      <w:hyperlink r:id="rId197" w:history="1">
        <w:r w:rsidRPr="005B0565">
          <w:rPr>
            <w:rStyle w:val="Hyperlink"/>
            <w:rFonts w:cs="Arial"/>
            <w:sz w:val="20"/>
            <w:szCs w:val="20"/>
            <w:lang w:val="en-GB"/>
          </w:rPr>
          <w:t>d.roberts@health.gov.je</w:t>
        </w:r>
      </w:hyperlink>
    </w:p>
    <w:p w14:paraId="39BD18E9" w14:textId="77777777" w:rsidR="004F5FBB" w:rsidRPr="005B0565" w:rsidRDefault="004F5FBB" w:rsidP="004F5FBB">
      <w:pPr>
        <w:pStyle w:val="BodyText"/>
        <w:spacing w:line="360" w:lineRule="auto"/>
        <w:ind w:left="-180" w:right="-213"/>
        <w:jc w:val="both"/>
        <w:rPr>
          <w:rFonts w:cs="Arial"/>
          <w:sz w:val="20"/>
          <w:szCs w:val="20"/>
          <w:lang w:val="en-GB"/>
        </w:rPr>
      </w:pPr>
    </w:p>
    <w:p w14:paraId="2671681B" w14:textId="77777777" w:rsidR="004F5FBB" w:rsidRPr="005B0565" w:rsidRDefault="004F5FBB" w:rsidP="004F5FBB">
      <w:pPr>
        <w:pStyle w:val="BodyText"/>
        <w:spacing w:line="360" w:lineRule="auto"/>
        <w:ind w:left="-180" w:right="-213"/>
        <w:jc w:val="both"/>
        <w:rPr>
          <w:rFonts w:cs="Arial"/>
          <w:sz w:val="20"/>
          <w:szCs w:val="20"/>
          <w:lang w:val="en-GB"/>
        </w:rPr>
      </w:pPr>
    </w:p>
    <w:p w14:paraId="67B395E5"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Name of supervisor:</w:t>
      </w:r>
      <w:r w:rsidRPr="005B0565">
        <w:rPr>
          <w:rFonts w:cs="Arial"/>
          <w:sz w:val="20"/>
          <w:szCs w:val="20"/>
          <w:lang w:val="en-GB"/>
        </w:rPr>
        <w:tab/>
        <w:t xml:space="preserve">Sharon Norman </w:t>
      </w:r>
    </w:p>
    <w:p w14:paraId="6F8A53F8"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Address:</w:t>
      </w:r>
      <w:r w:rsidRPr="005B0565">
        <w:rPr>
          <w:rFonts w:cs="Arial"/>
          <w:sz w:val="20"/>
          <w:szCs w:val="20"/>
          <w:lang w:val="en-GB"/>
        </w:rPr>
        <w:tab/>
      </w:r>
      <w:r w:rsidRPr="005B0565">
        <w:rPr>
          <w:rFonts w:cs="Arial"/>
          <w:sz w:val="20"/>
          <w:szCs w:val="20"/>
          <w:lang w:val="en-GB"/>
        </w:rPr>
        <w:tab/>
      </w:r>
      <w:r w:rsidRPr="005B0565">
        <w:rPr>
          <w:rFonts w:cs="Arial"/>
          <w:sz w:val="20"/>
          <w:szCs w:val="20"/>
          <w:lang w:val="en-GB"/>
        </w:rPr>
        <w:tab/>
        <w:t>Cardiff University School of Medicine, Cardiff University, Cardiff</w:t>
      </w:r>
    </w:p>
    <w:p w14:paraId="28C452DF" w14:textId="77777777" w:rsidR="004F5FBB" w:rsidRPr="005B0565" w:rsidRDefault="004F5FBB" w:rsidP="004F5FBB">
      <w:pPr>
        <w:pStyle w:val="BodyText"/>
        <w:spacing w:line="360" w:lineRule="auto"/>
        <w:ind w:left="-180" w:right="-213"/>
        <w:jc w:val="both"/>
        <w:rPr>
          <w:rFonts w:cs="Arial"/>
          <w:color w:val="0000FF"/>
          <w:sz w:val="20"/>
          <w:szCs w:val="20"/>
          <w:lang w:val="en-GB"/>
        </w:rPr>
      </w:pPr>
      <w:r w:rsidRPr="005B0565">
        <w:rPr>
          <w:rFonts w:cs="Arial"/>
          <w:sz w:val="20"/>
          <w:szCs w:val="20"/>
          <w:lang w:val="en-GB"/>
        </w:rPr>
        <w:t>Email:</w:t>
      </w:r>
      <w:r w:rsidRPr="005B0565">
        <w:rPr>
          <w:rFonts w:cs="Arial"/>
          <w:sz w:val="20"/>
          <w:szCs w:val="20"/>
          <w:lang w:val="en-GB"/>
        </w:rPr>
        <w:tab/>
      </w:r>
      <w:r w:rsidRPr="005B0565">
        <w:rPr>
          <w:rFonts w:cs="Arial"/>
          <w:sz w:val="20"/>
          <w:szCs w:val="20"/>
          <w:lang w:val="en-GB"/>
        </w:rPr>
        <w:tab/>
      </w:r>
      <w:r w:rsidRPr="005B0565">
        <w:rPr>
          <w:rFonts w:cs="Arial"/>
          <w:sz w:val="20"/>
          <w:szCs w:val="20"/>
          <w:lang w:val="en-GB"/>
        </w:rPr>
        <w:tab/>
      </w:r>
      <w:r w:rsidRPr="005B0565">
        <w:rPr>
          <w:rFonts w:eastAsiaTheme="majorEastAsia" w:cs="Arial"/>
          <w:color w:val="0000FF"/>
          <w:sz w:val="20"/>
          <w:szCs w:val="20"/>
          <w:lang w:val="en-GB"/>
        </w:rPr>
        <w:t>NormanSE@cardiff.ac.uk</w:t>
      </w:r>
    </w:p>
    <w:p w14:paraId="0EABFF92" w14:textId="77777777" w:rsidR="004F5FBB" w:rsidRPr="005B0565" w:rsidRDefault="004F5FBB" w:rsidP="004F5FBB">
      <w:pPr>
        <w:pStyle w:val="BodyText"/>
        <w:spacing w:line="360" w:lineRule="auto"/>
        <w:ind w:left="-180" w:right="-213"/>
        <w:jc w:val="both"/>
        <w:rPr>
          <w:rFonts w:cs="Arial"/>
          <w:color w:val="0000FF"/>
          <w:sz w:val="20"/>
          <w:szCs w:val="20"/>
          <w:lang w:val="en-GB"/>
        </w:rPr>
      </w:pPr>
    </w:p>
    <w:p w14:paraId="77782D3F" w14:textId="77777777" w:rsidR="004F5FBB" w:rsidRPr="005B0565" w:rsidRDefault="004F5FBB" w:rsidP="004F5FBB">
      <w:pPr>
        <w:pStyle w:val="BodyText"/>
        <w:spacing w:line="360" w:lineRule="auto"/>
        <w:ind w:left="-180" w:right="-213"/>
        <w:jc w:val="both"/>
        <w:rPr>
          <w:rFonts w:cs="Arial"/>
          <w:color w:val="0000FF"/>
          <w:sz w:val="20"/>
          <w:szCs w:val="20"/>
          <w:lang w:val="en-GB"/>
        </w:rPr>
      </w:pPr>
    </w:p>
    <w:p w14:paraId="586CC657" w14:textId="77777777" w:rsidR="004F5FBB" w:rsidRPr="005B0565" w:rsidRDefault="004F5FBB" w:rsidP="00BD67AD">
      <w:pPr>
        <w:pStyle w:val="BodyText"/>
        <w:numPr>
          <w:ilvl w:val="0"/>
          <w:numId w:val="12"/>
        </w:numPr>
        <w:tabs>
          <w:tab w:val="clear" w:pos="360"/>
          <w:tab w:val="num" w:pos="540"/>
        </w:tabs>
        <w:spacing w:after="0" w:line="360" w:lineRule="auto"/>
        <w:ind w:left="-180" w:right="-213" w:hanging="720"/>
        <w:jc w:val="both"/>
        <w:rPr>
          <w:rFonts w:cs="Arial"/>
          <w:sz w:val="20"/>
          <w:szCs w:val="20"/>
          <w:lang w:val="en-GB"/>
        </w:rPr>
      </w:pPr>
      <w:r w:rsidRPr="005B0565">
        <w:rPr>
          <w:rFonts w:cs="Arial"/>
          <w:sz w:val="20"/>
          <w:szCs w:val="20"/>
          <w:lang w:val="en-GB"/>
        </w:rPr>
        <w:t>If you would like to contact an independent person, who knows about this study, then you are welcome to contact Paul Michel.  His contact details are given below:</w:t>
      </w:r>
    </w:p>
    <w:p w14:paraId="6001EC91" w14:textId="77777777" w:rsidR="004F5FBB" w:rsidRPr="005B0565" w:rsidRDefault="004F5FBB" w:rsidP="004F5FBB">
      <w:pPr>
        <w:pStyle w:val="BodyText"/>
        <w:spacing w:line="360" w:lineRule="auto"/>
        <w:ind w:left="-180" w:right="-213"/>
        <w:jc w:val="both"/>
        <w:rPr>
          <w:rFonts w:cs="Arial"/>
          <w:sz w:val="20"/>
          <w:szCs w:val="20"/>
          <w:lang w:val="en-GB"/>
        </w:rPr>
      </w:pPr>
    </w:p>
    <w:p w14:paraId="44DD6545" w14:textId="77777777" w:rsidR="004F5FBB" w:rsidRPr="005B0565" w:rsidRDefault="004F5FBB" w:rsidP="004F5FBB">
      <w:pPr>
        <w:pStyle w:val="BodyText"/>
        <w:spacing w:line="360" w:lineRule="auto"/>
        <w:ind w:left="-180" w:right="-213"/>
        <w:jc w:val="both"/>
        <w:rPr>
          <w:rFonts w:cs="Arial"/>
          <w:sz w:val="20"/>
          <w:szCs w:val="20"/>
          <w:lang w:val="en-GB"/>
        </w:rPr>
      </w:pPr>
    </w:p>
    <w:p w14:paraId="7C82E5CC"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Name of advisor:</w:t>
      </w:r>
      <w:r w:rsidRPr="005B0565">
        <w:rPr>
          <w:rFonts w:cs="Arial"/>
          <w:sz w:val="20"/>
          <w:szCs w:val="20"/>
          <w:lang w:val="en-GB"/>
        </w:rPr>
        <w:tab/>
      </w:r>
      <w:r w:rsidRPr="005B0565">
        <w:rPr>
          <w:rFonts w:cs="Arial"/>
          <w:sz w:val="20"/>
          <w:szCs w:val="20"/>
          <w:lang w:val="en-GB"/>
        </w:rPr>
        <w:tab/>
        <w:t xml:space="preserve">Paul Michel </w:t>
      </w:r>
    </w:p>
    <w:p w14:paraId="44B6CC3A"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Address:</w:t>
      </w:r>
      <w:r w:rsidRPr="005B0565">
        <w:rPr>
          <w:rFonts w:cs="Arial"/>
          <w:sz w:val="20"/>
          <w:szCs w:val="20"/>
          <w:lang w:val="en-GB"/>
        </w:rPr>
        <w:tab/>
      </w:r>
      <w:r w:rsidRPr="005B0565">
        <w:rPr>
          <w:rFonts w:cs="Arial"/>
          <w:sz w:val="20"/>
          <w:szCs w:val="20"/>
          <w:lang w:val="en-GB"/>
        </w:rPr>
        <w:tab/>
      </w:r>
      <w:r w:rsidRPr="005B0565">
        <w:rPr>
          <w:rFonts w:cs="Arial"/>
          <w:sz w:val="20"/>
          <w:szCs w:val="20"/>
          <w:lang w:val="en-GB"/>
        </w:rPr>
        <w:tab/>
        <w:t>Spinal Assessment Service. Enid Quinault Health Centre, St Brelade, Jersey</w:t>
      </w:r>
    </w:p>
    <w:p w14:paraId="33C5B67F" w14:textId="77777777" w:rsidR="004F5FBB" w:rsidRPr="005B0565" w:rsidRDefault="004F5FBB" w:rsidP="004F5FBB">
      <w:pPr>
        <w:pStyle w:val="BodyText"/>
        <w:spacing w:line="360" w:lineRule="auto"/>
        <w:ind w:left="-180" w:right="-213"/>
        <w:jc w:val="both"/>
        <w:rPr>
          <w:rFonts w:cs="Arial"/>
          <w:sz w:val="20"/>
          <w:szCs w:val="20"/>
          <w:lang w:val="en-GB"/>
        </w:rPr>
      </w:pPr>
      <w:r w:rsidRPr="005B0565">
        <w:rPr>
          <w:rFonts w:cs="Arial"/>
          <w:sz w:val="20"/>
          <w:szCs w:val="20"/>
          <w:lang w:val="en-GB"/>
        </w:rPr>
        <w:t>Email:</w:t>
      </w:r>
      <w:r w:rsidRPr="005B0565">
        <w:rPr>
          <w:rFonts w:cs="Arial"/>
          <w:sz w:val="20"/>
          <w:szCs w:val="20"/>
          <w:lang w:val="en-GB"/>
        </w:rPr>
        <w:tab/>
      </w:r>
      <w:r w:rsidRPr="005B0565">
        <w:rPr>
          <w:rFonts w:cs="Arial"/>
          <w:sz w:val="20"/>
          <w:szCs w:val="20"/>
          <w:lang w:val="en-GB"/>
        </w:rPr>
        <w:tab/>
      </w:r>
      <w:r w:rsidRPr="005B0565">
        <w:rPr>
          <w:rFonts w:cs="Arial"/>
          <w:sz w:val="20"/>
          <w:szCs w:val="20"/>
          <w:lang w:val="en-GB"/>
        </w:rPr>
        <w:tab/>
      </w:r>
      <w:r w:rsidRPr="005B0565">
        <w:rPr>
          <w:rFonts w:eastAsiaTheme="majorEastAsia" w:cs="Arial"/>
          <w:color w:val="0000FF"/>
          <w:sz w:val="20"/>
          <w:szCs w:val="20"/>
          <w:lang w:val="en-GB"/>
        </w:rPr>
        <w:t>Pa.michel@health.gov.je</w:t>
      </w:r>
    </w:p>
    <w:p w14:paraId="42F6EF6B" w14:textId="77777777" w:rsidR="004F5FBB" w:rsidRPr="005B0565" w:rsidRDefault="004F5FBB" w:rsidP="004F5FBB">
      <w:pPr>
        <w:pStyle w:val="BodyText"/>
        <w:spacing w:line="360" w:lineRule="auto"/>
        <w:ind w:left="-180" w:right="-213"/>
        <w:jc w:val="both"/>
        <w:rPr>
          <w:rFonts w:cs="Arial"/>
          <w:sz w:val="20"/>
          <w:szCs w:val="20"/>
          <w:lang w:val="en-GB"/>
        </w:rPr>
      </w:pPr>
    </w:p>
    <w:p w14:paraId="164BA813" w14:textId="77777777" w:rsidR="004F5FBB" w:rsidRDefault="004F5FBB" w:rsidP="004F5FBB">
      <w:pPr>
        <w:jc w:val="center"/>
        <w:rPr>
          <w:sz w:val="20"/>
          <w:szCs w:val="20"/>
        </w:rPr>
      </w:pPr>
    </w:p>
    <w:p w14:paraId="74BF146F" w14:textId="77777777" w:rsidR="00C90E4B" w:rsidRDefault="00C90E4B" w:rsidP="004F5FBB">
      <w:pPr>
        <w:jc w:val="center"/>
        <w:rPr>
          <w:sz w:val="20"/>
          <w:szCs w:val="20"/>
        </w:rPr>
      </w:pPr>
    </w:p>
    <w:p w14:paraId="016B4A00" w14:textId="77777777" w:rsidR="00C90E4B" w:rsidRPr="005B0565" w:rsidRDefault="00C90E4B" w:rsidP="004F5FBB">
      <w:pPr>
        <w:jc w:val="center"/>
        <w:rPr>
          <w:sz w:val="20"/>
          <w:szCs w:val="20"/>
        </w:rPr>
      </w:pPr>
    </w:p>
    <w:p w14:paraId="6F7BB053" w14:textId="77777777" w:rsidR="004F5FBB" w:rsidRPr="00760BAF" w:rsidRDefault="004F5FBB" w:rsidP="004F5FBB">
      <w:pPr>
        <w:pStyle w:val="Heading1"/>
        <w:ind w:left="432" w:firstLine="288"/>
        <w:jc w:val="center"/>
        <w:rPr>
          <w:b/>
          <w:bCs/>
          <w:sz w:val="36"/>
          <w:szCs w:val="36"/>
          <w:u w:val="single"/>
        </w:rPr>
      </w:pPr>
      <w:r w:rsidRPr="00760BAF">
        <w:rPr>
          <w:b/>
          <w:bCs/>
          <w:noProof/>
        </w:rPr>
        <w:lastRenderedPageBreak/>
        <mc:AlternateContent>
          <mc:Choice Requires="wps">
            <w:drawing>
              <wp:anchor distT="45720" distB="45720" distL="114300" distR="114300" simplePos="0" relativeHeight="251658251" behindDoc="0" locked="0" layoutInCell="1" allowOverlap="1" wp14:anchorId="1808E246" wp14:editId="27DD4F07">
                <wp:simplePos x="0" y="0"/>
                <wp:positionH relativeFrom="column">
                  <wp:posOffset>5158740</wp:posOffset>
                </wp:positionH>
                <wp:positionV relativeFrom="paragraph">
                  <wp:posOffset>0</wp:posOffset>
                </wp:positionV>
                <wp:extent cx="1173480" cy="355600"/>
                <wp:effectExtent l="0" t="0" r="26670" b="25400"/>
                <wp:wrapSquare wrapText="bothSides"/>
                <wp:docPr id="45030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55600"/>
                        </a:xfrm>
                        <a:prstGeom prst="rect">
                          <a:avLst/>
                        </a:prstGeom>
                        <a:solidFill>
                          <a:srgbClr val="FFFFFF"/>
                        </a:solidFill>
                        <a:ln w="9525">
                          <a:solidFill>
                            <a:srgbClr val="000000"/>
                          </a:solidFill>
                          <a:miter lim="800000"/>
                          <a:headEnd/>
                          <a:tailEnd/>
                        </a:ln>
                      </wps:spPr>
                      <wps:txbx>
                        <w:txbxContent>
                          <w:p w14:paraId="1007AAFA" w14:textId="09377E87" w:rsidR="004F5FBB" w:rsidRPr="00760BAF" w:rsidRDefault="004F5FBB" w:rsidP="004F5FBB">
                            <w:pPr>
                              <w:rPr>
                                <w:b/>
                                <w:bCs/>
                                <w:color w:val="EE0000"/>
                                <w:sz w:val="28"/>
                                <w:szCs w:val="28"/>
                              </w:rPr>
                            </w:pPr>
                            <w:r w:rsidRPr="00760BAF">
                              <w:rPr>
                                <w:b/>
                                <w:bCs/>
                                <w:color w:val="EE0000"/>
                                <w:sz w:val="28"/>
                                <w:szCs w:val="28"/>
                              </w:rPr>
                              <w:t xml:space="preserve">APPENDIX </w:t>
                            </w:r>
                            <w:r>
                              <w:rPr>
                                <w:b/>
                                <w:bCs/>
                                <w:color w:val="EE0000"/>
                                <w:sz w:val="28"/>
                                <w:szCs w:val="28"/>
                              </w:rPr>
                              <w:t>E</w:t>
                            </w:r>
                            <w:r w:rsidR="00B03ED4">
                              <w:rPr>
                                <w:b/>
                                <w:bCs/>
                                <w:color w:val="EE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8E246" id="_x0000_s1152" type="#_x0000_t202" style="position:absolute;left:0;text-align:left;margin-left:406.2pt;margin-top:0;width:92.4pt;height:28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">
                <v:textbox>
                  <w:txbxContent>
                    <w:p w14:paraId="1007AAFA" w14:textId="09377E87" w:rsidR="004F5FBB" w:rsidRPr="00760BAF" w:rsidRDefault="004F5FBB" w:rsidP="004F5FBB">
                      <w:pPr>
                        <w:rPr>
                          <w:b/>
                          <w:bCs/>
                          <w:color w:val="EE0000"/>
                          <w:sz w:val="28"/>
                          <w:szCs w:val="28"/>
                        </w:rPr>
                      </w:pPr>
                      <w:r w:rsidRPr="00760BAF">
                        <w:rPr>
                          <w:b/>
                          <w:bCs/>
                          <w:color w:val="EE0000"/>
                          <w:sz w:val="28"/>
                          <w:szCs w:val="28"/>
                        </w:rPr>
                        <w:t xml:space="preserve">APPENDIX </w:t>
                      </w:r>
                      <w:r>
                        <w:rPr>
                          <w:b/>
                          <w:bCs/>
                          <w:color w:val="EE0000"/>
                          <w:sz w:val="28"/>
                          <w:szCs w:val="28"/>
                        </w:rPr>
                        <w:t>E</w:t>
                      </w:r>
                      <w:r w:rsidR="00B03ED4">
                        <w:rPr>
                          <w:b/>
                          <w:bCs/>
                          <w:color w:val="EE0000"/>
                          <w:sz w:val="28"/>
                          <w:szCs w:val="28"/>
                        </w:rPr>
                        <w:t>3</w:t>
                      </w:r>
                    </w:p>
                  </w:txbxContent>
                </v:textbox>
                <w10:wrap type="square"/>
              </v:shape>
            </w:pict>
          </mc:Fallback>
        </mc:AlternateContent>
      </w:r>
      <w:r w:rsidRPr="00760BAF">
        <w:rPr>
          <w:b/>
          <w:bCs/>
          <w:sz w:val="36"/>
          <w:szCs w:val="36"/>
          <w:u w:val="single"/>
        </w:rPr>
        <w:t>Consent Form</w:t>
      </w:r>
    </w:p>
    <w:p w14:paraId="77284EAB" w14:textId="77777777" w:rsidR="004F5FBB" w:rsidRPr="005B0565" w:rsidRDefault="004F5FBB" w:rsidP="004F5FBB">
      <w:pPr>
        <w:spacing w:line="360" w:lineRule="auto"/>
      </w:pPr>
    </w:p>
    <w:p w14:paraId="605EF353" w14:textId="77777777" w:rsidR="004F5FBB" w:rsidRPr="00760BAF" w:rsidRDefault="004F5FBB" w:rsidP="004F5FBB">
      <w:pPr>
        <w:spacing w:line="360" w:lineRule="auto"/>
        <w:rPr>
          <w:rFonts w:eastAsia="Times New Roman"/>
          <w:i/>
          <w:iCs/>
          <w:lang w:eastAsia="en-GB"/>
        </w:rPr>
      </w:pPr>
      <w:r w:rsidRPr="005B0565">
        <w:rPr>
          <w:b/>
          <w:bCs/>
        </w:rPr>
        <w:t xml:space="preserve">Title of Project: </w:t>
      </w:r>
      <w:r w:rsidRPr="005B0565">
        <w:rPr>
          <w:rFonts w:eastAsia="Times New Roman"/>
          <w:lang w:eastAsia="en-GB"/>
        </w:rPr>
        <w:t>Does a lumbar spine MRI reduce pain interference and improve self-efficacy in patients with chronic non-specific lower back pain (NSLBP) who have undergone a program of spinal education as exercise?</w:t>
      </w:r>
    </w:p>
    <w:p w14:paraId="35A9A513" w14:textId="77777777" w:rsidR="004F5FBB" w:rsidRPr="005B0565" w:rsidRDefault="004F5FBB" w:rsidP="004F5FBB">
      <w:pPr>
        <w:ind w:left="2160" w:hanging="2160"/>
      </w:pPr>
    </w:p>
    <w:p w14:paraId="482E8F49" w14:textId="77777777" w:rsidR="004F5FBB" w:rsidRPr="005B0565" w:rsidRDefault="004F5FBB" w:rsidP="004F5FBB">
      <w:pPr>
        <w:ind w:left="2160" w:hanging="2160"/>
      </w:pPr>
      <w:r w:rsidRPr="005B0565">
        <w:rPr>
          <w:b/>
          <w:bCs/>
        </w:rPr>
        <w:t xml:space="preserve">Name of Researcher:  </w:t>
      </w:r>
      <w:r w:rsidRPr="005B0565">
        <w:t>David Roberts</w:t>
      </w:r>
    </w:p>
    <w:p w14:paraId="3D3BC500" w14:textId="77777777" w:rsidR="004F5FBB" w:rsidRPr="005B0565" w:rsidRDefault="004F5FBB" w:rsidP="004F5FBB">
      <w:pPr>
        <w:ind w:left="2160" w:hanging="2550"/>
      </w:pPr>
    </w:p>
    <w:p w14:paraId="390176E7" w14:textId="77777777" w:rsidR="004F5FBB" w:rsidRPr="00760BAF" w:rsidRDefault="004F5FBB" w:rsidP="004F5FBB">
      <w:pPr>
        <w:pStyle w:val="Heading2"/>
        <w:keepNext w:val="0"/>
        <w:keepLines w:val="0"/>
        <w:numPr>
          <w:ilvl w:val="1"/>
          <w:numId w:val="0"/>
        </w:numPr>
        <w:autoSpaceDE w:val="0"/>
        <w:autoSpaceDN w:val="0"/>
        <w:adjustRightInd w:val="0"/>
        <w:spacing w:before="0" w:after="0" w:line="240" w:lineRule="auto"/>
        <w:ind w:left="576" w:hanging="576"/>
        <w:rPr>
          <w:b/>
          <w:bCs/>
        </w:rPr>
      </w:pPr>
      <w:r w:rsidRPr="005B0565">
        <w:rPr>
          <w:b/>
          <w:bCs/>
        </w:rPr>
        <w:t>Please initial box</w:t>
      </w:r>
    </w:p>
    <w:p w14:paraId="083B56F6" w14:textId="77777777" w:rsidR="004F5FBB" w:rsidRPr="005B0565" w:rsidRDefault="004F5FBB" w:rsidP="004F5FBB">
      <w:pPr>
        <w:tabs>
          <w:tab w:val="left" w:pos="3075"/>
        </w:tabs>
        <w:ind w:left="2160" w:hanging="2550"/>
      </w:pPr>
      <w:r w:rsidRPr="005B0565">
        <w:rPr>
          <w:noProof/>
          <w:lang w:eastAsia="en-GB"/>
        </w:rPr>
        <mc:AlternateContent>
          <mc:Choice Requires="wps">
            <w:drawing>
              <wp:anchor distT="0" distB="0" distL="114300" distR="114300" simplePos="0" relativeHeight="251658240" behindDoc="0" locked="0" layoutInCell="1" allowOverlap="1" wp14:anchorId="702D90D6" wp14:editId="1F1A6505">
                <wp:simplePos x="0" y="0"/>
                <wp:positionH relativeFrom="column">
                  <wp:posOffset>4581525</wp:posOffset>
                </wp:positionH>
                <wp:positionV relativeFrom="paragraph">
                  <wp:posOffset>99060</wp:posOffset>
                </wp:positionV>
                <wp:extent cx="742950" cy="571500"/>
                <wp:effectExtent l="9525" t="11430" r="9525" b="7620"/>
                <wp:wrapNone/>
                <wp:docPr id="3769906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2EF6D" id="Rectangle 9" o:spid="_x0000_s1026" style="position:absolute;margin-left:360.75pt;margin-top:7.8pt;width:58.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"/>
            </w:pict>
          </mc:Fallback>
        </mc:AlternateContent>
      </w:r>
    </w:p>
    <w:p w14:paraId="6783C314" w14:textId="77777777" w:rsidR="004F5FBB" w:rsidRPr="005B0565" w:rsidRDefault="004F5FBB" w:rsidP="00BD67AD">
      <w:pPr>
        <w:numPr>
          <w:ilvl w:val="0"/>
          <w:numId w:val="13"/>
        </w:numPr>
        <w:spacing w:after="0" w:line="240" w:lineRule="auto"/>
        <w:ind w:hanging="720"/>
        <w:jc w:val="both"/>
      </w:pPr>
      <w:r w:rsidRPr="005B0565">
        <w:t xml:space="preserve">I confirm that I have read and understand the </w:t>
      </w:r>
    </w:p>
    <w:p w14:paraId="44DFBA72" w14:textId="77777777" w:rsidR="004F5FBB" w:rsidRPr="005B0565" w:rsidRDefault="004F5FBB" w:rsidP="004F5FBB">
      <w:pPr>
        <w:ind w:left="-390" w:firstLine="720"/>
      </w:pPr>
      <w:r w:rsidRPr="005B0565">
        <w:t xml:space="preserve">information sheet for the above study and have </w:t>
      </w:r>
    </w:p>
    <w:p w14:paraId="56007BA2" w14:textId="77777777" w:rsidR="004F5FBB" w:rsidRPr="005B0565" w:rsidRDefault="004F5FBB" w:rsidP="004F5FBB">
      <w:pPr>
        <w:ind w:left="-390" w:firstLine="720"/>
      </w:pPr>
      <w:r w:rsidRPr="005B0565">
        <w:t>had the opportunity to ask questions.</w:t>
      </w:r>
    </w:p>
    <w:p w14:paraId="6B93D5FB" w14:textId="77777777" w:rsidR="004F5FBB" w:rsidRPr="005B0565" w:rsidRDefault="004F5FBB" w:rsidP="004F5FBB">
      <w:r w:rsidRPr="005B0565">
        <w:rPr>
          <w:noProof/>
          <w:lang w:eastAsia="en-GB"/>
        </w:rPr>
        <mc:AlternateContent>
          <mc:Choice Requires="wps">
            <w:drawing>
              <wp:anchor distT="0" distB="0" distL="114300" distR="114300" simplePos="0" relativeHeight="251658241" behindDoc="0" locked="0" layoutInCell="1" allowOverlap="1" wp14:anchorId="52A22D48" wp14:editId="32B01366">
                <wp:simplePos x="0" y="0"/>
                <wp:positionH relativeFrom="column">
                  <wp:posOffset>4581525</wp:posOffset>
                </wp:positionH>
                <wp:positionV relativeFrom="paragraph">
                  <wp:posOffset>76200</wp:posOffset>
                </wp:positionV>
                <wp:extent cx="742950" cy="571500"/>
                <wp:effectExtent l="9525" t="6985" r="9525" b="12065"/>
                <wp:wrapNone/>
                <wp:docPr id="923445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5EB1E" id="Rectangle 8" o:spid="_x0000_s1026" style="position:absolute;margin-left:360.75pt;margin-top:6pt;width:58.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"/>
            </w:pict>
          </mc:Fallback>
        </mc:AlternateContent>
      </w:r>
    </w:p>
    <w:p w14:paraId="2185001D" w14:textId="77777777" w:rsidR="004F5FBB" w:rsidRPr="005B0565" w:rsidRDefault="004F5FBB" w:rsidP="00BD67AD">
      <w:pPr>
        <w:numPr>
          <w:ilvl w:val="0"/>
          <w:numId w:val="13"/>
        </w:numPr>
        <w:tabs>
          <w:tab w:val="clear" w:pos="330"/>
          <w:tab w:val="num" w:pos="390"/>
        </w:tabs>
        <w:spacing w:after="0" w:line="240" w:lineRule="auto"/>
        <w:ind w:hanging="720"/>
        <w:jc w:val="both"/>
      </w:pPr>
      <w:r w:rsidRPr="005B0565">
        <w:t xml:space="preserve">I understand that my participation is voluntary </w:t>
      </w:r>
    </w:p>
    <w:p w14:paraId="06620AD1" w14:textId="77777777" w:rsidR="004F5FBB" w:rsidRPr="005B0565" w:rsidRDefault="004F5FBB" w:rsidP="004F5FBB">
      <w:pPr>
        <w:ind w:left="-390" w:firstLine="720"/>
      </w:pPr>
      <w:r w:rsidRPr="005B0565">
        <w:t>and that I am free to withdraw at any time, without</w:t>
      </w:r>
    </w:p>
    <w:p w14:paraId="7A45A2D4" w14:textId="77777777" w:rsidR="004F5FBB" w:rsidRPr="005B0565" w:rsidRDefault="004F5FBB" w:rsidP="004F5FBB">
      <w:pPr>
        <w:ind w:left="-390" w:firstLine="720"/>
      </w:pPr>
      <w:r w:rsidRPr="005B0565">
        <w:t>giving a reason.</w:t>
      </w:r>
    </w:p>
    <w:p w14:paraId="5C8493FA" w14:textId="77777777" w:rsidR="004F5FBB" w:rsidRPr="005B0565" w:rsidRDefault="004F5FBB" w:rsidP="004F5FBB">
      <w:pPr>
        <w:ind w:left="-390" w:firstLine="720"/>
      </w:pPr>
      <w:r w:rsidRPr="005B0565">
        <w:rPr>
          <w:noProof/>
          <w:lang w:eastAsia="en-GB"/>
        </w:rPr>
        <mc:AlternateContent>
          <mc:Choice Requires="wps">
            <w:drawing>
              <wp:anchor distT="0" distB="0" distL="114300" distR="114300" simplePos="0" relativeHeight="251658242" behindDoc="0" locked="0" layoutInCell="1" allowOverlap="1" wp14:anchorId="27E50DA4" wp14:editId="19492166">
                <wp:simplePos x="0" y="0"/>
                <wp:positionH relativeFrom="column">
                  <wp:posOffset>4581525</wp:posOffset>
                </wp:positionH>
                <wp:positionV relativeFrom="paragraph">
                  <wp:posOffset>19685</wp:posOffset>
                </wp:positionV>
                <wp:extent cx="742950" cy="571500"/>
                <wp:effectExtent l="9525" t="7620" r="9525" b="11430"/>
                <wp:wrapNone/>
                <wp:docPr id="2397507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1E849" id="Rectangle 7" o:spid="_x0000_s1026" style="position:absolute;margin-left:360.75pt;margin-top:1.55pt;width:58.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"/>
            </w:pict>
          </mc:Fallback>
        </mc:AlternateContent>
      </w:r>
    </w:p>
    <w:p w14:paraId="652DCC7D" w14:textId="77777777" w:rsidR="004F5FBB" w:rsidRPr="005B0565" w:rsidRDefault="004F5FBB" w:rsidP="00BD67AD">
      <w:pPr>
        <w:numPr>
          <w:ilvl w:val="0"/>
          <w:numId w:val="13"/>
        </w:numPr>
        <w:spacing w:after="0" w:line="240" w:lineRule="auto"/>
        <w:ind w:hanging="720"/>
        <w:jc w:val="both"/>
      </w:pPr>
      <w:r w:rsidRPr="005B0565">
        <w:t>I agree to take part in this study.</w:t>
      </w:r>
    </w:p>
    <w:p w14:paraId="290ABC1E" w14:textId="77777777" w:rsidR="004F5FBB" w:rsidRPr="005B0565" w:rsidRDefault="004F5FBB" w:rsidP="004F5FBB"/>
    <w:p w14:paraId="1BDF832C" w14:textId="77777777" w:rsidR="004F5FBB" w:rsidRPr="005B0565" w:rsidRDefault="004F5FBB" w:rsidP="004F5FBB"/>
    <w:p w14:paraId="68B7F245" w14:textId="77777777" w:rsidR="004F5FBB" w:rsidRPr="005B0565" w:rsidRDefault="004F5FBB" w:rsidP="004F5FBB"/>
    <w:p w14:paraId="73D61F40" w14:textId="77777777" w:rsidR="004F5FBB" w:rsidRPr="005B0565" w:rsidRDefault="004F5FBB" w:rsidP="004F5FBB">
      <w:r w:rsidRPr="005B0565">
        <w:rPr>
          <w:noProof/>
          <w:lang w:eastAsia="en-GB"/>
        </w:rPr>
        <mc:AlternateContent>
          <mc:Choice Requires="wps">
            <w:drawing>
              <wp:anchor distT="0" distB="0" distL="114300" distR="114300" simplePos="0" relativeHeight="251658244" behindDoc="0" locked="0" layoutInCell="1" allowOverlap="1" wp14:anchorId="25931136" wp14:editId="1607FF37">
                <wp:simplePos x="0" y="0"/>
                <wp:positionH relativeFrom="column">
                  <wp:posOffset>1733550</wp:posOffset>
                </wp:positionH>
                <wp:positionV relativeFrom="paragraph">
                  <wp:posOffset>107315</wp:posOffset>
                </wp:positionV>
                <wp:extent cx="1485900" cy="0"/>
                <wp:effectExtent l="9525" t="11430" r="9525" b="7620"/>
                <wp:wrapNone/>
                <wp:docPr id="10253149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532DC" id="Straight Connector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8.45pt" to="25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"/>
            </w:pict>
          </mc:Fallback>
        </mc:AlternateContent>
      </w:r>
      <w:r w:rsidRPr="005B0565">
        <w:rPr>
          <w:noProof/>
          <w:lang w:eastAsia="en-GB"/>
        </w:rPr>
        <mc:AlternateContent>
          <mc:Choice Requires="wps">
            <w:drawing>
              <wp:anchor distT="0" distB="0" distL="114300" distR="114300" simplePos="0" relativeHeight="251658245" behindDoc="0" locked="0" layoutInCell="1" allowOverlap="1" wp14:anchorId="4BD6961B" wp14:editId="02495B56">
                <wp:simplePos x="0" y="0"/>
                <wp:positionH relativeFrom="column">
                  <wp:posOffset>-371475</wp:posOffset>
                </wp:positionH>
                <wp:positionV relativeFrom="paragraph">
                  <wp:posOffset>107315</wp:posOffset>
                </wp:positionV>
                <wp:extent cx="1733550" cy="0"/>
                <wp:effectExtent l="9525" t="11430" r="9525" b="7620"/>
                <wp:wrapNone/>
                <wp:docPr id="104218739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741A1" id="Straight Connector 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8.45pt" to="107.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"/>
            </w:pict>
          </mc:Fallback>
        </mc:AlternateContent>
      </w:r>
      <w:r w:rsidRPr="005B0565">
        <w:rPr>
          <w:noProof/>
          <w:lang w:eastAsia="en-GB"/>
        </w:rPr>
        <mc:AlternateContent>
          <mc:Choice Requires="wps">
            <w:drawing>
              <wp:anchor distT="0" distB="0" distL="114300" distR="114300" simplePos="0" relativeHeight="251658243" behindDoc="0" locked="0" layoutInCell="1" allowOverlap="1" wp14:anchorId="53419755" wp14:editId="16576E5A">
                <wp:simplePos x="0" y="0"/>
                <wp:positionH relativeFrom="column">
                  <wp:posOffset>3590925</wp:posOffset>
                </wp:positionH>
                <wp:positionV relativeFrom="paragraph">
                  <wp:posOffset>107315</wp:posOffset>
                </wp:positionV>
                <wp:extent cx="1733550" cy="0"/>
                <wp:effectExtent l="9525" t="11430" r="9525" b="7620"/>
                <wp:wrapNone/>
                <wp:docPr id="162170015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BA0AB" id="Straight Connector 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8.45pt" to="419.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"/>
            </w:pict>
          </mc:Fallback>
        </mc:AlternateContent>
      </w:r>
      <w:r w:rsidRPr="005B0565">
        <w:tab/>
      </w:r>
      <w:r w:rsidRPr="005B0565">
        <w:tab/>
      </w:r>
      <w:r w:rsidRPr="005B0565">
        <w:tab/>
      </w:r>
      <w:r w:rsidRPr="005B0565">
        <w:tab/>
      </w:r>
      <w:r w:rsidRPr="005B0565">
        <w:tab/>
      </w:r>
      <w:r w:rsidRPr="005B0565">
        <w:tab/>
      </w:r>
      <w:r w:rsidRPr="005B0565">
        <w:tab/>
      </w:r>
      <w:r w:rsidRPr="005B0565">
        <w:tab/>
      </w:r>
      <w:r w:rsidRPr="005B0565">
        <w:tab/>
      </w:r>
      <w:r w:rsidRPr="005B0565">
        <w:tab/>
      </w:r>
      <w:r w:rsidRPr="005B0565">
        <w:tab/>
      </w:r>
    </w:p>
    <w:p w14:paraId="7879C073" w14:textId="77777777" w:rsidR="004F5FBB" w:rsidRPr="005B0565" w:rsidRDefault="004F5FBB" w:rsidP="004F5FBB">
      <w:pPr>
        <w:pStyle w:val="Heading3"/>
        <w:numPr>
          <w:ilvl w:val="2"/>
          <w:numId w:val="0"/>
        </w:numPr>
        <w:autoSpaceDE w:val="0"/>
        <w:autoSpaceDN w:val="0"/>
        <w:adjustRightInd w:val="0"/>
        <w:spacing w:before="40" w:after="0" w:line="22" w:lineRule="atLeast"/>
        <w:ind w:left="720" w:hanging="720"/>
        <w:rPr>
          <w:rFonts w:ascii="Arial" w:hAnsi="Arial" w:cs="Arial"/>
        </w:rPr>
      </w:pPr>
      <w:r w:rsidRPr="005B0565">
        <w:rPr>
          <w:rFonts w:ascii="Arial" w:hAnsi="Arial" w:cs="Arial"/>
        </w:rPr>
        <w:t>Your Name</w:t>
      </w:r>
      <w:r w:rsidRPr="005B0565">
        <w:rPr>
          <w:rFonts w:ascii="Arial" w:hAnsi="Arial" w:cs="Arial"/>
        </w:rPr>
        <w:tab/>
      </w:r>
      <w:r w:rsidRPr="005B0565">
        <w:rPr>
          <w:rFonts w:ascii="Arial" w:hAnsi="Arial" w:cs="Arial"/>
        </w:rPr>
        <w:tab/>
      </w:r>
      <w:r w:rsidRPr="005B0565">
        <w:rPr>
          <w:rFonts w:ascii="Arial" w:hAnsi="Arial" w:cs="Arial"/>
        </w:rPr>
        <w:tab/>
        <w:t>Date</w:t>
      </w:r>
      <w:r w:rsidRPr="005B0565">
        <w:rPr>
          <w:rFonts w:ascii="Arial" w:hAnsi="Arial" w:cs="Arial"/>
        </w:rPr>
        <w:tab/>
      </w:r>
      <w:r w:rsidRPr="005B0565">
        <w:rPr>
          <w:rFonts w:ascii="Arial" w:hAnsi="Arial" w:cs="Arial"/>
        </w:rPr>
        <w:tab/>
      </w:r>
      <w:r w:rsidRPr="005B0565">
        <w:rPr>
          <w:rFonts w:ascii="Arial" w:hAnsi="Arial" w:cs="Arial"/>
        </w:rPr>
        <w:tab/>
      </w:r>
      <w:r w:rsidRPr="005B0565">
        <w:rPr>
          <w:rFonts w:ascii="Arial" w:hAnsi="Arial" w:cs="Arial"/>
        </w:rPr>
        <w:tab/>
        <w:t>Signature</w:t>
      </w:r>
    </w:p>
    <w:p w14:paraId="71D8F2B0" w14:textId="77777777" w:rsidR="004F5FBB" w:rsidRPr="005B0565" w:rsidRDefault="004F5FBB" w:rsidP="004F5FBB"/>
    <w:p w14:paraId="2AE32DF8" w14:textId="77777777" w:rsidR="004F5FBB" w:rsidRPr="005B0565" w:rsidRDefault="004F5FBB" w:rsidP="004F5FBB"/>
    <w:p w14:paraId="68674973" w14:textId="77777777" w:rsidR="004F5FBB" w:rsidRPr="005B0565" w:rsidRDefault="004F5FBB" w:rsidP="004F5FBB"/>
    <w:p w14:paraId="5D79B01F" w14:textId="77777777" w:rsidR="004F5FBB" w:rsidRPr="005B0565" w:rsidRDefault="004F5FBB" w:rsidP="004F5FBB">
      <w:pPr>
        <w:rPr>
          <w:b/>
          <w:bCs/>
        </w:rPr>
      </w:pPr>
      <w:r w:rsidRPr="005B0565">
        <w:rPr>
          <w:b/>
          <w:bCs/>
          <w:noProof/>
          <w:lang w:eastAsia="en-GB"/>
        </w:rPr>
        <mc:AlternateContent>
          <mc:Choice Requires="wps">
            <w:drawing>
              <wp:anchor distT="0" distB="0" distL="114300" distR="114300" simplePos="0" relativeHeight="251658248" behindDoc="0" locked="0" layoutInCell="1" allowOverlap="1" wp14:anchorId="33312E57" wp14:editId="00CB8990">
                <wp:simplePos x="0" y="0"/>
                <wp:positionH relativeFrom="column">
                  <wp:posOffset>3590925</wp:posOffset>
                </wp:positionH>
                <wp:positionV relativeFrom="paragraph">
                  <wp:posOffset>459105</wp:posOffset>
                </wp:positionV>
                <wp:extent cx="1733550" cy="0"/>
                <wp:effectExtent l="9525" t="7620" r="9525" b="11430"/>
                <wp:wrapNone/>
                <wp:docPr id="159595027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5648F" id="Straight Connector 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36.15pt" to="419.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"/>
            </w:pict>
          </mc:Fallback>
        </mc:AlternateContent>
      </w:r>
      <w:r w:rsidRPr="005B0565">
        <w:rPr>
          <w:b/>
          <w:bCs/>
          <w:noProof/>
          <w:lang w:eastAsia="en-GB"/>
        </w:rPr>
        <mc:AlternateContent>
          <mc:Choice Requires="wps">
            <w:drawing>
              <wp:anchor distT="0" distB="0" distL="114300" distR="114300" simplePos="0" relativeHeight="251658247" behindDoc="0" locked="0" layoutInCell="1" allowOverlap="1" wp14:anchorId="1B691781" wp14:editId="29B78090">
                <wp:simplePos x="0" y="0"/>
                <wp:positionH relativeFrom="column">
                  <wp:posOffset>1733550</wp:posOffset>
                </wp:positionH>
                <wp:positionV relativeFrom="paragraph">
                  <wp:posOffset>459105</wp:posOffset>
                </wp:positionV>
                <wp:extent cx="1485900" cy="0"/>
                <wp:effectExtent l="9525" t="7620" r="9525" b="11430"/>
                <wp:wrapNone/>
                <wp:docPr id="30860358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B903C" id="Straight Connector 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36.15pt" to="253.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"/>
            </w:pict>
          </mc:Fallback>
        </mc:AlternateContent>
      </w:r>
      <w:r w:rsidRPr="005B0565">
        <w:rPr>
          <w:b/>
          <w:bCs/>
          <w:noProof/>
          <w:lang w:eastAsia="en-GB"/>
        </w:rPr>
        <mc:AlternateContent>
          <mc:Choice Requires="wps">
            <w:drawing>
              <wp:anchor distT="0" distB="0" distL="114300" distR="114300" simplePos="0" relativeHeight="251658246" behindDoc="0" locked="0" layoutInCell="1" allowOverlap="1" wp14:anchorId="7FCBEB57" wp14:editId="4D1054B0">
                <wp:simplePos x="0" y="0"/>
                <wp:positionH relativeFrom="column">
                  <wp:posOffset>-371475</wp:posOffset>
                </wp:positionH>
                <wp:positionV relativeFrom="paragraph">
                  <wp:posOffset>459105</wp:posOffset>
                </wp:positionV>
                <wp:extent cx="1733550" cy="0"/>
                <wp:effectExtent l="9525" t="7620" r="9525" b="11430"/>
                <wp:wrapNone/>
                <wp:docPr id="161717528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BF5EA" id="Straight Connector 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36.15pt" to="107.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"/>
            </w:pict>
          </mc:Fallback>
        </mc:AlternateContent>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r w:rsidRPr="005B0565">
        <w:rPr>
          <w:b/>
          <w:bCs/>
        </w:rPr>
        <w:tab/>
      </w:r>
    </w:p>
    <w:p w14:paraId="20666BF5" w14:textId="77777777" w:rsidR="004F5FBB" w:rsidRDefault="004F5FBB" w:rsidP="004F5FBB">
      <w:pPr>
        <w:pStyle w:val="Heading3"/>
        <w:numPr>
          <w:ilvl w:val="2"/>
          <w:numId w:val="0"/>
        </w:numPr>
        <w:autoSpaceDE w:val="0"/>
        <w:autoSpaceDN w:val="0"/>
        <w:adjustRightInd w:val="0"/>
        <w:spacing w:before="40" w:after="0" w:line="22" w:lineRule="atLeast"/>
        <w:ind w:left="720" w:hanging="720"/>
        <w:rPr>
          <w:rFonts w:ascii="Arial" w:hAnsi="Arial" w:cs="Arial"/>
        </w:rPr>
      </w:pPr>
      <w:r w:rsidRPr="005B0565">
        <w:rPr>
          <w:rFonts w:ascii="Arial" w:hAnsi="Arial" w:cs="Arial"/>
        </w:rPr>
        <w:t>Researcher</w:t>
      </w:r>
      <w:r w:rsidRPr="005B0565">
        <w:rPr>
          <w:rFonts w:ascii="Arial" w:hAnsi="Arial" w:cs="Arial"/>
        </w:rPr>
        <w:tab/>
      </w:r>
      <w:r w:rsidRPr="005B0565">
        <w:rPr>
          <w:rFonts w:ascii="Arial" w:hAnsi="Arial" w:cs="Arial"/>
        </w:rPr>
        <w:tab/>
      </w:r>
      <w:r w:rsidRPr="005B0565">
        <w:rPr>
          <w:rFonts w:ascii="Arial" w:hAnsi="Arial" w:cs="Arial"/>
        </w:rPr>
        <w:tab/>
        <w:t>Date</w:t>
      </w:r>
      <w:r w:rsidRPr="005B0565">
        <w:rPr>
          <w:rFonts w:ascii="Arial" w:hAnsi="Arial" w:cs="Arial"/>
        </w:rPr>
        <w:tab/>
      </w:r>
      <w:r w:rsidRPr="005B0565">
        <w:rPr>
          <w:rFonts w:ascii="Arial" w:hAnsi="Arial" w:cs="Arial"/>
        </w:rPr>
        <w:tab/>
      </w:r>
      <w:r w:rsidRPr="005B0565">
        <w:rPr>
          <w:rFonts w:ascii="Arial" w:hAnsi="Arial" w:cs="Arial"/>
        </w:rPr>
        <w:tab/>
      </w:r>
      <w:r w:rsidRPr="005B0565">
        <w:rPr>
          <w:rFonts w:ascii="Arial" w:hAnsi="Arial" w:cs="Arial"/>
        </w:rPr>
        <w:tab/>
        <w:t>Signature</w:t>
      </w:r>
    </w:p>
    <w:p w14:paraId="14484F8D" w14:textId="77777777" w:rsidR="004F5FBB" w:rsidRDefault="004F5FBB" w:rsidP="004F5FBB">
      <w:pPr>
        <w:rPr>
          <w:rFonts w:cstheme="minorHAnsi"/>
          <w:b/>
          <w:bCs/>
          <w:sz w:val="24"/>
          <w:szCs w:val="24"/>
        </w:rPr>
      </w:pPr>
    </w:p>
    <w:tbl>
      <w:tblPr>
        <w:tblpPr w:leftFromText="180" w:rightFromText="180" w:vertAnchor="text" w:horzAnchor="margin" w:tblpXSpec="right" w:tblpY="181"/>
        <w:tblW w:w="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7"/>
      </w:tblGrid>
      <w:tr w:rsidR="004F5FBB" w14:paraId="52ACEE01" w14:textId="77777777" w:rsidTr="004B0664">
        <w:trPr>
          <w:trHeight w:val="222"/>
        </w:trPr>
        <w:tc>
          <w:tcPr>
            <w:tcW w:w="3887" w:type="dxa"/>
          </w:tcPr>
          <w:p w14:paraId="35209AE2" w14:textId="77777777" w:rsidR="004F5FBB" w:rsidRDefault="004F5FBB" w:rsidP="004B0664"/>
          <w:p w14:paraId="3EE28E98" w14:textId="77777777" w:rsidR="004F5FBB" w:rsidRDefault="004F5FBB" w:rsidP="004B0664">
            <w:pPr>
              <w:jc w:val="center"/>
            </w:pPr>
            <w:r>
              <w:t>Patient Label</w:t>
            </w:r>
          </w:p>
          <w:p w14:paraId="1485236E" w14:textId="77777777" w:rsidR="004F5FBB" w:rsidRDefault="004F5FBB" w:rsidP="004B0664"/>
        </w:tc>
      </w:tr>
    </w:tbl>
    <w:p w14:paraId="4F337B4C" w14:textId="77777777" w:rsidR="004F5FBB" w:rsidRDefault="004F5FBB" w:rsidP="004F5FBB">
      <w:r w:rsidRPr="005B7D9F">
        <w:rPr>
          <w:b/>
          <w:bCs/>
          <w:noProof/>
          <w:sz w:val="32"/>
          <w:szCs w:val="32"/>
        </w:rPr>
        <mc:AlternateContent>
          <mc:Choice Requires="wps">
            <w:drawing>
              <wp:anchor distT="45720" distB="45720" distL="114300" distR="114300" simplePos="0" relativeHeight="251658252" behindDoc="0" locked="0" layoutInCell="1" allowOverlap="1" wp14:anchorId="068DD1B6" wp14:editId="09B2EA91">
                <wp:simplePos x="0" y="0"/>
                <wp:positionH relativeFrom="column">
                  <wp:posOffset>5076825</wp:posOffset>
                </wp:positionH>
                <wp:positionV relativeFrom="paragraph">
                  <wp:posOffset>10795</wp:posOffset>
                </wp:positionV>
                <wp:extent cx="1224280" cy="367665"/>
                <wp:effectExtent l="0" t="0" r="13970" b="13335"/>
                <wp:wrapSquare wrapText="bothSides"/>
                <wp:docPr id="1052755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367665"/>
                        </a:xfrm>
                        <a:prstGeom prst="rect">
                          <a:avLst/>
                        </a:prstGeom>
                        <a:solidFill>
                          <a:srgbClr val="FFFFFF"/>
                        </a:solidFill>
                        <a:ln w="9525">
                          <a:solidFill>
                            <a:srgbClr val="000000"/>
                          </a:solidFill>
                          <a:miter lim="800000"/>
                          <a:headEnd/>
                          <a:tailEnd/>
                        </a:ln>
                      </wps:spPr>
                      <wps:txbx>
                        <w:txbxContent>
                          <w:p w14:paraId="05C5D23F" w14:textId="7777777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D1B6" id="_x0000_s1153" type="#_x0000_t202" style="position:absolute;margin-left:399.75pt;margin-top:.85pt;width:96.4pt;height:28.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">
                <v:textbox>
                  <w:txbxContent>
                    <w:p w14:paraId="05C5D23F" w14:textId="77777777" w:rsidR="004F5FBB" w:rsidRPr="0044670F" w:rsidRDefault="004F5FBB" w:rsidP="004F5FBB">
                      <w:pPr>
                        <w:rPr>
                          <w:b/>
                          <w:bCs/>
                          <w:color w:val="EE0000"/>
                          <w:sz w:val="28"/>
                          <w:szCs w:val="28"/>
                        </w:rPr>
                      </w:pPr>
                      <w:r w:rsidRPr="0044670F">
                        <w:rPr>
                          <w:b/>
                          <w:bCs/>
                          <w:color w:val="EE0000"/>
                          <w:sz w:val="28"/>
                          <w:szCs w:val="28"/>
                        </w:rPr>
                        <w:t xml:space="preserve">APPENDIX </w:t>
                      </w:r>
                      <w:r>
                        <w:rPr>
                          <w:b/>
                          <w:bCs/>
                          <w:color w:val="EE0000"/>
                          <w:sz w:val="28"/>
                          <w:szCs w:val="28"/>
                        </w:rPr>
                        <w:t>E3</w:t>
                      </w:r>
                    </w:p>
                  </w:txbxContent>
                </v:textbox>
                <w10:wrap type="square"/>
              </v:shape>
            </w:pict>
          </mc:Fallback>
        </mc:AlternateContent>
      </w:r>
      <w:r w:rsidRPr="00E358D5">
        <w:rPr>
          <w:noProof/>
          <w:lang w:eastAsia="en-GB"/>
        </w:rPr>
        <w:drawing>
          <wp:inline distT="0" distB="0" distL="0" distR="0" wp14:anchorId="2FDD800A" wp14:editId="5F85BE6C">
            <wp:extent cx="1924050" cy="704850"/>
            <wp:effectExtent l="0" t="0" r="0" b="0"/>
            <wp:docPr id="557732430" name="Picture 131" descr="L:\Multidisciplinary Teams\Pain Clinic\MDT Co-ordinator\Forms, Labels &amp; Templates\GOJ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ltidisciplinary Teams\Pain Clinic\MDT Co-ordinator\Forms, Labels &amp; Templates\GOJ Logo Black.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24050" cy="704850"/>
                    </a:xfrm>
                    <a:prstGeom prst="rect">
                      <a:avLst/>
                    </a:prstGeom>
                    <a:noFill/>
                    <a:ln>
                      <a:noFill/>
                    </a:ln>
                  </pic:spPr>
                </pic:pic>
              </a:graphicData>
            </a:graphic>
          </wp:inline>
        </w:drawing>
      </w:r>
    </w:p>
    <w:p w14:paraId="050DF1C6" w14:textId="77777777" w:rsidR="004F5FBB" w:rsidRDefault="004F5FBB" w:rsidP="004F5FBB"/>
    <w:p w14:paraId="0300E045" w14:textId="77777777" w:rsidR="004F5FBB" w:rsidRDefault="004F5FBB" w:rsidP="004F5FBB">
      <w:pPr>
        <w:rPr>
          <w:b/>
          <w:bCs/>
          <w:sz w:val="24"/>
          <w:szCs w:val="24"/>
        </w:rPr>
      </w:pPr>
    </w:p>
    <w:p w14:paraId="53A87867" w14:textId="77777777" w:rsidR="004F5FBB" w:rsidRPr="00A814AE" w:rsidRDefault="004F5FBB" w:rsidP="004F5FBB">
      <w:pPr>
        <w:rPr>
          <w:b/>
          <w:bCs/>
          <w:sz w:val="32"/>
          <w:szCs w:val="32"/>
        </w:rPr>
      </w:pPr>
      <w:r w:rsidRPr="00A814AE">
        <w:rPr>
          <w:b/>
          <w:bCs/>
          <w:sz w:val="32"/>
          <w:szCs w:val="32"/>
        </w:rPr>
        <w:t xml:space="preserve">Spinal Assessment Service </w:t>
      </w:r>
      <w:r w:rsidRPr="00A814AE">
        <w:rPr>
          <w:b/>
          <w:bCs/>
          <w:sz w:val="32"/>
          <w:szCs w:val="32"/>
        </w:rPr>
        <w:tab/>
      </w:r>
      <w:r w:rsidRPr="00A814AE">
        <w:rPr>
          <w:b/>
          <w:bCs/>
          <w:sz w:val="32"/>
          <w:szCs w:val="32"/>
        </w:rPr>
        <w:tab/>
      </w:r>
      <w:r w:rsidRPr="00A814AE">
        <w:rPr>
          <w:b/>
          <w:bCs/>
          <w:sz w:val="32"/>
          <w:szCs w:val="32"/>
        </w:rPr>
        <w:tab/>
      </w:r>
    </w:p>
    <w:p w14:paraId="011FF040" w14:textId="77777777" w:rsidR="004F5FBB" w:rsidRDefault="004F5FBB" w:rsidP="004F5FBB">
      <w:pPr>
        <w:spacing w:line="360" w:lineRule="auto"/>
        <w:rPr>
          <w:b/>
          <w:bCs/>
          <w:sz w:val="24"/>
          <w:szCs w:val="24"/>
        </w:rPr>
      </w:pPr>
    </w:p>
    <w:p w14:paraId="41506FC9" w14:textId="77777777" w:rsidR="004F5FBB" w:rsidRPr="00A814AE" w:rsidRDefault="004F5FBB" w:rsidP="004F5FBB">
      <w:pPr>
        <w:spacing w:line="360" w:lineRule="auto"/>
        <w:rPr>
          <w:b/>
          <w:bCs/>
          <w:sz w:val="24"/>
          <w:szCs w:val="24"/>
        </w:rPr>
      </w:pPr>
      <w:r w:rsidRPr="00A814AE">
        <w:rPr>
          <w:b/>
          <w:bCs/>
          <w:sz w:val="24"/>
          <w:szCs w:val="24"/>
        </w:rPr>
        <w:t>DATE:</w:t>
      </w:r>
    </w:p>
    <w:p w14:paraId="45DD5620" w14:textId="77777777" w:rsidR="004F5FBB" w:rsidRPr="00A814AE" w:rsidRDefault="004F5FBB" w:rsidP="004F5FBB">
      <w:pPr>
        <w:spacing w:line="360" w:lineRule="auto"/>
        <w:rPr>
          <w:b/>
          <w:bCs/>
          <w:sz w:val="24"/>
          <w:szCs w:val="24"/>
        </w:rPr>
      </w:pPr>
      <w:r>
        <w:rPr>
          <w:b/>
          <w:bCs/>
          <w:sz w:val="24"/>
          <w:szCs w:val="24"/>
        </w:rPr>
        <w:t>CLINICIAN</w:t>
      </w:r>
      <w:r w:rsidRPr="00A814AE">
        <w:rPr>
          <w:b/>
          <w:bCs/>
          <w:sz w:val="24"/>
          <w:szCs w:val="24"/>
        </w:rPr>
        <w:t xml:space="preserve"> NAME:</w:t>
      </w:r>
    </w:p>
    <w:p w14:paraId="573DE257" w14:textId="77777777" w:rsidR="004F5FBB" w:rsidRPr="00A814AE" w:rsidRDefault="004F5FBB" w:rsidP="004F5FBB">
      <w:pPr>
        <w:spacing w:line="360" w:lineRule="auto"/>
        <w:rPr>
          <w:b/>
          <w:bCs/>
          <w:sz w:val="24"/>
          <w:szCs w:val="24"/>
        </w:rPr>
      </w:pPr>
      <w:r>
        <w:rPr>
          <w:b/>
          <w:bCs/>
          <w:sz w:val="24"/>
          <w:szCs w:val="24"/>
        </w:rPr>
        <w:t>CLINICIAN</w:t>
      </w:r>
      <w:r w:rsidRPr="00A814AE">
        <w:rPr>
          <w:b/>
          <w:bCs/>
          <w:sz w:val="24"/>
          <w:szCs w:val="24"/>
        </w:rPr>
        <w:t xml:space="preserve"> SIGNATURE:</w:t>
      </w:r>
    </w:p>
    <w:p w14:paraId="7C20FFD7" w14:textId="77777777" w:rsidR="004F5FBB" w:rsidRDefault="004F5FBB" w:rsidP="004F5FBB">
      <w:r>
        <w:t xml:space="preserve">Please mark the site of your pain on these drawings. If your pain spreads from one site to another site or sites please show this by means of arrows. If you can, please also indicate the type of pain </w:t>
      </w:r>
      <w:proofErr w:type="spellStart"/>
      <w:r>
        <w:t>e.g</w:t>
      </w:r>
      <w:proofErr w:type="spellEnd"/>
      <w:r>
        <w:t xml:space="preserve"> burning or tingling. Please also note any areas of numbness.</w:t>
      </w:r>
    </w:p>
    <w:p w14:paraId="1903CBF3" w14:textId="77777777" w:rsidR="004F5FBB" w:rsidRDefault="004F5FBB" w:rsidP="004F5FBB">
      <w:pPr>
        <w:ind w:left="-374"/>
      </w:pPr>
      <w:r>
        <w:object w:dxaOrig="10469" w:dyaOrig="7261" w14:anchorId="195F00CA">
          <v:shape id="_x0000_i1030" type="#_x0000_t75" style="width:511.4pt;height:352.5pt" o:ole="">
            <v:imagedata r:id="rId198" o:title=""/>
          </v:shape>
          <o:OLEObject Type="Embed" ProgID="MSPhotoEd.3" ShapeID="_x0000_i1030" DrawAspect="Content" ObjectID="_1832097633" r:id="rId199"/>
        </w:object>
      </w:r>
    </w:p>
    <w:p w14:paraId="32541E15" w14:textId="77777777" w:rsidR="004F5FBB" w:rsidRDefault="004F5FBB" w:rsidP="004F5FBB">
      <w:pPr>
        <w:jc w:val="center"/>
        <w:rPr>
          <w:b/>
          <w:sz w:val="32"/>
          <w:szCs w:val="32"/>
        </w:rPr>
      </w:pPr>
      <w:r w:rsidRPr="0092307E">
        <w:rPr>
          <w:b/>
          <w:bCs/>
          <w:noProof/>
          <w:sz w:val="28"/>
          <w:szCs w:val="28"/>
          <w:u w:val="single"/>
        </w:rPr>
        <w:lastRenderedPageBreak/>
        <mc:AlternateContent>
          <mc:Choice Requires="wps">
            <w:drawing>
              <wp:anchor distT="45720" distB="45720" distL="114300" distR="114300" simplePos="0" relativeHeight="251658292" behindDoc="0" locked="0" layoutInCell="1" allowOverlap="1" wp14:anchorId="0904CCCE" wp14:editId="18319D4E">
                <wp:simplePos x="0" y="0"/>
                <wp:positionH relativeFrom="column">
                  <wp:posOffset>5253990</wp:posOffset>
                </wp:positionH>
                <wp:positionV relativeFrom="paragraph">
                  <wp:posOffset>10795</wp:posOffset>
                </wp:positionV>
                <wp:extent cx="1200785" cy="354330"/>
                <wp:effectExtent l="0" t="0" r="18415" b="26670"/>
                <wp:wrapSquare wrapText="bothSides"/>
                <wp:docPr id="292681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54330"/>
                        </a:xfrm>
                        <a:prstGeom prst="rect">
                          <a:avLst/>
                        </a:prstGeom>
                        <a:solidFill>
                          <a:srgbClr val="FFFFFF"/>
                        </a:solidFill>
                        <a:ln w="9525">
                          <a:solidFill>
                            <a:srgbClr val="000000"/>
                          </a:solidFill>
                          <a:miter lim="800000"/>
                          <a:headEnd/>
                          <a:tailEnd/>
                        </a:ln>
                      </wps:spPr>
                      <wps:txbx>
                        <w:txbxContent>
                          <w:p w14:paraId="6A4340FC" w14:textId="77777777" w:rsidR="004F5FBB" w:rsidRPr="004F42AE" w:rsidRDefault="004F5FBB" w:rsidP="004F5FBB">
                            <w:pPr>
                              <w:rPr>
                                <w:b/>
                                <w:bCs/>
                                <w:color w:val="EE0000"/>
                                <w:sz w:val="28"/>
                                <w:szCs w:val="28"/>
                              </w:rPr>
                            </w:pPr>
                            <w:r>
                              <w:rPr>
                                <w:b/>
                                <w:bCs/>
                                <w:color w:val="EE0000"/>
                                <w:sz w:val="28"/>
                                <w:szCs w:val="28"/>
                              </w:rPr>
                              <w:t>APPENDIX</w:t>
                            </w:r>
                            <w:r w:rsidRPr="004F42AE">
                              <w:rPr>
                                <w:b/>
                                <w:bCs/>
                                <w:color w:val="EE0000"/>
                                <w:sz w:val="28"/>
                                <w:szCs w:val="28"/>
                              </w:rPr>
                              <w:t xml:space="preserve"> </w:t>
                            </w:r>
                            <w:r>
                              <w:rPr>
                                <w:b/>
                                <w:bCs/>
                                <w:color w:val="EE0000"/>
                                <w:sz w:val="28"/>
                                <w:szCs w:val="28"/>
                              </w:rPr>
                              <w:t>F1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4CCCE" id="_x0000_s1154" type="#_x0000_t202" style="position:absolute;left:0;text-align:left;margin-left:413.7pt;margin-top:.85pt;width:94.55pt;height:27.9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">
                <v:textbox>
                  <w:txbxContent>
                    <w:p w14:paraId="6A4340FC" w14:textId="77777777" w:rsidR="004F5FBB" w:rsidRPr="004F42AE" w:rsidRDefault="004F5FBB" w:rsidP="004F5FBB">
                      <w:pPr>
                        <w:rPr>
                          <w:b/>
                          <w:bCs/>
                          <w:color w:val="EE0000"/>
                          <w:sz w:val="28"/>
                          <w:szCs w:val="28"/>
                        </w:rPr>
                      </w:pPr>
                      <w:r>
                        <w:rPr>
                          <w:b/>
                          <w:bCs/>
                          <w:color w:val="EE0000"/>
                          <w:sz w:val="28"/>
                          <w:szCs w:val="28"/>
                        </w:rPr>
                        <w:t>APPENDIX</w:t>
                      </w:r>
                      <w:r w:rsidRPr="004F42AE">
                        <w:rPr>
                          <w:b/>
                          <w:bCs/>
                          <w:color w:val="EE0000"/>
                          <w:sz w:val="28"/>
                          <w:szCs w:val="28"/>
                        </w:rPr>
                        <w:t xml:space="preserve"> </w:t>
                      </w:r>
                      <w:r>
                        <w:rPr>
                          <w:b/>
                          <w:bCs/>
                          <w:color w:val="EE0000"/>
                          <w:sz w:val="28"/>
                          <w:szCs w:val="28"/>
                        </w:rPr>
                        <w:t>F1</w:t>
                      </w:r>
                    </w:p>
                  </w:txbxContent>
                </v:textbox>
                <w10:wrap type="square"/>
              </v:shape>
            </w:pict>
          </mc:Fallback>
        </mc:AlternateContent>
      </w:r>
      <w:r w:rsidRPr="0092307E">
        <w:rPr>
          <w:b/>
          <w:bCs/>
          <w:sz w:val="28"/>
          <w:szCs w:val="28"/>
          <w:u w:val="single"/>
        </w:rPr>
        <w:t>MRI Patient Information &amp; Checklists (contraindications &amp; Cautions</w:t>
      </w:r>
      <w:r w:rsidRPr="00874383">
        <w:rPr>
          <w:b/>
          <w:noProof/>
          <w:sz w:val="32"/>
          <w:szCs w:val="32"/>
        </w:rPr>
        <w:drawing>
          <wp:inline distT="0" distB="0" distL="0" distR="0" wp14:anchorId="426C8217" wp14:editId="57C79481">
            <wp:extent cx="5486400" cy="7806055"/>
            <wp:effectExtent l="0" t="0" r="0" b="4445"/>
            <wp:docPr id="1299626957" name="Picture 1" descr="A poster of a person lying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6957" name="Picture 1" descr="A poster of a person lying on a bed&#10;&#10;AI-generated content may be incorrect."/>
                    <pic:cNvPicPr/>
                  </pic:nvPicPr>
                  <pic:blipFill>
                    <a:blip r:embed="rId200"/>
                    <a:stretch>
                      <a:fillRect/>
                    </a:stretch>
                  </pic:blipFill>
                  <pic:spPr>
                    <a:xfrm>
                      <a:off x="0" y="0"/>
                      <a:ext cx="5494200" cy="7817153"/>
                    </a:xfrm>
                    <a:prstGeom prst="rect">
                      <a:avLst/>
                    </a:prstGeom>
                  </pic:spPr>
                </pic:pic>
              </a:graphicData>
            </a:graphic>
          </wp:inline>
        </w:drawing>
      </w:r>
    </w:p>
    <w:p w14:paraId="6012D1FC" w14:textId="77777777" w:rsidR="004F5FBB" w:rsidRDefault="004F5FBB" w:rsidP="004F5FBB">
      <w:pPr>
        <w:ind w:right="107"/>
        <w:rPr>
          <w:b/>
          <w:sz w:val="32"/>
          <w:szCs w:val="32"/>
        </w:rPr>
        <w:sectPr w:rsidR="004F5FBB" w:rsidSect="004F5FBB">
          <w:pgSz w:w="11906" w:h="16838"/>
          <w:pgMar w:top="1440" w:right="1440" w:bottom="1440" w:left="1440" w:header="709" w:footer="709" w:gutter="0"/>
          <w:cols w:space="708"/>
          <w:docGrid w:linePitch="360"/>
        </w:sectPr>
      </w:pPr>
      <w:r w:rsidRPr="00187645">
        <w:rPr>
          <w:b/>
          <w:noProof/>
          <w:sz w:val="32"/>
          <w:szCs w:val="32"/>
        </w:rPr>
        <w:lastRenderedPageBreak/>
        <w:drawing>
          <wp:inline distT="0" distB="0" distL="0" distR="0" wp14:anchorId="1E990523" wp14:editId="6F66D53F">
            <wp:extent cx="5827594" cy="8419999"/>
            <wp:effectExtent l="0" t="0" r="1905" b="635"/>
            <wp:docPr id="1401234593" name="Picture 1"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4593" name="Picture 1" descr="A close-up of a poster&#10;&#10;AI-generated content may be incorrect."/>
                    <pic:cNvPicPr/>
                  </pic:nvPicPr>
                  <pic:blipFill>
                    <a:blip r:embed="rId201"/>
                    <a:stretch>
                      <a:fillRect/>
                    </a:stretch>
                  </pic:blipFill>
                  <pic:spPr>
                    <a:xfrm>
                      <a:off x="0" y="0"/>
                      <a:ext cx="5840422" cy="8438534"/>
                    </a:xfrm>
                    <a:prstGeom prst="rect">
                      <a:avLst/>
                    </a:prstGeom>
                  </pic:spPr>
                </pic:pic>
              </a:graphicData>
            </a:graphic>
          </wp:inline>
        </w:drawing>
      </w:r>
    </w:p>
    <w:p w14:paraId="4D0E9FE4" w14:textId="77777777" w:rsidR="004F5FBB" w:rsidRDefault="004F5FBB" w:rsidP="004F5FBB">
      <w:pPr>
        <w:ind w:right="107"/>
        <w:jc w:val="center"/>
        <w:rPr>
          <w:b/>
          <w:sz w:val="32"/>
          <w:szCs w:val="32"/>
        </w:rPr>
      </w:pPr>
      <w:r w:rsidRPr="0092307E">
        <w:rPr>
          <w:b/>
          <w:bCs/>
          <w:noProof/>
          <w:sz w:val="28"/>
          <w:szCs w:val="28"/>
          <w:u w:val="single"/>
        </w:rPr>
        <w:lastRenderedPageBreak/>
        <mc:AlternateContent>
          <mc:Choice Requires="wps">
            <w:drawing>
              <wp:anchor distT="45720" distB="45720" distL="114300" distR="114300" simplePos="0" relativeHeight="251658293" behindDoc="0" locked="0" layoutInCell="1" allowOverlap="1" wp14:anchorId="570FC14E" wp14:editId="1277AB13">
                <wp:simplePos x="0" y="0"/>
                <wp:positionH relativeFrom="column">
                  <wp:posOffset>4831308</wp:posOffset>
                </wp:positionH>
                <wp:positionV relativeFrom="paragraph">
                  <wp:posOffset>341</wp:posOffset>
                </wp:positionV>
                <wp:extent cx="1200785" cy="354330"/>
                <wp:effectExtent l="0" t="0" r="18415" b="26670"/>
                <wp:wrapSquare wrapText="bothSides"/>
                <wp:docPr id="57655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54330"/>
                        </a:xfrm>
                        <a:prstGeom prst="rect">
                          <a:avLst/>
                        </a:prstGeom>
                        <a:solidFill>
                          <a:srgbClr val="FFFFFF"/>
                        </a:solidFill>
                        <a:ln w="9525">
                          <a:solidFill>
                            <a:srgbClr val="000000"/>
                          </a:solidFill>
                          <a:miter lim="800000"/>
                          <a:headEnd/>
                          <a:tailEnd/>
                        </a:ln>
                      </wps:spPr>
                      <wps:txbx>
                        <w:txbxContent>
                          <w:p w14:paraId="55558B13" w14:textId="77777777" w:rsidR="004F5FBB" w:rsidRPr="004F42AE" w:rsidRDefault="004F5FBB" w:rsidP="004F5FBB">
                            <w:pPr>
                              <w:rPr>
                                <w:b/>
                                <w:bCs/>
                                <w:color w:val="EE0000"/>
                                <w:sz w:val="28"/>
                                <w:szCs w:val="28"/>
                              </w:rPr>
                            </w:pPr>
                            <w:r>
                              <w:rPr>
                                <w:b/>
                                <w:bCs/>
                                <w:color w:val="EE0000"/>
                                <w:sz w:val="28"/>
                                <w:szCs w:val="28"/>
                              </w:rPr>
                              <w:t>APPENDIX</w:t>
                            </w:r>
                            <w:r w:rsidRPr="004F42AE">
                              <w:rPr>
                                <w:b/>
                                <w:bCs/>
                                <w:color w:val="EE0000"/>
                                <w:sz w:val="28"/>
                                <w:szCs w:val="28"/>
                              </w:rPr>
                              <w:t xml:space="preserve"> </w:t>
                            </w:r>
                            <w:r>
                              <w:rPr>
                                <w:b/>
                                <w:bCs/>
                                <w:color w:val="EE0000"/>
                                <w:sz w:val="28"/>
                                <w:szCs w:val="28"/>
                              </w:rPr>
                              <w:t>F2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FC14E" id="_x0000_s1155" type="#_x0000_t202" style="position:absolute;left:0;text-align:left;margin-left:380.4pt;margin-top:.05pt;width:94.55pt;height:27.9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">
                <v:textbox>
                  <w:txbxContent>
                    <w:p w14:paraId="55558B13" w14:textId="77777777" w:rsidR="004F5FBB" w:rsidRPr="004F42AE" w:rsidRDefault="004F5FBB" w:rsidP="004F5FBB">
                      <w:pPr>
                        <w:rPr>
                          <w:b/>
                          <w:bCs/>
                          <w:color w:val="EE0000"/>
                          <w:sz w:val="28"/>
                          <w:szCs w:val="28"/>
                        </w:rPr>
                      </w:pPr>
                      <w:r>
                        <w:rPr>
                          <w:b/>
                          <w:bCs/>
                          <w:color w:val="EE0000"/>
                          <w:sz w:val="28"/>
                          <w:szCs w:val="28"/>
                        </w:rPr>
                        <w:t>APPENDIX</w:t>
                      </w:r>
                      <w:r w:rsidRPr="004F42AE">
                        <w:rPr>
                          <w:b/>
                          <w:bCs/>
                          <w:color w:val="EE0000"/>
                          <w:sz w:val="28"/>
                          <w:szCs w:val="28"/>
                        </w:rPr>
                        <w:t xml:space="preserve"> </w:t>
                      </w:r>
                      <w:r>
                        <w:rPr>
                          <w:b/>
                          <w:bCs/>
                          <w:color w:val="EE0000"/>
                          <w:sz w:val="28"/>
                          <w:szCs w:val="28"/>
                        </w:rPr>
                        <w:t>F2</w:t>
                      </w:r>
                    </w:p>
                  </w:txbxContent>
                </v:textbox>
                <w10:wrap type="square"/>
              </v:shape>
            </w:pict>
          </mc:Fallback>
        </mc:AlternateContent>
      </w:r>
      <w:r w:rsidRPr="00CA7BCF">
        <w:rPr>
          <w:b/>
          <w:noProof/>
          <w:sz w:val="32"/>
          <w:szCs w:val="32"/>
        </w:rPr>
        <w:drawing>
          <wp:inline distT="0" distB="0" distL="0" distR="0" wp14:anchorId="13EAB44C" wp14:editId="2E138A86">
            <wp:extent cx="5772630" cy="8175009"/>
            <wp:effectExtent l="0" t="0" r="0" b="0"/>
            <wp:docPr id="881260236" name="Picture 1" descr="A close-up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0236" name="Picture 1" descr="A close-up of a medical report&#10;&#10;AI-generated content may be incorrect."/>
                    <pic:cNvPicPr/>
                  </pic:nvPicPr>
                  <pic:blipFill>
                    <a:blip r:embed="rId202"/>
                    <a:stretch>
                      <a:fillRect/>
                    </a:stretch>
                  </pic:blipFill>
                  <pic:spPr>
                    <a:xfrm>
                      <a:off x="0" y="0"/>
                      <a:ext cx="5777059" cy="8181282"/>
                    </a:xfrm>
                    <a:prstGeom prst="rect">
                      <a:avLst/>
                    </a:prstGeom>
                  </pic:spPr>
                </pic:pic>
              </a:graphicData>
            </a:graphic>
          </wp:inline>
        </w:drawing>
      </w:r>
    </w:p>
    <w:p w14:paraId="4518C485" w14:textId="77777777" w:rsidR="004F5FBB" w:rsidRDefault="004F5FBB" w:rsidP="004F5FBB">
      <w:pPr>
        <w:ind w:right="107"/>
        <w:jc w:val="center"/>
        <w:rPr>
          <w:b/>
          <w:sz w:val="32"/>
          <w:szCs w:val="32"/>
        </w:rPr>
      </w:pPr>
      <w:r w:rsidRPr="00D60877">
        <w:rPr>
          <w:b/>
          <w:noProof/>
          <w:sz w:val="32"/>
          <w:szCs w:val="32"/>
        </w:rPr>
        <w:lastRenderedPageBreak/>
        <w:drawing>
          <wp:inline distT="0" distB="0" distL="0" distR="0" wp14:anchorId="3EB5F206" wp14:editId="6512A49F">
            <wp:extent cx="5786651" cy="8460617"/>
            <wp:effectExtent l="0" t="0" r="5080" b="0"/>
            <wp:docPr id="2058607217" name="Picture 1"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07217" name="Picture 1" descr="A close-up of a brochure&#10;&#10;AI-generated content may be incorrect."/>
                    <pic:cNvPicPr/>
                  </pic:nvPicPr>
                  <pic:blipFill>
                    <a:blip r:embed="rId203"/>
                    <a:stretch>
                      <a:fillRect/>
                    </a:stretch>
                  </pic:blipFill>
                  <pic:spPr>
                    <a:xfrm>
                      <a:off x="0" y="0"/>
                      <a:ext cx="5789281" cy="8464463"/>
                    </a:xfrm>
                    <a:prstGeom prst="rect">
                      <a:avLst/>
                    </a:prstGeom>
                  </pic:spPr>
                </pic:pic>
              </a:graphicData>
            </a:graphic>
          </wp:inline>
        </w:drawing>
      </w:r>
    </w:p>
    <w:p w14:paraId="62380239" w14:textId="77777777" w:rsidR="004F5FBB" w:rsidRDefault="004F5FBB" w:rsidP="004F5FBB">
      <w:pPr>
        <w:ind w:right="107"/>
        <w:jc w:val="center"/>
        <w:rPr>
          <w:b/>
          <w:sz w:val="32"/>
          <w:szCs w:val="32"/>
        </w:rPr>
      </w:pPr>
      <w:r w:rsidRPr="0092307E">
        <w:rPr>
          <w:b/>
          <w:bCs/>
          <w:noProof/>
          <w:sz w:val="28"/>
          <w:szCs w:val="28"/>
          <w:u w:val="single"/>
        </w:rPr>
        <w:lastRenderedPageBreak/>
        <mc:AlternateContent>
          <mc:Choice Requires="wps">
            <w:drawing>
              <wp:anchor distT="45720" distB="45720" distL="114300" distR="114300" simplePos="0" relativeHeight="251658294" behindDoc="0" locked="0" layoutInCell="1" allowOverlap="1" wp14:anchorId="17425CCD" wp14:editId="67EEF3AB">
                <wp:simplePos x="0" y="0"/>
                <wp:positionH relativeFrom="column">
                  <wp:posOffset>4772395</wp:posOffset>
                </wp:positionH>
                <wp:positionV relativeFrom="paragraph">
                  <wp:posOffset>0</wp:posOffset>
                </wp:positionV>
                <wp:extent cx="1200785" cy="354330"/>
                <wp:effectExtent l="0" t="0" r="18415" b="26670"/>
                <wp:wrapSquare wrapText="bothSides"/>
                <wp:docPr id="1032304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54330"/>
                        </a:xfrm>
                        <a:prstGeom prst="rect">
                          <a:avLst/>
                        </a:prstGeom>
                        <a:solidFill>
                          <a:srgbClr val="FFFFFF"/>
                        </a:solidFill>
                        <a:ln w="9525">
                          <a:solidFill>
                            <a:srgbClr val="000000"/>
                          </a:solidFill>
                          <a:miter lim="800000"/>
                          <a:headEnd/>
                          <a:tailEnd/>
                        </a:ln>
                      </wps:spPr>
                      <wps:txbx>
                        <w:txbxContent>
                          <w:p w14:paraId="23315F41" w14:textId="77777777" w:rsidR="004F5FBB" w:rsidRPr="004F42AE" w:rsidRDefault="004F5FBB" w:rsidP="004F5FBB">
                            <w:pPr>
                              <w:rPr>
                                <w:b/>
                                <w:bCs/>
                                <w:color w:val="EE0000"/>
                                <w:sz w:val="28"/>
                                <w:szCs w:val="28"/>
                              </w:rPr>
                            </w:pPr>
                            <w:r>
                              <w:rPr>
                                <w:b/>
                                <w:bCs/>
                                <w:color w:val="EE0000"/>
                                <w:sz w:val="28"/>
                                <w:szCs w:val="28"/>
                              </w:rPr>
                              <w:t>APPENDIX</w:t>
                            </w:r>
                            <w:r w:rsidRPr="004F42AE">
                              <w:rPr>
                                <w:b/>
                                <w:bCs/>
                                <w:color w:val="EE0000"/>
                                <w:sz w:val="28"/>
                                <w:szCs w:val="28"/>
                              </w:rPr>
                              <w:t xml:space="preserve"> </w:t>
                            </w:r>
                            <w:r>
                              <w:rPr>
                                <w:b/>
                                <w:bCs/>
                                <w:color w:val="EE0000"/>
                                <w:sz w:val="28"/>
                                <w:szCs w:val="28"/>
                              </w:rPr>
                              <w:t>F3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25CCD" id="_x0000_s1156" type="#_x0000_t202" style="position:absolute;left:0;text-align:left;margin-left:375.8pt;margin-top:0;width:94.55pt;height:27.9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">
                <v:textbox>
                  <w:txbxContent>
                    <w:p w14:paraId="23315F41" w14:textId="77777777" w:rsidR="004F5FBB" w:rsidRPr="004F42AE" w:rsidRDefault="004F5FBB" w:rsidP="004F5FBB">
                      <w:pPr>
                        <w:rPr>
                          <w:b/>
                          <w:bCs/>
                          <w:color w:val="EE0000"/>
                          <w:sz w:val="28"/>
                          <w:szCs w:val="28"/>
                        </w:rPr>
                      </w:pPr>
                      <w:r>
                        <w:rPr>
                          <w:b/>
                          <w:bCs/>
                          <w:color w:val="EE0000"/>
                          <w:sz w:val="28"/>
                          <w:szCs w:val="28"/>
                        </w:rPr>
                        <w:t>APPENDIX</w:t>
                      </w:r>
                      <w:r w:rsidRPr="004F42AE">
                        <w:rPr>
                          <w:b/>
                          <w:bCs/>
                          <w:color w:val="EE0000"/>
                          <w:sz w:val="28"/>
                          <w:szCs w:val="28"/>
                        </w:rPr>
                        <w:t xml:space="preserve"> </w:t>
                      </w:r>
                      <w:r>
                        <w:rPr>
                          <w:b/>
                          <w:bCs/>
                          <w:color w:val="EE0000"/>
                          <w:sz w:val="28"/>
                          <w:szCs w:val="28"/>
                        </w:rPr>
                        <w:t>F3</w:t>
                      </w:r>
                    </w:p>
                  </w:txbxContent>
                </v:textbox>
                <w10:wrap type="square"/>
              </v:shape>
            </w:pict>
          </mc:Fallback>
        </mc:AlternateContent>
      </w:r>
    </w:p>
    <w:p w14:paraId="19BA31BB" w14:textId="77777777" w:rsidR="004F5FBB" w:rsidRDefault="004F5FBB" w:rsidP="004F5FBB">
      <w:pPr>
        <w:ind w:right="107"/>
        <w:jc w:val="center"/>
        <w:rPr>
          <w:b/>
          <w:sz w:val="32"/>
          <w:szCs w:val="32"/>
        </w:rPr>
      </w:pPr>
      <w:r w:rsidRPr="00CB68C6">
        <w:rPr>
          <w:b/>
          <w:noProof/>
          <w:sz w:val="32"/>
          <w:szCs w:val="32"/>
        </w:rPr>
        <w:drawing>
          <wp:inline distT="0" distB="0" distL="0" distR="0" wp14:anchorId="5506E719" wp14:editId="04DC8D37">
            <wp:extent cx="5731077" cy="7738281"/>
            <wp:effectExtent l="0" t="0" r="3175" b="0"/>
            <wp:docPr id="1566236572" name="Picture 13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36572" name="Picture 133" descr="A paper with text on it&#10;&#10;AI-generated content may be incorrec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34546" cy="7742965"/>
                    </a:xfrm>
                    <a:prstGeom prst="rect">
                      <a:avLst/>
                    </a:prstGeom>
                    <a:noFill/>
                    <a:ln>
                      <a:noFill/>
                    </a:ln>
                  </pic:spPr>
                </pic:pic>
              </a:graphicData>
            </a:graphic>
          </wp:inline>
        </w:drawing>
      </w:r>
    </w:p>
    <w:p w14:paraId="1712916D" w14:textId="77777777" w:rsidR="004F5FBB" w:rsidRDefault="004F5FBB" w:rsidP="004F5FBB">
      <w:pPr>
        <w:pStyle w:val="NoSpacing"/>
      </w:pPr>
    </w:p>
    <w:p w14:paraId="3E61C8CE" w14:textId="77777777" w:rsidR="004F5FBB" w:rsidRDefault="004F5FBB" w:rsidP="004F5FBB">
      <w:pPr>
        <w:pStyle w:val="NoSpacing"/>
      </w:pPr>
      <w:r w:rsidRPr="009B422C">
        <w:rPr>
          <w:noProof/>
          <w:sz w:val="28"/>
          <w:szCs w:val="28"/>
        </w:rPr>
        <w:lastRenderedPageBreak/>
        <mc:AlternateContent>
          <mc:Choice Requires="wps">
            <w:drawing>
              <wp:anchor distT="45720" distB="45720" distL="114300" distR="114300" simplePos="0" relativeHeight="251658298" behindDoc="0" locked="0" layoutInCell="1" allowOverlap="1" wp14:anchorId="1C22365F" wp14:editId="678CA79C">
                <wp:simplePos x="0" y="0"/>
                <wp:positionH relativeFrom="margin">
                  <wp:align>right</wp:align>
                </wp:positionH>
                <wp:positionV relativeFrom="paragraph">
                  <wp:posOffset>17533</wp:posOffset>
                </wp:positionV>
                <wp:extent cx="1227455" cy="340995"/>
                <wp:effectExtent l="0" t="0" r="10795" b="20955"/>
                <wp:wrapSquare wrapText="bothSides"/>
                <wp:docPr id="1557392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40995"/>
                        </a:xfrm>
                        <a:prstGeom prst="rect">
                          <a:avLst/>
                        </a:prstGeom>
                        <a:solidFill>
                          <a:srgbClr val="FFFFFF"/>
                        </a:solidFill>
                        <a:ln w="9525">
                          <a:solidFill>
                            <a:srgbClr val="000000"/>
                          </a:solidFill>
                          <a:miter lim="800000"/>
                          <a:headEnd/>
                          <a:tailEnd/>
                        </a:ln>
                      </wps:spPr>
                      <wps:txbx>
                        <w:txbxContent>
                          <w:p w14:paraId="40D4DAA2" w14:textId="77777777" w:rsidR="004F5FBB" w:rsidRPr="00265A79" w:rsidRDefault="004F5FBB" w:rsidP="004F5FBB">
                            <w:pPr>
                              <w:rPr>
                                <w:b/>
                                <w:bCs/>
                                <w:color w:val="EE0000"/>
                                <w:sz w:val="28"/>
                                <w:szCs w:val="28"/>
                              </w:rPr>
                            </w:pPr>
                            <w:r w:rsidRPr="00265A79">
                              <w:rPr>
                                <w:b/>
                                <w:bCs/>
                                <w:color w:val="EE0000"/>
                                <w:sz w:val="28"/>
                                <w:szCs w:val="28"/>
                              </w:rPr>
                              <w:t xml:space="preserve">APPENDIX </w:t>
                            </w:r>
                            <w:r>
                              <w:rPr>
                                <w:b/>
                                <w:bCs/>
                                <w:color w:val="EE0000"/>
                                <w:sz w:val="28"/>
                                <w:szCs w:val="28"/>
                              </w:rPr>
                              <w:t>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365F" id="_x0000_s1157" type="#_x0000_t202" style="position:absolute;margin-left:45.45pt;margin-top:1.4pt;width:96.65pt;height:26.85pt;z-index:25165829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">
                <v:textbox>
                  <w:txbxContent>
                    <w:p w14:paraId="40D4DAA2" w14:textId="77777777" w:rsidR="004F5FBB" w:rsidRPr="00265A79" w:rsidRDefault="004F5FBB" w:rsidP="004F5FBB">
                      <w:pPr>
                        <w:rPr>
                          <w:b/>
                          <w:bCs/>
                          <w:color w:val="EE0000"/>
                          <w:sz w:val="28"/>
                          <w:szCs w:val="28"/>
                        </w:rPr>
                      </w:pPr>
                      <w:r w:rsidRPr="00265A79">
                        <w:rPr>
                          <w:b/>
                          <w:bCs/>
                          <w:color w:val="EE0000"/>
                          <w:sz w:val="28"/>
                          <w:szCs w:val="28"/>
                        </w:rPr>
                        <w:t xml:space="preserve">APPENDIX </w:t>
                      </w:r>
                      <w:r>
                        <w:rPr>
                          <w:b/>
                          <w:bCs/>
                          <w:color w:val="EE0000"/>
                          <w:sz w:val="28"/>
                          <w:szCs w:val="28"/>
                        </w:rPr>
                        <w:t>G1</w:t>
                      </w:r>
                    </w:p>
                  </w:txbxContent>
                </v:textbox>
                <w10:wrap type="square" anchorx="margin"/>
              </v:shape>
            </w:pict>
          </mc:Fallback>
        </mc:AlternateContent>
      </w:r>
    </w:p>
    <w:p w14:paraId="4861683E" w14:textId="77777777" w:rsidR="004F5FBB" w:rsidRPr="005B0565" w:rsidRDefault="004F5FBB" w:rsidP="004F5FBB">
      <w:pPr>
        <w:rPr>
          <w:b/>
          <w:bCs/>
          <w:sz w:val="56"/>
          <w:szCs w:val="56"/>
        </w:rPr>
      </w:pPr>
    </w:p>
    <w:p w14:paraId="5BE8F175" w14:textId="77777777" w:rsidR="004F5FBB" w:rsidRPr="005B0565" w:rsidRDefault="004F5FBB" w:rsidP="004F5FBB">
      <w:pPr>
        <w:pStyle w:val="MainText"/>
      </w:pPr>
    </w:p>
    <w:p w14:paraId="1283F4AA" w14:textId="77777777" w:rsidR="004F5FBB" w:rsidRPr="005B0565" w:rsidRDefault="004F5FBB" w:rsidP="004F5FBB"/>
    <w:p w14:paraId="6B4DEB75" w14:textId="77777777" w:rsidR="004F5FBB" w:rsidRPr="005B0565" w:rsidRDefault="004F5FBB" w:rsidP="004F5FBB">
      <w:pPr>
        <w:pStyle w:val="MainText"/>
      </w:pPr>
    </w:p>
    <w:p w14:paraId="274ECF35" w14:textId="77777777" w:rsidR="004F5FBB" w:rsidRPr="005B0565" w:rsidRDefault="004F5FBB" w:rsidP="004F5FBB">
      <w:pPr>
        <w:pStyle w:val="MainText"/>
      </w:pPr>
    </w:p>
    <w:p w14:paraId="156FE6B8" w14:textId="77777777" w:rsidR="004F5FBB" w:rsidRPr="005B0565" w:rsidRDefault="004F5FBB" w:rsidP="004F5FBB">
      <w:pPr>
        <w:spacing w:line="276" w:lineRule="auto"/>
        <w:ind w:left="3544" w:hanging="3544"/>
        <w:rPr>
          <w:rFonts w:cstheme="minorHAnsi"/>
          <w:sz w:val="44"/>
          <w:szCs w:val="44"/>
        </w:rPr>
      </w:pPr>
    </w:p>
    <w:p w14:paraId="00F2D8BF" w14:textId="77777777" w:rsidR="004F5FBB" w:rsidRPr="005B0565" w:rsidRDefault="004F5FBB" w:rsidP="004F5FBB">
      <w:pPr>
        <w:spacing w:line="276" w:lineRule="auto"/>
        <w:ind w:left="3544" w:hanging="3544"/>
        <w:rPr>
          <w:rFonts w:cstheme="minorHAnsi"/>
          <w:sz w:val="44"/>
          <w:szCs w:val="44"/>
        </w:rPr>
      </w:pPr>
    </w:p>
    <w:p w14:paraId="7F71B7D4" w14:textId="77777777" w:rsidR="004F5FBB" w:rsidRPr="005B0565" w:rsidRDefault="004F5FBB" w:rsidP="004F5FBB">
      <w:pPr>
        <w:spacing w:line="276" w:lineRule="auto"/>
        <w:ind w:left="3544" w:hanging="3544"/>
        <w:rPr>
          <w:rFonts w:cstheme="minorHAnsi"/>
          <w:b/>
          <w:bCs/>
          <w:color w:val="007FC0"/>
          <w:sz w:val="44"/>
          <w:szCs w:val="44"/>
        </w:rPr>
      </w:pPr>
      <w:r w:rsidRPr="005B0565">
        <w:rPr>
          <w:rFonts w:cstheme="minorHAnsi"/>
          <w:b/>
          <w:bCs/>
          <w:color w:val="007FC0"/>
          <w:sz w:val="44"/>
          <w:szCs w:val="44"/>
        </w:rPr>
        <w:t>Research Ethics Committee</w:t>
      </w:r>
    </w:p>
    <w:p w14:paraId="48A632CF" w14:textId="77777777" w:rsidR="004F5FBB" w:rsidRPr="005B0565" w:rsidRDefault="004F5FBB" w:rsidP="004F5FBB">
      <w:pPr>
        <w:spacing w:line="276" w:lineRule="auto"/>
        <w:ind w:left="3544" w:hanging="3544"/>
        <w:rPr>
          <w:color w:val="007FC0"/>
          <w:sz w:val="40"/>
          <w:szCs w:val="40"/>
        </w:rPr>
      </w:pPr>
      <w:r w:rsidRPr="005B0565">
        <w:rPr>
          <w:color w:val="007FC0"/>
          <w:sz w:val="40"/>
          <w:szCs w:val="40"/>
        </w:rPr>
        <w:t>Research Ethical Review Application</w:t>
      </w:r>
    </w:p>
    <w:p w14:paraId="2AF7F8B5" w14:textId="77777777" w:rsidR="004F5FBB" w:rsidRPr="005B0565" w:rsidRDefault="004F5FBB" w:rsidP="004F5FBB">
      <w:pPr>
        <w:spacing w:line="276" w:lineRule="auto"/>
        <w:ind w:left="3544" w:hanging="3544"/>
        <w:rPr>
          <w:sz w:val="40"/>
          <w:szCs w:val="40"/>
        </w:rPr>
      </w:pPr>
    </w:p>
    <w:p w14:paraId="060CF280" w14:textId="77777777" w:rsidR="004F5FBB" w:rsidRPr="005B0565" w:rsidRDefault="004F5FBB" w:rsidP="004F5FBB">
      <w:pPr>
        <w:spacing w:line="276" w:lineRule="auto"/>
        <w:ind w:left="3544" w:hanging="3544"/>
        <w:rPr>
          <w:sz w:val="40"/>
          <w:szCs w:val="40"/>
        </w:rPr>
      </w:pPr>
    </w:p>
    <w:p w14:paraId="39BFDB90" w14:textId="77777777" w:rsidR="004F5FBB" w:rsidRPr="005B0565" w:rsidRDefault="004F5FBB" w:rsidP="004F5FBB">
      <w:pPr>
        <w:spacing w:line="276" w:lineRule="auto"/>
        <w:ind w:left="3544" w:hanging="3544"/>
        <w:rPr>
          <w:sz w:val="40"/>
          <w:szCs w:val="40"/>
        </w:rPr>
      </w:pPr>
    </w:p>
    <w:p w14:paraId="1056EC98" w14:textId="77777777" w:rsidR="004F5FBB" w:rsidRPr="005B0565" w:rsidRDefault="004F5FBB" w:rsidP="004F5FBB">
      <w:pPr>
        <w:spacing w:line="276" w:lineRule="auto"/>
        <w:ind w:left="3544" w:hanging="3544"/>
        <w:rPr>
          <w:sz w:val="40"/>
          <w:szCs w:val="40"/>
        </w:rPr>
      </w:pPr>
    </w:p>
    <w:p w14:paraId="71BF4F6B" w14:textId="77777777" w:rsidR="004F5FBB" w:rsidRPr="005B0565" w:rsidRDefault="004F5FBB" w:rsidP="004F5FBB">
      <w:pPr>
        <w:spacing w:line="276" w:lineRule="auto"/>
        <w:ind w:left="3544" w:hanging="3544"/>
        <w:rPr>
          <w:sz w:val="40"/>
          <w:szCs w:val="40"/>
        </w:rPr>
      </w:pPr>
    </w:p>
    <w:p w14:paraId="5356B1A8" w14:textId="77777777" w:rsidR="004F5FBB" w:rsidRPr="005B0565" w:rsidRDefault="004F5FBB" w:rsidP="004F5FBB">
      <w:pPr>
        <w:spacing w:line="276" w:lineRule="auto"/>
        <w:ind w:left="3544" w:hanging="3544"/>
        <w:rPr>
          <w:rFonts w:cstheme="minorHAnsi"/>
          <w:sz w:val="40"/>
          <w:szCs w:val="40"/>
        </w:rPr>
      </w:pPr>
      <w:r w:rsidRPr="005B0565">
        <w:rPr>
          <w:rFonts w:cstheme="minorHAnsi"/>
          <w:noProof/>
          <w:sz w:val="40"/>
          <w:szCs w:val="40"/>
          <w:lang w:eastAsia="en-GB"/>
        </w:rPr>
        <mc:AlternateContent>
          <mc:Choice Requires="wps">
            <w:drawing>
              <wp:anchor distT="45720" distB="45720" distL="114300" distR="114300" simplePos="0" relativeHeight="251658295" behindDoc="0" locked="0" layoutInCell="1" allowOverlap="1" wp14:anchorId="1A07085B" wp14:editId="1AD84821">
                <wp:simplePos x="0" y="0"/>
                <wp:positionH relativeFrom="column">
                  <wp:posOffset>596265</wp:posOffset>
                </wp:positionH>
                <wp:positionV relativeFrom="paragraph">
                  <wp:posOffset>590550</wp:posOffset>
                </wp:positionV>
                <wp:extent cx="1466215" cy="451485"/>
                <wp:effectExtent l="11430" t="13970" r="8255" b="10795"/>
                <wp:wrapSquare wrapText="bothSides"/>
                <wp:docPr id="12183392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451485"/>
                        </a:xfrm>
                        <a:prstGeom prst="rect">
                          <a:avLst/>
                        </a:prstGeom>
                        <a:solidFill>
                          <a:srgbClr val="FFFFFF"/>
                        </a:solidFill>
                        <a:ln w="9525">
                          <a:solidFill>
                            <a:srgbClr val="000000"/>
                          </a:solidFill>
                          <a:miter lim="800000"/>
                          <a:headEnd/>
                          <a:tailEnd/>
                        </a:ln>
                      </wps:spPr>
                      <wps:txbx>
                        <w:txbxContent>
                          <w:p w14:paraId="2E15EF39" w14:textId="77777777" w:rsidR="004F5FBB" w:rsidRPr="005B0565" w:rsidRDefault="004F5FBB" w:rsidP="004F5FBB">
                            <w:pPr>
                              <w:rPr>
                                <w:b/>
                              </w:rPr>
                            </w:pPr>
                            <w:r w:rsidRPr="005B0565">
                              <w:rPr>
                                <w:b/>
                                <w:sz w:val="20"/>
                                <w:szCs w:val="20"/>
                              </w:rPr>
                              <w:t>HCJ REC reference: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7085B" id="Text Box 1" o:spid="_x0000_s1158" type="#_x0000_t202" style="position:absolute;left:0;text-align:left;margin-left:46.95pt;margin-top:46.5pt;width:115.45pt;height:35.5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">
                <v:textbox>
                  <w:txbxContent>
                    <w:p w14:paraId="2E15EF39" w14:textId="77777777" w:rsidR="004F5FBB" w:rsidRPr="005B0565" w:rsidRDefault="004F5FBB" w:rsidP="004F5FBB">
                      <w:pPr>
                        <w:rPr>
                          <w:b/>
                        </w:rPr>
                      </w:pPr>
                      <w:r w:rsidRPr="005B0565">
                        <w:rPr>
                          <w:b/>
                          <w:sz w:val="20"/>
                          <w:szCs w:val="20"/>
                        </w:rPr>
                        <w:t>HCJ REC reference:</w:t>
                      </w:r>
                    </w:p>
                  </w:txbxContent>
                </v:textbox>
                <w10:wrap type="square"/>
              </v:shape>
            </w:pict>
          </mc:Fallback>
        </mc:AlternateContent>
      </w:r>
    </w:p>
    <w:p w14:paraId="3FEA688D" w14:textId="77777777" w:rsidR="004F5FBB" w:rsidRPr="005B0565" w:rsidRDefault="004F5FBB" w:rsidP="004F5FBB">
      <w:pPr>
        <w:spacing w:line="276" w:lineRule="auto"/>
        <w:ind w:left="3544" w:hanging="3544"/>
        <w:rPr>
          <w:rFonts w:cstheme="minorHAnsi"/>
          <w:b/>
          <w:bCs/>
          <w:sz w:val="64"/>
          <w:szCs w:val="64"/>
        </w:rPr>
      </w:pPr>
      <w:r w:rsidRPr="005B0565">
        <w:rPr>
          <w:sz w:val="44"/>
          <w:szCs w:val="44"/>
        </w:rPr>
        <w:tab/>
      </w:r>
      <w:r w:rsidRPr="005B0565">
        <w:rPr>
          <w:rFonts w:cstheme="minorHAnsi"/>
          <w:b/>
          <w:bCs/>
          <w:sz w:val="64"/>
          <w:szCs w:val="64"/>
        </w:rPr>
        <w:t xml:space="preserve"> </w:t>
      </w:r>
    </w:p>
    <w:p w14:paraId="1EB9BFFE" w14:textId="77777777" w:rsidR="004F5FBB" w:rsidRDefault="004F5FBB" w:rsidP="004F5FBB">
      <w:pPr>
        <w:rPr>
          <w:sz w:val="44"/>
          <w:szCs w:val="44"/>
        </w:rPr>
      </w:pPr>
    </w:p>
    <w:p w14:paraId="570733C9" w14:textId="77777777" w:rsidR="004F5FBB" w:rsidRPr="005B0565" w:rsidRDefault="004F5FBB" w:rsidP="004F5FBB"/>
    <w:p w14:paraId="4A5A8EEB" w14:textId="77777777" w:rsidR="004F5FBB" w:rsidRPr="00A24723" w:rsidRDefault="004F5FBB" w:rsidP="004F5FBB">
      <w:pPr>
        <w:rPr>
          <w:rFonts w:cstheme="minorHAnsi"/>
          <w:b/>
          <w:bCs/>
          <w:color w:val="007FC0"/>
        </w:rPr>
      </w:pPr>
      <w:r w:rsidRPr="00A52742">
        <w:rPr>
          <w:rFonts w:cstheme="minorHAnsi"/>
          <w:b/>
          <w:bCs/>
          <w:color w:val="007FC0"/>
        </w:rPr>
        <w:t>What is a REC?</w:t>
      </w:r>
    </w:p>
    <w:p w14:paraId="0F29B29A" w14:textId="77777777" w:rsidR="004F5FBB" w:rsidRPr="00A52742" w:rsidRDefault="004F5FBB" w:rsidP="004F5FBB">
      <w:pPr>
        <w:ind w:right="-23" w:hanging="6"/>
        <w:rPr>
          <w:rFonts w:cstheme="minorHAnsi"/>
        </w:rPr>
      </w:pPr>
      <w:r w:rsidRPr="00A52742">
        <w:rPr>
          <w:rFonts w:cstheme="minorHAnsi"/>
        </w:rPr>
        <w:t xml:space="preserve">A REC is a Research Ethics Committee, whose task it is to consider the ethics of proposed research projects which will involve human participants, and which will take place, generally, within Health &amp; Care Jersey (HCJ). The key duty of the REC is to protect the interests of research participants whilst at </w:t>
      </w:r>
      <w:r w:rsidRPr="00A52742">
        <w:rPr>
          <w:rFonts w:cstheme="minorHAnsi"/>
        </w:rPr>
        <w:lastRenderedPageBreak/>
        <w:t xml:space="preserve">the same time facilitating ethical research. The committee reviews research applications and gives an opinion on whether the research has any ethical issues. </w:t>
      </w:r>
      <w:r w:rsidRPr="00A52742">
        <w:rPr>
          <w:rFonts w:cstheme="minorHAnsi"/>
        </w:rPr>
        <w:br/>
      </w:r>
    </w:p>
    <w:p w14:paraId="4DB580A2" w14:textId="77777777" w:rsidR="004F5FBB" w:rsidRPr="00A52742" w:rsidRDefault="004F5FBB" w:rsidP="004F5FBB">
      <w:pPr>
        <w:ind w:right="-23" w:hanging="6"/>
        <w:rPr>
          <w:rFonts w:cstheme="minorHAnsi"/>
          <w:b/>
          <w:color w:val="007FC0"/>
        </w:rPr>
      </w:pPr>
      <w:r w:rsidRPr="00A52742">
        <w:rPr>
          <w:rFonts w:cstheme="minorHAnsi"/>
          <w:b/>
          <w:color w:val="007FC0"/>
        </w:rPr>
        <w:t>PLEASE NOTE:</w:t>
      </w:r>
    </w:p>
    <w:p w14:paraId="471493A7" w14:textId="77777777" w:rsidR="004F5FBB" w:rsidRPr="00A52742" w:rsidRDefault="004F5FBB" w:rsidP="00BD67AD">
      <w:pPr>
        <w:numPr>
          <w:ilvl w:val="0"/>
          <w:numId w:val="6"/>
        </w:numPr>
        <w:spacing w:after="0" w:line="240" w:lineRule="auto"/>
        <w:ind w:left="284" w:right="-23" w:hanging="284"/>
        <w:rPr>
          <w:rFonts w:cstheme="minorHAnsi"/>
        </w:rPr>
      </w:pPr>
      <w:r w:rsidRPr="00A52742">
        <w:rPr>
          <w:rFonts w:cstheme="minorHAnsi"/>
        </w:rPr>
        <w:t xml:space="preserve">This </w:t>
      </w:r>
      <w:r w:rsidRPr="00A52742">
        <w:rPr>
          <w:rStyle w:val="cf01"/>
          <w:rFonts w:asciiTheme="minorHAnsi" w:hAnsiTheme="minorHAnsi" w:cstheme="minorHAnsi"/>
          <w:sz w:val="22"/>
          <w:szCs w:val="22"/>
        </w:rPr>
        <w:t xml:space="preserve">research ethical review </w:t>
      </w:r>
      <w:r w:rsidRPr="00A52742">
        <w:rPr>
          <w:rFonts w:cstheme="minorHAnsi"/>
        </w:rPr>
        <w:t>application form is intended to be used for:</w:t>
      </w:r>
    </w:p>
    <w:p w14:paraId="7B714E79" w14:textId="77777777" w:rsidR="004F5FBB" w:rsidRPr="00A52742" w:rsidRDefault="004F5FBB" w:rsidP="004F5FBB">
      <w:pPr>
        <w:ind w:left="284" w:right="-23"/>
        <w:rPr>
          <w:rFonts w:cstheme="minorHAnsi"/>
        </w:rPr>
      </w:pPr>
    </w:p>
    <w:p w14:paraId="44DC6BDF" w14:textId="77777777" w:rsidR="004F5FBB" w:rsidRPr="00A52742" w:rsidRDefault="004F5FBB" w:rsidP="004F5FBB">
      <w:pPr>
        <w:ind w:left="284" w:right="-23"/>
        <w:rPr>
          <w:rFonts w:cstheme="minorHAnsi"/>
        </w:rPr>
      </w:pPr>
      <w:r w:rsidRPr="00A52742">
        <w:rPr>
          <w:rFonts w:cstheme="minorHAnsi"/>
        </w:rPr>
        <w:t>1.1</w:t>
      </w:r>
      <w:r w:rsidRPr="00A52742">
        <w:rPr>
          <w:rFonts w:cstheme="minorHAnsi"/>
        </w:rPr>
        <w:tab/>
        <w:t>HCJ research proposals for:</w:t>
      </w:r>
    </w:p>
    <w:p w14:paraId="572323DA" w14:textId="77777777" w:rsidR="004F5FBB" w:rsidRPr="00A52742" w:rsidRDefault="004F5FBB" w:rsidP="00BD67AD">
      <w:pPr>
        <w:pStyle w:val="ListParagraph"/>
        <w:numPr>
          <w:ilvl w:val="0"/>
          <w:numId w:val="11"/>
        </w:numPr>
        <w:spacing w:after="40" w:line="240" w:lineRule="auto"/>
        <w:ind w:right="-23"/>
        <w:contextualSpacing w:val="0"/>
        <w:rPr>
          <w:rFonts w:cstheme="minorHAnsi"/>
        </w:rPr>
      </w:pPr>
      <w:r w:rsidRPr="00A52742">
        <w:rPr>
          <w:rFonts w:cstheme="minorHAnsi"/>
        </w:rPr>
        <w:t>Proposed projects where participants are accessed via HCJ.</w:t>
      </w:r>
    </w:p>
    <w:p w14:paraId="7A2333DD" w14:textId="77777777" w:rsidR="004F5FBB" w:rsidRPr="00A52742" w:rsidRDefault="004F5FBB" w:rsidP="00BD67AD">
      <w:pPr>
        <w:pStyle w:val="ListParagraph"/>
        <w:numPr>
          <w:ilvl w:val="0"/>
          <w:numId w:val="11"/>
        </w:numPr>
        <w:spacing w:after="40" w:line="240" w:lineRule="auto"/>
        <w:ind w:right="-23"/>
        <w:contextualSpacing w:val="0"/>
        <w:rPr>
          <w:rFonts w:cstheme="minorHAnsi"/>
        </w:rPr>
      </w:pPr>
      <w:r w:rsidRPr="00A52742">
        <w:rPr>
          <w:rFonts w:cstheme="minorHAnsi"/>
        </w:rPr>
        <w:t>Proposed projects where investigator/researchers are employees of HCJ.</w:t>
      </w:r>
    </w:p>
    <w:p w14:paraId="3389A50A" w14:textId="77777777" w:rsidR="004F5FBB" w:rsidRPr="00A52742" w:rsidRDefault="004F5FBB" w:rsidP="00BD67AD">
      <w:pPr>
        <w:pStyle w:val="ListParagraph"/>
        <w:numPr>
          <w:ilvl w:val="0"/>
          <w:numId w:val="11"/>
        </w:numPr>
        <w:spacing w:after="40" w:line="240" w:lineRule="auto"/>
        <w:ind w:right="-23"/>
        <w:contextualSpacing w:val="0"/>
        <w:rPr>
          <w:rFonts w:cstheme="minorHAnsi"/>
        </w:rPr>
      </w:pPr>
      <w:r w:rsidRPr="00A52742">
        <w:rPr>
          <w:rFonts w:cstheme="minorHAnsi"/>
        </w:rPr>
        <w:t>Proposed projects that will be sponsored by HCJ.</w:t>
      </w:r>
    </w:p>
    <w:p w14:paraId="428D3EEF" w14:textId="77777777" w:rsidR="004F5FBB" w:rsidRPr="00A52742" w:rsidRDefault="004F5FBB" w:rsidP="004F5FBB">
      <w:pPr>
        <w:ind w:left="644" w:right="-23"/>
        <w:rPr>
          <w:rFonts w:cstheme="minorHAnsi"/>
        </w:rPr>
      </w:pPr>
    </w:p>
    <w:p w14:paraId="3FB4298C" w14:textId="77777777" w:rsidR="004F5FBB" w:rsidRPr="00A52742" w:rsidRDefault="004F5FBB" w:rsidP="004F5FBB">
      <w:pPr>
        <w:ind w:left="284" w:right="-23"/>
        <w:rPr>
          <w:rFonts w:cstheme="minorHAnsi"/>
        </w:rPr>
      </w:pPr>
      <w:r w:rsidRPr="00A52742">
        <w:rPr>
          <w:rFonts w:cstheme="minorHAnsi"/>
        </w:rPr>
        <w:t>1.2</w:t>
      </w:r>
      <w:r w:rsidRPr="00A52742">
        <w:rPr>
          <w:rFonts w:cstheme="minorHAnsi"/>
        </w:rPr>
        <w:tab/>
        <w:t>Projects that are part of an NHS multi-centre trial that have already IRAS approval. Please supply a copy of the full IRAS application and HRA REC favourable opinion letter.</w:t>
      </w:r>
    </w:p>
    <w:p w14:paraId="7DAAA7B6" w14:textId="77777777" w:rsidR="004F5FBB" w:rsidRPr="00A52742" w:rsidRDefault="004F5FBB" w:rsidP="004F5FBB">
      <w:pPr>
        <w:ind w:left="644" w:right="-23"/>
        <w:rPr>
          <w:rFonts w:cstheme="minorHAnsi"/>
        </w:rPr>
      </w:pPr>
    </w:p>
    <w:p w14:paraId="16F0F8BE" w14:textId="77777777" w:rsidR="004F5FBB" w:rsidRPr="00A52742" w:rsidRDefault="004F5FBB" w:rsidP="004F5FBB">
      <w:pPr>
        <w:overflowPunct w:val="0"/>
        <w:ind w:left="284" w:right="-23"/>
        <w:textAlignment w:val="baseline"/>
        <w:rPr>
          <w:rFonts w:cstheme="minorHAnsi"/>
        </w:rPr>
      </w:pPr>
      <w:r w:rsidRPr="00A52742">
        <w:rPr>
          <w:rFonts w:cstheme="minorHAnsi"/>
        </w:rPr>
        <w:t>1.3</w:t>
      </w:r>
      <w:r w:rsidRPr="00A52742">
        <w:rPr>
          <w:rFonts w:cstheme="minorHAnsi"/>
        </w:rPr>
        <w:tab/>
        <w:t xml:space="preserve">Projects that are part of an academic programme where a scientific review is required from a university REC. Please supply a copy of the university Faculty Research Ethics Committee (FREC) scientific review and agreement to sponsor the research. A university will also require a copy of the HCJ REC review outcome. </w:t>
      </w:r>
    </w:p>
    <w:p w14:paraId="35833BCF" w14:textId="77777777" w:rsidR="004F5FBB" w:rsidRPr="00A52742" w:rsidRDefault="004F5FBB" w:rsidP="004F5FBB">
      <w:pPr>
        <w:ind w:left="284" w:right="-23"/>
        <w:rPr>
          <w:rFonts w:cstheme="minorHAnsi"/>
          <w:b/>
        </w:rPr>
      </w:pPr>
    </w:p>
    <w:p w14:paraId="069A432D" w14:textId="77777777" w:rsidR="004F5FBB" w:rsidRPr="00A52742" w:rsidRDefault="004F5FBB" w:rsidP="00BD67AD">
      <w:pPr>
        <w:numPr>
          <w:ilvl w:val="0"/>
          <w:numId w:val="6"/>
        </w:numPr>
        <w:overflowPunct w:val="0"/>
        <w:autoSpaceDE w:val="0"/>
        <w:autoSpaceDN w:val="0"/>
        <w:adjustRightInd w:val="0"/>
        <w:spacing w:after="0" w:line="240" w:lineRule="auto"/>
        <w:ind w:left="284" w:right="-23" w:hanging="284"/>
        <w:textAlignment w:val="baseline"/>
        <w:rPr>
          <w:rFonts w:cstheme="minorHAnsi"/>
        </w:rPr>
      </w:pPr>
      <w:r w:rsidRPr="00A52742">
        <w:rPr>
          <w:rFonts w:cstheme="minorHAnsi"/>
        </w:rPr>
        <w:t>Please read this form and accompanying notes before attempting to complete it in order to avoid unnecessary duplication of answers. Supplementary notes for applicants are included at the end of this application form for guidance on completing the research ethics review application.</w:t>
      </w:r>
    </w:p>
    <w:p w14:paraId="670FDA0E" w14:textId="77777777" w:rsidR="004F5FBB" w:rsidRPr="00A52742" w:rsidRDefault="004F5FBB" w:rsidP="004F5FBB">
      <w:pPr>
        <w:ind w:left="284" w:right="-23" w:hanging="284"/>
        <w:rPr>
          <w:rFonts w:cstheme="minorHAnsi"/>
          <w:b/>
        </w:rPr>
      </w:pPr>
    </w:p>
    <w:p w14:paraId="662D3A94" w14:textId="77777777" w:rsidR="004F5FBB" w:rsidRPr="00A52742" w:rsidRDefault="004F5FBB" w:rsidP="00BD67AD">
      <w:pPr>
        <w:numPr>
          <w:ilvl w:val="0"/>
          <w:numId w:val="6"/>
        </w:numPr>
        <w:overflowPunct w:val="0"/>
        <w:autoSpaceDE w:val="0"/>
        <w:autoSpaceDN w:val="0"/>
        <w:adjustRightInd w:val="0"/>
        <w:spacing w:after="0" w:line="240" w:lineRule="auto"/>
        <w:ind w:left="284" w:right="-23" w:hanging="284"/>
        <w:textAlignment w:val="baseline"/>
        <w:rPr>
          <w:rFonts w:cstheme="minorHAnsi"/>
        </w:rPr>
      </w:pPr>
      <w:r w:rsidRPr="00A52742">
        <w:rPr>
          <w:rFonts w:cstheme="minorHAnsi"/>
        </w:rPr>
        <w:t>Please complete all sections of this form.  Where a section is not relevant to the proposed research project, please write "n/a” in the space provided.</w:t>
      </w:r>
    </w:p>
    <w:p w14:paraId="702D2464" w14:textId="77777777" w:rsidR="004F5FBB" w:rsidRPr="00A52742" w:rsidRDefault="004F5FBB" w:rsidP="004F5FBB">
      <w:pPr>
        <w:ind w:left="284" w:right="-23" w:hanging="284"/>
        <w:rPr>
          <w:rFonts w:cstheme="minorHAnsi"/>
        </w:rPr>
      </w:pPr>
    </w:p>
    <w:p w14:paraId="0EDA0E5C" w14:textId="77777777" w:rsidR="004F5FBB" w:rsidRPr="00A52742" w:rsidRDefault="004F5FBB" w:rsidP="00BD67AD">
      <w:pPr>
        <w:numPr>
          <w:ilvl w:val="0"/>
          <w:numId w:val="6"/>
        </w:numPr>
        <w:overflowPunct w:val="0"/>
        <w:autoSpaceDE w:val="0"/>
        <w:autoSpaceDN w:val="0"/>
        <w:adjustRightInd w:val="0"/>
        <w:spacing w:after="0" w:line="240" w:lineRule="auto"/>
        <w:ind w:left="284" w:right="-23" w:hanging="284"/>
        <w:textAlignment w:val="baseline"/>
        <w:rPr>
          <w:rFonts w:cstheme="minorHAnsi"/>
        </w:rPr>
      </w:pPr>
      <w:r w:rsidRPr="00A52742">
        <w:rPr>
          <w:rFonts w:cstheme="minorHAnsi"/>
        </w:rPr>
        <w:t>Cross-referencing of answers is not acceptable e.g. responses such as "refer to protocol" or "see above” must be avoided.</w:t>
      </w:r>
    </w:p>
    <w:p w14:paraId="5E65A6FA" w14:textId="77777777" w:rsidR="004F5FBB" w:rsidRPr="00A52742" w:rsidRDefault="004F5FBB" w:rsidP="004F5FBB">
      <w:pPr>
        <w:pStyle w:val="ListParagraph"/>
        <w:ind w:left="284" w:hanging="284"/>
        <w:rPr>
          <w:rFonts w:cstheme="minorHAnsi"/>
        </w:rPr>
      </w:pPr>
    </w:p>
    <w:p w14:paraId="7CC3B090" w14:textId="77777777" w:rsidR="004F5FBB" w:rsidRDefault="004F5FBB" w:rsidP="00BD67AD">
      <w:pPr>
        <w:numPr>
          <w:ilvl w:val="0"/>
          <w:numId w:val="6"/>
        </w:numPr>
        <w:overflowPunct w:val="0"/>
        <w:autoSpaceDE w:val="0"/>
        <w:autoSpaceDN w:val="0"/>
        <w:adjustRightInd w:val="0"/>
        <w:spacing w:after="0" w:line="240" w:lineRule="auto"/>
        <w:ind w:left="284" w:right="-23" w:hanging="284"/>
        <w:textAlignment w:val="baseline"/>
        <w:rPr>
          <w:rFonts w:cstheme="minorHAnsi"/>
        </w:rPr>
      </w:pPr>
      <w:r w:rsidRPr="00A52742">
        <w:rPr>
          <w:rFonts w:cstheme="minorHAnsi"/>
        </w:rPr>
        <w:t>Please note that a favourable opinion from the HCJ REC does not constitute permission to carry out a research project. A favourable opinion means that the HCJ REC is satisfied that ethical issues in planning the research project have been addressed to the satisfaction of the committee. Permission to carry out research must be obtained from the research site and authorising department head.</w:t>
      </w:r>
    </w:p>
    <w:p w14:paraId="7A598C27" w14:textId="77777777" w:rsidR="004F5FBB" w:rsidRPr="00261BE6" w:rsidRDefault="004F5FBB" w:rsidP="004F5FBB">
      <w:pPr>
        <w:overflowPunct w:val="0"/>
        <w:autoSpaceDE w:val="0"/>
        <w:autoSpaceDN w:val="0"/>
        <w:adjustRightInd w:val="0"/>
        <w:spacing w:after="0" w:line="240" w:lineRule="auto"/>
        <w:ind w:left="284" w:right="-23"/>
        <w:textAlignment w:val="baseline"/>
        <w:rPr>
          <w:rFonts w:cstheme="minorHAnsi"/>
        </w:rPr>
      </w:pPr>
    </w:p>
    <w:p w14:paraId="5862C082" w14:textId="77777777" w:rsidR="004F5FBB" w:rsidRPr="005B0565" w:rsidRDefault="004F5FBB" w:rsidP="004F5FBB">
      <w:pPr>
        <w:rPr>
          <w:b/>
          <w:bCs/>
          <w:color w:val="007FC0"/>
        </w:rPr>
      </w:pPr>
      <w:r w:rsidRPr="005B0565">
        <w:rPr>
          <w:b/>
          <w:bCs/>
          <w:color w:val="007FC0"/>
        </w:rPr>
        <w:t>The Process of Ethical Review</w:t>
      </w:r>
    </w:p>
    <w:p w14:paraId="5F801D4E" w14:textId="77777777" w:rsidR="004F5FBB" w:rsidRPr="005B0565" w:rsidRDefault="004F5FBB" w:rsidP="004F5FBB"/>
    <w:p w14:paraId="50F1309F" w14:textId="77777777" w:rsidR="004F5FBB" w:rsidRPr="005B0565" w:rsidRDefault="004F5FBB" w:rsidP="004F5FBB">
      <w:pPr>
        <w:pStyle w:val="Default"/>
        <w:rPr>
          <w:color w:val="auto"/>
        </w:rPr>
      </w:pPr>
      <w:r w:rsidRPr="005B0565">
        <w:rPr>
          <w:color w:val="auto"/>
        </w:rPr>
        <w:t>This process of ethical reviews</w:t>
      </w:r>
      <w:r w:rsidRPr="005B0565">
        <w:rPr>
          <w:rStyle w:val="CommentReference"/>
          <w:rFonts w:eastAsiaTheme="minorHAnsi"/>
          <w:color w:val="auto"/>
        </w:rPr>
        <w:t xml:space="preserve"> in</w:t>
      </w:r>
      <w:r w:rsidRPr="005B0565">
        <w:rPr>
          <w:color w:val="auto"/>
        </w:rPr>
        <w:t xml:space="preserve">volves ensuring that any research project should fairly balance the likely benefits to the participant, or society, with the burdens </w:t>
      </w:r>
      <w:r w:rsidRPr="005B0565">
        <w:rPr>
          <w:color w:val="auto"/>
        </w:rPr>
        <w:lastRenderedPageBreak/>
        <w:t xml:space="preserve">involved and any risk of harm or actual harm to those taking part. It also means ensuring that the research proposal itself is necessary, properly designed, supervised, and conducted and that the outcome will answer the research question asked. </w:t>
      </w:r>
    </w:p>
    <w:p w14:paraId="4FE32432" w14:textId="77777777" w:rsidR="004F5FBB" w:rsidRPr="005B0565" w:rsidRDefault="004F5FBB" w:rsidP="004F5FBB">
      <w:pPr>
        <w:pStyle w:val="Default"/>
        <w:rPr>
          <w:color w:val="auto"/>
        </w:rPr>
      </w:pPr>
    </w:p>
    <w:p w14:paraId="57F0633C" w14:textId="77777777" w:rsidR="004F5FBB" w:rsidRPr="005B0565" w:rsidRDefault="004F5FBB" w:rsidP="004F5FBB">
      <w:pPr>
        <w:pStyle w:val="Default"/>
        <w:rPr>
          <w:color w:val="auto"/>
        </w:rPr>
      </w:pPr>
      <w:r w:rsidRPr="005B0565">
        <w:rPr>
          <w:color w:val="auto"/>
        </w:rPr>
        <w:t xml:space="preserve">An extremely important part of this process is ensuring that patients or other potential participants are not unfairly pressured into taking part and that they are fully informed about the project and what it will mean for them. Central to this is the requirement to ensure that participants have appropriate information before they undertake the study (i.e. informed consent). </w:t>
      </w:r>
    </w:p>
    <w:p w14:paraId="3C1BE32B" w14:textId="77777777" w:rsidR="004F5FBB" w:rsidRPr="005B0565" w:rsidRDefault="004F5FBB" w:rsidP="004F5FBB">
      <w:pPr>
        <w:pStyle w:val="Default"/>
        <w:rPr>
          <w:color w:val="auto"/>
        </w:rPr>
      </w:pPr>
    </w:p>
    <w:p w14:paraId="14E6B174" w14:textId="77777777" w:rsidR="004F5FBB" w:rsidRPr="005B0565" w:rsidRDefault="004F5FBB" w:rsidP="004F5FBB">
      <w:pPr>
        <w:pStyle w:val="Default"/>
        <w:rPr>
          <w:color w:val="auto"/>
        </w:rPr>
      </w:pPr>
      <w:r w:rsidRPr="005B0565">
        <w:rPr>
          <w:color w:val="auto"/>
        </w:rPr>
        <w:t xml:space="preserve">The HCJ REC will undertake ethical review in line with the committee’s Standard Operating Procedures which are aligned to the UK Research Ethics Service (RES) Standard Operating Procedures and other national and international legislation and guidance such as the Clinical Trials Regulations, Mental Capacity Act and the Human Tissue Act. </w:t>
      </w:r>
    </w:p>
    <w:p w14:paraId="713277E5" w14:textId="77777777" w:rsidR="004F5FBB" w:rsidRPr="005B0565" w:rsidRDefault="004F5FBB" w:rsidP="004F5FBB">
      <w:pPr>
        <w:pStyle w:val="Default"/>
        <w:rPr>
          <w:color w:val="auto"/>
        </w:rPr>
      </w:pPr>
    </w:p>
    <w:p w14:paraId="382E7458" w14:textId="77777777" w:rsidR="004F5FBB" w:rsidRPr="005B0565" w:rsidRDefault="004F5FBB" w:rsidP="004F5FBB">
      <w:pPr>
        <w:pStyle w:val="Default"/>
        <w:rPr>
          <w:color w:val="auto"/>
        </w:rPr>
      </w:pPr>
      <w:r w:rsidRPr="005B0565">
        <w:rPr>
          <w:color w:val="auto"/>
        </w:rPr>
        <w:t>In reference to data protection, the terms of the Data Protection (Jersey) Law 2018 must be referenced in any research documentation for participants.</w:t>
      </w:r>
    </w:p>
    <w:p w14:paraId="69321A06" w14:textId="77777777" w:rsidR="004F5FBB" w:rsidRDefault="004F5FBB" w:rsidP="004F5FBB">
      <w:pPr>
        <w:pStyle w:val="Default"/>
        <w:rPr>
          <w:color w:val="auto"/>
        </w:rPr>
      </w:pPr>
    </w:p>
    <w:p w14:paraId="421D5203" w14:textId="77777777" w:rsidR="004F5FBB" w:rsidRPr="005B0565" w:rsidRDefault="004F5FBB" w:rsidP="004F5FBB">
      <w:pPr>
        <w:pStyle w:val="Default"/>
        <w:rPr>
          <w:color w:val="auto"/>
        </w:rPr>
      </w:pPr>
    </w:p>
    <w:p w14:paraId="79E02443" w14:textId="77777777" w:rsidR="004F5FBB" w:rsidRPr="005B0565" w:rsidRDefault="004F5FBB" w:rsidP="004F5FBB">
      <w:pPr>
        <w:pStyle w:val="Default"/>
        <w:rPr>
          <w:color w:val="auto"/>
        </w:rPr>
      </w:pPr>
    </w:p>
    <w:p w14:paraId="26DC231D" w14:textId="77777777" w:rsidR="004F5FBB" w:rsidRPr="00A24723" w:rsidRDefault="004F5FBB" w:rsidP="004F5FBB">
      <w:pPr>
        <w:jc w:val="center"/>
      </w:pPr>
      <w:r w:rsidRPr="005B0565">
        <w:rPr>
          <w:b/>
          <w:bCs/>
          <w:sz w:val="26"/>
          <w:szCs w:val="26"/>
        </w:rPr>
        <w:t>Applicant’s Checklist</w:t>
      </w:r>
    </w:p>
    <w:p w14:paraId="663BE447" w14:textId="77777777" w:rsidR="004F5FBB" w:rsidRPr="005B0565" w:rsidRDefault="004F5FBB" w:rsidP="004F5FBB">
      <w:pPr>
        <w:pStyle w:val="Header"/>
        <w:ind w:left="-540"/>
        <w:jc w:val="both"/>
        <w:rPr>
          <w:sz w:val="16"/>
          <w:szCs w:val="16"/>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800"/>
      </w:tblGrid>
      <w:tr w:rsidR="004F5FBB" w:rsidRPr="005B0565" w14:paraId="59B50382" w14:textId="77777777" w:rsidTr="004B0664">
        <w:tc>
          <w:tcPr>
            <w:tcW w:w="1191" w:type="pct"/>
            <w:tcBorders>
              <w:bottom w:val="single" w:sz="4" w:space="0" w:color="auto"/>
              <w:right w:val="single" w:sz="4" w:space="0" w:color="auto"/>
            </w:tcBorders>
            <w:vAlign w:val="center"/>
          </w:tcPr>
          <w:p w14:paraId="22B16258" w14:textId="77777777" w:rsidR="004F5FBB" w:rsidRPr="005B0565" w:rsidRDefault="004F5FBB" w:rsidP="004B0664">
            <w:pPr>
              <w:pStyle w:val="Header"/>
              <w:spacing w:line="276" w:lineRule="auto"/>
              <w:rPr>
                <w:b/>
                <w:bCs/>
                <w:color w:val="007FC0"/>
              </w:rPr>
            </w:pPr>
          </w:p>
          <w:p w14:paraId="0A1688B0" w14:textId="77777777" w:rsidR="004F5FBB" w:rsidRPr="005B0565" w:rsidRDefault="004F5FBB" w:rsidP="004B0664">
            <w:pPr>
              <w:pStyle w:val="Header"/>
              <w:spacing w:line="276" w:lineRule="auto"/>
              <w:rPr>
                <w:b/>
                <w:bCs/>
                <w:color w:val="007FC0"/>
              </w:rPr>
            </w:pPr>
            <w:r w:rsidRPr="005B0565">
              <w:rPr>
                <w:b/>
                <w:bCs/>
                <w:color w:val="007FC0"/>
              </w:rPr>
              <w:t>Title of Study:</w:t>
            </w:r>
          </w:p>
          <w:p w14:paraId="1D867CB0" w14:textId="77777777" w:rsidR="004F5FBB" w:rsidRPr="005B0565" w:rsidRDefault="004F5FBB" w:rsidP="004B0664">
            <w:pPr>
              <w:pStyle w:val="Header"/>
              <w:spacing w:line="276" w:lineRule="auto"/>
              <w:rPr>
                <w:b/>
                <w:bCs/>
                <w:color w:val="007FC0"/>
              </w:rPr>
            </w:pPr>
          </w:p>
        </w:tc>
        <w:tc>
          <w:tcPr>
            <w:tcW w:w="3809" w:type="pct"/>
            <w:tcBorders>
              <w:left w:val="single" w:sz="4" w:space="0" w:color="auto"/>
            </w:tcBorders>
            <w:vAlign w:val="center"/>
          </w:tcPr>
          <w:p w14:paraId="4B6A40FB" w14:textId="77777777" w:rsidR="004F5FBB" w:rsidRPr="005B0565" w:rsidRDefault="004F5FBB" w:rsidP="004B0664">
            <w:pPr>
              <w:pStyle w:val="Default"/>
              <w:rPr>
                <w:rFonts w:ascii="Calibri" w:eastAsia="Times New Roman" w:hAnsi="Calibri" w:cs="Calibri"/>
                <w:sz w:val="22"/>
                <w:szCs w:val="22"/>
                <w:lang w:eastAsia="en-GB"/>
              </w:rPr>
            </w:pPr>
          </w:p>
          <w:p w14:paraId="464BBD3E" w14:textId="77777777" w:rsidR="004F5FBB" w:rsidRPr="005B0565" w:rsidRDefault="004F5FBB" w:rsidP="004B0664">
            <w:pPr>
              <w:pStyle w:val="Default"/>
              <w:rPr>
                <w:rFonts w:eastAsia="Times New Roman"/>
                <w:sz w:val="22"/>
                <w:szCs w:val="22"/>
                <w:lang w:eastAsia="en-GB"/>
              </w:rPr>
            </w:pPr>
            <w:r w:rsidRPr="005B0565">
              <w:rPr>
                <w:rFonts w:eastAsia="Times New Roman"/>
                <w:sz w:val="22"/>
                <w:szCs w:val="22"/>
                <w:lang w:eastAsia="en-GB"/>
              </w:rPr>
              <w:t xml:space="preserve">Does a lumbar spine MRI reduce pain interference and improve self-efficacy in patients requesting further investigation with chronic non-specific lower back pain who have undergone a program of spinal education as exercise? Cohort study design. </w:t>
            </w:r>
          </w:p>
          <w:p w14:paraId="62A7C81E" w14:textId="77777777" w:rsidR="004F5FBB" w:rsidRPr="005B0565" w:rsidRDefault="004F5FBB" w:rsidP="004B0664">
            <w:pPr>
              <w:pStyle w:val="Default"/>
              <w:rPr>
                <w:rFonts w:ascii="Calibri" w:eastAsia="Times New Roman" w:hAnsi="Calibri" w:cs="Calibri"/>
                <w:sz w:val="22"/>
                <w:szCs w:val="22"/>
                <w:lang w:eastAsia="en-GB"/>
              </w:rPr>
            </w:pPr>
          </w:p>
        </w:tc>
      </w:tr>
      <w:tr w:rsidR="004F5FBB" w:rsidRPr="005B0565" w14:paraId="4AB61B84" w14:textId="77777777" w:rsidTr="004B0664">
        <w:tc>
          <w:tcPr>
            <w:tcW w:w="1191" w:type="pct"/>
            <w:tcBorders>
              <w:right w:val="single" w:sz="4" w:space="0" w:color="auto"/>
            </w:tcBorders>
            <w:vAlign w:val="center"/>
          </w:tcPr>
          <w:p w14:paraId="10547F8D" w14:textId="77777777" w:rsidR="004F5FBB" w:rsidRPr="005B0565" w:rsidRDefault="004F5FBB" w:rsidP="004B0664">
            <w:pPr>
              <w:pStyle w:val="Header"/>
              <w:spacing w:line="276" w:lineRule="auto"/>
              <w:ind w:right="-777"/>
              <w:rPr>
                <w:b/>
                <w:bCs/>
                <w:color w:val="007FC0"/>
              </w:rPr>
            </w:pPr>
          </w:p>
          <w:p w14:paraId="14ADF83A" w14:textId="77777777" w:rsidR="004F5FBB" w:rsidRPr="005B0565" w:rsidRDefault="004F5FBB" w:rsidP="004B0664">
            <w:pPr>
              <w:pStyle w:val="Header"/>
              <w:spacing w:line="276" w:lineRule="auto"/>
              <w:ind w:right="-777"/>
              <w:rPr>
                <w:b/>
                <w:bCs/>
                <w:color w:val="007FC0"/>
              </w:rPr>
            </w:pPr>
            <w:r w:rsidRPr="005B0565">
              <w:rPr>
                <w:b/>
                <w:bCs/>
                <w:color w:val="007FC0"/>
              </w:rPr>
              <w:t>Lead researcher:</w:t>
            </w:r>
          </w:p>
          <w:p w14:paraId="71187ECB" w14:textId="77777777" w:rsidR="004F5FBB" w:rsidRPr="005B0565" w:rsidRDefault="004F5FBB" w:rsidP="004B0664">
            <w:pPr>
              <w:pStyle w:val="Header"/>
              <w:spacing w:line="276" w:lineRule="auto"/>
              <w:ind w:right="-777"/>
              <w:rPr>
                <w:b/>
                <w:bCs/>
                <w:color w:val="007FC0"/>
              </w:rPr>
            </w:pPr>
          </w:p>
        </w:tc>
        <w:tc>
          <w:tcPr>
            <w:tcW w:w="3809" w:type="pct"/>
            <w:tcBorders>
              <w:left w:val="single" w:sz="4" w:space="0" w:color="auto"/>
            </w:tcBorders>
            <w:vAlign w:val="center"/>
          </w:tcPr>
          <w:p w14:paraId="53C514A7" w14:textId="77777777" w:rsidR="004F5FBB" w:rsidRPr="005B0565" w:rsidRDefault="004F5FBB" w:rsidP="004B0664">
            <w:pPr>
              <w:pStyle w:val="Header"/>
              <w:ind w:left="252"/>
            </w:pPr>
            <w:r w:rsidRPr="005B0565">
              <w:t>David Roberts</w:t>
            </w:r>
          </w:p>
        </w:tc>
      </w:tr>
    </w:tbl>
    <w:p w14:paraId="474A706B" w14:textId="77777777" w:rsidR="004F5FBB" w:rsidRPr="005B0565" w:rsidRDefault="004F5FBB" w:rsidP="004F5FBB">
      <w:pPr>
        <w:jc w:val="both"/>
        <w:rPr>
          <w:u w:val="single"/>
        </w:rPr>
      </w:pPr>
    </w:p>
    <w:p w14:paraId="0DC78E11" w14:textId="77777777" w:rsidR="004F5FBB" w:rsidRPr="005B0565" w:rsidRDefault="004F5FBB" w:rsidP="004F5FBB">
      <w:pPr>
        <w:rPr>
          <w:sz w:val="20"/>
          <w:szCs w:val="20"/>
        </w:rPr>
      </w:pPr>
      <w:r w:rsidRPr="005B0565">
        <w:rPr>
          <w:b/>
          <w:sz w:val="20"/>
          <w:szCs w:val="20"/>
        </w:rPr>
        <w:t>This checklist document MUST be completed and submitted as part of the application form. Please ensure ONE copy of each document, as detailed below, is attached as an appendix to this application form in the order that they appear on the list. ALL appendices MUST have dates and version numbers clearly marked.</w:t>
      </w:r>
      <w:r w:rsidRPr="005B0565">
        <w:rPr>
          <w:sz w:val="20"/>
          <w:szCs w:val="20"/>
        </w:rPr>
        <w:t xml:space="preserve"> </w:t>
      </w:r>
      <w:r w:rsidRPr="005B0565">
        <w:rPr>
          <w:b/>
          <w:sz w:val="20"/>
          <w:szCs w:val="20"/>
        </w:rPr>
        <w:t>Indicate ‘yes/no’ as applicable and continue your document list on a separate continuation sheet if required.</w:t>
      </w:r>
    </w:p>
    <w:p w14:paraId="3BA1E9CF" w14:textId="77777777" w:rsidR="004F5FBB" w:rsidRDefault="004F5FBB" w:rsidP="004F5FBB">
      <w:pPr>
        <w:jc w:val="both"/>
        <w:rPr>
          <w:sz w:val="21"/>
          <w:szCs w:val="21"/>
        </w:rPr>
      </w:pPr>
    </w:p>
    <w:p w14:paraId="4D93768D" w14:textId="77777777" w:rsidR="004F5FBB" w:rsidRPr="005B0565" w:rsidRDefault="004F5FBB" w:rsidP="004F5FBB">
      <w:pPr>
        <w:jc w:val="both"/>
        <w:rPr>
          <w:sz w:val="21"/>
          <w:szCs w:val="21"/>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460"/>
        <w:gridCol w:w="1544"/>
        <w:gridCol w:w="1544"/>
        <w:gridCol w:w="1316"/>
      </w:tblGrid>
      <w:tr w:rsidR="004F5FBB" w:rsidRPr="005B0565" w14:paraId="211DF16C" w14:textId="77777777" w:rsidTr="004B0664">
        <w:tc>
          <w:tcPr>
            <w:tcW w:w="1715" w:type="pct"/>
            <w:shd w:val="clear" w:color="auto" w:fill="D9D9D9"/>
          </w:tcPr>
          <w:p w14:paraId="2D37DC96" w14:textId="77777777" w:rsidR="004F5FBB" w:rsidRPr="005B0565" w:rsidRDefault="004F5FBB" w:rsidP="004B0664">
            <w:pPr>
              <w:jc w:val="center"/>
              <w:rPr>
                <w:b/>
                <w:sz w:val="21"/>
                <w:szCs w:val="21"/>
              </w:rPr>
            </w:pPr>
            <w:r w:rsidRPr="005B0565">
              <w:rPr>
                <w:b/>
                <w:sz w:val="21"/>
                <w:szCs w:val="21"/>
              </w:rPr>
              <w:t>Document</w:t>
            </w:r>
          </w:p>
        </w:tc>
        <w:tc>
          <w:tcPr>
            <w:tcW w:w="818" w:type="pct"/>
            <w:shd w:val="clear" w:color="auto" w:fill="D9D9D9"/>
          </w:tcPr>
          <w:p w14:paraId="53162668" w14:textId="77777777" w:rsidR="004F5FBB" w:rsidRPr="005B0565" w:rsidRDefault="004F5FBB" w:rsidP="004B0664">
            <w:pPr>
              <w:jc w:val="center"/>
              <w:rPr>
                <w:b/>
                <w:sz w:val="21"/>
                <w:szCs w:val="21"/>
              </w:rPr>
            </w:pPr>
            <w:r w:rsidRPr="005B0565">
              <w:rPr>
                <w:b/>
                <w:sz w:val="21"/>
                <w:szCs w:val="21"/>
              </w:rPr>
              <w:t>Enclosed?</w:t>
            </w:r>
          </w:p>
        </w:tc>
        <w:tc>
          <w:tcPr>
            <w:tcW w:w="865" w:type="pct"/>
            <w:tcBorders>
              <w:bottom w:val="single" w:sz="4" w:space="0" w:color="auto"/>
            </w:tcBorders>
            <w:shd w:val="clear" w:color="auto" w:fill="D9D9D9"/>
          </w:tcPr>
          <w:p w14:paraId="13CC3B4D" w14:textId="77777777" w:rsidR="004F5FBB" w:rsidRPr="005B0565" w:rsidRDefault="004F5FBB" w:rsidP="004B0664">
            <w:pPr>
              <w:jc w:val="center"/>
              <w:rPr>
                <w:b/>
                <w:sz w:val="21"/>
                <w:szCs w:val="21"/>
              </w:rPr>
            </w:pPr>
            <w:r w:rsidRPr="005B0565">
              <w:rPr>
                <w:b/>
                <w:sz w:val="21"/>
                <w:szCs w:val="21"/>
              </w:rPr>
              <w:t xml:space="preserve">Appendix </w:t>
            </w:r>
            <w:r w:rsidRPr="005B0565">
              <w:rPr>
                <w:rFonts w:eastAsia="Times"/>
                <w:b/>
                <w:sz w:val="21"/>
                <w:szCs w:val="21"/>
              </w:rPr>
              <w:t>№</w:t>
            </w:r>
          </w:p>
        </w:tc>
        <w:tc>
          <w:tcPr>
            <w:tcW w:w="865" w:type="pct"/>
            <w:shd w:val="clear" w:color="auto" w:fill="D9D9D9"/>
          </w:tcPr>
          <w:p w14:paraId="1D0BB272" w14:textId="77777777" w:rsidR="004F5FBB" w:rsidRPr="005B0565" w:rsidRDefault="004F5FBB" w:rsidP="004B0664">
            <w:pPr>
              <w:jc w:val="center"/>
              <w:rPr>
                <w:b/>
                <w:sz w:val="21"/>
                <w:szCs w:val="21"/>
              </w:rPr>
            </w:pPr>
            <w:r w:rsidRPr="005B0565">
              <w:rPr>
                <w:b/>
                <w:sz w:val="21"/>
                <w:szCs w:val="21"/>
              </w:rPr>
              <w:t xml:space="preserve">Version </w:t>
            </w:r>
            <w:r w:rsidRPr="005B0565">
              <w:rPr>
                <w:rFonts w:eastAsia="Times"/>
                <w:b/>
                <w:sz w:val="21"/>
                <w:szCs w:val="21"/>
              </w:rPr>
              <w:t>№</w:t>
            </w:r>
          </w:p>
        </w:tc>
        <w:tc>
          <w:tcPr>
            <w:tcW w:w="737" w:type="pct"/>
            <w:shd w:val="clear" w:color="auto" w:fill="D9D9D9"/>
          </w:tcPr>
          <w:p w14:paraId="64C97F1A" w14:textId="77777777" w:rsidR="004F5FBB" w:rsidRPr="005B0565" w:rsidRDefault="004F5FBB" w:rsidP="004B0664">
            <w:pPr>
              <w:jc w:val="center"/>
              <w:rPr>
                <w:b/>
                <w:sz w:val="21"/>
                <w:szCs w:val="21"/>
              </w:rPr>
            </w:pPr>
            <w:r w:rsidRPr="005B0565">
              <w:rPr>
                <w:b/>
                <w:sz w:val="21"/>
                <w:szCs w:val="21"/>
              </w:rPr>
              <w:t>Date</w:t>
            </w:r>
          </w:p>
        </w:tc>
      </w:tr>
      <w:tr w:rsidR="004F5FBB" w:rsidRPr="005B0565" w14:paraId="09E61094" w14:textId="77777777" w:rsidTr="004B0664">
        <w:trPr>
          <w:trHeight w:val="340"/>
        </w:trPr>
        <w:tc>
          <w:tcPr>
            <w:tcW w:w="1715" w:type="pct"/>
            <w:vAlign w:val="center"/>
          </w:tcPr>
          <w:p w14:paraId="14C38212" w14:textId="77777777" w:rsidR="004F5FBB" w:rsidRPr="005B0565" w:rsidRDefault="004F5FBB" w:rsidP="004B0664">
            <w:pPr>
              <w:rPr>
                <w:sz w:val="20"/>
                <w:szCs w:val="20"/>
              </w:rPr>
            </w:pPr>
            <w:r w:rsidRPr="005B0565">
              <w:rPr>
                <w:sz w:val="20"/>
                <w:szCs w:val="20"/>
              </w:rPr>
              <w:t>Applicant’s Checklist (this page)</w:t>
            </w:r>
          </w:p>
        </w:tc>
        <w:tc>
          <w:tcPr>
            <w:tcW w:w="818" w:type="pct"/>
            <w:vAlign w:val="center"/>
          </w:tcPr>
          <w:p w14:paraId="2B61AB1B" w14:textId="77777777" w:rsidR="004F5FBB" w:rsidRPr="005B0565" w:rsidRDefault="004F5FBB" w:rsidP="004B0664">
            <w:pPr>
              <w:jc w:val="center"/>
              <w:rPr>
                <w:b/>
                <w:sz w:val="21"/>
                <w:szCs w:val="21"/>
              </w:rPr>
            </w:pPr>
            <w:r w:rsidRPr="005B0565">
              <w:rPr>
                <w:b/>
                <w:sz w:val="21"/>
                <w:szCs w:val="21"/>
              </w:rPr>
              <w:t>Mandatory</w:t>
            </w:r>
          </w:p>
        </w:tc>
        <w:tc>
          <w:tcPr>
            <w:tcW w:w="865" w:type="pct"/>
            <w:shd w:val="pct65" w:color="000000" w:fill="auto"/>
            <w:vAlign w:val="center"/>
          </w:tcPr>
          <w:p w14:paraId="5CEDF7FC" w14:textId="77777777" w:rsidR="004F5FBB" w:rsidRPr="005B0565" w:rsidRDefault="004F5FBB" w:rsidP="004B0664">
            <w:pPr>
              <w:jc w:val="center"/>
            </w:pPr>
          </w:p>
        </w:tc>
        <w:tc>
          <w:tcPr>
            <w:tcW w:w="865" w:type="pct"/>
            <w:shd w:val="clear" w:color="auto" w:fill="595959"/>
            <w:vAlign w:val="center"/>
          </w:tcPr>
          <w:p w14:paraId="304F5BD5" w14:textId="77777777" w:rsidR="004F5FBB" w:rsidRPr="005B0565" w:rsidRDefault="004F5FBB" w:rsidP="004B0664">
            <w:pPr>
              <w:jc w:val="center"/>
            </w:pPr>
          </w:p>
        </w:tc>
        <w:tc>
          <w:tcPr>
            <w:tcW w:w="737" w:type="pct"/>
            <w:shd w:val="clear" w:color="auto" w:fill="595959"/>
            <w:vAlign w:val="center"/>
          </w:tcPr>
          <w:p w14:paraId="6F82D9AF" w14:textId="77777777" w:rsidR="004F5FBB" w:rsidRPr="005B0565" w:rsidRDefault="004F5FBB" w:rsidP="004B0664">
            <w:pPr>
              <w:jc w:val="center"/>
            </w:pPr>
          </w:p>
        </w:tc>
      </w:tr>
      <w:tr w:rsidR="004F5FBB" w:rsidRPr="005B0565" w14:paraId="2307874C" w14:textId="77777777" w:rsidTr="004B0664">
        <w:trPr>
          <w:trHeight w:val="340"/>
        </w:trPr>
        <w:tc>
          <w:tcPr>
            <w:tcW w:w="1715" w:type="pct"/>
            <w:vAlign w:val="center"/>
          </w:tcPr>
          <w:p w14:paraId="5A16B6EF" w14:textId="77777777" w:rsidR="004F5FBB" w:rsidRPr="005B0565" w:rsidRDefault="004F5FBB" w:rsidP="004B0664">
            <w:pPr>
              <w:rPr>
                <w:sz w:val="20"/>
                <w:szCs w:val="20"/>
              </w:rPr>
            </w:pPr>
            <w:r w:rsidRPr="005B0565">
              <w:rPr>
                <w:sz w:val="20"/>
                <w:szCs w:val="20"/>
              </w:rPr>
              <w:t>List of references</w:t>
            </w:r>
          </w:p>
        </w:tc>
        <w:tc>
          <w:tcPr>
            <w:tcW w:w="818" w:type="pct"/>
            <w:vAlign w:val="center"/>
          </w:tcPr>
          <w:p w14:paraId="3474DF5E" w14:textId="77777777" w:rsidR="004F5FBB" w:rsidRPr="005B0565" w:rsidRDefault="004F5FBB" w:rsidP="004B0664">
            <w:pPr>
              <w:jc w:val="center"/>
              <w:rPr>
                <w:b/>
                <w:sz w:val="21"/>
                <w:szCs w:val="21"/>
              </w:rPr>
            </w:pPr>
            <w:r w:rsidRPr="005B0565">
              <w:rPr>
                <w:b/>
                <w:sz w:val="21"/>
                <w:szCs w:val="21"/>
              </w:rPr>
              <w:t>Mandatory</w:t>
            </w:r>
          </w:p>
        </w:tc>
        <w:tc>
          <w:tcPr>
            <w:tcW w:w="865" w:type="pct"/>
            <w:vAlign w:val="center"/>
          </w:tcPr>
          <w:p w14:paraId="02A9EC3F" w14:textId="77777777" w:rsidR="004F5FBB" w:rsidRPr="005B0565" w:rsidRDefault="004F5FBB" w:rsidP="004B0664">
            <w:pPr>
              <w:jc w:val="center"/>
              <w:rPr>
                <w:color w:val="5B9BD5" w:themeColor="accent5"/>
              </w:rPr>
            </w:pPr>
          </w:p>
        </w:tc>
        <w:tc>
          <w:tcPr>
            <w:tcW w:w="865" w:type="pct"/>
            <w:tcBorders>
              <w:bottom w:val="single" w:sz="4" w:space="0" w:color="auto"/>
            </w:tcBorders>
            <w:vAlign w:val="center"/>
          </w:tcPr>
          <w:p w14:paraId="4BD8F139" w14:textId="77777777" w:rsidR="004F5FBB" w:rsidRPr="005B0565" w:rsidRDefault="004F5FBB" w:rsidP="004B0664">
            <w:pPr>
              <w:jc w:val="center"/>
            </w:pPr>
            <w:r w:rsidRPr="005B0565">
              <w:fldChar w:fldCharType="begin">
                <w:ffData>
                  <w:name w:val="Text16"/>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vAlign w:val="center"/>
          </w:tcPr>
          <w:p w14:paraId="5CAAE45C"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68E80F0B" w14:textId="77777777" w:rsidTr="004B0664">
        <w:trPr>
          <w:trHeight w:val="340"/>
        </w:trPr>
        <w:tc>
          <w:tcPr>
            <w:tcW w:w="1715" w:type="pct"/>
            <w:vAlign w:val="center"/>
          </w:tcPr>
          <w:p w14:paraId="72DE3B55" w14:textId="77777777" w:rsidR="004F5FBB" w:rsidRPr="005B0565" w:rsidRDefault="004F5FBB" w:rsidP="004B0664">
            <w:pPr>
              <w:rPr>
                <w:sz w:val="20"/>
                <w:szCs w:val="20"/>
              </w:rPr>
            </w:pPr>
            <w:r w:rsidRPr="005B0565">
              <w:rPr>
                <w:sz w:val="20"/>
                <w:szCs w:val="20"/>
              </w:rPr>
              <w:lastRenderedPageBreak/>
              <w:t>Summary CV for lead researcher</w:t>
            </w:r>
          </w:p>
        </w:tc>
        <w:tc>
          <w:tcPr>
            <w:tcW w:w="818" w:type="pct"/>
            <w:vAlign w:val="center"/>
          </w:tcPr>
          <w:p w14:paraId="52972C15" w14:textId="77777777" w:rsidR="004F5FBB" w:rsidRPr="005B0565" w:rsidRDefault="004F5FBB" w:rsidP="004B0664">
            <w:pPr>
              <w:jc w:val="center"/>
              <w:rPr>
                <w:b/>
                <w:sz w:val="21"/>
                <w:szCs w:val="21"/>
              </w:rPr>
            </w:pPr>
            <w:r w:rsidRPr="005B0565">
              <w:rPr>
                <w:b/>
                <w:sz w:val="21"/>
                <w:szCs w:val="21"/>
              </w:rPr>
              <w:t>Mandatory</w:t>
            </w:r>
          </w:p>
        </w:tc>
        <w:tc>
          <w:tcPr>
            <w:tcW w:w="865" w:type="pct"/>
            <w:vAlign w:val="center"/>
          </w:tcPr>
          <w:p w14:paraId="0C82F361" w14:textId="77777777" w:rsidR="004F5FBB" w:rsidRPr="005B0565" w:rsidRDefault="004F5FBB" w:rsidP="004B0664">
            <w:pPr>
              <w:jc w:val="center"/>
              <w:rPr>
                <w:color w:val="5B9BD5" w:themeColor="accent5"/>
              </w:rPr>
            </w:pPr>
          </w:p>
        </w:tc>
        <w:tc>
          <w:tcPr>
            <w:tcW w:w="865" w:type="pct"/>
            <w:shd w:val="pct65" w:color="auto" w:fill="auto"/>
            <w:vAlign w:val="center"/>
          </w:tcPr>
          <w:p w14:paraId="16BF8A3C" w14:textId="77777777" w:rsidR="004F5FBB" w:rsidRPr="005B0565" w:rsidRDefault="004F5FBB" w:rsidP="004B0664">
            <w:pPr>
              <w:jc w:val="center"/>
            </w:pPr>
          </w:p>
        </w:tc>
        <w:tc>
          <w:tcPr>
            <w:tcW w:w="737" w:type="pct"/>
            <w:shd w:val="pct65" w:color="auto" w:fill="auto"/>
            <w:vAlign w:val="center"/>
          </w:tcPr>
          <w:p w14:paraId="4D26E9E7" w14:textId="77777777" w:rsidR="004F5FBB" w:rsidRPr="005B0565" w:rsidRDefault="004F5FBB" w:rsidP="004B0664">
            <w:pPr>
              <w:jc w:val="center"/>
            </w:pPr>
          </w:p>
        </w:tc>
      </w:tr>
      <w:tr w:rsidR="004F5FBB" w:rsidRPr="005B0565" w14:paraId="7D1684D0" w14:textId="77777777" w:rsidTr="004B0664">
        <w:trPr>
          <w:trHeight w:val="340"/>
        </w:trPr>
        <w:tc>
          <w:tcPr>
            <w:tcW w:w="1715" w:type="pct"/>
            <w:vAlign w:val="center"/>
          </w:tcPr>
          <w:p w14:paraId="299607D1" w14:textId="77777777" w:rsidR="004F5FBB" w:rsidRPr="005B0565" w:rsidRDefault="004F5FBB" w:rsidP="004B0664">
            <w:pPr>
              <w:rPr>
                <w:sz w:val="20"/>
                <w:szCs w:val="20"/>
              </w:rPr>
            </w:pPr>
            <w:r w:rsidRPr="005B0565">
              <w:rPr>
                <w:sz w:val="20"/>
                <w:szCs w:val="20"/>
              </w:rPr>
              <w:t>Research protocol/summary</w:t>
            </w:r>
          </w:p>
        </w:tc>
        <w:tc>
          <w:tcPr>
            <w:tcW w:w="818" w:type="pct"/>
            <w:vAlign w:val="center"/>
          </w:tcPr>
          <w:p w14:paraId="7BB6A933" w14:textId="77777777" w:rsidR="004F5FBB" w:rsidRPr="005B0565" w:rsidRDefault="004F5FBB" w:rsidP="004B0664">
            <w:pPr>
              <w:jc w:val="center"/>
              <w:rPr>
                <w:b/>
                <w:sz w:val="21"/>
                <w:szCs w:val="21"/>
              </w:rPr>
            </w:pPr>
            <w:r w:rsidRPr="005B0565">
              <w:rPr>
                <w:b/>
                <w:sz w:val="21"/>
                <w:szCs w:val="21"/>
              </w:rPr>
              <w:t>Mandatory</w:t>
            </w:r>
          </w:p>
        </w:tc>
        <w:tc>
          <w:tcPr>
            <w:tcW w:w="865" w:type="pct"/>
            <w:vAlign w:val="center"/>
          </w:tcPr>
          <w:p w14:paraId="29860649" w14:textId="77777777" w:rsidR="004F5FBB" w:rsidRPr="005B0565" w:rsidRDefault="004F5FBB" w:rsidP="004B0664">
            <w:pPr>
              <w:jc w:val="center"/>
            </w:pPr>
          </w:p>
        </w:tc>
        <w:tc>
          <w:tcPr>
            <w:tcW w:w="865" w:type="pct"/>
            <w:shd w:val="pct65" w:color="auto" w:fill="auto"/>
            <w:vAlign w:val="center"/>
          </w:tcPr>
          <w:p w14:paraId="15ABE2A2" w14:textId="77777777" w:rsidR="004F5FBB" w:rsidRPr="005B0565" w:rsidRDefault="004F5FBB" w:rsidP="004B0664">
            <w:pPr>
              <w:jc w:val="center"/>
            </w:pPr>
          </w:p>
        </w:tc>
        <w:tc>
          <w:tcPr>
            <w:tcW w:w="737" w:type="pct"/>
            <w:shd w:val="pct65" w:color="auto" w:fill="auto"/>
            <w:vAlign w:val="center"/>
          </w:tcPr>
          <w:p w14:paraId="7E221898" w14:textId="77777777" w:rsidR="004F5FBB" w:rsidRPr="005B0565" w:rsidRDefault="004F5FBB" w:rsidP="004B0664">
            <w:pPr>
              <w:jc w:val="center"/>
            </w:pPr>
          </w:p>
        </w:tc>
      </w:tr>
      <w:tr w:rsidR="004F5FBB" w:rsidRPr="005B0565" w14:paraId="5A865F30" w14:textId="77777777" w:rsidTr="004B0664">
        <w:trPr>
          <w:trHeight w:val="340"/>
        </w:trPr>
        <w:tc>
          <w:tcPr>
            <w:tcW w:w="1715" w:type="pct"/>
            <w:vAlign w:val="center"/>
          </w:tcPr>
          <w:p w14:paraId="63F21AAB" w14:textId="77777777" w:rsidR="004F5FBB" w:rsidRPr="005B0565" w:rsidRDefault="004F5FBB" w:rsidP="004B0664">
            <w:pPr>
              <w:rPr>
                <w:sz w:val="20"/>
                <w:szCs w:val="20"/>
              </w:rPr>
            </w:pPr>
            <w:r w:rsidRPr="005B0565">
              <w:rPr>
                <w:sz w:val="20"/>
                <w:szCs w:val="20"/>
              </w:rPr>
              <w:t>Letter(s) of invitation to participants</w:t>
            </w:r>
          </w:p>
        </w:tc>
        <w:tc>
          <w:tcPr>
            <w:tcW w:w="818" w:type="pct"/>
            <w:vAlign w:val="center"/>
          </w:tcPr>
          <w:p w14:paraId="59F5FCBE" w14:textId="77777777" w:rsidR="004F5FBB" w:rsidRPr="005B0565" w:rsidRDefault="004F5FBB" w:rsidP="004B0664">
            <w:pPr>
              <w:jc w:val="center"/>
              <w:rPr>
                <w:b/>
                <w:sz w:val="21"/>
                <w:szCs w:val="21"/>
              </w:rPr>
            </w:pPr>
            <w:r w:rsidRPr="005B0565">
              <w:rPr>
                <w:b/>
                <w:sz w:val="21"/>
                <w:szCs w:val="21"/>
              </w:rPr>
              <w:t xml:space="preserve">Y </w:t>
            </w:r>
            <w:r w:rsidRPr="005B0565">
              <w:rPr>
                <w:b/>
                <w:sz w:val="21"/>
                <w:szCs w:val="21"/>
              </w:rPr>
              <w:fldChar w:fldCharType="begin">
                <w:ffData>
                  <w:name w:val="Check1"/>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vAlign w:val="center"/>
          </w:tcPr>
          <w:p w14:paraId="4CEDF112" w14:textId="77777777" w:rsidR="004F5FBB" w:rsidRPr="005B0565" w:rsidRDefault="004F5FBB" w:rsidP="004B0664">
            <w:pPr>
              <w:jc w:val="center"/>
            </w:pPr>
          </w:p>
        </w:tc>
        <w:tc>
          <w:tcPr>
            <w:tcW w:w="865" w:type="pct"/>
            <w:vAlign w:val="center"/>
          </w:tcPr>
          <w:p w14:paraId="5F461687" w14:textId="77777777" w:rsidR="004F5FBB" w:rsidRPr="005B0565" w:rsidRDefault="004F5FBB" w:rsidP="004B0664">
            <w:pPr>
              <w:jc w:val="center"/>
            </w:pPr>
            <w:r w:rsidRPr="005B0565">
              <w:fldChar w:fldCharType="begin">
                <w:ffData>
                  <w:name w:val="Text20"/>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Pr>
          <w:p w14:paraId="1EDB34D4"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75C5C64F" w14:textId="77777777" w:rsidTr="004B0664">
        <w:trPr>
          <w:trHeight w:val="340"/>
        </w:trPr>
        <w:tc>
          <w:tcPr>
            <w:tcW w:w="1715" w:type="pct"/>
            <w:vAlign w:val="center"/>
          </w:tcPr>
          <w:p w14:paraId="6FFE9AC9" w14:textId="77777777" w:rsidR="004F5FBB" w:rsidRPr="005B0565" w:rsidRDefault="004F5FBB" w:rsidP="004B0664">
            <w:pPr>
              <w:rPr>
                <w:sz w:val="20"/>
                <w:szCs w:val="20"/>
              </w:rPr>
            </w:pPr>
            <w:r w:rsidRPr="005B0565">
              <w:rPr>
                <w:sz w:val="20"/>
                <w:szCs w:val="20"/>
              </w:rPr>
              <w:t xml:space="preserve">Participant Information Sheet(s) </w:t>
            </w:r>
          </w:p>
        </w:tc>
        <w:tc>
          <w:tcPr>
            <w:tcW w:w="818" w:type="pct"/>
            <w:vAlign w:val="center"/>
          </w:tcPr>
          <w:p w14:paraId="158515DF" w14:textId="77777777" w:rsidR="004F5FBB" w:rsidRPr="005B0565" w:rsidRDefault="004F5FBB" w:rsidP="004B0664">
            <w:pPr>
              <w:jc w:val="center"/>
              <w:rPr>
                <w:b/>
                <w:sz w:val="21"/>
                <w:szCs w:val="21"/>
              </w:rPr>
            </w:pPr>
            <w:r w:rsidRPr="005B0565">
              <w:rPr>
                <w:b/>
                <w:sz w:val="21"/>
                <w:szCs w:val="21"/>
              </w:rPr>
              <w:t xml:space="preserve">Y </w:t>
            </w:r>
            <w:r w:rsidRPr="005B0565">
              <w:rPr>
                <w:b/>
                <w:sz w:val="21"/>
                <w:szCs w:val="21"/>
              </w:rPr>
              <w:fldChar w:fldCharType="begin">
                <w:ffData>
                  <w:name w:val="Check1"/>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r w:rsidRPr="005B0565">
              <w:rPr>
                <w:b/>
                <w:sz w:val="21"/>
                <w:szCs w:val="21"/>
              </w:rPr>
              <w:t xml:space="preserve"> </w:t>
            </w:r>
          </w:p>
        </w:tc>
        <w:tc>
          <w:tcPr>
            <w:tcW w:w="865" w:type="pct"/>
            <w:tcBorders>
              <w:bottom w:val="single" w:sz="4" w:space="0" w:color="auto"/>
            </w:tcBorders>
            <w:vAlign w:val="center"/>
          </w:tcPr>
          <w:p w14:paraId="2DA4C170" w14:textId="77777777" w:rsidR="004F5FBB" w:rsidRPr="005B0565" w:rsidRDefault="004F5FBB" w:rsidP="004B0664">
            <w:pPr>
              <w:jc w:val="center"/>
            </w:pPr>
          </w:p>
        </w:tc>
        <w:tc>
          <w:tcPr>
            <w:tcW w:w="865" w:type="pct"/>
            <w:tcBorders>
              <w:bottom w:val="single" w:sz="4" w:space="0" w:color="auto"/>
            </w:tcBorders>
          </w:tcPr>
          <w:p w14:paraId="249DACB9"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tcPr>
          <w:p w14:paraId="4FF7F02D"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2154A871" w14:textId="77777777" w:rsidTr="004B0664">
        <w:trPr>
          <w:trHeight w:val="340"/>
        </w:trPr>
        <w:tc>
          <w:tcPr>
            <w:tcW w:w="1715" w:type="pct"/>
            <w:vAlign w:val="center"/>
          </w:tcPr>
          <w:p w14:paraId="3F55CE58" w14:textId="77777777" w:rsidR="004F5FBB" w:rsidRPr="005B0565" w:rsidRDefault="004F5FBB" w:rsidP="004B0664">
            <w:pPr>
              <w:rPr>
                <w:sz w:val="20"/>
                <w:szCs w:val="20"/>
              </w:rPr>
            </w:pPr>
            <w:r w:rsidRPr="005B0565">
              <w:rPr>
                <w:sz w:val="20"/>
                <w:szCs w:val="20"/>
              </w:rPr>
              <w:t>Participant Consent Form(s)</w:t>
            </w:r>
          </w:p>
        </w:tc>
        <w:tc>
          <w:tcPr>
            <w:tcW w:w="818" w:type="pct"/>
            <w:vAlign w:val="center"/>
          </w:tcPr>
          <w:p w14:paraId="59D9D35E" w14:textId="77777777" w:rsidR="004F5FBB" w:rsidRPr="005B0565" w:rsidRDefault="004F5FBB" w:rsidP="004B0664">
            <w:pPr>
              <w:jc w:val="center"/>
              <w:rPr>
                <w:b/>
                <w:sz w:val="21"/>
                <w:szCs w:val="21"/>
              </w:rPr>
            </w:pPr>
            <w:r w:rsidRPr="005B0565">
              <w:rPr>
                <w:b/>
                <w:sz w:val="21"/>
                <w:szCs w:val="21"/>
              </w:rPr>
              <w:t xml:space="preserve">Y </w:t>
            </w:r>
            <w:r w:rsidRPr="005B0565">
              <w:rPr>
                <w:b/>
                <w:sz w:val="21"/>
                <w:szCs w:val="21"/>
              </w:rPr>
              <w:fldChar w:fldCharType="begin">
                <w:ffData>
                  <w:name w:val="Check1"/>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r w:rsidRPr="005B0565">
              <w:rPr>
                <w:b/>
                <w:sz w:val="21"/>
                <w:szCs w:val="21"/>
              </w:rPr>
              <w:t xml:space="preserve"> </w:t>
            </w:r>
          </w:p>
        </w:tc>
        <w:tc>
          <w:tcPr>
            <w:tcW w:w="865" w:type="pct"/>
            <w:vAlign w:val="center"/>
          </w:tcPr>
          <w:p w14:paraId="148EAF58" w14:textId="77777777" w:rsidR="004F5FBB" w:rsidRPr="005B0565" w:rsidRDefault="004F5FBB" w:rsidP="004B0664">
            <w:pPr>
              <w:jc w:val="center"/>
            </w:pPr>
          </w:p>
        </w:tc>
        <w:tc>
          <w:tcPr>
            <w:tcW w:w="865" w:type="pct"/>
          </w:tcPr>
          <w:p w14:paraId="40E96F8D"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Pr>
          <w:p w14:paraId="566950FC"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69D95E9A" w14:textId="77777777" w:rsidTr="004B0664">
        <w:trPr>
          <w:trHeight w:val="340"/>
        </w:trPr>
        <w:tc>
          <w:tcPr>
            <w:tcW w:w="1715" w:type="pct"/>
            <w:vAlign w:val="center"/>
          </w:tcPr>
          <w:p w14:paraId="47CEC92C" w14:textId="77777777" w:rsidR="004F5FBB" w:rsidRPr="005B0565" w:rsidRDefault="004F5FBB" w:rsidP="004B0664">
            <w:pPr>
              <w:rPr>
                <w:sz w:val="20"/>
                <w:szCs w:val="20"/>
              </w:rPr>
            </w:pPr>
            <w:r w:rsidRPr="005B0565">
              <w:rPr>
                <w:sz w:val="20"/>
                <w:szCs w:val="20"/>
              </w:rPr>
              <w:t>Information sheets / letters to other relevant personnel</w:t>
            </w:r>
          </w:p>
        </w:tc>
        <w:tc>
          <w:tcPr>
            <w:tcW w:w="818" w:type="pct"/>
            <w:vAlign w:val="center"/>
          </w:tcPr>
          <w:p w14:paraId="630879D2" w14:textId="77777777" w:rsidR="004F5FBB" w:rsidRPr="005B0565" w:rsidRDefault="004F5FBB" w:rsidP="004B0664">
            <w:pPr>
              <w:jc w:val="center"/>
              <w:rPr>
                <w:b/>
                <w:sz w:val="21"/>
                <w:szCs w:val="21"/>
              </w:rPr>
            </w:pPr>
            <w:r w:rsidRPr="005B0565">
              <w:rPr>
                <w:b/>
                <w:sz w:val="21"/>
                <w:szCs w:val="21"/>
              </w:rPr>
              <w:t xml:space="preserve">N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tcBorders>
              <w:bottom w:val="single" w:sz="4" w:space="0" w:color="auto"/>
            </w:tcBorders>
            <w:vAlign w:val="center"/>
          </w:tcPr>
          <w:p w14:paraId="57364926" w14:textId="77777777" w:rsidR="004F5FBB" w:rsidRPr="005B0565" w:rsidRDefault="004F5FBB" w:rsidP="004B0664"/>
          <w:p w14:paraId="58A12B2B" w14:textId="77777777" w:rsidR="004F5FBB" w:rsidRPr="005B0565" w:rsidRDefault="004F5FBB" w:rsidP="004B0664"/>
        </w:tc>
        <w:tc>
          <w:tcPr>
            <w:tcW w:w="865" w:type="pct"/>
            <w:tcBorders>
              <w:bottom w:val="single" w:sz="4" w:space="0" w:color="auto"/>
            </w:tcBorders>
            <w:vAlign w:val="center"/>
          </w:tcPr>
          <w:p w14:paraId="3A01EDD5" w14:textId="77777777" w:rsidR="004F5FBB" w:rsidRPr="005B0565" w:rsidRDefault="004F5FBB" w:rsidP="004B0664">
            <w:pPr>
              <w:jc w:val="center"/>
            </w:pPr>
            <w:r w:rsidRPr="005B0565">
              <w:fldChar w:fldCharType="begin">
                <w:ffData>
                  <w:name w:val="Text23"/>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tcPr>
          <w:p w14:paraId="770DDCB7"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2D39B35A" w14:textId="77777777" w:rsidTr="004B0664">
        <w:trPr>
          <w:trHeight w:val="340"/>
        </w:trPr>
        <w:tc>
          <w:tcPr>
            <w:tcW w:w="1715" w:type="pct"/>
            <w:vAlign w:val="center"/>
          </w:tcPr>
          <w:p w14:paraId="530F192E" w14:textId="77777777" w:rsidR="004F5FBB" w:rsidRPr="005B0565" w:rsidRDefault="004F5FBB" w:rsidP="004B0664">
            <w:pPr>
              <w:rPr>
                <w:sz w:val="20"/>
                <w:szCs w:val="20"/>
              </w:rPr>
            </w:pPr>
            <w:r w:rsidRPr="005B0565">
              <w:rPr>
                <w:sz w:val="20"/>
                <w:szCs w:val="20"/>
              </w:rPr>
              <w:t>Written permission(s) from relevant personnel/organisation (</w:t>
            </w:r>
            <w:proofErr w:type="spellStart"/>
            <w:r w:rsidRPr="005B0565">
              <w:rPr>
                <w:sz w:val="20"/>
                <w:szCs w:val="20"/>
              </w:rPr>
              <w:t>eg.</w:t>
            </w:r>
            <w:proofErr w:type="spellEnd"/>
            <w:r w:rsidRPr="005B0565">
              <w:rPr>
                <w:sz w:val="20"/>
                <w:szCs w:val="20"/>
              </w:rPr>
              <w:t xml:space="preserve"> to use facilities as a research site and/or access participants)</w:t>
            </w:r>
          </w:p>
        </w:tc>
        <w:tc>
          <w:tcPr>
            <w:tcW w:w="818" w:type="pct"/>
            <w:vAlign w:val="center"/>
          </w:tcPr>
          <w:p w14:paraId="0545CE62" w14:textId="77777777" w:rsidR="004F5FBB" w:rsidRPr="005B0565" w:rsidRDefault="004F5FBB" w:rsidP="004B0664">
            <w:pPr>
              <w:jc w:val="center"/>
              <w:rPr>
                <w:b/>
                <w:sz w:val="21"/>
                <w:szCs w:val="21"/>
              </w:rPr>
            </w:pPr>
            <w:r w:rsidRPr="005B0565">
              <w:rPr>
                <w:b/>
                <w:sz w:val="21"/>
                <w:szCs w:val="21"/>
              </w:rPr>
              <w:t xml:space="preserve">Y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vAlign w:val="center"/>
          </w:tcPr>
          <w:p w14:paraId="620B42D1" w14:textId="77777777" w:rsidR="004F5FBB" w:rsidRPr="005B0565" w:rsidRDefault="004F5FBB" w:rsidP="004B0664">
            <w:pPr>
              <w:jc w:val="center"/>
            </w:pPr>
          </w:p>
        </w:tc>
        <w:tc>
          <w:tcPr>
            <w:tcW w:w="865" w:type="pct"/>
            <w:vAlign w:val="center"/>
          </w:tcPr>
          <w:p w14:paraId="650F3520" w14:textId="77777777" w:rsidR="004F5FBB" w:rsidRPr="005B0565" w:rsidRDefault="004F5FBB" w:rsidP="004B0664">
            <w:pPr>
              <w:jc w:val="center"/>
            </w:pPr>
            <w:r w:rsidRPr="005B0565">
              <w:fldChar w:fldCharType="begin">
                <w:ffData>
                  <w:name w:val="Text20"/>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vAlign w:val="center"/>
          </w:tcPr>
          <w:p w14:paraId="1375E75E" w14:textId="77777777" w:rsidR="004F5FBB" w:rsidRPr="005B0565" w:rsidRDefault="004F5FBB" w:rsidP="004B0664">
            <w:pPr>
              <w:jc w:val="center"/>
            </w:pPr>
            <w:r w:rsidRPr="005B0565">
              <w:fldChar w:fldCharType="begin">
                <w:ffData>
                  <w:name w:val=""/>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276C416A" w14:textId="77777777" w:rsidTr="004B0664">
        <w:trPr>
          <w:trHeight w:val="340"/>
        </w:trPr>
        <w:tc>
          <w:tcPr>
            <w:tcW w:w="1715" w:type="pct"/>
            <w:vAlign w:val="center"/>
          </w:tcPr>
          <w:p w14:paraId="19A251FF" w14:textId="77777777" w:rsidR="004F5FBB" w:rsidRPr="005B0565" w:rsidRDefault="004F5FBB" w:rsidP="004B0664">
            <w:pPr>
              <w:rPr>
                <w:sz w:val="20"/>
                <w:szCs w:val="20"/>
              </w:rPr>
            </w:pPr>
            <w:r w:rsidRPr="005B0565">
              <w:rPr>
                <w:sz w:val="20"/>
                <w:szCs w:val="20"/>
              </w:rPr>
              <w:t>Interview schedule(s) or topic guide(s)</w:t>
            </w:r>
          </w:p>
        </w:tc>
        <w:tc>
          <w:tcPr>
            <w:tcW w:w="818" w:type="pct"/>
            <w:vAlign w:val="center"/>
          </w:tcPr>
          <w:p w14:paraId="0330765D" w14:textId="77777777" w:rsidR="004F5FBB" w:rsidRPr="005B0565" w:rsidRDefault="004F5FBB" w:rsidP="004B0664">
            <w:pPr>
              <w:jc w:val="center"/>
              <w:rPr>
                <w:b/>
                <w:sz w:val="21"/>
                <w:szCs w:val="21"/>
              </w:rPr>
            </w:pPr>
            <w:r w:rsidRPr="005B0565">
              <w:rPr>
                <w:b/>
                <w:sz w:val="21"/>
                <w:szCs w:val="21"/>
              </w:rPr>
              <w:t xml:space="preserve">N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tcBorders>
              <w:bottom w:val="single" w:sz="4" w:space="0" w:color="auto"/>
            </w:tcBorders>
            <w:vAlign w:val="center"/>
          </w:tcPr>
          <w:p w14:paraId="75396F46" w14:textId="77777777" w:rsidR="004F5FBB" w:rsidRPr="005B0565" w:rsidRDefault="004F5FBB" w:rsidP="004B0664">
            <w:pPr>
              <w:jc w:val="center"/>
            </w:pPr>
          </w:p>
        </w:tc>
        <w:tc>
          <w:tcPr>
            <w:tcW w:w="865" w:type="pct"/>
            <w:tcBorders>
              <w:bottom w:val="single" w:sz="4" w:space="0" w:color="auto"/>
            </w:tcBorders>
            <w:vAlign w:val="center"/>
          </w:tcPr>
          <w:p w14:paraId="376ED80E" w14:textId="77777777" w:rsidR="004F5FBB" w:rsidRPr="005B0565" w:rsidRDefault="004F5FBB" w:rsidP="004B0664">
            <w:pPr>
              <w:jc w:val="center"/>
            </w:pPr>
            <w:r w:rsidRPr="005B0565">
              <w:fldChar w:fldCharType="begin">
                <w:ffData>
                  <w:name w:val="Text23"/>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vAlign w:val="center"/>
          </w:tcPr>
          <w:p w14:paraId="326352CD" w14:textId="77777777" w:rsidR="004F5FBB" w:rsidRPr="005B0565" w:rsidRDefault="004F5FBB" w:rsidP="004B0664">
            <w:pPr>
              <w:jc w:val="center"/>
            </w:pPr>
            <w:r w:rsidRPr="005B0565">
              <w:fldChar w:fldCharType="begin">
                <w:ffData>
                  <w:name w:val=""/>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327DF4C2" w14:textId="77777777" w:rsidTr="004B0664">
        <w:trPr>
          <w:trHeight w:val="340"/>
        </w:trPr>
        <w:tc>
          <w:tcPr>
            <w:tcW w:w="1715" w:type="pct"/>
            <w:vAlign w:val="center"/>
          </w:tcPr>
          <w:p w14:paraId="7F164929" w14:textId="77777777" w:rsidR="004F5FBB" w:rsidRPr="005B0565" w:rsidRDefault="004F5FBB" w:rsidP="004B0664">
            <w:pPr>
              <w:rPr>
                <w:sz w:val="20"/>
                <w:szCs w:val="20"/>
              </w:rPr>
            </w:pPr>
            <w:r w:rsidRPr="005B0565">
              <w:rPr>
                <w:sz w:val="20"/>
                <w:szCs w:val="20"/>
              </w:rPr>
              <w:t>Validated questionnaire(s)</w:t>
            </w:r>
          </w:p>
        </w:tc>
        <w:tc>
          <w:tcPr>
            <w:tcW w:w="818" w:type="pct"/>
          </w:tcPr>
          <w:p w14:paraId="150198F1" w14:textId="77777777" w:rsidR="004F5FBB" w:rsidRPr="005B0565" w:rsidRDefault="004F5FBB" w:rsidP="004B0664">
            <w:pPr>
              <w:jc w:val="center"/>
            </w:pPr>
            <w:r w:rsidRPr="005B0565">
              <w:rPr>
                <w:b/>
                <w:sz w:val="21"/>
                <w:szCs w:val="21"/>
              </w:rPr>
              <w:t xml:space="preserve">Y </w:t>
            </w:r>
            <w:r w:rsidRPr="005B0565">
              <w:rPr>
                <w:b/>
                <w:sz w:val="21"/>
                <w:szCs w:val="21"/>
              </w:rPr>
              <w:fldChar w:fldCharType="begin">
                <w:ffData>
                  <w:name w:val="Check1"/>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r w:rsidRPr="005B0565">
              <w:rPr>
                <w:b/>
                <w:sz w:val="21"/>
                <w:szCs w:val="21"/>
              </w:rPr>
              <w:t xml:space="preserve"> </w:t>
            </w:r>
          </w:p>
        </w:tc>
        <w:tc>
          <w:tcPr>
            <w:tcW w:w="865" w:type="pct"/>
            <w:tcBorders>
              <w:bottom w:val="single" w:sz="4" w:space="0" w:color="auto"/>
            </w:tcBorders>
            <w:vAlign w:val="center"/>
          </w:tcPr>
          <w:p w14:paraId="79551084" w14:textId="77777777" w:rsidR="004F5FBB" w:rsidRPr="005B0565" w:rsidRDefault="004F5FBB" w:rsidP="004B0664">
            <w:pPr>
              <w:jc w:val="center"/>
            </w:pPr>
          </w:p>
        </w:tc>
        <w:tc>
          <w:tcPr>
            <w:tcW w:w="865" w:type="pct"/>
            <w:tcBorders>
              <w:bottom w:val="single" w:sz="4" w:space="0" w:color="auto"/>
            </w:tcBorders>
            <w:vAlign w:val="center"/>
          </w:tcPr>
          <w:p w14:paraId="4F679648" w14:textId="77777777" w:rsidR="004F5FBB" w:rsidRPr="005B0565" w:rsidRDefault="004F5FBB" w:rsidP="004B0664">
            <w:pPr>
              <w:jc w:val="center"/>
            </w:pPr>
            <w:r w:rsidRPr="005B0565">
              <w:fldChar w:fldCharType="begin">
                <w:ffData>
                  <w:name w:val="Text23"/>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vAlign w:val="center"/>
          </w:tcPr>
          <w:p w14:paraId="53FD2B96" w14:textId="77777777" w:rsidR="004F5FBB" w:rsidRPr="005B0565" w:rsidRDefault="004F5FBB" w:rsidP="004B0664">
            <w:pPr>
              <w:jc w:val="center"/>
            </w:pPr>
            <w:r w:rsidRPr="005B0565">
              <w:fldChar w:fldCharType="begin">
                <w:ffData>
                  <w:name w:val=""/>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3988357C" w14:textId="77777777" w:rsidTr="004B0664">
        <w:trPr>
          <w:trHeight w:val="340"/>
        </w:trPr>
        <w:tc>
          <w:tcPr>
            <w:tcW w:w="1715" w:type="pct"/>
            <w:vAlign w:val="center"/>
          </w:tcPr>
          <w:p w14:paraId="25237318" w14:textId="77777777" w:rsidR="004F5FBB" w:rsidRPr="005B0565" w:rsidRDefault="004F5FBB" w:rsidP="004B0664">
            <w:pPr>
              <w:rPr>
                <w:sz w:val="20"/>
                <w:szCs w:val="20"/>
              </w:rPr>
            </w:pPr>
            <w:r w:rsidRPr="005B0565">
              <w:rPr>
                <w:sz w:val="20"/>
                <w:szCs w:val="20"/>
              </w:rPr>
              <w:t>Non-validated questionnaire(s)</w:t>
            </w:r>
          </w:p>
        </w:tc>
        <w:tc>
          <w:tcPr>
            <w:tcW w:w="818" w:type="pct"/>
          </w:tcPr>
          <w:p w14:paraId="5C033789" w14:textId="77777777" w:rsidR="004F5FBB" w:rsidRPr="005B0565" w:rsidRDefault="004F5FBB" w:rsidP="004B0664">
            <w:pPr>
              <w:jc w:val="center"/>
            </w:pPr>
            <w:r w:rsidRPr="005B0565">
              <w:rPr>
                <w:b/>
                <w:sz w:val="21"/>
                <w:szCs w:val="21"/>
              </w:rPr>
              <w:t xml:space="preserve">N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vAlign w:val="center"/>
          </w:tcPr>
          <w:p w14:paraId="0276581E" w14:textId="77777777" w:rsidR="004F5FBB" w:rsidRPr="005B0565" w:rsidRDefault="004F5FBB" w:rsidP="004B0664">
            <w:pPr>
              <w:jc w:val="center"/>
            </w:pPr>
          </w:p>
        </w:tc>
        <w:tc>
          <w:tcPr>
            <w:tcW w:w="865" w:type="pct"/>
            <w:vAlign w:val="center"/>
          </w:tcPr>
          <w:p w14:paraId="111F261B" w14:textId="77777777" w:rsidR="004F5FBB" w:rsidRPr="005B0565" w:rsidRDefault="004F5FBB" w:rsidP="004B0664">
            <w:pPr>
              <w:jc w:val="center"/>
            </w:pPr>
            <w:r w:rsidRPr="005B0565">
              <w:fldChar w:fldCharType="begin">
                <w:ffData>
                  <w:name w:val="Text20"/>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vAlign w:val="center"/>
          </w:tcPr>
          <w:p w14:paraId="73059DEB" w14:textId="77777777" w:rsidR="004F5FBB" w:rsidRPr="005B0565" w:rsidRDefault="004F5FBB" w:rsidP="004B0664">
            <w:pPr>
              <w:jc w:val="center"/>
            </w:pPr>
            <w:r w:rsidRPr="005B0565">
              <w:fldChar w:fldCharType="begin">
                <w:ffData>
                  <w:name w:val=""/>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4F5EF2A6" w14:textId="77777777" w:rsidTr="004B0664">
        <w:trPr>
          <w:trHeight w:val="340"/>
        </w:trPr>
        <w:tc>
          <w:tcPr>
            <w:tcW w:w="1715" w:type="pct"/>
            <w:vAlign w:val="center"/>
          </w:tcPr>
          <w:p w14:paraId="3978AC4A" w14:textId="77777777" w:rsidR="004F5FBB" w:rsidRPr="005B0565" w:rsidRDefault="004F5FBB" w:rsidP="004B0664">
            <w:pPr>
              <w:rPr>
                <w:sz w:val="20"/>
                <w:szCs w:val="20"/>
              </w:rPr>
            </w:pPr>
            <w:r w:rsidRPr="005B0565">
              <w:rPr>
                <w:sz w:val="20"/>
                <w:szCs w:val="20"/>
              </w:rPr>
              <w:t>Gannt Chart/Timeline</w:t>
            </w:r>
          </w:p>
        </w:tc>
        <w:tc>
          <w:tcPr>
            <w:tcW w:w="818" w:type="pct"/>
          </w:tcPr>
          <w:p w14:paraId="65766F58" w14:textId="77777777" w:rsidR="004F5FBB" w:rsidRPr="005B0565" w:rsidRDefault="004F5FBB" w:rsidP="004B0664">
            <w:pPr>
              <w:jc w:val="center"/>
            </w:pPr>
            <w:r w:rsidRPr="005B0565">
              <w:rPr>
                <w:b/>
                <w:sz w:val="21"/>
                <w:szCs w:val="21"/>
              </w:rPr>
              <w:t xml:space="preserve">Y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vAlign w:val="center"/>
          </w:tcPr>
          <w:p w14:paraId="0B9A625B" w14:textId="77777777" w:rsidR="004F5FBB" w:rsidRPr="005B0565" w:rsidRDefault="004F5FBB" w:rsidP="004B0664">
            <w:pPr>
              <w:jc w:val="center"/>
            </w:pPr>
          </w:p>
        </w:tc>
        <w:tc>
          <w:tcPr>
            <w:tcW w:w="865" w:type="pct"/>
            <w:vAlign w:val="center"/>
          </w:tcPr>
          <w:p w14:paraId="3CBBF94D" w14:textId="77777777" w:rsidR="004F5FBB" w:rsidRPr="005B0565" w:rsidRDefault="004F5FBB" w:rsidP="004B0664">
            <w:pPr>
              <w:jc w:val="center"/>
            </w:pPr>
            <w:r w:rsidRPr="005B0565">
              <w:fldChar w:fldCharType="begin">
                <w:ffData>
                  <w:name w:val="Text20"/>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vAlign w:val="center"/>
          </w:tcPr>
          <w:p w14:paraId="1257DA50" w14:textId="77777777" w:rsidR="004F5FBB" w:rsidRPr="005B0565" w:rsidRDefault="004F5FBB" w:rsidP="004B0664">
            <w:pPr>
              <w:jc w:val="center"/>
            </w:pPr>
            <w:r w:rsidRPr="005B0565">
              <w:fldChar w:fldCharType="begin">
                <w:ffData>
                  <w:name w:val=""/>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0C4C68AD" w14:textId="77777777" w:rsidTr="004B0664">
        <w:trPr>
          <w:trHeight w:val="340"/>
        </w:trPr>
        <w:tc>
          <w:tcPr>
            <w:tcW w:w="1715" w:type="pct"/>
            <w:vAlign w:val="center"/>
          </w:tcPr>
          <w:p w14:paraId="088F9E01" w14:textId="77777777" w:rsidR="004F5FBB" w:rsidRPr="005B0565" w:rsidRDefault="004F5FBB" w:rsidP="004B0664">
            <w:pPr>
              <w:rPr>
                <w:sz w:val="20"/>
                <w:szCs w:val="20"/>
              </w:rPr>
            </w:pPr>
            <w:r w:rsidRPr="005B0565">
              <w:rPr>
                <w:sz w:val="20"/>
                <w:szCs w:val="20"/>
              </w:rPr>
              <w:t>Copies of recruitment advertisement material(s)</w:t>
            </w:r>
          </w:p>
        </w:tc>
        <w:tc>
          <w:tcPr>
            <w:tcW w:w="818" w:type="pct"/>
          </w:tcPr>
          <w:p w14:paraId="08AD3BB9" w14:textId="77777777" w:rsidR="004F5FBB" w:rsidRPr="005B0565" w:rsidRDefault="004F5FBB" w:rsidP="004B0664">
            <w:pPr>
              <w:jc w:val="center"/>
            </w:pPr>
            <w:r w:rsidRPr="005B0565">
              <w:rPr>
                <w:b/>
                <w:sz w:val="21"/>
                <w:szCs w:val="21"/>
              </w:rPr>
              <w:t xml:space="preserve">N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vAlign w:val="center"/>
          </w:tcPr>
          <w:p w14:paraId="78D8D3E3" w14:textId="77777777" w:rsidR="004F5FBB" w:rsidRPr="005B0565" w:rsidRDefault="004F5FBB" w:rsidP="004B0664">
            <w:pPr>
              <w:jc w:val="center"/>
            </w:pPr>
          </w:p>
        </w:tc>
        <w:tc>
          <w:tcPr>
            <w:tcW w:w="865" w:type="pct"/>
            <w:vAlign w:val="center"/>
          </w:tcPr>
          <w:p w14:paraId="3145A7B2" w14:textId="77777777" w:rsidR="004F5FBB" w:rsidRPr="005B0565" w:rsidRDefault="004F5FBB" w:rsidP="004B0664">
            <w:pPr>
              <w:jc w:val="center"/>
            </w:pPr>
            <w:r w:rsidRPr="005B0565">
              <w:fldChar w:fldCharType="begin">
                <w:ffData>
                  <w:name w:val="Text20"/>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vAlign w:val="center"/>
          </w:tcPr>
          <w:p w14:paraId="583F37CC" w14:textId="77777777" w:rsidR="004F5FBB" w:rsidRPr="005B0565" w:rsidRDefault="004F5FBB" w:rsidP="004B0664">
            <w:pPr>
              <w:jc w:val="center"/>
            </w:pPr>
            <w:r w:rsidRPr="005B0565">
              <w:fldChar w:fldCharType="begin">
                <w:ffData>
                  <w:name w:val="Text21"/>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220AC988" w14:textId="77777777" w:rsidTr="004B0664">
        <w:trPr>
          <w:trHeight w:val="340"/>
        </w:trPr>
        <w:tc>
          <w:tcPr>
            <w:tcW w:w="1715" w:type="pct"/>
            <w:vAlign w:val="center"/>
          </w:tcPr>
          <w:p w14:paraId="6A5866F9" w14:textId="77777777" w:rsidR="004F5FBB" w:rsidRPr="005B0565" w:rsidRDefault="004F5FBB" w:rsidP="004B0664">
            <w:pPr>
              <w:rPr>
                <w:sz w:val="20"/>
                <w:szCs w:val="20"/>
              </w:rPr>
            </w:pPr>
            <w:r w:rsidRPr="005B0565">
              <w:rPr>
                <w:sz w:val="20"/>
                <w:szCs w:val="20"/>
              </w:rPr>
              <w:t>Risk Assessment form(s)</w:t>
            </w:r>
          </w:p>
        </w:tc>
        <w:tc>
          <w:tcPr>
            <w:tcW w:w="818" w:type="pct"/>
          </w:tcPr>
          <w:p w14:paraId="5C734C27" w14:textId="77777777" w:rsidR="004F5FBB" w:rsidRPr="005B0565" w:rsidRDefault="004F5FBB" w:rsidP="004B0664">
            <w:pPr>
              <w:jc w:val="center"/>
            </w:pPr>
            <w:r w:rsidRPr="005B0565">
              <w:rPr>
                <w:b/>
                <w:sz w:val="21"/>
                <w:szCs w:val="21"/>
              </w:rPr>
              <w:t xml:space="preserve">Y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tcBorders>
              <w:bottom w:val="single" w:sz="4" w:space="0" w:color="auto"/>
            </w:tcBorders>
            <w:vAlign w:val="center"/>
          </w:tcPr>
          <w:p w14:paraId="4E3D4B02" w14:textId="77777777" w:rsidR="004F5FBB" w:rsidRPr="005B0565" w:rsidRDefault="004F5FBB" w:rsidP="004B0664">
            <w:pPr>
              <w:jc w:val="center"/>
            </w:pPr>
          </w:p>
        </w:tc>
        <w:tc>
          <w:tcPr>
            <w:tcW w:w="865" w:type="pct"/>
            <w:tcBorders>
              <w:bottom w:val="single" w:sz="4" w:space="0" w:color="auto"/>
            </w:tcBorders>
            <w:vAlign w:val="center"/>
          </w:tcPr>
          <w:p w14:paraId="20737993" w14:textId="77777777" w:rsidR="004F5FBB" w:rsidRPr="005B0565" w:rsidRDefault="004F5FBB" w:rsidP="004B0664">
            <w:pPr>
              <w:jc w:val="center"/>
            </w:pPr>
            <w:r w:rsidRPr="005B0565">
              <w:fldChar w:fldCharType="begin">
                <w:ffData>
                  <w:name w:val="Text23"/>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vAlign w:val="center"/>
          </w:tcPr>
          <w:p w14:paraId="090BBAD2" w14:textId="77777777" w:rsidR="004F5FBB" w:rsidRPr="005B0565" w:rsidRDefault="004F5FBB" w:rsidP="004B0664">
            <w:pPr>
              <w:jc w:val="center"/>
            </w:pPr>
            <w:r w:rsidRPr="005B0565">
              <w:fldChar w:fldCharType="begin">
                <w:ffData>
                  <w:name w:val="Text19"/>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7B9CBFA3" w14:textId="77777777" w:rsidTr="004B0664">
        <w:trPr>
          <w:trHeight w:val="340"/>
        </w:trPr>
        <w:tc>
          <w:tcPr>
            <w:tcW w:w="1715" w:type="pct"/>
            <w:vAlign w:val="center"/>
          </w:tcPr>
          <w:p w14:paraId="12E22593" w14:textId="77777777" w:rsidR="004F5FBB" w:rsidRPr="005B0565" w:rsidRDefault="004F5FBB" w:rsidP="004B0664">
            <w:pPr>
              <w:rPr>
                <w:sz w:val="20"/>
                <w:szCs w:val="20"/>
              </w:rPr>
            </w:pPr>
            <w:r w:rsidRPr="005B0565">
              <w:rPr>
                <w:sz w:val="20"/>
                <w:szCs w:val="20"/>
              </w:rPr>
              <w:t>Copy of DBS Certificate (if applicable)</w:t>
            </w:r>
          </w:p>
        </w:tc>
        <w:tc>
          <w:tcPr>
            <w:tcW w:w="818" w:type="pct"/>
            <w:vAlign w:val="center"/>
          </w:tcPr>
          <w:p w14:paraId="08C8309A" w14:textId="77777777" w:rsidR="004F5FBB" w:rsidRPr="005B0565" w:rsidRDefault="004F5FBB" w:rsidP="004B0664">
            <w:pPr>
              <w:jc w:val="center"/>
              <w:rPr>
                <w:b/>
                <w:sz w:val="21"/>
                <w:szCs w:val="21"/>
              </w:rPr>
            </w:pPr>
            <w:r w:rsidRPr="005B0565">
              <w:rPr>
                <w:b/>
                <w:sz w:val="21"/>
                <w:szCs w:val="21"/>
              </w:rPr>
              <w:t xml:space="preserve">N </w:t>
            </w:r>
            <w:r w:rsidRPr="005B0565">
              <w:rPr>
                <w:b/>
                <w:sz w:val="21"/>
                <w:szCs w:val="21"/>
              </w:rPr>
              <w:fldChar w:fldCharType="begin">
                <w:ffData>
                  <w:name w:val="Check2"/>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p>
        </w:tc>
        <w:tc>
          <w:tcPr>
            <w:tcW w:w="865" w:type="pct"/>
            <w:tcBorders>
              <w:bottom w:val="single" w:sz="4" w:space="0" w:color="auto"/>
            </w:tcBorders>
            <w:vAlign w:val="center"/>
          </w:tcPr>
          <w:p w14:paraId="02FD4044" w14:textId="77777777" w:rsidR="004F5FBB" w:rsidRPr="005B0565" w:rsidRDefault="004F5FBB" w:rsidP="004B0664">
            <w:pPr>
              <w:jc w:val="center"/>
            </w:pPr>
          </w:p>
        </w:tc>
        <w:tc>
          <w:tcPr>
            <w:tcW w:w="865" w:type="pct"/>
            <w:tcBorders>
              <w:bottom w:val="single" w:sz="4" w:space="0" w:color="auto"/>
            </w:tcBorders>
            <w:vAlign w:val="center"/>
          </w:tcPr>
          <w:p w14:paraId="48972CA5" w14:textId="77777777" w:rsidR="004F5FBB" w:rsidRPr="005B0565" w:rsidRDefault="004F5FBB" w:rsidP="004B0664">
            <w:pPr>
              <w:jc w:val="center"/>
            </w:pPr>
            <w:r w:rsidRPr="005B0565">
              <w:fldChar w:fldCharType="begin">
                <w:ffData>
                  <w:name w:val="Text20"/>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c>
          <w:tcPr>
            <w:tcW w:w="737" w:type="pct"/>
            <w:tcBorders>
              <w:bottom w:val="single" w:sz="4" w:space="0" w:color="auto"/>
            </w:tcBorders>
            <w:vAlign w:val="center"/>
          </w:tcPr>
          <w:p w14:paraId="6A989BC5" w14:textId="77777777" w:rsidR="004F5FBB" w:rsidRPr="005B0565" w:rsidRDefault="004F5FBB" w:rsidP="004B0664">
            <w:pPr>
              <w:jc w:val="center"/>
            </w:pPr>
            <w:r w:rsidRPr="005B0565">
              <w:fldChar w:fldCharType="begin">
                <w:ffData>
                  <w:name w:val=""/>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1C8133EE" w14:textId="77777777" w:rsidTr="004B0664">
        <w:trPr>
          <w:trHeight w:val="340"/>
        </w:trPr>
        <w:tc>
          <w:tcPr>
            <w:tcW w:w="1715" w:type="pct"/>
            <w:vAlign w:val="center"/>
          </w:tcPr>
          <w:p w14:paraId="4770BFB5" w14:textId="77777777" w:rsidR="004F5FBB" w:rsidRPr="005B0565" w:rsidRDefault="004F5FBB" w:rsidP="004B0664">
            <w:pPr>
              <w:rPr>
                <w:sz w:val="20"/>
                <w:szCs w:val="18"/>
              </w:rPr>
            </w:pPr>
            <w:r w:rsidRPr="005B0565">
              <w:rPr>
                <w:sz w:val="20"/>
                <w:szCs w:val="18"/>
              </w:rPr>
              <w:t xml:space="preserve">Authorising signature(s) </w:t>
            </w:r>
          </w:p>
        </w:tc>
        <w:tc>
          <w:tcPr>
            <w:tcW w:w="818" w:type="pct"/>
            <w:vAlign w:val="center"/>
          </w:tcPr>
          <w:p w14:paraId="4B776762" w14:textId="77777777" w:rsidR="004F5FBB" w:rsidRPr="005B0565" w:rsidRDefault="004F5FBB" w:rsidP="004B0664">
            <w:pPr>
              <w:jc w:val="center"/>
              <w:rPr>
                <w:b/>
                <w:sz w:val="21"/>
                <w:szCs w:val="21"/>
              </w:rPr>
            </w:pPr>
            <w:r w:rsidRPr="005B0565">
              <w:rPr>
                <w:b/>
                <w:sz w:val="21"/>
                <w:szCs w:val="21"/>
              </w:rPr>
              <w:t xml:space="preserve">Y </w:t>
            </w:r>
            <w:r w:rsidRPr="005B0565">
              <w:rPr>
                <w:b/>
                <w:sz w:val="21"/>
                <w:szCs w:val="21"/>
              </w:rPr>
              <w:fldChar w:fldCharType="begin">
                <w:ffData>
                  <w:name w:val="Check1"/>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r w:rsidRPr="005B0565">
              <w:rPr>
                <w:b/>
                <w:sz w:val="21"/>
                <w:szCs w:val="21"/>
              </w:rPr>
              <w:t xml:space="preserve"> </w:t>
            </w:r>
          </w:p>
        </w:tc>
        <w:tc>
          <w:tcPr>
            <w:tcW w:w="865" w:type="pct"/>
            <w:tcBorders>
              <w:right w:val="single" w:sz="4" w:space="0" w:color="auto"/>
            </w:tcBorders>
            <w:vAlign w:val="center"/>
          </w:tcPr>
          <w:p w14:paraId="3EC5F245" w14:textId="77777777" w:rsidR="004F5FBB" w:rsidRPr="005B0565" w:rsidRDefault="004F5FBB" w:rsidP="004B0664">
            <w:pPr>
              <w:jc w:val="center"/>
            </w:pPr>
          </w:p>
        </w:tc>
        <w:tc>
          <w:tcPr>
            <w:tcW w:w="865" w:type="pct"/>
            <w:tcBorders>
              <w:left w:val="single" w:sz="4" w:space="0" w:color="auto"/>
              <w:right w:val="single" w:sz="4" w:space="0" w:color="auto"/>
            </w:tcBorders>
            <w:vAlign w:val="center"/>
          </w:tcPr>
          <w:p w14:paraId="4AEC0879" w14:textId="77777777" w:rsidR="004F5FBB" w:rsidRPr="005B0565" w:rsidRDefault="004F5FBB" w:rsidP="004B0664">
            <w:pPr>
              <w:jc w:val="center"/>
            </w:pPr>
          </w:p>
        </w:tc>
        <w:tc>
          <w:tcPr>
            <w:tcW w:w="737" w:type="pct"/>
            <w:tcBorders>
              <w:left w:val="single" w:sz="4" w:space="0" w:color="auto"/>
              <w:right w:val="single" w:sz="4" w:space="0" w:color="auto"/>
            </w:tcBorders>
            <w:vAlign w:val="center"/>
          </w:tcPr>
          <w:p w14:paraId="5C0DE7C4" w14:textId="77777777" w:rsidR="004F5FBB" w:rsidRPr="005B0565" w:rsidRDefault="004F5FBB" w:rsidP="004B0664">
            <w:pPr>
              <w:jc w:val="center"/>
            </w:pPr>
          </w:p>
        </w:tc>
      </w:tr>
      <w:tr w:rsidR="004F5FBB" w:rsidRPr="005B0565" w14:paraId="4C9E9E10" w14:textId="77777777" w:rsidTr="004B0664">
        <w:trPr>
          <w:trHeight w:val="340"/>
        </w:trPr>
        <w:tc>
          <w:tcPr>
            <w:tcW w:w="1715" w:type="pct"/>
            <w:vAlign w:val="center"/>
          </w:tcPr>
          <w:p w14:paraId="23B1F041" w14:textId="77777777" w:rsidR="004F5FBB" w:rsidRPr="005B0565" w:rsidRDefault="004F5FBB" w:rsidP="004B0664">
            <w:pPr>
              <w:rPr>
                <w:b/>
                <w:bCs/>
                <w:sz w:val="20"/>
                <w:szCs w:val="20"/>
              </w:rPr>
            </w:pPr>
            <w:r w:rsidRPr="005B0565">
              <w:rPr>
                <w:b/>
                <w:bCs/>
                <w:sz w:val="20"/>
                <w:szCs w:val="20"/>
              </w:rPr>
              <w:t>Have you signed &amp; dated form?</w:t>
            </w:r>
          </w:p>
        </w:tc>
        <w:tc>
          <w:tcPr>
            <w:tcW w:w="818" w:type="pct"/>
            <w:vAlign w:val="center"/>
          </w:tcPr>
          <w:p w14:paraId="7C5AA954" w14:textId="77777777" w:rsidR="004F5FBB" w:rsidRPr="005B0565" w:rsidRDefault="004F5FBB" w:rsidP="004B0664">
            <w:pPr>
              <w:jc w:val="center"/>
              <w:rPr>
                <w:b/>
                <w:sz w:val="21"/>
                <w:szCs w:val="21"/>
              </w:rPr>
            </w:pPr>
            <w:r w:rsidRPr="005B0565">
              <w:rPr>
                <w:b/>
                <w:sz w:val="21"/>
                <w:szCs w:val="21"/>
              </w:rPr>
              <w:t xml:space="preserve">Y </w:t>
            </w:r>
            <w:r w:rsidRPr="005B0565">
              <w:rPr>
                <w:b/>
                <w:sz w:val="21"/>
                <w:szCs w:val="21"/>
              </w:rPr>
              <w:fldChar w:fldCharType="begin">
                <w:ffData>
                  <w:name w:val="Check1"/>
                  <w:enabled/>
                  <w:calcOnExit w:val="0"/>
                  <w:checkBox>
                    <w:sizeAuto/>
                    <w:default w:val="0"/>
                  </w:checkBox>
                </w:ffData>
              </w:fldChar>
            </w:r>
            <w:r w:rsidRPr="005B0565">
              <w:rPr>
                <w:b/>
                <w:sz w:val="21"/>
                <w:szCs w:val="21"/>
              </w:rPr>
              <w:instrText xml:space="preserve"> FORMCHECKBOX </w:instrText>
            </w:r>
            <w:r w:rsidRPr="005B0565">
              <w:rPr>
                <w:b/>
                <w:sz w:val="21"/>
                <w:szCs w:val="21"/>
              </w:rPr>
            </w:r>
            <w:r w:rsidRPr="005B0565">
              <w:rPr>
                <w:b/>
                <w:sz w:val="21"/>
                <w:szCs w:val="21"/>
              </w:rPr>
              <w:fldChar w:fldCharType="separate"/>
            </w:r>
            <w:r w:rsidRPr="005B0565">
              <w:rPr>
                <w:b/>
                <w:sz w:val="21"/>
                <w:szCs w:val="21"/>
              </w:rPr>
              <w:fldChar w:fldCharType="end"/>
            </w:r>
            <w:r w:rsidRPr="005B0565">
              <w:rPr>
                <w:b/>
                <w:sz w:val="21"/>
                <w:szCs w:val="21"/>
              </w:rPr>
              <w:t xml:space="preserve"> </w:t>
            </w:r>
          </w:p>
        </w:tc>
        <w:tc>
          <w:tcPr>
            <w:tcW w:w="865" w:type="pct"/>
            <w:tcBorders>
              <w:right w:val="single" w:sz="4" w:space="0" w:color="auto"/>
            </w:tcBorders>
            <w:vAlign w:val="center"/>
          </w:tcPr>
          <w:p w14:paraId="3D1EF2CD" w14:textId="77777777" w:rsidR="004F5FBB" w:rsidRPr="005B0565" w:rsidRDefault="004F5FBB" w:rsidP="004B0664">
            <w:pPr>
              <w:jc w:val="center"/>
            </w:pPr>
          </w:p>
        </w:tc>
        <w:tc>
          <w:tcPr>
            <w:tcW w:w="865" w:type="pct"/>
            <w:tcBorders>
              <w:left w:val="single" w:sz="4" w:space="0" w:color="auto"/>
              <w:right w:val="single" w:sz="4" w:space="0" w:color="auto"/>
            </w:tcBorders>
            <w:vAlign w:val="center"/>
          </w:tcPr>
          <w:p w14:paraId="675582E7" w14:textId="77777777" w:rsidR="004F5FBB" w:rsidRPr="005B0565" w:rsidRDefault="004F5FBB" w:rsidP="004B0664">
            <w:pPr>
              <w:jc w:val="center"/>
            </w:pPr>
          </w:p>
        </w:tc>
        <w:tc>
          <w:tcPr>
            <w:tcW w:w="737" w:type="pct"/>
            <w:tcBorders>
              <w:left w:val="single" w:sz="4" w:space="0" w:color="auto"/>
              <w:right w:val="single" w:sz="4" w:space="0" w:color="auto"/>
            </w:tcBorders>
            <w:vAlign w:val="center"/>
          </w:tcPr>
          <w:p w14:paraId="568BCF5A" w14:textId="77777777" w:rsidR="004F5FBB" w:rsidRPr="005B0565" w:rsidRDefault="004F5FBB" w:rsidP="004B0664">
            <w:pPr>
              <w:jc w:val="center"/>
            </w:pPr>
          </w:p>
        </w:tc>
      </w:tr>
      <w:tr w:rsidR="004F5FBB" w:rsidRPr="005B0565" w14:paraId="1F6595EC" w14:textId="77777777" w:rsidTr="004B0664">
        <w:trPr>
          <w:trHeight w:val="340"/>
        </w:trPr>
        <w:tc>
          <w:tcPr>
            <w:tcW w:w="1715" w:type="pct"/>
            <w:vAlign w:val="center"/>
          </w:tcPr>
          <w:p w14:paraId="7C22BB01" w14:textId="77777777" w:rsidR="004F5FBB" w:rsidRPr="005B0565" w:rsidRDefault="004F5FBB" w:rsidP="004B0664">
            <w:pPr>
              <w:rPr>
                <w:i/>
                <w:sz w:val="18"/>
                <w:szCs w:val="18"/>
              </w:rPr>
            </w:pPr>
            <w:r w:rsidRPr="005B0565">
              <w:rPr>
                <w:i/>
                <w:sz w:val="20"/>
                <w:szCs w:val="20"/>
              </w:rPr>
              <w:t>Other documents</w:t>
            </w:r>
            <w:r w:rsidRPr="005B0565">
              <w:rPr>
                <w:i/>
                <w:sz w:val="21"/>
                <w:szCs w:val="21"/>
              </w:rPr>
              <w:br/>
            </w:r>
            <w:r w:rsidRPr="005B0565">
              <w:rPr>
                <w:i/>
                <w:sz w:val="18"/>
                <w:szCs w:val="18"/>
              </w:rPr>
              <w:t>Educational course information</w:t>
            </w:r>
          </w:p>
          <w:p w14:paraId="5B6D047B" w14:textId="77777777" w:rsidR="004F5FBB" w:rsidRPr="005B0565" w:rsidRDefault="004F5FBB" w:rsidP="004B0664">
            <w:pPr>
              <w:rPr>
                <w:i/>
                <w:sz w:val="18"/>
                <w:szCs w:val="18"/>
              </w:rPr>
            </w:pPr>
            <w:r w:rsidRPr="005B0565">
              <w:rPr>
                <w:i/>
                <w:sz w:val="18"/>
                <w:szCs w:val="18"/>
              </w:rPr>
              <w:t>Ethics response</w:t>
            </w:r>
          </w:p>
          <w:p w14:paraId="0051CAEA" w14:textId="77777777" w:rsidR="004F5FBB" w:rsidRPr="005B0565" w:rsidRDefault="004F5FBB" w:rsidP="004B0664">
            <w:pPr>
              <w:rPr>
                <w:i/>
                <w:sz w:val="18"/>
                <w:szCs w:val="18"/>
              </w:rPr>
            </w:pPr>
          </w:p>
        </w:tc>
        <w:tc>
          <w:tcPr>
            <w:tcW w:w="818" w:type="pct"/>
            <w:vAlign w:val="center"/>
          </w:tcPr>
          <w:p w14:paraId="5CE21985" w14:textId="77777777" w:rsidR="004F5FBB" w:rsidRPr="005B0565" w:rsidRDefault="004F5FBB" w:rsidP="004B0664">
            <w:pPr>
              <w:jc w:val="center"/>
              <w:rPr>
                <w:b/>
                <w:sz w:val="21"/>
                <w:szCs w:val="21"/>
              </w:rPr>
            </w:pPr>
          </w:p>
        </w:tc>
        <w:tc>
          <w:tcPr>
            <w:tcW w:w="865" w:type="pct"/>
            <w:vAlign w:val="center"/>
          </w:tcPr>
          <w:p w14:paraId="68F9EB17" w14:textId="77777777" w:rsidR="004F5FBB" w:rsidRPr="005B0565" w:rsidRDefault="004F5FBB" w:rsidP="004B0664">
            <w:pPr>
              <w:jc w:val="center"/>
              <w:rPr>
                <w:color w:val="5B9BD5" w:themeColor="accent5"/>
              </w:rPr>
            </w:pPr>
          </w:p>
          <w:p w14:paraId="56BCCF89" w14:textId="77777777" w:rsidR="004F5FBB" w:rsidRPr="005B0565" w:rsidRDefault="004F5FBB" w:rsidP="004B0664"/>
        </w:tc>
        <w:tc>
          <w:tcPr>
            <w:tcW w:w="865" w:type="pct"/>
            <w:vAlign w:val="center"/>
          </w:tcPr>
          <w:p w14:paraId="2472901D" w14:textId="77777777" w:rsidR="004F5FBB" w:rsidRPr="005B0565" w:rsidRDefault="004F5FBB" w:rsidP="004B0664">
            <w:pPr>
              <w:jc w:val="center"/>
            </w:pPr>
          </w:p>
        </w:tc>
        <w:tc>
          <w:tcPr>
            <w:tcW w:w="737" w:type="pct"/>
            <w:vAlign w:val="center"/>
          </w:tcPr>
          <w:p w14:paraId="5A0F7E1A" w14:textId="77777777" w:rsidR="004F5FBB" w:rsidRPr="005B0565" w:rsidRDefault="004F5FBB" w:rsidP="004B0664">
            <w:pPr>
              <w:jc w:val="center"/>
            </w:pPr>
          </w:p>
        </w:tc>
      </w:tr>
    </w:tbl>
    <w:p w14:paraId="1735367C" w14:textId="77777777" w:rsidR="004F5FBB" w:rsidRPr="005B0565" w:rsidRDefault="004F5FBB" w:rsidP="004F5FBB">
      <w:pPr>
        <w:pStyle w:val="Header"/>
        <w:shd w:val="clear" w:color="auto" w:fill="BFBFBF"/>
        <w:rPr>
          <w:b/>
          <w:bCs/>
          <w:color w:val="007FC0"/>
          <w:sz w:val="26"/>
          <w:szCs w:val="26"/>
        </w:rPr>
      </w:pPr>
    </w:p>
    <w:p w14:paraId="6F77EBEA" w14:textId="77777777" w:rsidR="004F5FBB" w:rsidRDefault="004F5FBB" w:rsidP="004F5FBB">
      <w:pPr>
        <w:pStyle w:val="Header"/>
        <w:shd w:val="clear" w:color="auto" w:fill="BFBFBF"/>
        <w:rPr>
          <w:b/>
          <w:bCs/>
          <w:color w:val="007FC0"/>
          <w:sz w:val="26"/>
          <w:szCs w:val="26"/>
        </w:rPr>
      </w:pPr>
    </w:p>
    <w:p w14:paraId="66A26B0A" w14:textId="77777777" w:rsidR="004F5FBB" w:rsidRDefault="004F5FBB" w:rsidP="004F5FBB">
      <w:pPr>
        <w:pStyle w:val="Header"/>
        <w:shd w:val="clear" w:color="auto" w:fill="BFBFBF"/>
        <w:rPr>
          <w:b/>
          <w:bCs/>
          <w:color w:val="007FC0"/>
          <w:sz w:val="26"/>
          <w:szCs w:val="26"/>
        </w:rPr>
      </w:pPr>
    </w:p>
    <w:p w14:paraId="7FF1425C" w14:textId="77777777" w:rsidR="004F5FBB" w:rsidRPr="005B0565" w:rsidRDefault="004F5FBB" w:rsidP="004F5FBB">
      <w:pPr>
        <w:pStyle w:val="Header"/>
        <w:shd w:val="clear" w:color="auto" w:fill="BFBFBF"/>
        <w:rPr>
          <w:b/>
          <w:bCs/>
          <w:color w:val="007FC0"/>
          <w:sz w:val="26"/>
          <w:szCs w:val="26"/>
        </w:rPr>
      </w:pPr>
      <w:r w:rsidRPr="005B0565">
        <w:rPr>
          <w:b/>
          <w:bCs/>
          <w:color w:val="007FC0"/>
          <w:sz w:val="26"/>
          <w:szCs w:val="26"/>
        </w:rPr>
        <w:t>Part 1 Applicant details</w:t>
      </w:r>
    </w:p>
    <w:p w14:paraId="658BBA8E" w14:textId="77777777" w:rsidR="004F5FBB" w:rsidRPr="005B0565" w:rsidRDefault="004F5FBB" w:rsidP="004F5FBB">
      <w:pPr>
        <w:pStyle w:val="Header"/>
        <w:jc w:val="both"/>
        <w:rPr>
          <w:b/>
          <w:bCs/>
          <w:sz w:val="26"/>
          <w:szCs w:val="26"/>
        </w:rPr>
      </w:pPr>
    </w:p>
    <w:tbl>
      <w:tblPr>
        <w:tblW w:w="49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593"/>
        <w:gridCol w:w="2612"/>
        <w:gridCol w:w="372"/>
        <w:gridCol w:w="3001"/>
      </w:tblGrid>
      <w:tr w:rsidR="004F5FBB" w:rsidRPr="005B0565" w14:paraId="0D17F8FA" w14:textId="77777777" w:rsidTr="004B0664">
        <w:trPr>
          <w:trHeight w:val="340"/>
        </w:trPr>
        <w:tc>
          <w:tcPr>
            <w:tcW w:w="1341" w:type="pct"/>
          </w:tcPr>
          <w:p w14:paraId="3C80D298" w14:textId="77777777" w:rsidR="004F5FBB" w:rsidRPr="005B0565" w:rsidRDefault="004F5FBB" w:rsidP="004B0664">
            <w:pPr>
              <w:pStyle w:val="Header"/>
              <w:rPr>
                <w:b/>
                <w:bCs/>
              </w:rPr>
            </w:pPr>
            <w:r w:rsidRPr="005B0565">
              <w:rPr>
                <w:b/>
                <w:bCs/>
              </w:rPr>
              <w:t>Applicant name:</w:t>
            </w:r>
          </w:p>
        </w:tc>
        <w:tc>
          <w:tcPr>
            <w:tcW w:w="3659" w:type="pct"/>
            <w:gridSpan w:val="4"/>
          </w:tcPr>
          <w:p w14:paraId="351BF879" w14:textId="77777777" w:rsidR="004F5FBB" w:rsidRPr="005B0565" w:rsidRDefault="004F5FBB" w:rsidP="004B0664">
            <w:pPr>
              <w:pStyle w:val="Header"/>
            </w:pPr>
            <w:r w:rsidRPr="005B0565">
              <w:t>David Roberts</w:t>
            </w:r>
          </w:p>
        </w:tc>
      </w:tr>
      <w:tr w:rsidR="004F5FBB" w:rsidRPr="005B0565" w14:paraId="2B88D612" w14:textId="77777777" w:rsidTr="004B0664">
        <w:trPr>
          <w:trHeight w:val="340"/>
        </w:trPr>
        <w:tc>
          <w:tcPr>
            <w:tcW w:w="1341" w:type="pct"/>
          </w:tcPr>
          <w:p w14:paraId="6BB73914" w14:textId="77777777" w:rsidR="004F5FBB" w:rsidRPr="005B0565" w:rsidRDefault="004F5FBB" w:rsidP="004B0664">
            <w:pPr>
              <w:pStyle w:val="Header"/>
              <w:rPr>
                <w:b/>
                <w:bCs/>
              </w:rPr>
            </w:pPr>
          </w:p>
        </w:tc>
        <w:tc>
          <w:tcPr>
            <w:tcW w:w="3659" w:type="pct"/>
            <w:gridSpan w:val="4"/>
          </w:tcPr>
          <w:p w14:paraId="6F159F30" w14:textId="77777777" w:rsidR="004F5FBB" w:rsidRPr="005B0565" w:rsidRDefault="004F5FBB" w:rsidP="004B0664">
            <w:pPr>
              <w:pStyle w:val="Header"/>
              <w:rPr>
                <w:b/>
                <w:bCs/>
              </w:rPr>
            </w:pPr>
          </w:p>
        </w:tc>
      </w:tr>
      <w:tr w:rsidR="004F5FBB" w:rsidRPr="005B0565" w14:paraId="2ECCB9F7" w14:textId="77777777" w:rsidTr="004B0664">
        <w:trPr>
          <w:trHeight w:val="340"/>
        </w:trPr>
        <w:tc>
          <w:tcPr>
            <w:tcW w:w="1341" w:type="pct"/>
          </w:tcPr>
          <w:p w14:paraId="3B893E17" w14:textId="77777777" w:rsidR="004F5FBB" w:rsidRPr="005B0565" w:rsidRDefault="004F5FBB" w:rsidP="004B0664">
            <w:pPr>
              <w:pStyle w:val="Header"/>
              <w:rPr>
                <w:b/>
                <w:bCs/>
              </w:rPr>
            </w:pPr>
            <w:r w:rsidRPr="005B0565">
              <w:rPr>
                <w:b/>
                <w:bCs/>
              </w:rPr>
              <w:lastRenderedPageBreak/>
              <w:t>Research role: (e.g. Student or staff member)</w:t>
            </w:r>
          </w:p>
        </w:tc>
        <w:tc>
          <w:tcPr>
            <w:tcW w:w="3659" w:type="pct"/>
            <w:gridSpan w:val="4"/>
          </w:tcPr>
          <w:p w14:paraId="1B1FD21F" w14:textId="77777777" w:rsidR="004F5FBB" w:rsidRPr="005B0565" w:rsidRDefault="004F5FBB" w:rsidP="004B0664">
            <w:pPr>
              <w:pStyle w:val="Header"/>
            </w:pPr>
            <w:r w:rsidRPr="005B0565">
              <w:t>Staff member</w:t>
            </w:r>
          </w:p>
        </w:tc>
      </w:tr>
      <w:tr w:rsidR="004F5FBB" w:rsidRPr="005B0565" w14:paraId="1B80303A" w14:textId="77777777" w:rsidTr="004B0664">
        <w:trPr>
          <w:trHeight w:val="340"/>
        </w:trPr>
        <w:tc>
          <w:tcPr>
            <w:tcW w:w="1341" w:type="pct"/>
          </w:tcPr>
          <w:p w14:paraId="7F07163D" w14:textId="77777777" w:rsidR="004F5FBB" w:rsidRPr="005B0565" w:rsidRDefault="004F5FBB" w:rsidP="004B0664">
            <w:pPr>
              <w:pStyle w:val="Header"/>
              <w:rPr>
                <w:b/>
                <w:bCs/>
              </w:rPr>
            </w:pPr>
          </w:p>
        </w:tc>
        <w:tc>
          <w:tcPr>
            <w:tcW w:w="3659" w:type="pct"/>
            <w:gridSpan w:val="4"/>
          </w:tcPr>
          <w:p w14:paraId="4DED1660" w14:textId="77777777" w:rsidR="004F5FBB" w:rsidRPr="005B0565" w:rsidRDefault="004F5FBB" w:rsidP="004B0664">
            <w:pPr>
              <w:pStyle w:val="Header"/>
            </w:pPr>
          </w:p>
        </w:tc>
      </w:tr>
      <w:tr w:rsidR="004F5FBB" w:rsidRPr="005B0565" w14:paraId="38A67CCA" w14:textId="77777777" w:rsidTr="004B0664">
        <w:trPr>
          <w:trHeight w:val="340"/>
        </w:trPr>
        <w:tc>
          <w:tcPr>
            <w:tcW w:w="1341" w:type="pct"/>
          </w:tcPr>
          <w:p w14:paraId="1FC6E243" w14:textId="77777777" w:rsidR="004F5FBB" w:rsidRPr="005B0565" w:rsidRDefault="004F5FBB" w:rsidP="004B0664">
            <w:pPr>
              <w:pStyle w:val="Header"/>
              <w:rPr>
                <w:b/>
                <w:bCs/>
              </w:rPr>
            </w:pPr>
            <w:r w:rsidRPr="005B0565">
              <w:rPr>
                <w:b/>
                <w:bCs/>
              </w:rPr>
              <w:t>Programme of study or work department</w:t>
            </w:r>
            <w:r w:rsidRPr="005B0565">
              <w:rPr>
                <w:b/>
                <w:bCs/>
                <w:sz w:val="18"/>
                <w:szCs w:val="18"/>
              </w:rPr>
              <w:t>:</w:t>
            </w:r>
          </w:p>
        </w:tc>
        <w:tc>
          <w:tcPr>
            <w:tcW w:w="3659" w:type="pct"/>
            <w:gridSpan w:val="4"/>
          </w:tcPr>
          <w:p w14:paraId="2BE2D8DE" w14:textId="77777777" w:rsidR="004F5FBB" w:rsidRPr="005B0565" w:rsidRDefault="004F5FBB" w:rsidP="004B0664">
            <w:pPr>
              <w:pStyle w:val="Header"/>
            </w:pPr>
            <w:r w:rsidRPr="005B0565">
              <w:t>Spinal Assessment Service (Pain Service)</w:t>
            </w:r>
          </w:p>
        </w:tc>
      </w:tr>
      <w:tr w:rsidR="004F5FBB" w:rsidRPr="005B0565" w14:paraId="10C75E7F" w14:textId="77777777" w:rsidTr="004B0664">
        <w:trPr>
          <w:trHeight w:val="340"/>
        </w:trPr>
        <w:tc>
          <w:tcPr>
            <w:tcW w:w="1341" w:type="pct"/>
          </w:tcPr>
          <w:p w14:paraId="660E1770" w14:textId="77777777" w:rsidR="004F5FBB" w:rsidRPr="005B0565" w:rsidRDefault="004F5FBB" w:rsidP="004B0664">
            <w:pPr>
              <w:pStyle w:val="Header"/>
              <w:rPr>
                <w:b/>
                <w:bCs/>
              </w:rPr>
            </w:pPr>
          </w:p>
        </w:tc>
        <w:tc>
          <w:tcPr>
            <w:tcW w:w="3659" w:type="pct"/>
            <w:gridSpan w:val="4"/>
          </w:tcPr>
          <w:p w14:paraId="45A61D85" w14:textId="77777777" w:rsidR="004F5FBB" w:rsidRPr="005B0565" w:rsidRDefault="004F5FBB" w:rsidP="004B0664">
            <w:pPr>
              <w:pStyle w:val="Header"/>
            </w:pPr>
          </w:p>
        </w:tc>
      </w:tr>
      <w:tr w:rsidR="004F5FBB" w:rsidRPr="005B0565" w14:paraId="5F72F084" w14:textId="77777777" w:rsidTr="004B0664">
        <w:trPr>
          <w:trHeight w:val="340"/>
        </w:trPr>
        <w:tc>
          <w:tcPr>
            <w:tcW w:w="1341" w:type="pct"/>
          </w:tcPr>
          <w:p w14:paraId="4B80E62F" w14:textId="77777777" w:rsidR="004F5FBB" w:rsidRPr="005B0565" w:rsidRDefault="004F5FBB" w:rsidP="004B0664">
            <w:pPr>
              <w:pStyle w:val="Header"/>
              <w:rPr>
                <w:b/>
                <w:bCs/>
              </w:rPr>
            </w:pPr>
            <w:r w:rsidRPr="005B0565">
              <w:rPr>
                <w:b/>
                <w:bCs/>
              </w:rPr>
              <w:t>New application:</w:t>
            </w:r>
          </w:p>
        </w:tc>
        <w:tc>
          <w:tcPr>
            <w:tcW w:w="330" w:type="pct"/>
          </w:tcPr>
          <w:p w14:paraId="2B0B6DD2" w14:textId="77777777" w:rsidR="004F5FBB" w:rsidRPr="005B0565" w:rsidRDefault="004F5FBB" w:rsidP="004B0664">
            <w:pPr>
              <w:pStyle w:val="Header"/>
              <w:jc w:val="center"/>
              <w:rPr>
                <w:b/>
                <w:bCs/>
                <w:sz w:val="28"/>
                <w:szCs w:val="28"/>
              </w:rPr>
            </w:pPr>
            <w:r w:rsidRPr="005B0565">
              <w:rPr>
                <w:b/>
                <w:bCs/>
                <w:sz w:val="28"/>
                <w:szCs w:val="28"/>
              </w:rPr>
              <w:t>X</w:t>
            </w:r>
          </w:p>
        </w:tc>
        <w:tc>
          <w:tcPr>
            <w:tcW w:w="1453" w:type="pct"/>
          </w:tcPr>
          <w:p w14:paraId="7080D579" w14:textId="77777777" w:rsidR="004F5FBB" w:rsidRPr="005B0565" w:rsidRDefault="004F5FBB" w:rsidP="004B0664">
            <w:pPr>
              <w:pStyle w:val="Header"/>
              <w:rPr>
                <w:b/>
                <w:bCs/>
              </w:rPr>
            </w:pPr>
            <w:r w:rsidRPr="005B0565">
              <w:rPr>
                <w:b/>
                <w:bCs/>
              </w:rPr>
              <w:t xml:space="preserve"> or           Resubmission:</w:t>
            </w:r>
          </w:p>
        </w:tc>
        <w:tc>
          <w:tcPr>
            <w:tcW w:w="207" w:type="pct"/>
          </w:tcPr>
          <w:p w14:paraId="198A680A" w14:textId="77777777" w:rsidR="004F5FBB" w:rsidRPr="005B0565" w:rsidRDefault="004F5FBB" w:rsidP="004B0664">
            <w:pPr>
              <w:pStyle w:val="Header"/>
              <w:jc w:val="center"/>
              <w:rPr>
                <w:b/>
                <w:bCs/>
                <w:sz w:val="28"/>
                <w:szCs w:val="28"/>
              </w:rPr>
            </w:pPr>
            <w:r w:rsidRPr="005B0565">
              <w:rPr>
                <w:b/>
                <w:bCs/>
                <w:sz w:val="28"/>
                <w:szCs w:val="28"/>
              </w:rPr>
              <w:fldChar w:fldCharType="begin">
                <w:ffData>
                  <w:name w:val=""/>
                  <w:enabled/>
                  <w:calcOnExit w:val="0"/>
                  <w:textInput>
                    <w:maxLength w:val="1"/>
                  </w:textInput>
                </w:ffData>
              </w:fldChar>
            </w:r>
            <w:r w:rsidRPr="005B0565">
              <w:rPr>
                <w:b/>
                <w:bCs/>
                <w:sz w:val="28"/>
                <w:szCs w:val="28"/>
              </w:rPr>
              <w:instrText xml:space="preserve"> FORMTEXT </w:instrText>
            </w:r>
            <w:r w:rsidRPr="005B0565">
              <w:rPr>
                <w:b/>
                <w:bCs/>
                <w:sz w:val="28"/>
                <w:szCs w:val="28"/>
              </w:rPr>
            </w:r>
            <w:r w:rsidRPr="005B0565">
              <w:rPr>
                <w:b/>
                <w:bCs/>
                <w:sz w:val="28"/>
                <w:szCs w:val="28"/>
              </w:rPr>
              <w:fldChar w:fldCharType="separate"/>
            </w:r>
            <w:r w:rsidRPr="005B0565">
              <w:rPr>
                <w:b/>
                <w:bCs/>
                <w:sz w:val="28"/>
                <w:szCs w:val="28"/>
              </w:rPr>
              <w:t> </w:t>
            </w:r>
            <w:r w:rsidRPr="005B0565">
              <w:rPr>
                <w:b/>
                <w:bCs/>
                <w:sz w:val="28"/>
                <w:szCs w:val="28"/>
              </w:rPr>
              <w:fldChar w:fldCharType="end"/>
            </w:r>
          </w:p>
        </w:tc>
        <w:tc>
          <w:tcPr>
            <w:tcW w:w="1669" w:type="pct"/>
          </w:tcPr>
          <w:p w14:paraId="6DC5FC74" w14:textId="77777777" w:rsidR="004F5FBB" w:rsidRPr="005B0565" w:rsidRDefault="004F5FBB" w:rsidP="004B0664">
            <w:pPr>
              <w:pStyle w:val="Header"/>
              <w:jc w:val="right"/>
              <w:rPr>
                <w:sz w:val="18"/>
                <w:szCs w:val="18"/>
              </w:rPr>
            </w:pPr>
            <w:r w:rsidRPr="005B0565">
              <w:rPr>
                <w:sz w:val="18"/>
                <w:szCs w:val="18"/>
              </w:rPr>
              <w:t>(</w:t>
            </w:r>
            <w:proofErr w:type="gramStart"/>
            <w:r w:rsidRPr="005B0565">
              <w:rPr>
                <w:sz w:val="18"/>
                <w:szCs w:val="18"/>
              </w:rPr>
              <w:t xml:space="preserve">Please  </w:t>
            </w:r>
            <w:r w:rsidRPr="005B0565">
              <w:rPr>
                <w:b/>
                <w:bCs/>
                <w:sz w:val="18"/>
                <w:szCs w:val="18"/>
              </w:rPr>
              <w:t>X</w:t>
            </w:r>
            <w:proofErr w:type="gramEnd"/>
            <w:r w:rsidRPr="005B0565">
              <w:rPr>
                <w:sz w:val="18"/>
                <w:szCs w:val="18"/>
              </w:rPr>
              <w:t xml:space="preserve">  in appropriate box)</w:t>
            </w:r>
          </w:p>
        </w:tc>
      </w:tr>
      <w:tr w:rsidR="004F5FBB" w:rsidRPr="005B0565" w14:paraId="6FCDB932" w14:textId="77777777" w:rsidTr="004B0664">
        <w:trPr>
          <w:trHeight w:val="340"/>
        </w:trPr>
        <w:tc>
          <w:tcPr>
            <w:tcW w:w="1341" w:type="pct"/>
          </w:tcPr>
          <w:p w14:paraId="5781D3E4" w14:textId="77777777" w:rsidR="004F5FBB" w:rsidRPr="005B0565" w:rsidRDefault="004F5FBB" w:rsidP="004B0664">
            <w:pPr>
              <w:pStyle w:val="Header"/>
              <w:rPr>
                <w:b/>
                <w:bCs/>
              </w:rPr>
            </w:pPr>
          </w:p>
        </w:tc>
        <w:tc>
          <w:tcPr>
            <w:tcW w:w="3659" w:type="pct"/>
            <w:gridSpan w:val="4"/>
          </w:tcPr>
          <w:p w14:paraId="2AAAA6CC" w14:textId="77777777" w:rsidR="004F5FBB" w:rsidRPr="005B0565" w:rsidRDefault="004F5FBB" w:rsidP="004B0664">
            <w:pPr>
              <w:pStyle w:val="Header"/>
              <w:rPr>
                <w:b/>
                <w:bCs/>
              </w:rPr>
            </w:pPr>
          </w:p>
        </w:tc>
      </w:tr>
      <w:tr w:rsidR="004F5FBB" w:rsidRPr="005B0565" w14:paraId="44C59352" w14:textId="77777777" w:rsidTr="004B0664">
        <w:trPr>
          <w:trHeight w:val="340"/>
        </w:trPr>
        <w:tc>
          <w:tcPr>
            <w:tcW w:w="1341" w:type="pct"/>
          </w:tcPr>
          <w:p w14:paraId="4246B23E" w14:textId="77777777" w:rsidR="004F5FBB" w:rsidRPr="005B0565" w:rsidRDefault="004F5FBB" w:rsidP="004B0664">
            <w:pPr>
              <w:pStyle w:val="Header"/>
              <w:rPr>
                <w:b/>
                <w:bCs/>
              </w:rPr>
            </w:pPr>
            <w:r w:rsidRPr="005B0565">
              <w:rPr>
                <w:b/>
                <w:bCs/>
              </w:rPr>
              <w:t>Title of study:</w:t>
            </w:r>
          </w:p>
        </w:tc>
        <w:tc>
          <w:tcPr>
            <w:tcW w:w="3659" w:type="pct"/>
            <w:gridSpan w:val="4"/>
          </w:tcPr>
          <w:p w14:paraId="2D30D0C3" w14:textId="77777777" w:rsidR="004F5FBB" w:rsidRPr="005B0565" w:rsidRDefault="004F5FBB" w:rsidP="004B0664">
            <w:pPr>
              <w:pStyle w:val="Default"/>
              <w:rPr>
                <w:rFonts w:eastAsia="Times New Roman"/>
                <w:sz w:val="22"/>
                <w:szCs w:val="22"/>
                <w:lang w:eastAsia="en-GB"/>
              </w:rPr>
            </w:pPr>
            <w:r w:rsidRPr="005B0565">
              <w:rPr>
                <w:rFonts w:eastAsia="Times New Roman"/>
                <w:sz w:val="22"/>
                <w:szCs w:val="22"/>
                <w:lang w:eastAsia="en-GB"/>
              </w:rPr>
              <w:t xml:space="preserve">Does a lumbar spine MRI reduce pain interference and improve self-efficacy in patients requesting further investigation with chronic non-specific lower back pain who have undergone a program of spinal education as exercise? Cohort study design. </w:t>
            </w:r>
          </w:p>
        </w:tc>
      </w:tr>
      <w:tr w:rsidR="004F5FBB" w:rsidRPr="005B0565" w14:paraId="2E6F1F6F" w14:textId="77777777" w:rsidTr="004B0664">
        <w:trPr>
          <w:trHeight w:val="340"/>
        </w:trPr>
        <w:tc>
          <w:tcPr>
            <w:tcW w:w="1341" w:type="pct"/>
          </w:tcPr>
          <w:p w14:paraId="6AB17964" w14:textId="77777777" w:rsidR="004F5FBB" w:rsidRPr="005B0565" w:rsidRDefault="004F5FBB" w:rsidP="004B0664">
            <w:pPr>
              <w:pStyle w:val="Header"/>
              <w:rPr>
                <w:b/>
                <w:bCs/>
              </w:rPr>
            </w:pPr>
          </w:p>
        </w:tc>
        <w:tc>
          <w:tcPr>
            <w:tcW w:w="3659" w:type="pct"/>
            <w:gridSpan w:val="4"/>
          </w:tcPr>
          <w:p w14:paraId="358AF1E8" w14:textId="77777777" w:rsidR="004F5FBB" w:rsidRPr="005B0565" w:rsidRDefault="004F5FBB" w:rsidP="004B0664">
            <w:pPr>
              <w:pStyle w:val="Header"/>
              <w:rPr>
                <w:b/>
                <w:bCs/>
              </w:rPr>
            </w:pPr>
          </w:p>
        </w:tc>
      </w:tr>
      <w:tr w:rsidR="004F5FBB" w:rsidRPr="005B0565" w14:paraId="14156BA7" w14:textId="77777777" w:rsidTr="004B0664">
        <w:trPr>
          <w:trHeight w:val="340"/>
        </w:trPr>
        <w:tc>
          <w:tcPr>
            <w:tcW w:w="1341" w:type="pct"/>
          </w:tcPr>
          <w:p w14:paraId="7815AA1B" w14:textId="77777777" w:rsidR="004F5FBB" w:rsidRPr="005B0565" w:rsidRDefault="004F5FBB" w:rsidP="004B0664">
            <w:pPr>
              <w:pStyle w:val="Header"/>
              <w:rPr>
                <w:b/>
                <w:bCs/>
              </w:rPr>
            </w:pPr>
            <w:r w:rsidRPr="005B0565">
              <w:rPr>
                <w:b/>
                <w:bCs/>
              </w:rPr>
              <w:t>Application version:</w:t>
            </w:r>
          </w:p>
        </w:tc>
        <w:tc>
          <w:tcPr>
            <w:tcW w:w="3659" w:type="pct"/>
            <w:gridSpan w:val="4"/>
          </w:tcPr>
          <w:p w14:paraId="722BC444" w14:textId="77777777" w:rsidR="004F5FBB" w:rsidRPr="005B0565" w:rsidRDefault="004F5FBB" w:rsidP="004B0664">
            <w:pPr>
              <w:pStyle w:val="Header"/>
            </w:pPr>
            <w:r>
              <w:t>2</w:t>
            </w:r>
          </w:p>
        </w:tc>
      </w:tr>
      <w:tr w:rsidR="004F5FBB" w:rsidRPr="005B0565" w14:paraId="13C01046" w14:textId="77777777" w:rsidTr="004B0664">
        <w:trPr>
          <w:trHeight w:val="340"/>
        </w:trPr>
        <w:tc>
          <w:tcPr>
            <w:tcW w:w="1341" w:type="pct"/>
          </w:tcPr>
          <w:p w14:paraId="14CF9E64" w14:textId="77777777" w:rsidR="004F5FBB" w:rsidRPr="005B0565" w:rsidRDefault="004F5FBB" w:rsidP="004B0664">
            <w:pPr>
              <w:pStyle w:val="Header"/>
              <w:rPr>
                <w:b/>
                <w:bCs/>
              </w:rPr>
            </w:pPr>
          </w:p>
        </w:tc>
        <w:tc>
          <w:tcPr>
            <w:tcW w:w="3659" w:type="pct"/>
            <w:gridSpan w:val="4"/>
          </w:tcPr>
          <w:p w14:paraId="7BFC290F" w14:textId="77777777" w:rsidR="004F5FBB" w:rsidRPr="005B0565" w:rsidRDefault="004F5FBB" w:rsidP="004B0664">
            <w:pPr>
              <w:pStyle w:val="Header"/>
              <w:rPr>
                <w:b/>
                <w:bCs/>
              </w:rPr>
            </w:pPr>
          </w:p>
        </w:tc>
      </w:tr>
      <w:tr w:rsidR="004F5FBB" w:rsidRPr="005B0565" w14:paraId="4C669D9A" w14:textId="77777777" w:rsidTr="004B0664">
        <w:trPr>
          <w:trHeight w:val="340"/>
        </w:trPr>
        <w:tc>
          <w:tcPr>
            <w:tcW w:w="1341" w:type="pct"/>
          </w:tcPr>
          <w:p w14:paraId="4A3D0F97" w14:textId="77777777" w:rsidR="004F5FBB" w:rsidRPr="005B0565" w:rsidRDefault="004F5FBB" w:rsidP="004B0664">
            <w:pPr>
              <w:pStyle w:val="Header"/>
              <w:rPr>
                <w:b/>
                <w:bCs/>
              </w:rPr>
            </w:pPr>
            <w:r w:rsidRPr="005B0565">
              <w:rPr>
                <w:b/>
                <w:bCs/>
              </w:rPr>
              <w:t>Date of application:</w:t>
            </w:r>
          </w:p>
        </w:tc>
        <w:tc>
          <w:tcPr>
            <w:tcW w:w="3659" w:type="pct"/>
            <w:gridSpan w:val="4"/>
          </w:tcPr>
          <w:p w14:paraId="238BFC9B" w14:textId="77777777" w:rsidR="004F5FBB" w:rsidRPr="005B0565" w:rsidRDefault="004F5FBB" w:rsidP="004B0664">
            <w:pPr>
              <w:pStyle w:val="Header"/>
            </w:pPr>
            <w:r>
              <w:t>15</w:t>
            </w:r>
            <w:r w:rsidRPr="006F521B">
              <w:rPr>
                <w:vertAlign w:val="superscript"/>
              </w:rPr>
              <w:t>th</w:t>
            </w:r>
            <w:r>
              <w:t xml:space="preserve"> August. 1</w:t>
            </w:r>
            <w:r w:rsidRPr="006F521B">
              <w:rPr>
                <w:vertAlign w:val="superscript"/>
              </w:rPr>
              <w:t>st</w:t>
            </w:r>
            <w:r>
              <w:t xml:space="preserve"> version </w:t>
            </w:r>
            <w:r w:rsidRPr="005B0565">
              <w:t>27</w:t>
            </w:r>
            <w:r w:rsidRPr="005B0565">
              <w:rPr>
                <w:vertAlign w:val="superscript"/>
              </w:rPr>
              <w:t>th</w:t>
            </w:r>
            <w:r w:rsidRPr="005B0565">
              <w:t xml:space="preserve"> June 2025</w:t>
            </w:r>
          </w:p>
        </w:tc>
      </w:tr>
      <w:tr w:rsidR="004F5FBB" w:rsidRPr="005B0565" w14:paraId="587B6572" w14:textId="77777777" w:rsidTr="004B0664">
        <w:trPr>
          <w:trHeight w:val="340"/>
        </w:trPr>
        <w:tc>
          <w:tcPr>
            <w:tcW w:w="1341" w:type="pct"/>
          </w:tcPr>
          <w:p w14:paraId="17B8E7E0" w14:textId="77777777" w:rsidR="004F5FBB" w:rsidRPr="005B0565" w:rsidRDefault="004F5FBB" w:rsidP="004B0664">
            <w:pPr>
              <w:pStyle w:val="Header"/>
              <w:rPr>
                <w:b/>
                <w:bCs/>
              </w:rPr>
            </w:pPr>
          </w:p>
        </w:tc>
        <w:tc>
          <w:tcPr>
            <w:tcW w:w="3659" w:type="pct"/>
            <w:gridSpan w:val="4"/>
          </w:tcPr>
          <w:p w14:paraId="2BA4486E" w14:textId="77777777" w:rsidR="004F5FBB" w:rsidRPr="005B0565" w:rsidRDefault="004F5FBB" w:rsidP="004B0664">
            <w:pPr>
              <w:pStyle w:val="Header"/>
              <w:rPr>
                <w:b/>
                <w:bCs/>
              </w:rPr>
            </w:pPr>
          </w:p>
        </w:tc>
      </w:tr>
      <w:tr w:rsidR="004F5FBB" w:rsidRPr="005B0565" w14:paraId="26F406B5" w14:textId="77777777" w:rsidTr="004B0664">
        <w:trPr>
          <w:trHeight w:val="868"/>
        </w:trPr>
        <w:tc>
          <w:tcPr>
            <w:tcW w:w="1341" w:type="pct"/>
          </w:tcPr>
          <w:p w14:paraId="10EFBD2E" w14:textId="77777777" w:rsidR="004F5FBB" w:rsidRPr="005B0565" w:rsidRDefault="004F5FBB" w:rsidP="004B0664">
            <w:pPr>
              <w:pStyle w:val="Header"/>
              <w:rPr>
                <w:b/>
                <w:bCs/>
              </w:rPr>
            </w:pPr>
            <w:r w:rsidRPr="005B0565">
              <w:rPr>
                <w:b/>
                <w:bCs/>
              </w:rPr>
              <w:t>Date of REC meeting to which application is being submitted:</w:t>
            </w:r>
          </w:p>
        </w:tc>
        <w:tc>
          <w:tcPr>
            <w:tcW w:w="3659" w:type="pct"/>
            <w:gridSpan w:val="4"/>
          </w:tcPr>
          <w:p w14:paraId="58393D5D" w14:textId="77777777" w:rsidR="004F5FBB" w:rsidRPr="005B0565" w:rsidRDefault="004F5FBB" w:rsidP="004B0664">
            <w:pPr>
              <w:pStyle w:val="Header"/>
              <w:rPr>
                <w:b/>
                <w:bCs/>
              </w:rPr>
            </w:pPr>
            <w:r>
              <w:rPr>
                <w:b/>
                <w:bCs/>
              </w:rPr>
              <w:t>30</w:t>
            </w:r>
            <w:r w:rsidRPr="0094694D">
              <w:rPr>
                <w:b/>
                <w:bCs/>
                <w:vertAlign w:val="superscript"/>
              </w:rPr>
              <w:t>th</w:t>
            </w:r>
            <w:r>
              <w:rPr>
                <w:b/>
                <w:bCs/>
              </w:rPr>
              <w:t xml:space="preserve"> September </w:t>
            </w:r>
          </w:p>
        </w:tc>
      </w:tr>
    </w:tbl>
    <w:p w14:paraId="7AB21322" w14:textId="77777777" w:rsidR="004F5FBB" w:rsidRPr="005B0565" w:rsidRDefault="004F5FBB" w:rsidP="004F5FBB">
      <w:pPr>
        <w:pStyle w:val="Header"/>
        <w:ind w:left="-900"/>
        <w:rPr>
          <w:b/>
          <w:bCs/>
        </w:rPr>
      </w:pPr>
    </w:p>
    <w:p w14:paraId="1C950733" w14:textId="77777777" w:rsidR="004F5FBB" w:rsidRPr="004842FF" w:rsidRDefault="004F5FBB" w:rsidP="004F5FBB">
      <w:pPr>
        <w:pStyle w:val="Header"/>
        <w:tabs>
          <w:tab w:val="clear" w:pos="4513"/>
          <w:tab w:val="clear" w:pos="9026"/>
        </w:tabs>
        <w:jc w:val="both"/>
      </w:pPr>
      <w:r w:rsidRPr="004842FF">
        <w:t xml:space="preserve">Applicants who are intending to complete the proposed research as part of an academic programme MUST discuss their proposal with their supervisor and have it signed off by their research supervisor before submitting the application for ethical review.  </w:t>
      </w:r>
    </w:p>
    <w:p w14:paraId="1C41EF25" w14:textId="77777777" w:rsidR="004F5FBB" w:rsidRPr="005B0565" w:rsidRDefault="004F5FBB" w:rsidP="004F5FBB">
      <w:pPr>
        <w:pStyle w:val="Header"/>
        <w:jc w:val="both"/>
      </w:pPr>
    </w:p>
    <w:p w14:paraId="28801A16" w14:textId="77777777" w:rsidR="004F5FBB" w:rsidRPr="005B0565" w:rsidRDefault="004F5FBB" w:rsidP="004F5FBB">
      <w:pPr>
        <w:pStyle w:val="Header"/>
        <w:tabs>
          <w:tab w:val="clear" w:pos="4513"/>
          <w:tab w:val="clear" w:pos="9026"/>
        </w:tabs>
        <w:jc w:val="both"/>
      </w:pPr>
      <w:r w:rsidRPr="005B0565">
        <w:t xml:space="preserve">HCJ employees (where the proposed research project is not part of an academic programme) MUST discuss their proposal with the individual who has the authority to agree access to the research site; the application MUST be signed off by the said person before submitting for ethical review.  </w:t>
      </w:r>
    </w:p>
    <w:p w14:paraId="557587F2" w14:textId="77777777" w:rsidR="004F5FBB" w:rsidRPr="005B0565" w:rsidRDefault="004F5FBB" w:rsidP="004F5FBB">
      <w:pPr>
        <w:pStyle w:val="Header"/>
        <w:jc w:val="both"/>
      </w:pPr>
    </w:p>
    <w:p w14:paraId="18ED3378" w14:textId="77777777" w:rsidR="004F5FBB" w:rsidRPr="005B0565" w:rsidRDefault="004F5FBB" w:rsidP="004F5FBB">
      <w:pPr>
        <w:pStyle w:val="Header"/>
        <w:tabs>
          <w:tab w:val="clear" w:pos="4513"/>
          <w:tab w:val="clear" w:pos="9026"/>
        </w:tabs>
      </w:pPr>
      <w:r w:rsidRPr="005B0565">
        <w:t xml:space="preserve">Once you have completed your application form, please submit it including </w:t>
      </w:r>
      <w:r w:rsidRPr="005B0565">
        <w:rPr>
          <w:b/>
        </w:rPr>
        <w:t>all</w:t>
      </w:r>
      <w:r w:rsidRPr="005B0565">
        <w:t xml:space="preserve"> appendices (as detailed on the applicant checklist) by email </w:t>
      </w:r>
      <w:proofErr w:type="gramStart"/>
      <w:r w:rsidRPr="005B0565">
        <w:t>to:</w:t>
      </w:r>
      <w:proofErr w:type="gramEnd"/>
      <w:r w:rsidRPr="005B0565">
        <w:t xml:space="preserve"> the HCJ REC Administrator at: </w:t>
      </w:r>
      <w:hyperlink r:id="rId205" w:history="1">
        <w:r w:rsidRPr="005B0565">
          <w:rPr>
            <w:rStyle w:val="Hyperlink"/>
          </w:rPr>
          <w:t>HCSResearchEthicsCommittee@gov.je</w:t>
        </w:r>
      </w:hyperlink>
    </w:p>
    <w:p w14:paraId="5EDC534A" w14:textId="77777777" w:rsidR="004F5FBB" w:rsidRPr="005B0565" w:rsidRDefault="004F5FBB" w:rsidP="004F5FBB">
      <w:pPr>
        <w:pStyle w:val="Header"/>
        <w:jc w:val="both"/>
      </w:pPr>
    </w:p>
    <w:p w14:paraId="45742FC6" w14:textId="77777777" w:rsidR="004F5FBB" w:rsidRPr="005B0565" w:rsidRDefault="004F5FBB" w:rsidP="004F5FBB">
      <w:pPr>
        <w:pStyle w:val="Header"/>
        <w:tabs>
          <w:tab w:val="clear" w:pos="4513"/>
          <w:tab w:val="clear" w:pos="9026"/>
        </w:tabs>
        <w:jc w:val="both"/>
        <w:rPr>
          <w:sz w:val="20"/>
        </w:rPr>
      </w:pPr>
      <w:r w:rsidRPr="005B0565">
        <w:t>Applications must be received by the submission deadline to enable time for review before the HCJ REC meeting, where it will be discussed and an outcome agreed.</w:t>
      </w:r>
    </w:p>
    <w:p w14:paraId="15599C5E" w14:textId="77777777" w:rsidR="004F5FBB" w:rsidRPr="005B0565" w:rsidRDefault="004F5FBB" w:rsidP="004F5FBB">
      <w:pPr>
        <w:pStyle w:val="Header"/>
        <w:rPr>
          <w:b/>
          <w:bCs/>
        </w:rPr>
      </w:pPr>
      <w:r w:rsidRPr="005B0565">
        <w:br w:type="page"/>
      </w:r>
      <w:r w:rsidRPr="005B0565">
        <w:rPr>
          <w:b/>
          <w:bCs/>
          <w:color w:val="007FC0"/>
        </w:rPr>
        <w:lastRenderedPageBreak/>
        <w:t>Confirmations</w:t>
      </w:r>
    </w:p>
    <w:p w14:paraId="29D08908" w14:textId="77777777" w:rsidR="004F5FBB" w:rsidRPr="005B0565" w:rsidRDefault="004F5FBB" w:rsidP="004F5FBB">
      <w:pPr>
        <w:pStyle w:val="Header"/>
      </w:pPr>
      <w:r w:rsidRPr="005B0565">
        <w:t>I confirm that:</w:t>
      </w:r>
    </w:p>
    <w:p w14:paraId="4025CB4D" w14:textId="77777777" w:rsidR="004F5FBB" w:rsidRPr="005B0565" w:rsidRDefault="004F5FBB" w:rsidP="004F5FBB">
      <w:pPr>
        <w:pStyle w:val="Header"/>
      </w:pPr>
    </w:p>
    <w:p w14:paraId="04F5292F"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The information in this application is, to the best of my knowledge, accurate and I take full responsibility for </w:t>
      </w:r>
      <w:proofErr w:type="gramStart"/>
      <w:r w:rsidRPr="005B0565">
        <w:t>it;</w:t>
      </w:r>
      <w:proofErr w:type="gramEnd"/>
    </w:p>
    <w:p w14:paraId="4C39AC3E" w14:textId="77777777" w:rsidR="004F5FBB" w:rsidRPr="005B0565" w:rsidRDefault="004F5FBB" w:rsidP="004F5FBB">
      <w:pPr>
        <w:pStyle w:val="Header"/>
      </w:pPr>
    </w:p>
    <w:p w14:paraId="5B919AE4"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undertake to abide by the ethical principles embodied in the good practice guidelines identified in this </w:t>
      </w:r>
      <w:proofErr w:type="gramStart"/>
      <w:r w:rsidRPr="005B0565">
        <w:t>application;</w:t>
      </w:r>
      <w:proofErr w:type="gramEnd"/>
    </w:p>
    <w:p w14:paraId="7BF00AE5" w14:textId="77777777" w:rsidR="004F5FBB" w:rsidRPr="005B0565" w:rsidRDefault="004F5FBB" w:rsidP="004F5FBB">
      <w:pPr>
        <w:pStyle w:val="Header"/>
      </w:pPr>
    </w:p>
    <w:p w14:paraId="42DEECE0"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will not start data collection until a university scientific review (if required), a HCJ REC favourable ethical opinion, and permission to use research site are in place, as </w:t>
      </w:r>
      <w:proofErr w:type="gramStart"/>
      <w:r w:rsidRPr="005B0565">
        <w:t>appropriate;</w:t>
      </w:r>
      <w:proofErr w:type="gramEnd"/>
    </w:p>
    <w:p w14:paraId="7D32269C" w14:textId="77777777" w:rsidR="004F5FBB" w:rsidRPr="005B0565" w:rsidRDefault="004F5FBB" w:rsidP="004F5FBB">
      <w:pPr>
        <w:pStyle w:val="Header"/>
      </w:pPr>
    </w:p>
    <w:p w14:paraId="08003BB1"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If the research receives a favourable ethical opinion, I undertake to adhere, without deviation, to the study as outlined in the </w:t>
      </w:r>
      <w:proofErr w:type="gramStart"/>
      <w:r w:rsidRPr="005B0565">
        <w:t>application;</w:t>
      </w:r>
      <w:proofErr w:type="gramEnd"/>
    </w:p>
    <w:p w14:paraId="0BFEA316" w14:textId="77777777" w:rsidR="004F5FBB" w:rsidRPr="005B0565" w:rsidRDefault="004F5FBB" w:rsidP="004F5FBB">
      <w:pPr>
        <w:pStyle w:val="Header"/>
      </w:pPr>
    </w:p>
    <w:p w14:paraId="42C335CB"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If I need to make any changes to the study, including the timescale, I will inform the HCJ REC before implementing any changes. Where the study is part of an academic programme, I will also seek advice from the university faculty </w:t>
      </w:r>
      <w:proofErr w:type="gramStart"/>
      <w:r w:rsidRPr="005B0565">
        <w:t>REC;</w:t>
      </w:r>
      <w:proofErr w:type="gramEnd"/>
    </w:p>
    <w:p w14:paraId="55F38C6E" w14:textId="77777777" w:rsidR="004F5FBB" w:rsidRPr="005B0565" w:rsidRDefault="004F5FBB" w:rsidP="004F5FBB">
      <w:pPr>
        <w:pStyle w:val="Header"/>
      </w:pPr>
    </w:p>
    <w:p w14:paraId="7B5F3013"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am aware of my responsibility to be up-to-date and compliant with the requirements of the law and relevant guidelines relating to data </w:t>
      </w:r>
      <w:proofErr w:type="gramStart"/>
      <w:r w:rsidRPr="005B0565">
        <w:t>security;</w:t>
      </w:r>
      <w:proofErr w:type="gramEnd"/>
    </w:p>
    <w:p w14:paraId="0DC43A1F" w14:textId="77777777" w:rsidR="004F5FBB" w:rsidRPr="005B0565" w:rsidRDefault="004F5FBB" w:rsidP="004F5FBB">
      <w:pPr>
        <w:pStyle w:val="Header"/>
      </w:pPr>
    </w:p>
    <w:p w14:paraId="3BF67C6C"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understand that personal data about me as a researcher and this application will be held by the HCJ REC in accordance with GDPR, and that this will be managed according to the principles established in the </w:t>
      </w:r>
      <w:r w:rsidRPr="005B0565">
        <w:rPr>
          <w:b/>
          <w:bCs/>
        </w:rPr>
        <w:t xml:space="preserve">Data Protection (Jersey) Law </w:t>
      </w:r>
      <w:proofErr w:type="gramStart"/>
      <w:r w:rsidRPr="005B0565">
        <w:rPr>
          <w:b/>
          <w:bCs/>
        </w:rPr>
        <w:t>2018</w:t>
      </w:r>
      <w:r w:rsidRPr="005B0565">
        <w:t>;</w:t>
      </w:r>
      <w:proofErr w:type="gramEnd"/>
    </w:p>
    <w:p w14:paraId="7A1007CF" w14:textId="77777777" w:rsidR="004F5FBB" w:rsidRPr="005B0565" w:rsidRDefault="004F5FBB" w:rsidP="004F5FBB">
      <w:pPr>
        <w:pStyle w:val="Header"/>
      </w:pPr>
    </w:p>
    <w:p w14:paraId="54088277"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will provide the HCJ REC with an annual update report on the progress of the </w:t>
      </w:r>
      <w:proofErr w:type="gramStart"/>
      <w:r w:rsidRPr="005B0565">
        <w:t>research;</w:t>
      </w:r>
      <w:proofErr w:type="gramEnd"/>
    </w:p>
    <w:p w14:paraId="6581E938" w14:textId="77777777" w:rsidR="004F5FBB" w:rsidRPr="005B0565" w:rsidRDefault="004F5FBB" w:rsidP="004F5FBB">
      <w:pPr>
        <w:pStyle w:val="ListParagraph"/>
        <w:ind w:left="0"/>
      </w:pPr>
    </w:p>
    <w:p w14:paraId="43DCE8F4"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will provide a brief end of project report to the HCJ REC on the completion of my </w:t>
      </w:r>
      <w:proofErr w:type="gramStart"/>
      <w:r w:rsidRPr="005B0565">
        <w:t>project;</w:t>
      </w:r>
      <w:proofErr w:type="gramEnd"/>
    </w:p>
    <w:p w14:paraId="0CE1A9CB" w14:textId="77777777" w:rsidR="004F5FBB" w:rsidRPr="005B0565" w:rsidRDefault="004F5FBB" w:rsidP="004F5FBB">
      <w:pPr>
        <w:pStyle w:val="Header"/>
      </w:pPr>
    </w:p>
    <w:p w14:paraId="483B795B"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I will advise the HCJ REC of any publications that are a product of the </w:t>
      </w:r>
      <w:proofErr w:type="gramStart"/>
      <w:r w:rsidRPr="005B0565">
        <w:t>study;</w:t>
      </w:r>
      <w:proofErr w:type="gramEnd"/>
    </w:p>
    <w:p w14:paraId="2CAB8322" w14:textId="77777777" w:rsidR="004F5FBB" w:rsidRPr="005B0565" w:rsidRDefault="004F5FBB" w:rsidP="004F5FBB">
      <w:pPr>
        <w:pStyle w:val="ListParagraph"/>
        <w:ind w:left="0"/>
      </w:pPr>
    </w:p>
    <w:p w14:paraId="4AD2787B" w14:textId="77777777" w:rsidR="004F5FBB" w:rsidRPr="005B0565" w:rsidRDefault="004F5FBB" w:rsidP="00BD67AD">
      <w:pPr>
        <w:pStyle w:val="Header"/>
        <w:numPr>
          <w:ilvl w:val="0"/>
          <w:numId w:val="10"/>
        </w:numPr>
        <w:tabs>
          <w:tab w:val="clear" w:pos="180"/>
          <w:tab w:val="clear" w:pos="4513"/>
          <w:tab w:val="clear" w:pos="9026"/>
          <w:tab w:val="num" w:pos="284"/>
        </w:tabs>
        <w:ind w:left="0" w:firstLine="0"/>
      </w:pPr>
      <w:r w:rsidRPr="005B0565">
        <w:t xml:space="preserve">All relevant signatures must be obtained </w:t>
      </w:r>
      <w:r w:rsidRPr="005B0565">
        <w:rPr>
          <w:b/>
        </w:rPr>
        <w:t>before</w:t>
      </w:r>
      <w:r w:rsidRPr="005B0565">
        <w:t xml:space="preserve"> submitting this application. </w:t>
      </w:r>
      <w:r w:rsidRPr="005B0565">
        <w:rPr>
          <w:b/>
        </w:rPr>
        <w:t>Failure to have all the required signatures will result in your application being returned to you</w:t>
      </w:r>
      <w:r w:rsidRPr="005B0565">
        <w:t xml:space="preserve">, which may delay your review. </w:t>
      </w:r>
    </w:p>
    <w:p w14:paraId="0764EB51" w14:textId="77777777" w:rsidR="004F5FBB" w:rsidRPr="005B0565" w:rsidRDefault="004F5FBB" w:rsidP="004F5FBB">
      <w:pPr>
        <w:pStyle w:val="ListParagraph"/>
        <w:ind w:left="0"/>
      </w:pPr>
    </w:p>
    <w:p w14:paraId="45A433BB" w14:textId="77777777" w:rsidR="004F5FBB" w:rsidRPr="005B0565" w:rsidRDefault="004F5FBB" w:rsidP="00BD67AD">
      <w:pPr>
        <w:pStyle w:val="Header"/>
        <w:numPr>
          <w:ilvl w:val="0"/>
          <w:numId w:val="10"/>
        </w:numPr>
        <w:tabs>
          <w:tab w:val="clear" w:pos="4513"/>
          <w:tab w:val="clear" w:pos="9026"/>
        </w:tabs>
        <w:ind w:left="0" w:firstLine="0"/>
      </w:pPr>
      <w:r w:rsidRPr="005B0565">
        <w:t xml:space="preserve">Applicants should note that it is their responsibility to submit their proposal in sufficient time, particularly when working to tight/strict deadlines. </w:t>
      </w:r>
    </w:p>
    <w:p w14:paraId="47615457" w14:textId="77777777" w:rsidR="004F5FBB" w:rsidRPr="005B0565" w:rsidRDefault="004F5FBB" w:rsidP="004F5FBB">
      <w:pPr>
        <w:pStyle w:val="Header"/>
        <w:rPr>
          <w:u w:val="single"/>
        </w:rPr>
      </w:pPr>
    </w:p>
    <w:p w14:paraId="7BED6B6A" w14:textId="77777777" w:rsidR="004F5FBB" w:rsidRPr="005B0565" w:rsidRDefault="004F5FBB" w:rsidP="004F5FBB">
      <w:pPr>
        <w:pStyle w:val="Header"/>
        <w:jc w:val="both"/>
        <w:rPr>
          <w:b/>
        </w:rPr>
      </w:pPr>
      <w:r w:rsidRPr="005B0565">
        <w:t xml:space="preserve">Applicant:     </w:t>
      </w:r>
      <w:r w:rsidRPr="005B0565">
        <w:rPr>
          <w:b/>
        </w:rPr>
        <w:t>David Roberts</w:t>
      </w:r>
    </w:p>
    <w:p w14:paraId="5E3EAB3B" w14:textId="77777777" w:rsidR="004F5FBB" w:rsidRPr="005B0565" w:rsidRDefault="004F5FBB" w:rsidP="004F5FBB">
      <w:pPr>
        <w:pStyle w:val="Header"/>
        <w:jc w:val="both"/>
        <w:rPr>
          <w:u w:val="single"/>
        </w:rPr>
      </w:pPr>
    </w:p>
    <w:p w14:paraId="253BDBAA" w14:textId="77777777" w:rsidR="004F5FBB" w:rsidRPr="005B0565" w:rsidRDefault="004F5FBB" w:rsidP="004F5FBB">
      <w:pPr>
        <w:pStyle w:val="Header"/>
        <w:jc w:val="both"/>
        <w:rPr>
          <w:u w:val="single"/>
        </w:rPr>
      </w:pPr>
      <w:r w:rsidRPr="005B0565">
        <w:t xml:space="preserve">Signed:        </w:t>
      </w:r>
      <w:r w:rsidRPr="005B0565">
        <w:rPr>
          <w:b/>
          <w:noProof/>
          <w:lang w:eastAsia="en-GB"/>
        </w:rPr>
        <w:drawing>
          <wp:inline distT="0" distB="0" distL="0" distR="0" wp14:anchorId="7653CEE2" wp14:editId="0834BD73">
            <wp:extent cx="1362075" cy="371475"/>
            <wp:effectExtent l="0" t="0" r="9525" b="9525"/>
            <wp:docPr id="201271083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25459" name="Picture 1" descr="A close up of a sign&#10;&#10;AI-generated content may be incorrect."/>
                    <pic:cNvPicPr/>
                  </pic:nvPicPr>
                  <pic:blipFill>
                    <a:blip r:embed="rId206"/>
                    <a:stretch>
                      <a:fillRect/>
                    </a:stretch>
                  </pic:blipFill>
                  <pic:spPr>
                    <a:xfrm>
                      <a:off x="0" y="0"/>
                      <a:ext cx="1362075" cy="371475"/>
                    </a:xfrm>
                    <a:prstGeom prst="rect">
                      <a:avLst/>
                    </a:prstGeom>
                  </pic:spPr>
                </pic:pic>
              </a:graphicData>
            </a:graphic>
          </wp:inline>
        </w:drawing>
      </w:r>
      <w:r w:rsidRPr="005B0565">
        <w:tab/>
      </w:r>
    </w:p>
    <w:p w14:paraId="0466CB73" w14:textId="77777777" w:rsidR="004F5FBB" w:rsidRPr="005B0565" w:rsidRDefault="004F5FBB" w:rsidP="004F5FBB">
      <w:pPr>
        <w:pStyle w:val="Header"/>
        <w:jc w:val="both"/>
      </w:pPr>
    </w:p>
    <w:p w14:paraId="7697A136" w14:textId="77777777" w:rsidR="004F5FBB" w:rsidRPr="005B0565" w:rsidRDefault="004F5FBB" w:rsidP="004F5FBB">
      <w:pPr>
        <w:pStyle w:val="Header"/>
        <w:jc w:val="both"/>
      </w:pPr>
    </w:p>
    <w:p w14:paraId="32109BCA" w14:textId="77777777" w:rsidR="004F5FBB" w:rsidRPr="00A24723" w:rsidRDefault="004F5FBB" w:rsidP="004F5FBB">
      <w:pPr>
        <w:pStyle w:val="Header"/>
        <w:jc w:val="both"/>
        <w:rPr>
          <w:b/>
        </w:rPr>
      </w:pPr>
      <w:r w:rsidRPr="005B0565">
        <w:t xml:space="preserve">Date:            </w:t>
      </w:r>
      <w:r w:rsidRPr="005B0565">
        <w:rPr>
          <w:b/>
        </w:rPr>
        <w:t>27/6/2025</w:t>
      </w:r>
    </w:p>
    <w:p w14:paraId="423561EF" w14:textId="77777777" w:rsidR="004F5FBB" w:rsidRPr="005B0565" w:rsidRDefault="004F5FBB" w:rsidP="004F5FBB">
      <w:pPr>
        <w:rPr>
          <w:b/>
          <w:bCs/>
          <w:color w:val="007FC0"/>
        </w:rPr>
      </w:pPr>
      <w:r w:rsidRPr="005B0565">
        <w:rPr>
          <w:b/>
          <w:bCs/>
          <w:color w:val="007FC0"/>
        </w:rPr>
        <w:lastRenderedPageBreak/>
        <w:t>Authorising Signatures</w:t>
      </w:r>
    </w:p>
    <w:p w14:paraId="14FAE797" w14:textId="77777777" w:rsidR="004F5FBB" w:rsidRPr="005B0565" w:rsidRDefault="004F5FBB" w:rsidP="004F5FBB">
      <w:pPr>
        <w:pStyle w:val="Header"/>
        <w:rPr>
          <w:b/>
          <w:bCs/>
        </w:rPr>
      </w:pPr>
    </w:p>
    <w:p w14:paraId="7893568E" w14:textId="77777777" w:rsidR="004F5FBB" w:rsidRPr="005B0565" w:rsidRDefault="004F5FBB" w:rsidP="004F5FBB">
      <w:pPr>
        <w:pStyle w:val="Header"/>
        <w:rPr>
          <w:b/>
          <w:bCs/>
        </w:rPr>
      </w:pPr>
      <w:r w:rsidRPr="005B0565">
        <w:rPr>
          <w:b/>
          <w:bCs/>
        </w:rPr>
        <w:t xml:space="preserve">Please note: </w:t>
      </w:r>
    </w:p>
    <w:p w14:paraId="476C8976" w14:textId="77777777" w:rsidR="004F5FBB" w:rsidRPr="005B0565" w:rsidRDefault="004F5FBB" w:rsidP="004F5FBB">
      <w:pPr>
        <w:pStyle w:val="Header"/>
        <w:rPr>
          <w:b/>
          <w:bCs/>
        </w:rPr>
      </w:pPr>
      <w:r w:rsidRPr="005B0565">
        <w:rPr>
          <w:b/>
          <w:bCs/>
        </w:rPr>
        <w:t xml:space="preserve">If you are a student undertaking a research project as part of a course of </w:t>
      </w:r>
      <w:proofErr w:type="gramStart"/>
      <w:r w:rsidRPr="005B0565">
        <w:rPr>
          <w:b/>
          <w:bCs/>
        </w:rPr>
        <w:t>academic  study</w:t>
      </w:r>
      <w:proofErr w:type="gramEnd"/>
      <w:r w:rsidRPr="005B0565">
        <w:rPr>
          <w:b/>
          <w:bCs/>
        </w:rPr>
        <w:t>, BOTH authorising signatures must be completed before an application can be accepted.</w:t>
      </w:r>
    </w:p>
    <w:p w14:paraId="29E241B8" w14:textId="77777777" w:rsidR="004F5FBB" w:rsidRPr="005B0565" w:rsidRDefault="004F5FBB" w:rsidP="004F5FBB">
      <w:pPr>
        <w:pStyle w:val="Header"/>
        <w:rPr>
          <w:b/>
          <w:bCs/>
        </w:rPr>
      </w:pPr>
    </w:p>
    <w:p w14:paraId="67FFFF1E" w14:textId="77777777" w:rsidR="004F5FBB" w:rsidRPr="005B0565" w:rsidRDefault="004F5FBB" w:rsidP="004F5FBB">
      <w:pPr>
        <w:pStyle w:val="Header"/>
        <w:rPr>
          <w:b/>
          <w:bCs/>
        </w:rPr>
      </w:pPr>
      <w:r w:rsidRPr="005B0565">
        <w:rPr>
          <w:b/>
          <w:bCs/>
        </w:rPr>
        <w:t xml:space="preserve">If you are undertaking a research project as a staff member, you require a research site (someone who can grant permission to access the site for research purposes) authorisation signature; an academic supervisor signature is not required.  </w:t>
      </w:r>
    </w:p>
    <w:p w14:paraId="62EB027B" w14:textId="77777777" w:rsidR="004F5FBB" w:rsidRPr="005B0565" w:rsidRDefault="004F5FBB" w:rsidP="004F5FBB">
      <w:pPr>
        <w:pStyle w:val="Header"/>
        <w:rPr>
          <w:b/>
          <w:bCs/>
        </w:rPr>
      </w:pPr>
    </w:p>
    <w:p w14:paraId="6CCB07B1" w14:textId="77777777" w:rsidR="004F5FBB" w:rsidRPr="005B0565" w:rsidRDefault="004F5FBB" w:rsidP="004F5FBB">
      <w:pPr>
        <w:pStyle w:val="Header"/>
        <w:rPr>
          <w:b/>
          <w:bCs/>
        </w:rPr>
      </w:pPr>
    </w:p>
    <w:p w14:paraId="43F2F76E" w14:textId="77777777" w:rsidR="004F5FBB" w:rsidRPr="005B0565" w:rsidRDefault="004F5FBB" w:rsidP="004F5FBB">
      <w:pPr>
        <w:pStyle w:val="Header"/>
        <w:rPr>
          <w:b/>
          <w:bCs/>
        </w:rPr>
      </w:pPr>
      <w:r w:rsidRPr="005B0565">
        <w:rPr>
          <w:b/>
          <w:bCs/>
          <w:color w:val="007FC0"/>
        </w:rPr>
        <w:t xml:space="preserve">Approval from Academic Supervisor </w:t>
      </w:r>
      <w:r w:rsidRPr="005B0565">
        <w:rPr>
          <w:b/>
          <w:bCs/>
        </w:rPr>
        <w:t>(</w:t>
      </w:r>
      <w:r w:rsidRPr="005B0565">
        <w:rPr>
          <w:i/>
          <w:iCs/>
        </w:rPr>
        <w:t>for student research only</w:t>
      </w:r>
      <w:r w:rsidRPr="005B0565">
        <w:rPr>
          <w:b/>
          <w:bCs/>
        </w:rPr>
        <w:t>)</w:t>
      </w:r>
    </w:p>
    <w:p w14:paraId="5B0B009D" w14:textId="77777777" w:rsidR="004F5FBB" w:rsidRPr="005B0565" w:rsidRDefault="004F5FBB" w:rsidP="004F5FBB">
      <w:pPr>
        <w:pStyle w:val="Header"/>
        <w:ind w:left="-720"/>
        <w:rPr>
          <w:b/>
          <w:bCs/>
        </w:rPr>
      </w:pPr>
    </w:p>
    <w:p w14:paraId="50237614" w14:textId="77777777" w:rsidR="004F5FBB" w:rsidRPr="005B0565" w:rsidRDefault="004F5FBB" w:rsidP="004F5FBB">
      <w:pPr>
        <w:pStyle w:val="Header"/>
      </w:pPr>
      <w:r w:rsidRPr="005B0565">
        <w:t>I confirm that the applicant has discussed their research proposal with me, and that I have read and agree to support this application.</w:t>
      </w:r>
    </w:p>
    <w:p w14:paraId="7B75BE72" w14:textId="77777777" w:rsidR="004F5FBB" w:rsidRPr="005B0565" w:rsidRDefault="004F5FBB" w:rsidP="004F5FBB">
      <w:pPr>
        <w:pStyle w:val="Header"/>
      </w:pPr>
    </w:p>
    <w:p w14:paraId="6F180BCE" w14:textId="77777777" w:rsidR="004F5FBB" w:rsidRPr="005B0565" w:rsidRDefault="004F5FBB" w:rsidP="004F5FBB">
      <w:pPr>
        <w:pStyle w:val="Header"/>
        <w:rPr>
          <w:u w:val="single"/>
        </w:rPr>
      </w:pPr>
      <w:r w:rsidRPr="005B0565">
        <w:t xml:space="preserve">Name:        </w:t>
      </w:r>
      <w:r w:rsidRPr="005B0565">
        <w:rPr>
          <w:b/>
        </w:rPr>
        <w:t>Sharon Norman</w:t>
      </w:r>
    </w:p>
    <w:p w14:paraId="0889C95D" w14:textId="77777777" w:rsidR="004F5FBB" w:rsidRPr="005B0565" w:rsidRDefault="004F5FBB" w:rsidP="004F5FBB">
      <w:pPr>
        <w:pStyle w:val="Header"/>
        <w:jc w:val="both"/>
        <w:rPr>
          <w:u w:val="single"/>
        </w:rPr>
      </w:pPr>
    </w:p>
    <w:p w14:paraId="28FE9B13" w14:textId="77777777" w:rsidR="004F5FBB" w:rsidRPr="005B0565" w:rsidRDefault="004F5FBB" w:rsidP="004F5FBB">
      <w:pPr>
        <w:pStyle w:val="Header"/>
        <w:jc w:val="both"/>
      </w:pPr>
      <w:r w:rsidRPr="005B0565">
        <w:t xml:space="preserve">Signed: </w:t>
      </w:r>
      <w:r w:rsidRPr="005B0565">
        <w:rPr>
          <w:lang w:eastAsia="en-GB"/>
        </w:rPr>
        <w:t xml:space="preserve"> </w:t>
      </w:r>
      <w:r w:rsidRPr="005B0565">
        <w:rPr>
          <w:noProof/>
          <w:lang w:eastAsia="en-GB"/>
        </w:rPr>
        <w:drawing>
          <wp:inline distT="0" distB="0" distL="0" distR="0" wp14:anchorId="6A54964D" wp14:editId="4A170AA6">
            <wp:extent cx="1417933" cy="428588"/>
            <wp:effectExtent l="0" t="0" r="0" b="0"/>
            <wp:docPr id="1643559339" name="Picture 1643559339" descr="A black line drawing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line drawing of a person's hand&#10;&#10;AI-generated content may be incorrect."/>
                    <pic:cNvPicPr>
                      <a:picLocks noChangeAspect="1" noChangeArrowheads="1"/>
                    </pic:cNvPicPr>
                  </pic:nvPicPr>
                  <pic:blipFill>
                    <a:blip r:embed="rId207" cstate="print"/>
                    <a:srcRect/>
                    <a:stretch>
                      <a:fillRect/>
                    </a:stretch>
                  </pic:blipFill>
                  <pic:spPr bwMode="auto">
                    <a:xfrm>
                      <a:off x="0" y="0"/>
                      <a:ext cx="1438782" cy="434890"/>
                    </a:xfrm>
                    <a:prstGeom prst="rect">
                      <a:avLst/>
                    </a:prstGeom>
                    <a:noFill/>
                    <a:ln w="9525">
                      <a:noFill/>
                      <a:miter lim="800000"/>
                      <a:headEnd/>
                      <a:tailEnd/>
                    </a:ln>
                  </pic:spPr>
                </pic:pic>
              </a:graphicData>
            </a:graphic>
          </wp:inline>
        </w:drawing>
      </w:r>
      <w:r w:rsidRPr="005B0565">
        <w:tab/>
      </w:r>
    </w:p>
    <w:p w14:paraId="4A8FFAC6" w14:textId="77777777" w:rsidR="004F5FBB" w:rsidRPr="005B0565" w:rsidRDefault="004F5FBB" w:rsidP="004F5FBB">
      <w:pPr>
        <w:pStyle w:val="Header"/>
        <w:jc w:val="both"/>
      </w:pPr>
    </w:p>
    <w:p w14:paraId="109453BA" w14:textId="77777777" w:rsidR="004F5FBB" w:rsidRPr="005B0565" w:rsidRDefault="004F5FBB" w:rsidP="004F5FBB">
      <w:pPr>
        <w:pStyle w:val="Header"/>
        <w:jc w:val="both"/>
      </w:pPr>
    </w:p>
    <w:p w14:paraId="255CB939" w14:textId="77777777" w:rsidR="004F5FBB" w:rsidRPr="005B0565" w:rsidRDefault="004F5FBB" w:rsidP="004F5FBB">
      <w:pPr>
        <w:pStyle w:val="Header"/>
        <w:jc w:val="both"/>
      </w:pPr>
      <w:r w:rsidRPr="005B0565">
        <w:t>Date:      12/08/2025</w:t>
      </w:r>
    </w:p>
    <w:p w14:paraId="713A9173" w14:textId="77777777" w:rsidR="004F5FBB" w:rsidRPr="005B0565" w:rsidRDefault="004F5FBB" w:rsidP="004F5FBB">
      <w:pPr>
        <w:pStyle w:val="Header"/>
        <w:jc w:val="both"/>
        <w:rPr>
          <w:b/>
          <w:bCs/>
        </w:rPr>
      </w:pPr>
    </w:p>
    <w:p w14:paraId="6EEAEF7F" w14:textId="77777777" w:rsidR="004F5FBB" w:rsidRPr="005B0565" w:rsidRDefault="004F5FBB" w:rsidP="004F5FBB">
      <w:pPr>
        <w:pStyle w:val="Header"/>
        <w:rPr>
          <w:b/>
          <w:bCs/>
        </w:rPr>
      </w:pPr>
    </w:p>
    <w:p w14:paraId="45F2CBC1" w14:textId="77777777" w:rsidR="004F5FBB" w:rsidRPr="005B0565" w:rsidRDefault="004F5FBB" w:rsidP="004F5FBB">
      <w:pPr>
        <w:pStyle w:val="Header"/>
        <w:jc w:val="both"/>
        <w:rPr>
          <w:color w:val="007FC0"/>
        </w:rPr>
      </w:pPr>
      <w:r w:rsidRPr="005B0565">
        <w:rPr>
          <w:b/>
          <w:bCs/>
          <w:color w:val="007FC0"/>
          <w:u w:val="single"/>
        </w:rPr>
        <w:t xml:space="preserve">AND / OR </w:t>
      </w:r>
    </w:p>
    <w:p w14:paraId="0E7F8541" w14:textId="77777777" w:rsidR="004F5FBB" w:rsidRPr="005B0565" w:rsidRDefault="004F5FBB" w:rsidP="004F5FBB">
      <w:pPr>
        <w:pStyle w:val="Header"/>
        <w:jc w:val="both"/>
      </w:pPr>
    </w:p>
    <w:p w14:paraId="4D27D5CB" w14:textId="77777777" w:rsidR="004F5FBB" w:rsidRPr="005B0565" w:rsidRDefault="004F5FBB" w:rsidP="004F5FBB">
      <w:pPr>
        <w:pStyle w:val="Header"/>
        <w:jc w:val="both"/>
      </w:pPr>
    </w:p>
    <w:p w14:paraId="0C41BC05" w14:textId="77777777" w:rsidR="004F5FBB" w:rsidRPr="005B0565" w:rsidRDefault="004F5FBB" w:rsidP="004F5FBB">
      <w:pPr>
        <w:pStyle w:val="Header"/>
        <w:jc w:val="both"/>
      </w:pPr>
      <w:r w:rsidRPr="005B0565">
        <w:rPr>
          <w:b/>
          <w:bCs/>
        </w:rPr>
        <w:t>Approval from individual who is able to provide organisation authorisation to undertake the research, use the research site and access participants.</w:t>
      </w:r>
    </w:p>
    <w:p w14:paraId="50D6B52D" w14:textId="77777777" w:rsidR="004F5FBB" w:rsidRPr="005B0565" w:rsidRDefault="004F5FBB" w:rsidP="004F5FBB">
      <w:pPr>
        <w:pStyle w:val="Header"/>
        <w:jc w:val="both"/>
      </w:pPr>
    </w:p>
    <w:p w14:paraId="57F16360" w14:textId="77777777" w:rsidR="004F5FBB" w:rsidRPr="005B0565" w:rsidRDefault="004F5FBB" w:rsidP="004F5FBB">
      <w:pPr>
        <w:pStyle w:val="Header"/>
        <w:jc w:val="both"/>
      </w:pPr>
      <w:r w:rsidRPr="005B0565">
        <w:t xml:space="preserve">I confirm that the applicant has discussed their research proposal with me. I understand the purpose of the research and I am aware of all the implications that conducting this research may have. I </w:t>
      </w:r>
      <w:proofErr w:type="gramStart"/>
      <w:r w:rsidRPr="005B0565">
        <w:t>am in agreement</w:t>
      </w:r>
      <w:proofErr w:type="gramEnd"/>
      <w:r w:rsidRPr="005B0565">
        <w:t xml:space="preserve"> with the research and support this application. </w:t>
      </w:r>
    </w:p>
    <w:p w14:paraId="627E4685" w14:textId="77777777" w:rsidR="004F5FBB" w:rsidRPr="005B0565" w:rsidRDefault="004F5FBB" w:rsidP="004F5FBB">
      <w:pPr>
        <w:pStyle w:val="Header"/>
        <w:jc w:val="both"/>
      </w:pPr>
    </w:p>
    <w:p w14:paraId="216444B2" w14:textId="77777777" w:rsidR="004F5FBB" w:rsidRPr="005B0565" w:rsidRDefault="004F5FBB" w:rsidP="004F5FBB">
      <w:pPr>
        <w:pStyle w:val="Header"/>
        <w:jc w:val="both"/>
      </w:pPr>
      <w:r w:rsidRPr="005B0565">
        <w:t>I confirm that I have the authority to provide organisation authorisation for the applicant to undertake the research, use the research site and access participants.</w:t>
      </w:r>
    </w:p>
    <w:p w14:paraId="1EAC151E" w14:textId="77777777" w:rsidR="004F5FBB" w:rsidRPr="005B0565" w:rsidRDefault="004F5FBB" w:rsidP="004F5FBB">
      <w:pPr>
        <w:pStyle w:val="Header"/>
        <w:jc w:val="both"/>
      </w:pPr>
    </w:p>
    <w:p w14:paraId="4AB2D912" w14:textId="77777777" w:rsidR="004F5FBB" w:rsidRPr="005B0565" w:rsidRDefault="004F5FBB" w:rsidP="004F5FBB">
      <w:pPr>
        <w:pStyle w:val="Header"/>
        <w:jc w:val="both"/>
        <w:rPr>
          <w:u w:val="single"/>
        </w:rPr>
      </w:pPr>
      <w:r w:rsidRPr="005B0565">
        <w:t xml:space="preserve">Name:     </w:t>
      </w:r>
      <w:r w:rsidRPr="005B0565">
        <w:rPr>
          <w:b/>
        </w:rPr>
        <w:t>Paul Michel</w:t>
      </w:r>
    </w:p>
    <w:p w14:paraId="4A3E51B8" w14:textId="77777777" w:rsidR="004F5FBB" w:rsidRPr="005B0565" w:rsidRDefault="004F5FBB" w:rsidP="004F5FBB">
      <w:pPr>
        <w:pStyle w:val="Header"/>
        <w:jc w:val="both"/>
      </w:pPr>
      <w:r w:rsidRPr="005B0565">
        <w:t xml:space="preserve">Signed: </w:t>
      </w:r>
      <w:r w:rsidRPr="005B0565">
        <w:rPr>
          <w:noProof/>
          <w:lang w:eastAsia="en-GB"/>
        </w:rPr>
        <w:drawing>
          <wp:inline distT="0" distB="0" distL="0" distR="0" wp14:anchorId="710053C0" wp14:editId="3499D799">
            <wp:extent cx="1981200" cy="561975"/>
            <wp:effectExtent l="0" t="0" r="0" b="9525"/>
            <wp:docPr id="1935809377" name="Picture 13"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9377" name="Picture 13" descr="A signature on a white background&#10;&#10;AI-generated content may be incorrec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81200" cy="561975"/>
                    </a:xfrm>
                    <a:prstGeom prst="rect">
                      <a:avLst/>
                    </a:prstGeom>
                    <a:noFill/>
                  </pic:spPr>
                </pic:pic>
              </a:graphicData>
            </a:graphic>
          </wp:inline>
        </w:drawing>
      </w:r>
      <w:r w:rsidRPr="005B0565">
        <w:tab/>
      </w:r>
    </w:p>
    <w:p w14:paraId="53D1D2F0" w14:textId="77777777" w:rsidR="004F5FBB" w:rsidRPr="005B0565" w:rsidRDefault="004F5FBB" w:rsidP="004F5FBB">
      <w:pPr>
        <w:pStyle w:val="Header"/>
        <w:jc w:val="both"/>
      </w:pPr>
    </w:p>
    <w:p w14:paraId="33962BE3" w14:textId="77777777" w:rsidR="004F5FBB" w:rsidRPr="005B0565" w:rsidRDefault="004F5FBB" w:rsidP="004F5FBB">
      <w:pPr>
        <w:pStyle w:val="Header"/>
        <w:jc w:val="both"/>
      </w:pPr>
    </w:p>
    <w:p w14:paraId="231E701E" w14:textId="77777777" w:rsidR="004F5FBB" w:rsidRDefault="004F5FBB" w:rsidP="004F5FBB">
      <w:pPr>
        <w:pStyle w:val="Header"/>
        <w:jc w:val="both"/>
        <w:rPr>
          <w:b/>
        </w:rPr>
      </w:pPr>
      <w:r w:rsidRPr="005B0565">
        <w:t xml:space="preserve">Date:        </w:t>
      </w:r>
      <w:r w:rsidRPr="0013565B">
        <w:rPr>
          <w:bCs/>
        </w:rPr>
        <w:t>30/6/2025</w:t>
      </w:r>
    </w:p>
    <w:p w14:paraId="61C001C4" w14:textId="77777777" w:rsidR="004F5FBB" w:rsidRDefault="004F5FBB" w:rsidP="004F5FBB">
      <w:pPr>
        <w:pStyle w:val="Header"/>
        <w:jc w:val="both"/>
        <w:rPr>
          <w:b/>
          <w:bCs/>
          <w:color w:val="007FC0"/>
          <w:u w:val="single"/>
        </w:rPr>
      </w:pPr>
    </w:p>
    <w:p w14:paraId="1E10B85D" w14:textId="77777777" w:rsidR="004F5FBB" w:rsidRDefault="004F5FBB" w:rsidP="004F5FBB">
      <w:pPr>
        <w:pStyle w:val="Header"/>
        <w:jc w:val="both"/>
        <w:rPr>
          <w:b/>
          <w:bCs/>
          <w:color w:val="007FC0"/>
          <w:u w:val="single"/>
        </w:rPr>
      </w:pPr>
    </w:p>
    <w:p w14:paraId="027D7A71" w14:textId="77777777" w:rsidR="004F5FBB" w:rsidRPr="005B0565" w:rsidRDefault="004F5FBB" w:rsidP="004F5FBB">
      <w:pPr>
        <w:pStyle w:val="Header"/>
        <w:jc w:val="both"/>
        <w:rPr>
          <w:color w:val="007FC0"/>
        </w:rPr>
      </w:pPr>
      <w:r w:rsidRPr="005B0565">
        <w:rPr>
          <w:b/>
          <w:bCs/>
          <w:color w:val="007FC0"/>
          <w:u w:val="single"/>
        </w:rPr>
        <w:lastRenderedPageBreak/>
        <w:t xml:space="preserve">AND / OR </w:t>
      </w:r>
    </w:p>
    <w:p w14:paraId="22CEEC70" w14:textId="77777777" w:rsidR="004F5FBB" w:rsidRDefault="004F5FBB" w:rsidP="004F5FBB">
      <w:pPr>
        <w:pStyle w:val="Header"/>
        <w:jc w:val="both"/>
        <w:rPr>
          <w:b/>
          <w:bCs/>
        </w:rPr>
      </w:pPr>
    </w:p>
    <w:p w14:paraId="77513EAE" w14:textId="77777777" w:rsidR="004F5FBB" w:rsidRDefault="004F5FBB" w:rsidP="004F5FBB">
      <w:pPr>
        <w:pStyle w:val="Header"/>
        <w:jc w:val="both"/>
        <w:rPr>
          <w:b/>
          <w:bCs/>
        </w:rPr>
      </w:pPr>
    </w:p>
    <w:p w14:paraId="02DEA0AF" w14:textId="77777777" w:rsidR="004F5FBB" w:rsidRDefault="004F5FBB" w:rsidP="004F5FBB">
      <w:pPr>
        <w:pStyle w:val="Header"/>
        <w:jc w:val="both"/>
        <w:rPr>
          <w:b/>
          <w:bCs/>
        </w:rPr>
      </w:pPr>
      <w:r w:rsidRPr="005B0565">
        <w:rPr>
          <w:b/>
          <w:bCs/>
        </w:rPr>
        <w:t>Approval from individual who is able to provide organisation authorisation to undertake the research, use the research site and access participants.</w:t>
      </w:r>
    </w:p>
    <w:p w14:paraId="31C71CA3" w14:textId="77777777" w:rsidR="004F5FBB" w:rsidRDefault="004F5FBB" w:rsidP="004F5FBB">
      <w:pPr>
        <w:pStyle w:val="Header"/>
        <w:jc w:val="both"/>
        <w:rPr>
          <w:b/>
          <w:bCs/>
        </w:rPr>
      </w:pPr>
    </w:p>
    <w:p w14:paraId="3EA2627F" w14:textId="77777777" w:rsidR="004F5FBB" w:rsidRDefault="004F5FBB" w:rsidP="004F5FBB">
      <w:pPr>
        <w:pStyle w:val="Header"/>
        <w:jc w:val="both"/>
        <w:rPr>
          <w:b/>
          <w:bCs/>
        </w:rPr>
      </w:pPr>
      <w:r w:rsidRPr="009C58FE">
        <w:t xml:space="preserve">All MRI’s will be approved and requested </w:t>
      </w:r>
      <w:r>
        <w:t xml:space="preserve">by the Pain Consultant </w:t>
      </w:r>
      <w:r w:rsidRPr="009C58FE">
        <w:t>following discussion</w:t>
      </w:r>
      <w:r>
        <w:t xml:space="preserve"> of clinical details</w:t>
      </w:r>
      <w:r w:rsidRPr="009C58FE">
        <w:t>. This is per current pathway / current standard practice</w:t>
      </w:r>
      <w:r w:rsidRPr="00C357A0">
        <w:rPr>
          <w:b/>
          <w:bCs/>
        </w:rPr>
        <w:t xml:space="preserve"> </w:t>
      </w:r>
      <w:r w:rsidRPr="00C357A0">
        <w:rPr>
          <w:bCs/>
        </w:rPr>
        <w:t>so there is no additional cost</w:t>
      </w:r>
      <w:r w:rsidRPr="009C58FE">
        <w:t>. The pathway for requesting routine MRI is outlined in Appendix I.</w:t>
      </w:r>
      <w:r>
        <w:rPr>
          <w:b/>
          <w:bCs/>
        </w:rPr>
        <w:t xml:space="preserve"> </w:t>
      </w:r>
    </w:p>
    <w:p w14:paraId="76A98557" w14:textId="77777777" w:rsidR="004F5FBB" w:rsidRDefault="004F5FBB" w:rsidP="004F5FBB">
      <w:pPr>
        <w:pStyle w:val="Header"/>
        <w:jc w:val="both"/>
        <w:rPr>
          <w:b/>
          <w:bCs/>
        </w:rPr>
      </w:pPr>
    </w:p>
    <w:p w14:paraId="606D4753" w14:textId="77777777" w:rsidR="004F5FBB" w:rsidRPr="00F64401" w:rsidRDefault="004F5FBB" w:rsidP="004F5FBB">
      <w:pPr>
        <w:pStyle w:val="Header"/>
        <w:jc w:val="both"/>
      </w:pPr>
      <w:r>
        <w:t>We align with NICE guideline</w:t>
      </w:r>
      <w:r w:rsidRPr="00F64401">
        <w:t xml:space="preserve"> 1.1.6</w:t>
      </w:r>
      <w:r>
        <w:t xml:space="preserve"> for requesting imaging for NSLBP</w:t>
      </w:r>
      <w:r w:rsidRPr="00F64401">
        <w:t>.</w:t>
      </w:r>
    </w:p>
    <w:tbl>
      <w:tblPr>
        <w:tblStyle w:val="TableGrid"/>
        <w:tblW w:w="0" w:type="auto"/>
        <w:tblLook w:val="04A0" w:firstRow="1" w:lastRow="0" w:firstColumn="1" w:lastColumn="0" w:noHBand="0" w:noVBand="1"/>
      </w:tblPr>
      <w:tblGrid>
        <w:gridCol w:w="704"/>
        <w:gridCol w:w="8312"/>
      </w:tblGrid>
      <w:tr w:rsidR="004F5FBB" w:rsidRPr="00CA58E0" w14:paraId="48A3AED0" w14:textId="77777777" w:rsidTr="004B0664">
        <w:tc>
          <w:tcPr>
            <w:tcW w:w="704" w:type="dxa"/>
            <w:shd w:val="clear" w:color="auto" w:fill="E7E6E6" w:themeFill="background2"/>
          </w:tcPr>
          <w:p w14:paraId="5B562A92" w14:textId="77777777" w:rsidR="004F5FBB" w:rsidRPr="00F64401" w:rsidRDefault="004F5FBB" w:rsidP="004B0664">
            <w:pPr>
              <w:rPr>
                <w:sz w:val="20"/>
                <w:szCs w:val="20"/>
              </w:rPr>
            </w:pPr>
            <w:r w:rsidRPr="00F64401">
              <w:rPr>
                <w:sz w:val="20"/>
                <w:szCs w:val="20"/>
              </w:rPr>
              <w:t>1.1.4</w:t>
            </w:r>
          </w:p>
        </w:tc>
        <w:tc>
          <w:tcPr>
            <w:tcW w:w="8312" w:type="dxa"/>
          </w:tcPr>
          <w:p w14:paraId="13AC00B4" w14:textId="77777777" w:rsidR="004F5FBB" w:rsidRPr="00F64401" w:rsidRDefault="004F5FBB" w:rsidP="004B0664">
            <w:pPr>
              <w:rPr>
                <w:sz w:val="20"/>
                <w:szCs w:val="20"/>
              </w:rPr>
            </w:pPr>
            <w:r w:rsidRPr="00F64401">
              <w:rPr>
                <w:sz w:val="20"/>
                <w:szCs w:val="20"/>
              </w:rPr>
              <w:t>Do not routinely offer imaging in a non-specialist setting for people with low back pain with or without sciatica.</w:t>
            </w:r>
          </w:p>
        </w:tc>
      </w:tr>
      <w:tr w:rsidR="004F5FBB" w:rsidRPr="00CA58E0" w14:paraId="59273135" w14:textId="77777777" w:rsidTr="004B0664">
        <w:tc>
          <w:tcPr>
            <w:tcW w:w="704" w:type="dxa"/>
            <w:shd w:val="clear" w:color="auto" w:fill="E7E6E6" w:themeFill="background2"/>
          </w:tcPr>
          <w:p w14:paraId="4A764EF5" w14:textId="77777777" w:rsidR="004F5FBB" w:rsidRPr="00F64401" w:rsidRDefault="004F5FBB" w:rsidP="004B0664">
            <w:pPr>
              <w:rPr>
                <w:sz w:val="20"/>
                <w:szCs w:val="20"/>
              </w:rPr>
            </w:pPr>
            <w:r w:rsidRPr="00F64401">
              <w:rPr>
                <w:sz w:val="20"/>
                <w:szCs w:val="20"/>
              </w:rPr>
              <w:t>1.1.6</w:t>
            </w:r>
          </w:p>
        </w:tc>
        <w:tc>
          <w:tcPr>
            <w:tcW w:w="8312" w:type="dxa"/>
          </w:tcPr>
          <w:p w14:paraId="37BFEE56" w14:textId="77777777" w:rsidR="004F5FBB" w:rsidRPr="00F64401" w:rsidRDefault="004F5FBB" w:rsidP="004B0664">
            <w:pPr>
              <w:rPr>
                <w:sz w:val="20"/>
                <w:szCs w:val="20"/>
              </w:rPr>
            </w:pPr>
            <w:r w:rsidRPr="00F64401">
              <w:rPr>
                <w:sz w:val="20"/>
                <w:szCs w:val="20"/>
              </w:rPr>
              <w:t>Consider imaging in specialist settings of care (for example, a musculoskeletal interface clinic) for people with low back pain with or without sciatica only if the result is likely to change management.</w:t>
            </w:r>
          </w:p>
        </w:tc>
      </w:tr>
    </w:tbl>
    <w:p w14:paraId="4F97A189" w14:textId="77777777" w:rsidR="004F5FBB" w:rsidRDefault="004F5FBB" w:rsidP="004F5FBB">
      <w:pPr>
        <w:pStyle w:val="Header"/>
        <w:jc w:val="both"/>
        <w:rPr>
          <w:b/>
          <w:bCs/>
        </w:rPr>
      </w:pPr>
    </w:p>
    <w:p w14:paraId="071CD219" w14:textId="77777777" w:rsidR="004F5FBB" w:rsidRDefault="004F5FBB" w:rsidP="004F5FBB">
      <w:pPr>
        <w:pStyle w:val="Header"/>
        <w:jc w:val="both"/>
        <w:rPr>
          <w:b/>
          <w:bCs/>
        </w:rPr>
      </w:pPr>
      <w:r w:rsidRPr="009C58FE">
        <w:t>There will be no change to current practice (other than to request participants complete a Pain Interference and Pain Self Efficacy questionnaires pre and post MRI). Therefore, there is no change in service access.</w:t>
      </w:r>
    </w:p>
    <w:p w14:paraId="77B4CDF0" w14:textId="77777777" w:rsidR="004F5FBB" w:rsidRDefault="004F5FBB" w:rsidP="004F5FBB">
      <w:pPr>
        <w:pStyle w:val="Header"/>
        <w:jc w:val="both"/>
        <w:rPr>
          <w:b/>
          <w:bCs/>
        </w:rPr>
      </w:pPr>
    </w:p>
    <w:p w14:paraId="6E4D6D9D" w14:textId="77777777" w:rsidR="004F5FBB" w:rsidRDefault="004F5FBB" w:rsidP="004F5FBB">
      <w:pPr>
        <w:pStyle w:val="Header"/>
        <w:jc w:val="both"/>
        <w:rPr>
          <w:b/>
          <w:bCs/>
        </w:rPr>
      </w:pPr>
      <w:r>
        <w:t>Once completed, a</w:t>
      </w:r>
      <w:r w:rsidRPr="009C58FE">
        <w:t xml:space="preserve">ll MRI findings will be discussed with the Pain Consultant </w:t>
      </w:r>
      <w:r>
        <w:t>prior to informing patients. I</w:t>
      </w:r>
      <w:r w:rsidRPr="009C58FE">
        <w:t xml:space="preserve">f there are any concerns </w:t>
      </w:r>
      <w:r>
        <w:t xml:space="preserve">(either before or after seeing a patient) </w:t>
      </w:r>
      <w:r w:rsidRPr="009C58FE">
        <w:t xml:space="preserve">then the applicant (David Roberts) </w:t>
      </w:r>
      <w:r>
        <w:t>will have the opportunity to</w:t>
      </w:r>
      <w:r w:rsidRPr="009C58FE">
        <w:t xml:space="preserve"> discuss this further with the pain consultant (as per current pathway / current standard practice).</w:t>
      </w:r>
      <w:r>
        <w:rPr>
          <w:b/>
          <w:bCs/>
        </w:rPr>
        <w:t xml:space="preserve"> </w:t>
      </w:r>
    </w:p>
    <w:p w14:paraId="2B7322F0" w14:textId="77777777" w:rsidR="004F5FBB" w:rsidRDefault="004F5FBB" w:rsidP="004F5FBB">
      <w:pPr>
        <w:pStyle w:val="Header"/>
        <w:jc w:val="both"/>
        <w:rPr>
          <w:b/>
          <w:bCs/>
        </w:rPr>
      </w:pPr>
    </w:p>
    <w:p w14:paraId="7B10113F" w14:textId="77777777" w:rsidR="004F5FBB" w:rsidRDefault="004F5FBB" w:rsidP="004F5FBB">
      <w:pPr>
        <w:pStyle w:val="Header"/>
        <w:jc w:val="both"/>
        <w:rPr>
          <w:b/>
          <w:bCs/>
        </w:rPr>
      </w:pPr>
      <w:r w:rsidRPr="009C58FE">
        <w:t>All participants will have access to the Pain Service MDT if deemed appropriate (as per current pathway / current standard practice).</w:t>
      </w:r>
      <w:r>
        <w:rPr>
          <w:b/>
          <w:bCs/>
        </w:rPr>
        <w:t xml:space="preserve"> </w:t>
      </w:r>
    </w:p>
    <w:p w14:paraId="3272A9B4" w14:textId="77777777" w:rsidR="004F5FBB" w:rsidRDefault="004F5FBB" w:rsidP="004F5FBB">
      <w:pPr>
        <w:pStyle w:val="Header"/>
        <w:jc w:val="both"/>
        <w:rPr>
          <w:b/>
          <w:bCs/>
        </w:rPr>
      </w:pPr>
    </w:p>
    <w:p w14:paraId="73E53621" w14:textId="77777777" w:rsidR="004F5FBB" w:rsidRPr="009E231F" w:rsidRDefault="004F5FBB" w:rsidP="004F5FBB">
      <w:pPr>
        <w:pStyle w:val="Header"/>
        <w:jc w:val="both"/>
        <w:rPr>
          <w:bCs/>
        </w:rPr>
      </w:pPr>
      <w:r w:rsidRPr="008C41AE">
        <w:t>There will be no extra MRI requests as a consequence of this research project. Radiology service will not be impacted outside of what is current standard practice.</w:t>
      </w:r>
      <w:r>
        <w:rPr>
          <w:b/>
          <w:bCs/>
        </w:rPr>
        <w:t xml:space="preserve"> </w:t>
      </w:r>
      <w:r w:rsidRPr="009E231F">
        <w:rPr>
          <w:bCs/>
        </w:rPr>
        <w:t xml:space="preserve">Radiology </w:t>
      </w:r>
      <w:proofErr w:type="gramStart"/>
      <w:r w:rsidRPr="009E231F">
        <w:rPr>
          <w:bCs/>
        </w:rPr>
        <w:t>are in agreement</w:t>
      </w:r>
      <w:proofErr w:type="gramEnd"/>
      <w:r w:rsidRPr="009E231F">
        <w:rPr>
          <w:bCs/>
        </w:rPr>
        <w:t xml:space="preserve"> with the current pathway. </w:t>
      </w:r>
    </w:p>
    <w:p w14:paraId="3B5A84BA" w14:textId="77777777" w:rsidR="004F5FBB" w:rsidRPr="005B0565" w:rsidRDefault="004F5FBB" w:rsidP="004F5FBB">
      <w:pPr>
        <w:pStyle w:val="Header"/>
        <w:jc w:val="both"/>
      </w:pPr>
    </w:p>
    <w:p w14:paraId="1AA2AD69" w14:textId="77777777" w:rsidR="004F5FBB" w:rsidRPr="005B0565" w:rsidRDefault="004F5FBB" w:rsidP="004F5FBB">
      <w:pPr>
        <w:pStyle w:val="Header"/>
        <w:jc w:val="both"/>
      </w:pPr>
      <w:r w:rsidRPr="005B0565">
        <w:t xml:space="preserve">I confirm that the applicant has discussed their research proposal with me. I understand the purpose of the research and I am aware of all the implications that conducting this research may have. I </w:t>
      </w:r>
      <w:proofErr w:type="gramStart"/>
      <w:r w:rsidRPr="005B0565">
        <w:t>am in agreement</w:t>
      </w:r>
      <w:proofErr w:type="gramEnd"/>
      <w:r w:rsidRPr="005B0565">
        <w:t xml:space="preserve"> with the research and support this application. </w:t>
      </w:r>
    </w:p>
    <w:p w14:paraId="6DE366D0" w14:textId="77777777" w:rsidR="004F5FBB" w:rsidRPr="005B0565" w:rsidRDefault="004F5FBB" w:rsidP="004F5FBB">
      <w:pPr>
        <w:pStyle w:val="Header"/>
        <w:jc w:val="both"/>
      </w:pPr>
    </w:p>
    <w:p w14:paraId="47EC3951" w14:textId="77777777" w:rsidR="004F5FBB" w:rsidRPr="005B0565" w:rsidRDefault="004F5FBB" w:rsidP="004F5FBB">
      <w:pPr>
        <w:pStyle w:val="Header"/>
        <w:jc w:val="both"/>
      </w:pPr>
      <w:r w:rsidRPr="005B0565">
        <w:t>I confirm that I have the authority to provide organisation authorisation for the applicant to undertake the research, use the research site and access participants.</w:t>
      </w:r>
    </w:p>
    <w:p w14:paraId="4C5FA6BA" w14:textId="77777777" w:rsidR="004F5FBB" w:rsidRDefault="004F5FBB" w:rsidP="004F5FBB">
      <w:pPr>
        <w:pStyle w:val="Header"/>
        <w:jc w:val="both"/>
      </w:pPr>
    </w:p>
    <w:p w14:paraId="0C8C004B" w14:textId="77777777" w:rsidR="004F5FBB" w:rsidRPr="00761460" w:rsidRDefault="004F5FBB" w:rsidP="004F5FBB">
      <w:pPr>
        <w:pStyle w:val="Header"/>
        <w:jc w:val="both"/>
      </w:pPr>
      <w:r w:rsidRPr="005B0565">
        <w:t xml:space="preserve">Name:   </w:t>
      </w:r>
      <w:r w:rsidRPr="0013565B">
        <w:rPr>
          <w:b/>
          <w:bCs/>
        </w:rPr>
        <w:t>Dr Chad Taylor</w:t>
      </w:r>
    </w:p>
    <w:p w14:paraId="71F40519" w14:textId="77777777" w:rsidR="004F5FBB" w:rsidRPr="005B0565" w:rsidRDefault="004F5FBB" w:rsidP="004F5FBB">
      <w:pPr>
        <w:pStyle w:val="Header"/>
        <w:jc w:val="both"/>
      </w:pPr>
      <w:r w:rsidRPr="005B0565">
        <w:t xml:space="preserve">Signed: </w:t>
      </w:r>
      <w:r w:rsidRPr="006A4349">
        <w:rPr>
          <w:noProof/>
          <w:lang w:eastAsia="en-GB"/>
        </w:rPr>
        <w:drawing>
          <wp:inline distT="0" distB="0" distL="0" distR="0" wp14:anchorId="0CF0E353" wp14:editId="104D995C">
            <wp:extent cx="1597688" cy="910759"/>
            <wp:effectExtent l="0" t="0" r="2540" b="3810"/>
            <wp:docPr id="1350752443" name="Picture 135075244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631779" cy="930193"/>
                    </a:xfrm>
                    <a:prstGeom prst="rect">
                      <a:avLst/>
                    </a:prstGeom>
                  </pic:spPr>
                </pic:pic>
              </a:graphicData>
            </a:graphic>
          </wp:inline>
        </w:drawing>
      </w:r>
      <w:r w:rsidRPr="005B0565">
        <w:tab/>
      </w:r>
    </w:p>
    <w:p w14:paraId="397497B4" w14:textId="77777777" w:rsidR="004F5FBB" w:rsidRPr="005B0565" w:rsidRDefault="004F5FBB" w:rsidP="004F5FBB">
      <w:pPr>
        <w:pStyle w:val="Header"/>
        <w:jc w:val="both"/>
      </w:pPr>
    </w:p>
    <w:p w14:paraId="48ECA58A" w14:textId="77777777" w:rsidR="004F5FBB" w:rsidRPr="005B0565" w:rsidRDefault="004F5FBB" w:rsidP="004F5FBB">
      <w:pPr>
        <w:pStyle w:val="Header"/>
        <w:jc w:val="both"/>
        <w:rPr>
          <w:b/>
        </w:rPr>
      </w:pPr>
      <w:r w:rsidRPr="005B0565">
        <w:t xml:space="preserve">Date:        </w:t>
      </w:r>
      <w:r>
        <w:t>15/9/2025</w:t>
      </w:r>
    </w:p>
    <w:p w14:paraId="39976E1C" w14:textId="77777777" w:rsidR="004F5FBB" w:rsidRDefault="004F5FBB" w:rsidP="004F5FBB">
      <w:pPr>
        <w:pStyle w:val="Header"/>
        <w:jc w:val="both"/>
        <w:rPr>
          <w:b/>
        </w:rPr>
      </w:pPr>
    </w:p>
    <w:p w14:paraId="0167ECE3" w14:textId="77777777" w:rsidR="004F5FBB" w:rsidRDefault="004F5FBB" w:rsidP="004F5FBB">
      <w:pPr>
        <w:shd w:val="clear" w:color="auto" w:fill="CCCCCC"/>
        <w:rPr>
          <w:b/>
          <w:bCs/>
          <w:color w:val="007FC0"/>
          <w:sz w:val="26"/>
          <w:szCs w:val="26"/>
        </w:rPr>
      </w:pPr>
    </w:p>
    <w:p w14:paraId="0AF7633C" w14:textId="77777777" w:rsidR="004F5FBB" w:rsidRPr="005B0565" w:rsidRDefault="004F5FBB" w:rsidP="004F5FBB">
      <w:pPr>
        <w:shd w:val="clear" w:color="auto" w:fill="CCCCCC"/>
        <w:rPr>
          <w:b/>
          <w:bCs/>
          <w:color w:val="007FC0"/>
          <w:sz w:val="26"/>
          <w:szCs w:val="26"/>
        </w:rPr>
      </w:pPr>
      <w:r w:rsidRPr="005B0565">
        <w:rPr>
          <w:b/>
          <w:bCs/>
          <w:color w:val="007FC0"/>
          <w:sz w:val="26"/>
          <w:szCs w:val="26"/>
        </w:rPr>
        <w:lastRenderedPageBreak/>
        <w:t>Part 2:</w:t>
      </w:r>
      <w:r w:rsidRPr="005B0565">
        <w:rPr>
          <w:b/>
          <w:bCs/>
          <w:color w:val="007FC0"/>
          <w:sz w:val="26"/>
          <w:szCs w:val="26"/>
        </w:rPr>
        <w:tab/>
        <w:t xml:space="preserve">Introduction </w:t>
      </w:r>
    </w:p>
    <w:p w14:paraId="4FA6B310" w14:textId="77777777" w:rsidR="004F5FBB" w:rsidRPr="005B0565" w:rsidRDefault="004F5FBB" w:rsidP="004F5FBB">
      <w:pPr>
        <w:jc w:val="right"/>
        <w:rPr>
          <w:b/>
          <w:bCs/>
          <w:sz w:val="18"/>
          <w:szCs w:val="18"/>
        </w:rPr>
      </w:pPr>
    </w:p>
    <w:tbl>
      <w:tblPr>
        <w:tblW w:w="49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4F5FBB" w:rsidRPr="005B0565" w14:paraId="151DC361" w14:textId="77777777" w:rsidTr="004B0664">
        <w:tc>
          <w:tcPr>
            <w:tcW w:w="5000" w:type="pct"/>
            <w:tcBorders>
              <w:bottom w:val="single" w:sz="4" w:space="0" w:color="auto"/>
            </w:tcBorders>
          </w:tcPr>
          <w:p w14:paraId="49304FFB" w14:textId="77777777" w:rsidR="004F5FBB" w:rsidRPr="005B0565" w:rsidRDefault="004F5FBB" w:rsidP="004B0664">
            <w:pPr>
              <w:ind w:right="-202"/>
              <w:rPr>
                <w:b/>
                <w:sz w:val="12"/>
                <w:szCs w:val="12"/>
              </w:rPr>
            </w:pPr>
          </w:p>
          <w:p w14:paraId="5D792633" w14:textId="77777777" w:rsidR="004F5FBB" w:rsidRPr="0013565B" w:rsidRDefault="004F5FBB" w:rsidP="00BD67AD">
            <w:pPr>
              <w:pStyle w:val="Default"/>
              <w:numPr>
                <w:ilvl w:val="0"/>
                <w:numId w:val="14"/>
              </w:numPr>
              <w:jc w:val="both"/>
              <w:rPr>
                <w:rFonts w:eastAsia="Times New Roman"/>
                <w:sz w:val="22"/>
                <w:szCs w:val="22"/>
                <w:lang w:eastAsia="en-GB"/>
              </w:rPr>
            </w:pPr>
            <w:r w:rsidRPr="005B0565">
              <w:rPr>
                <w:b/>
                <w:sz w:val="22"/>
                <w:szCs w:val="22"/>
              </w:rPr>
              <w:t>Title of research project</w:t>
            </w:r>
            <w:r w:rsidRPr="005B0565">
              <w:rPr>
                <w:rFonts w:eastAsia="Times New Roman"/>
                <w:sz w:val="22"/>
                <w:szCs w:val="22"/>
                <w:lang w:eastAsia="en-GB"/>
              </w:rPr>
              <w:t xml:space="preserve">: </w:t>
            </w:r>
          </w:p>
          <w:p w14:paraId="0BBB6073" w14:textId="77777777" w:rsidR="004F5FBB" w:rsidRPr="005B0565" w:rsidRDefault="004F5FBB" w:rsidP="004B0664">
            <w:pPr>
              <w:pStyle w:val="Default"/>
              <w:ind w:left="855"/>
              <w:jc w:val="both"/>
              <w:rPr>
                <w:rFonts w:eastAsia="Times New Roman"/>
                <w:sz w:val="22"/>
                <w:szCs w:val="22"/>
                <w:lang w:eastAsia="en-GB"/>
              </w:rPr>
            </w:pPr>
            <w:r w:rsidRPr="005B0565">
              <w:rPr>
                <w:rFonts w:eastAsia="Times New Roman"/>
                <w:sz w:val="22"/>
                <w:szCs w:val="22"/>
                <w:lang w:eastAsia="en-GB"/>
              </w:rPr>
              <w:t>Does a lumbar spine MRI reduce pain interference and improve self-efficacy in patients requesting further investigation with chronic non-specific lower back pain who have undergone a program of spinal education a</w:t>
            </w:r>
            <w:r>
              <w:rPr>
                <w:rFonts w:eastAsia="Times New Roman"/>
                <w:sz w:val="22"/>
                <w:szCs w:val="22"/>
                <w:lang w:eastAsia="en-GB"/>
              </w:rPr>
              <w:t>nd</w:t>
            </w:r>
            <w:r w:rsidRPr="005B0565">
              <w:rPr>
                <w:rFonts w:eastAsia="Times New Roman"/>
                <w:sz w:val="22"/>
                <w:szCs w:val="22"/>
                <w:lang w:eastAsia="en-GB"/>
              </w:rPr>
              <w:t xml:space="preserve"> exercise? Cohort study design. </w:t>
            </w:r>
          </w:p>
          <w:p w14:paraId="2E6FE12A" w14:textId="77777777" w:rsidR="004F5FBB" w:rsidRPr="005B0565" w:rsidRDefault="004F5FBB" w:rsidP="004B0664">
            <w:pPr>
              <w:pStyle w:val="Default"/>
              <w:ind w:left="855"/>
              <w:rPr>
                <w:sz w:val="12"/>
                <w:szCs w:val="12"/>
              </w:rPr>
            </w:pPr>
          </w:p>
        </w:tc>
      </w:tr>
    </w:tbl>
    <w:p w14:paraId="31DD1FC7" w14:textId="77777777" w:rsidR="004F5FBB" w:rsidRPr="005B0565" w:rsidRDefault="004F5FBB" w:rsidP="004F5FBB"/>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2337"/>
        <w:gridCol w:w="5639"/>
      </w:tblGrid>
      <w:tr w:rsidR="004F5FBB" w:rsidRPr="005B0565" w14:paraId="6E477A82" w14:textId="77777777" w:rsidTr="004B0664">
        <w:tc>
          <w:tcPr>
            <w:tcW w:w="5000" w:type="pct"/>
            <w:gridSpan w:val="3"/>
          </w:tcPr>
          <w:p w14:paraId="0B18F056" w14:textId="77777777" w:rsidR="004F5FBB" w:rsidRPr="005B0565" w:rsidRDefault="004F5FBB" w:rsidP="004B0664">
            <w:pPr>
              <w:ind w:right="-202"/>
              <w:rPr>
                <w:b/>
                <w:sz w:val="12"/>
                <w:szCs w:val="12"/>
              </w:rPr>
            </w:pPr>
          </w:p>
          <w:p w14:paraId="56C8BAF4" w14:textId="77777777" w:rsidR="004F5FBB" w:rsidRPr="005B0565" w:rsidRDefault="004F5FBB" w:rsidP="00BD67AD">
            <w:pPr>
              <w:numPr>
                <w:ilvl w:val="0"/>
                <w:numId w:val="7"/>
              </w:numPr>
              <w:spacing w:after="0" w:line="240" w:lineRule="auto"/>
              <w:ind w:left="0" w:right="-202" w:firstLine="0"/>
              <w:rPr>
                <w:b/>
              </w:rPr>
            </w:pPr>
            <w:r w:rsidRPr="005B0565">
              <w:rPr>
                <w:b/>
              </w:rPr>
              <w:t>Project Details</w:t>
            </w:r>
          </w:p>
          <w:p w14:paraId="6DB906D1" w14:textId="77777777" w:rsidR="004F5FBB" w:rsidRPr="005B0565" w:rsidRDefault="004F5FBB" w:rsidP="004B0664">
            <w:pPr>
              <w:ind w:right="-202"/>
              <w:rPr>
                <w:sz w:val="12"/>
                <w:szCs w:val="12"/>
              </w:rPr>
            </w:pPr>
          </w:p>
        </w:tc>
      </w:tr>
      <w:tr w:rsidR="004F5FBB" w:rsidRPr="005B0565" w14:paraId="0986E4E9" w14:textId="77777777" w:rsidTr="004B0664">
        <w:trPr>
          <w:trHeight w:val="397"/>
        </w:trPr>
        <w:tc>
          <w:tcPr>
            <w:tcW w:w="1841" w:type="pct"/>
            <w:gridSpan w:val="2"/>
            <w:vAlign w:val="center"/>
          </w:tcPr>
          <w:p w14:paraId="4733AD5C" w14:textId="77777777" w:rsidR="004F5FBB" w:rsidRPr="005B0565" w:rsidRDefault="004F5FBB" w:rsidP="004B0664">
            <w:pPr>
              <w:spacing w:line="276" w:lineRule="auto"/>
              <w:ind w:right="-202"/>
              <w:rPr>
                <w:b/>
              </w:rPr>
            </w:pPr>
            <w:r w:rsidRPr="005B0565">
              <w:rPr>
                <w:b/>
              </w:rPr>
              <w:t>Project location:</w:t>
            </w:r>
          </w:p>
        </w:tc>
        <w:tc>
          <w:tcPr>
            <w:tcW w:w="3159" w:type="pct"/>
            <w:vAlign w:val="center"/>
          </w:tcPr>
          <w:p w14:paraId="248E7E10" w14:textId="77777777" w:rsidR="004F5FBB" w:rsidRPr="005B0565" w:rsidRDefault="004F5FBB" w:rsidP="004B0664">
            <w:pPr>
              <w:ind w:right="-202"/>
            </w:pPr>
            <w:r w:rsidRPr="005B0565">
              <w:t>Jersey</w:t>
            </w:r>
          </w:p>
        </w:tc>
      </w:tr>
      <w:tr w:rsidR="004F5FBB" w:rsidRPr="005B0565" w14:paraId="5D9AE740" w14:textId="77777777" w:rsidTr="004B0664">
        <w:trPr>
          <w:trHeight w:val="434"/>
        </w:trPr>
        <w:tc>
          <w:tcPr>
            <w:tcW w:w="1841" w:type="pct"/>
            <w:gridSpan w:val="2"/>
            <w:vAlign w:val="center"/>
          </w:tcPr>
          <w:p w14:paraId="170881DC" w14:textId="77777777" w:rsidR="004F5FBB" w:rsidRPr="005B0565" w:rsidRDefault="004F5FBB" w:rsidP="004B0664">
            <w:pPr>
              <w:spacing w:line="276" w:lineRule="auto"/>
              <w:ind w:right="-202"/>
              <w:rPr>
                <w:b/>
                <w:sz w:val="18"/>
                <w:szCs w:val="18"/>
              </w:rPr>
            </w:pPr>
            <w:r w:rsidRPr="005B0565">
              <w:rPr>
                <w:b/>
                <w:szCs w:val="18"/>
              </w:rPr>
              <w:t>Project duration:</w:t>
            </w:r>
          </w:p>
        </w:tc>
        <w:tc>
          <w:tcPr>
            <w:tcW w:w="3159" w:type="pct"/>
            <w:vAlign w:val="center"/>
          </w:tcPr>
          <w:p w14:paraId="3C6A85C7" w14:textId="77777777" w:rsidR="004F5FBB" w:rsidRPr="005B0565" w:rsidRDefault="004F5FBB" w:rsidP="004B0664">
            <w:pPr>
              <w:ind w:right="-202"/>
            </w:pPr>
            <w:r w:rsidRPr="005B0565">
              <w:t>10-weeks.</w:t>
            </w:r>
          </w:p>
        </w:tc>
      </w:tr>
      <w:tr w:rsidR="004F5FBB" w:rsidRPr="005B0565" w14:paraId="37F1420F" w14:textId="77777777" w:rsidTr="004B0664">
        <w:trPr>
          <w:trHeight w:val="397"/>
        </w:trPr>
        <w:tc>
          <w:tcPr>
            <w:tcW w:w="1841" w:type="pct"/>
            <w:gridSpan w:val="2"/>
            <w:vAlign w:val="center"/>
          </w:tcPr>
          <w:p w14:paraId="1AA678CA" w14:textId="77777777" w:rsidR="004F5FBB" w:rsidRPr="005B0565" w:rsidRDefault="004F5FBB" w:rsidP="004B0664">
            <w:pPr>
              <w:spacing w:line="276" w:lineRule="auto"/>
              <w:ind w:right="-202"/>
              <w:rPr>
                <w:b/>
              </w:rPr>
            </w:pPr>
            <w:r w:rsidRPr="005B0565">
              <w:rPr>
                <w:b/>
              </w:rPr>
              <w:t>Expected start date:</w:t>
            </w:r>
          </w:p>
        </w:tc>
        <w:tc>
          <w:tcPr>
            <w:tcW w:w="3159" w:type="pct"/>
            <w:vAlign w:val="center"/>
          </w:tcPr>
          <w:p w14:paraId="7F749E7E" w14:textId="77777777" w:rsidR="004F5FBB" w:rsidRPr="005B0565" w:rsidRDefault="004F5FBB" w:rsidP="004B0664">
            <w:pPr>
              <w:ind w:right="-202"/>
            </w:pPr>
            <w:r w:rsidRPr="005B0565">
              <w:t>September 2025</w:t>
            </w:r>
          </w:p>
        </w:tc>
      </w:tr>
      <w:tr w:rsidR="004F5FBB" w:rsidRPr="005B0565" w14:paraId="74A03376" w14:textId="77777777" w:rsidTr="004B0664">
        <w:trPr>
          <w:trHeight w:val="397"/>
        </w:trPr>
        <w:tc>
          <w:tcPr>
            <w:tcW w:w="1841" w:type="pct"/>
            <w:gridSpan w:val="2"/>
            <w:vAlign w:val="center"/>
          </w:tcPr>
          <w:p w14:paraId="3D7FFDB6" w14:textId="77777777" w:rsidR="004F5FBB" w:rsidRPr="005B0565" w:rsidRDefault="004F5FBB" w:rsidP="004B0664">
            <w:pPr>
              <w:spacing w:line="276" w:lineRule="auto"/>
              <w:ind w:right="-202"/>
              <w:rPr>
                <w:b/>
              </w:rPr>
            </w:pPr>
            <w:r w:rsidRPr="005B0565">
              <w:rPr>
                <w:b/>
              </w:rPr>
              <w:t>Expected end date:</w:t>
            </w:r>
          </w:p>
        </w:tc>
        <w:tc>
          <w:tcPr>
            <w:tcW w:w="3159" w:type="pct"/>
            <w:vAlign w:val="center"/>
          </w:tcPr>
          <w:p w14:paraId="7234F4CC" w14:textId="77777777" w:rsidR="004F5FBB" w:rsidRPr="005B0565" w:rsidRDefault="004F5FBB" w:rsidP="004B0664">
            <w:pPr>
              <w:ind w:right="-202"/>
            </w:pPr>
            <w:r w:rsidRPr="005B0565">
              <w:t>November 2025</w:t>
            </w:r>
          </w:p>
        </w:tc>
      </w:tr>
      <w:tr w:rsidR="004F5FBB" w:rsidRPr="005B0565" w14:paraId="66F769C9" w14:textId="77777777" w:rsidTr="004B0664">
        <w:trPr>
          <w:trHeight w:val="340"/>
        </w:trPr>
        <w:tc>
          <w:tcPr>
            <w:tcW w:w="5000" w:type="pct"/>
            <w:gridSpan w:val="3"/>
            <w:tcBorders>
              <w:left w:val="nil"/>
              <w:right w:val="nil"/>
            </w:tcBorders>
          </w:tcPr>
          <w:p w14:paraId="40E331B9" w14:textId="77777777" w:rsidR="004F5FBB" w:rsidRPr="005B0565" w:rsidRDefault="004F5FBB" w:rsidP="004B0664">
            <w:pPr>
              <w:ind w:right="-202"/>
            </w:pPr>
          </w:p>
        </w:tc>
      </w:tr>
      <w:tr w:rsidR="004F5FBB" w:rsidRPr="005B0565" w14:paraId="72FEA9F3" w14:textId="77777777" w:rsidTr="004B0664">
        <w:tc>
          <w:tcPr>
            <w:tcW w:w="5000" w:type="pct"/>
            <w:gridSpan w:val="3"/>
          </w:tcPr>
          <w:p w14:paraId="3CA22D38" w14:textId="77777777" w:rsidR="004F5FBB" w:rsidRPr="005B0565" w:rsidRDefault="004F5FBB" w:rsidP="004B0664">
            <w:pPr>
              <w:ind w:right="-202"/>
              <w:rPr>
                <w:b/>
                <w:sz w:val="12"/>
                <w:szCs w:val="12"/>
              </w:rPr>
            </w:pPr>
          </w:p>
          <w:p w14:paraId="34AD9815" w14:textId="77777777" w:rsidR="004F5FBB" w:rsidRPr="005B0565" w:rsidRDefault="004F5FBB" w:rsidP="00BD67AD">
            <w:pPr>
              <w:numPr>
                <w:ilvl w:val="0"/>
                <w:numId w:val="7"/>
              </w:numPr>
              <w:spacing w:after="0" w:line="240" w:lineRule="auto"/>
              <w:ind w:left="0" w:right="-202" w:firstLine="0"/>
              <w:rPr>
                <w:b/>
              </w:rPr>
            </w:pPr>
            <w:r w:rsidRPr="005B0565">
              <w:rPr>
                <w:b/>
              </w:rPr>
              <w:t>Lead researcher</w:t>
            </w:r>
          </w:p>
          <w:p w14:paraId="02B03633" w14:textId="77777777" w:rsidR="004F5FBB" w:rsidRPr="005B0565" w:rsidRDefault="004F5FBB" w:rsidP="004B0664">
            <w:pPr>
              <w:ind w:right="-202"/>
              <w:rPr>
                <w:sz w:val="20"/>
                <w:szCs w:val="20"/>
              </w:rPr>
            </w:pPr>
            <w:r w:rsidRPr="005B0565">
              <w:rPr>
                <w:sz w:val="20"/>
                <w:szCs w:val="20"/>
              </w:rPr>
              <w:t xml:space="preserve">NB. The lead researcher must submit a copy of their current CV (max. 2 sides of A4) with this application. This is to demonstrate research experience to lead a research project. </w:t>
            </w:r>
          </w:p>
          <w:p w14:paraId="3D1BEA77" w14:textId="77777777" w:rsidR="004F5FBB" w:rsidRPr="0013565B" w:rsidRDefault="004F5FBB" w:rsidP="004B0664">
            <w:pPr>
              <w:ind w:right="-202"/>
              <w:rPr>
                <w:sz w:val="20"/>
                <w:szCs w:val="20"/>
              </w:rPr>
            </w:pPr>
            <w:r w:rsidRPr="005B0565">
              <w:rPr>
                <w:sz w:val="20"/>
                <w:szCs w:val="20"/>
              </w:rPr>
              <w:t>Student applicants below MSc level should name their research supervisor as the Lead Researcher and themselves as the applicant.</w:t>
            </w:r>
          </w:p>
        </w:tc>
      </w:tr>
      <w:tr w:rsidR="004F5FBB" w:rsidRPr="005B0565" w14:paraId="5E77B9DD" w14:textId="77777777" w:rsidTr="004B0664">
        <w:trPr>
          <w:trHeight w:val="397"/>
        </w:trPr>
        <w:tc>
          <w:tcPr>
            <w:tcW w:w="1841" w:type="pct"/>
            <w:gridSpan w:val="2"/>
            <w:vAlign w:val="center"/>
          </w:tcPr>
          <w:p w14:paraId="2ECAD480" w14:textId="77777777" w:rsidR="004F5FBB" w:rsidRPr="005B0565" w:rsidRDefault="004F5FBB" w:rsidP="004B0664">
            <w:pPr>
              <w:ind w:right="-202"/>
              <w:rPr>
                <w:b/>
              </w:rPr>
            </w:pPr>
            <w:r w:rsidRPr="005B0565">
              <w:rPr>
                <w:b/>
              </w:rPr>
              <w:t>Name of Lead Researcher:</w:t>
            </w:r>
          </w:p>
        </w:tc>
        <w:tc>
          <w:tcPr>
            <w:tcW w:w="3159" w:type="pct"/>
            <w:vAlign w:val="center"/>
          </w:tcPr>
          <w:p w14:paraId="36470AD7" w14:textId="77777777" w:rsidR="004F5FBB" w:rsidRPr="005B0565" w:rsidRDefault="004F5FBB" w:rsidP="004B0664">
            <w:pPr>
              <w:ind w:right="-202"/>
            </w:pPr>
            <w:r w:rsidRPr="005B0565">
              <w:t>David Roberts</w:t>
            </w:r>
          </w:p>
        </w:tc>
      </w:tr>
      <w:tr w:rsidR="004F5FBB" w:rsidRPr="005B0565" w14:paraId="601B8F58" w14:textId="77777777" w:rsidTr="004B0664">
        <w:trPr>
          <w:trHeight w:val="508"/>
        </w:trPr>
        <w:tc>
          <w:tcPr>
            <w:tcW w:w="1841" w:type="pct"/>
            <w:gridSpan w:val="2"/>
            <w:vAlign w:val="center"/>
          </w:tcPr>
          <w:p w14:paraId="3222325F" w14:textId="77777777" w:rsidR="004F5FBB" w:rsidRPr="005B0565" w:rsidRDefault="004F5FBB" w:rsidP="004B0664">
            <w:pPr>
              <w:ind w:right="-202"/>
              <w:rPr>
                <w:sz w:val="18"/>
                <w:szCs w:val="18"/>
              </w:rPr>
            </w:pPr>
            <w:r w:rsidRPr="005B0565">
              <w:rPr>
                <w:b/>
              </w:rPr>
              <w:t xml:space="preserve">Status: </w:t>
            </w:r>
            <w:r w:rsidRPr="005B0565">
              <w:rPr>
                <w:sz w:val="18"/>
                <w:szCs w:val="18"/>
              </w:rPr>
              <w:t>(</w:t>
            </w:r>
            <w:proofErr w:type="spellStart"/>
            <w:proofErr w:type="gramStart"/>
            <w:r w:rsidRPr="005B0565">
              <w:rPr>
                <w:sz w:val="18"/>
                <w:szCs w:val="18"/>
              </w:rPr>
              <w:t>eg.MSc</w:t>
            </w:r>
            <w:proofErr w:type="spellEnd"/>
            <w:proofErr w:type="gramEnd"/>
            <w:r w:rsidRPr="005B0565">
              <w:rPr>
                <w:sz w:val="18"/>
                <w:szCs w:val="18"/>
              </w:rPr>
              <w:t xml:space="preserve"> student; Doctoral student; </w:t>
            </w:r>
            <w:proofErr w:type="gramStart"/>
            <w:r w:rsidRPr="005B0565">
              <w:rPr>
                <w:sz w:val="18"/>
                <w:szCs w:val="18"/>
              </w:rPr>
              <w:t>staff  researcher</w:t>
            </w:r>
            <w:proofErr w:type="gramEnd"/>
            <w:r w:rsidRPr="005B0565">
              <w:rPr>
                <w:sz w:val="18"/>
                <w:szCs w:val="18"/>
              </w:rPr>
              <w:t>; staff member, other – please specify)</w:t>
            </w:r>
          </w:p>
        </w:tc>
        <w:tc>
          <w:tcPr>
            <w:tcW w:w="3159" w:type="pct"/>
            <w:vAlign w:val="center"/>
          </w:tcPr>
          <w:p w14:paraId="64F32D3E" w14:textId="77777777" w:rsidR="004F5FBB" w:rsidRPr="005B0565" w:rsidRDefault="004F5FBB" w:rsidP="004B0664">
            <w:pPr>
              <w:ind w:right="-202"/>
            </w:pPr>
            <w:proofErr w:type="spellStart"/>
            <w:r w:rsidRPr="005B0565">
              <w:t>Msc</w:t>
            </w:r>
            <w:proofErr w:type="spellEnd"/>
            <w:r w:rsidRPr="005B0565">
              <w:t xml:space="preserve"> (physiotherapy pre reg), Currently studying MSc Pain Management, Current staff member GOJ.</w:t>
            </w:r>
          </w:p>
        </w:tc>
      </w:tr>
      <w:tr w:rsidR="004F5FBB" w:rsidRPr="005B0565" w14:paraId="77D98714" w14:textId="77777777" w:rsidTr="004B0664">
        <w:trPr>
          <w:trHeight w:val="397"/>
        </w:trPr>
        <w:tc>
          <w:tcPr>
            <w:tcW w:w="1841" w:type="pct"/>
            <w:gridSpan w:val="2"/>
            <w:vAlign w:val="center"/>
          </w:tcPr>
          <w:p w14:paraId="1C570B6C" w14:textId="77777777" w:rsidR="004F5FBB" w:rsidRPr="005B0565" w:rsidRDefault="004F5FBB" w:rsidP="004B0664">
            <w:pPr>
              <w:ind w:right="-202"/>
              <w:rPr>
                <w:b/>
              </w:rPr>
            </w:pPr>
            <w:r w:rsidRPr="005B0565">
              <w:rPr>
                <w:b/>
              </w:rPr>
              <w:t>Address for correspondence:</w:t>
            </w:r>
          </w:p>
        </w:tc>
        <w:tc>
          <w:tcPr>
            <w:tcW w:w="3159" w:type="pct"/>
            <w:vAlign w:val="center"/>
          </w:tcPr>
          <w:p w14:paraId="525DE9A7" w14:textId="77777777" w:rsidR="004F5FBB" w:rsidRPr="005B0565" w:rsidRDefault="004F5FBB" w:rsidP="004B0664">
            <w:pPr>
              <w:ind w:right="-202"/>
            </w:pPr>
            <w:r w:rsidRPr="005B0565">
              <w:t>Pain Service Enid Quinault Health Centre, Jersey</w:t>
            </w:r>
          </w:p>
        </w:tc>
      </w:tr>
      <w:tr w:rsidR="004F5FBB" w:rsidRPr="005B0565" w14:paraId="0525DB59" w14:textId="77777777" w:rsidTr="004B0664">
        <w:trPr>
          <w:trHeight w:val="397"/>
        </w:trPr>
        <w:tc>
          <w:tcPr>
            <w:tcW w:w="1841" w:type="pct"/>
            <w:gridSpan w:val="2"/>
            <w:vAlign w:val="center"/>
          </w:tcPr>
          <w:p w14:paraId="6F1FFB2E" w14:textId="77777777" w:rsidR="004F5FBB" w:rsidRPr="005B0565" w:rsidRDefault="004F5FBB" w:rsidP="004B0664">
            <w:pPr>
              <w:ind w:right="-202"/>
              <w:rPr>
                <w:b/>
              </w:rPr>
            </w:pPr>
            <w:r w:rsidRPr="005B0565">
              <w:rPr>
                <w:b/>
              </w:rPr>
              <w:t>Contact telephone number:</w:t>
            </w:r>
          </w:p>
        </w:tc>
        <w:tc>
          <w:tcPr>
            <w:tcW w:w="3159" w:type="pct"/>
            <w:vAlign w:val="center"/>
          </w:tcPr>
          <w:p w14:paraId="38F409B9" w14:textId="77777777" w:rsidR="004F5FBB" w:rsidRPr="005B0565" w:rsidRDefault="004F5FBB" w:rsidP="004B0664">
            <w:pPr>
              <w:ind w:right="-202"/>
            </w:pPr>
            <w:r w:rsidRPr="005B0565">
              <w:t>07700715899</w:t>
            </w:r>
          </w:p>
        </w:tc>
      </w:tr>
      <w:tr w:rsidR="004F5FBB" w:rsidRPr="005B0565" w14:paraId="33B59CC2" w14:textId="77777777" w:rsidTr="004B0664">
        <w:trPr>
          <w:trHeight w:val="397"/>
        </w:trPr>
        <w:tc>
          <w:tcPr>
            <w:tcW w:w="1841" w:type="pct"/>
            <w:gridSpan w:val="2"/>
            <w:vAlign w:val="center"/>
          </w:tcPr>
          <w:p w14:paraId="185C9058" w14:textId="77777777" w:rsidR="004F5FBB" w:rsidRPr="005B0565" w:rsidRDefault="004F5FBB" w:rsidP="004B0664">
            <w:pPr>
              <w:ind w:right="-202"/>
              <w:rPr>
                <w:b/>
              </w:rPr>
            </w:pPr>
            <w:r w:rsidRPr="005B0565">
              <w:rPr>
                <w:b/>
              </w:rPr>
              <w:t>Contact email address:</w:t>
            </w:r>
          </w:p>
        </w:tc>
        <w:tc>
          <w:tcPr>
            <w:tcW w:w="3159" w:type="pct"/>
            <w:vAlign w:val="center"/>
          </w:tcPr>
          <w:p w14:paraId="321A3D7C" w14:textId="77777777" w:rsidR="004F5FBB" w:rsidRPr="005B0565" w:rsidRDefault="004F5FBB" w:rsidP="004B0664">
            <w:pPr>
              <w:ind w:right="-202"/>
            </w:pPr>
            <w:r w:rsidRPr="005B0565">
              <w:t>d.robets@health.gov.je</w:t>
            </w:r>
          </w:p>
        </w:tc>
      </w:tr>
      <w:tr w:rsidR="004F5FBB" w:rsidRPr="005B0565" w14:paraId="4C685302" w14:textId="77777777" w:rsidTr="004B0664">
        <w:trPr>
          <w:trHeight w:val="397"/>
        </w:trPr>
        <w:tc>
          <w:tcPr>
            <w:tcW w:w="1841" w:type="pct"/>
            <w:gridSpan w:val="2"/>
            <w:tcBorders>
              <w:bottom w:val="single" w:sz="4" w:space="0" w:color="auto"/>
            </w:tcBorders>
            <w:vAlign w:val="center"/>
          </w:tcPr>
          <w:p w14:paraId="594B88BB" w14:textId="77777777" w:rsidR="004F5FBB" w:rsidRPr="005B0565" w:rsidRDefault="004F5FBB" w:rsidP="004B0664">
            <w:pPr>
              <w:ind w:right="-202"/>
              <w:rPr>
                <w:b/>
              </w:rPr>
            </w:pPr>
            <w:r w:rsidRPr="005B0565">
              <w:rPr>
                <w:b/>
              </w:rPr>
              <w:t xml:space="preserve">Professional position </w:t>
            </w:r>
          </w:p>
          <w:p w14:paraId="41C947FF" w14:textId="77777777" w:rsidR="004F5FBB" w:rsidRPr="005B0565" w:rsidRDefault="004F5FBB" w:rsidP="004B0664">
            <w:pPr>
              <w:ind w:right="-202"/>
              <w:rPr>
                <w:b/>
              </w:rPr>
            </w:pPr>
            <w:r w:rsidRPr="005B0565">
              <w:rPr>
                <w:b/>
              </w:rPr>
              <w:t>(if applicable):</w:t>
            </w:r>
          </w:p>
        </w:tc>
        <w:tc>
          <w:tcPr>
            <w:tcW w:w="3159" w:type="pct"/>
            <w:tcBorders>
              <w:bottom w:val="single" w:sz="4" w:space="0" w:color="auto"/>
            </w:tcBorders>
            <w:vAlign w:val="center"/>
          </w:tcPr>
          <w:p w14:paraId="61DBE836" w14:textId="77777777" w:rsidR="004F5FBB" w:rsidRPr="005B0565" w:rsidRDefault="004F5FBB" w:rsidP="004B0664">
            <w:pPr>
              <w:ind w:right="-202"/>
            </w:pPr>
            <w:r w:rsidRPr="005B0565">
              <w:t>Physiotherapist</w:t>
            </w:r>
          </w:p>
        </w:tc>
      </w:tr>
      <w:tr w:rsidR="004F5FBB" w:rsidRPr="005B0565" w14:paraId="7D2F9806" w14:textId="77777777" w:rsidTr="004B0664">
        <w:trPr>
          <w:trHeight w:val="397"/>
        </w:trPr>
        <w:tc>
          <w:tcPr>
            <w:tcW w:w="1841" w:type="pct"/>
            <w:gridSpan w:val="2"/>
            <w:tcBorders>
              <w:bottom w:val="single" w:sz="4" w:space="0" w:color="auto"/>
            </w:tcBorders>
            <w:vAlign w:val="center"/>
          </w:tcPr>
          <w:p w14:paraId="59454313" w14:textId="77777777" w:rsidR="004F5FBB" w:rsidRPr="005B0565" w:rsidRDefault="004F5FBB" w:rsidP="004B0664">
            <w:pPr>
              <w:ind w:right="-202"/>
              <w:rPr>
                <w:b/>
              </w:rPr>
            </w:pPr>
            <w:r w:rsidRPr="005B0565">
              <w:rPr>
                <w:b/>
              </w:rPr>
              <w:t>Experience of research methods:</w:t>
            </w:r>
          </w:p>
        </w:tc>
        <w:tc>
          <w:tcPr>
            <w:tcW w:w="3159" w:type="pct"/>
            <w:tcBorders>
              <w:bottom w:val="single" w:sz="4" w:space="0" w:color="auto"/>
            </w:tcBorders>
            <w:vAlign w:val="center"/>
          </w:tcPr>
          <w:p w14:paraId="512B1774" w14:textId="77777777" w:rsidR="004F5FBB" w:rsidRPr="005B0565" w:rsidRDefault="004F5FBB" w:rsidP="004B0664">
            <w:pPr>
              <w:ind w:right="-202"/>
            </w:pPr>
            <w:r w:rsidRPr="005B0565">
              <w:t xml:space="preserve">Undergraduate (BSc), </w:t>
            </w:r>
            <w:proofErr w:type="gramStart"/>
            <w:r w:rsidRPr="005B0565">
              <w:t>Pre registration</w:t>
            </w:r>
            <w:proofErr w:type="gramEnd"/>
            <w:r w:rsidRPr="005B0565">
              <w:t xml:space="preserve"> (MSc), Current MSc studies.</w:t>
            </w:r>
          </w:p>
        </w:tc>
      </w:tr>
      <w:tr w:rsidR="004F5FBB" w:rsidRPr="005B0565" w14:paraId="591CA957" w14:textId="77777777" w:rsidTr="004B0664">
        <w:trPr>
          <w:trHeight w:val="340"/>
        </w:trPr>
        <w:tc>
          <w:tcPr>
            <w:tcW w:w="5000" w:type="pct"/>
            <w:gridSpan w:val="3"/>
            <w:tcBorders>
              <w:left w:val="nil"/>
              <w:right w:val="nil"/>
            </w:tcBorders>
          </w:tcPr>
          <w:p w14:paraId="25E82B0C" w14:textId="77777777" w:rsidR="004F5FBB" w:rsidRDefault="004F5FBB" w:rsidP="004B0664">
            <w:pPr>
              <w:ind w:right="-202"/>
            </w:pPr>
          </w:p>
          <w:p w14:paraId="56C8316B" w14:textId="77777777" w:rsidR="004F5FBB" w:rsidRPr="005B0565" w:rsidRDefault="004F5FBB" w:rsidP="004B0664">
            <w:pPr>
              <w:ind w:right="-202"/>
            </w:pPr>
          </w:p>
        </w:tc>
      </w:tr>
      <w:tr w:rsidR="004F5FBB" w:rsidRPr="005B0565" w14:paraId="19CA79EC" w14:textId="77777777" w:rsidTr="004B0664">
        <w:tc>
          <w:tcPr>
            <w:tcW w:w="5000" w:type="pct"/>
            <w:gridSpan w:val="3"/>
          </w:tcPr>
          <w:p w14:paraId="3B9955C8" w14:textId="77777777" w:rsidR="004F5FBB" w:rsidRPr="005B0565" w:rsidRDefault="004F5FBB" w:rsidP="004B0664">
            <w:pPr>
              <w:ind w:right="-202"/>
              <w:rPr>
                <w:b/>
                <w:sz w:val="12"/>
                <w:szCs w:val="12"/>
              </w:rPr>
            </w:pPr>
          </w:p>
          <w:p w14:paraId="047CB812" w14:textId="77777777" w:rsidR="004F5FBB" w:rsidRPr="005B0565" w:rsidRDefault="004F5FBB" w:rsidP="00BD67AD">
            <w:pPr>
              <w:numPr>
                <w:ilvl w:val="0"/>
                <w:numId w:val="7"/>
              </w:numPr>
              <w:spacing w:after="0" w:line="240" w:lineRule="auto"/>
              <w:ind w:left="0" w:right="-202" w:firstLine="0"/>
              <w:rPr>
                <w:b/>
              </w:rPr>
            </w:pPr>
            <w:r w:rsidRPr="005B0565">
              <w:rPr>
                <w:b/>
              </w:rPr>
              <w:t>Other individuals who may work on the research project</w:t>
            </w:r>
          </w:p>
          <w:p w14:paraId="3FAE38EC" w14:textId="77777777" w:rsidR="004F5FBB" w:rsidRPr="0013565B" w:rsidRDefault="004F5FBB" w:rsidP="004B0664">
            <w:pPr>
              <w:rPr>
                <w:sz w:val="20"/>
                <w:szCs w:val="20"/>
              </w:rPr>
            </w:pPr>
            <w:r w:rsidRPr="005B0565">
              <w:rPr>
                <w:sz w:val="20"/>
                <w:szCs w:val="20"/>
              </w:rPr>
              <w:t>NB. If there are more than two additional researchers, please note their details on a separate sheet and append to this application. A summary CV (max. 2 sides of A4) for each additional person must accompany this application.</w:t>
            </w:r>
          </w:p>
        </w:tc>
      </w:tr>
      <w:tr w:rsidR="004F5FBB" w:rsidRPr="005B0565" w14:paraId="184F56E0" w14:textId="77777777" w:rsidTr="004B0664">
        <w:trPr>
          <w:trHeight w:val="397"/>
        </w:trPr>
        <w:tc>
          <w:tcPr>
            <w:tcW w:w="1841" w:type="pct"/>
            <w:gridSpan w:val="2"/>
            <w:vAlign w:val="center"/>
          </w:tcPr>
          <w:p w14:paraId="07B41174" w14:textId="77777777" w:rsidR="004F5FBB" w:rsidRPr="005B0565" w:rsidRDefault="004F5FBB" w:rsidP="004B0664">
            <w:pPr>
              <w:ind w:right="-202"/>
              <w:rPr>
                <w:b/>
              </w:rPr>
            </w:pPr>
            <w:r w:rsidRPr="005B0565">
              <w:rPr>
                <w:b/>
              </w:rPr>
              <w:t>Name:</w:t>
            </w:r>
          </w:p>
        </w:tc>
        <w:tc>
          <w:tcPr>
            <w:tcW w:w="3159" w:type="pct"/>
            <w:vAlign w:val="center"/>
          </w:tcPr>
          <w:p w14:paraId="220E43E4" w14:textId="77777777" w:rsidR="004F5FBB" w:rsidRPr="005B0565" w:rsidRDefault="004F5FBB" w:rsidP="004B0664">
            <w:pPr>
              <w:ind w:right="-202"/>
            </w:pPr>
            <w:r w:rsidRPr="005B0565">
              <w:t>N/A</w:t>
            </w:r>
          </w:p>
        </w:tc>
      </w:tr>
      <w:tr w:rsidR="004F5FBB" w:rsidRPr="005B0565" w14:paraId="0E3490F7" w14:textId="77777777" w:rsidTr="004B0664">
        <w:trPr>
          <w:trHeight w:val="508"/>
        </w:trPr>
        <w:tc>
          <w:tcPr>
            <w:tcW w:w="1841" w:type="pct"/>
            <w:gridSpan w:val="2"/>
            <w:vAlign w:val="center"/>
          </w:tcPr>
          <w:p w14:paraId="36C48912" w14:textId="77777777" w:rsidR="004F5FBB" w:rsidRPr="005B0565" w:rsidRDefault="004F5FBB" w:rsidP="004B0664">
            <w:pPr>
              <w:ind w:right="252"/>
              <w:rPr>
                <w:b/>
                <w:sz w:val="18"/>
                <w:szCs w:val="18"/>
              </w:rPr>
            </w:pPr>
            <w:r w:rsidRPr="005B0565">
              <w:rPr>
                <w:b/>
              </w:rPr>
              <w:t>Status:</w:t>
            </w:r>
          </w:p>
        </w:tc>
        <w:tc>
          <w:tcPr>
            <w:tcW w:w="3159" w:type="pct"/>
            <w:vAlign w:val="center"/>
          </w:tcPr>
          <w:p w14:paraId="2CCB4C22" w14:textId="77777777" w:rsidR="004F5FBB" w:rsidRPr="005B0565" w:rsidRDefault="004F5FBB" w:rsidP="004B0664">
            <w:pPr>
              <w:ind w:right="-202"/>
            </w:pPr>
            <w:r w:rsidRPr="005B0565">
              <w:fldChar w:fldCharType="begin">
                <w:ffData>
                  <w:name w:val="Text85"/>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24B4E210" w14:textId="77777777" w:rsidTr="004B0664">
        <w:trPr>
          <w:trHeight w:val="397"/>
        </w:trPr>
        <w:tc>
          <w:tcPr>
            <w:tcW w:w="1841" w:type="pct"/>
            <w:gridSpan w:val="2"/>
            <w:vAlign w:val="center"/>
          </w:tcPr>
          <w:p w14:paraId="11AA1AB1" w14:textId="77777777" w:rsidR="004F5FBB" w:rsidRPr="005B0565" w:rsidRDefault="004F5FBB" w:rsidP="004B0664">
            <w:pPr>
              <w:ind w:right="-202"/>
              <w:rPr>
                <w:b/>
              </w:rPr>
            </w:pPr>
            <w:r w:rsidRPr="005B0565">
              <w:rPr>
                <w:b/>
              </w:rPr>
              <w:t>Contact telephone number:</w:t>
            </w:r>
          </w:p>
        </w:tc>
        <w:tc>
          <w:tcPr>
            <w:tcW w:w="3159" w:type="pct"/>
            <w:vAlign w:val="center"/>
          </w:tcPr>
          <w:p w14:paraId="45CEAC4D" w14:textId="77777777" w:rsidR="004F5FBB" w:rsidRPr="005B0565" w:rsidRDefault="004F5FBB" w:rsidP="004B0664">
            <w:pPr>
              <w:ind w:right="-202"/>
            </w:pPr>
            <w:r w:rsidRPr="005B0565">
              <w:fldChar w:fldCharType="begin">
                <w:ffData>
                  <w:name w:val="Text87"/>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77F180BE" w14:textId="77777777" w:rsidTr="004B0664">
        <w:trPr>
          <w:trHeight w:val="397"/>
        </w:trPr>
        <w:tc>
          <w:tcPr>
            <w:tcW w:w="1841" w:type="pct"/>
            <w:gridSpan w:val="2"/>
            <w:tcBorders>
              <w:bottom w:val="single" w:sz="4" w:space="0" w:color="auto"/>
            </w:tcBorders>
            <w:vAlign w:val="center"/>
          </w:tcPr>
          <w:p w14:paraId="4A513C5B" w14:textId="77777777" w:rsidR="004F5FBB" w:rsidRPr="005B0565" w:rsidRDefault="004F5FBB" w:rsidP="004B0664">
            <w:pPr>
              <w:ind w:right="-202"/>
              <w:rPr>
                <w:b/>
              </w:rPr>
            </w:pPr>
            <w:r w:rsidRPr="005B0565">
              <w:rPr>
                <w:b/>
              </w:rPr>
              <w:t>Contact email address:</w:t>
            </w:r>
          </w:p>
        </w:tc>
        <w:tc>
          <w:tcPr>
            <w:tcW w:w="3159" w:type="pct"/>
            <w:tcBorders>
              <w:bottom w:val="single" w:sz="4" w:space="0" w:color="auto"/>
            </w:tcBorders>
            <w:vAlign w:val="center"/>
          </w:tcPr>
          <w:p w14:paraId="29853FE8" w14:textId="77777777" w:rsidR="004F5FBB" w:rsidRPr="005B0565" w:rsidRDefault="004F5FBB" w:rsidP="004B0664">
            <w:pPr>
              <w:ind w:right="-202"/>
            </w:pPr>
            <w:r w:rsidRPr="005B0565">
              <w:fldChar w:fldCharType="begin">
                <w:ffData>
                  <w:name w:val="Text88"/>
                  <w:enabled/>
                  <w:calcOnExit w:val="0"/>
                  <w:textInput/>
                </w:ffData>
              </w:fldChar>
            </w:r>
            <w:r w:rsidRPr="005B0565">
              <w:instrText xml:space="preserve"> FORMTEXT </w:instrText>
            </w:r>
            <w:r w:rsidRPr="005B0565">
              <w:fldChar w:fldCharType="separate"/>
            </w:r>
            <w:r w:rsidRPr="005B0565">
              <w:t> </w:t>
            </w:r>
            <w:r w:rsidRPr="005B0565">
              <w:t> </w:t>
            </w:r>
            <w:r w:rsidRPr="005B0565">
              <w:t> </w:t>
            </w:r>
            <w:r w:rsidRPr="005B0565">
              <w:t> </w:t>
            </w:r>
            <w:r w:rsidRPr="005B0565">
              <w:t> </w:t>
            </w:r>
            <w:r w:rsidRPr="005B0565">
              <w:fldChar w:fldCharType="end"/>
            </w:r>
          </w:p>
        </w:tc>
      </w:tr>
      <w:tr w:rsidR="004F5FBB" w:rsidRPr="005B0565" w14:paraId="1887BFD7" w14:textId="77777777" w:rsidTr="004B0664">
        <w:trPr>
          <w:trHeight w:val="340"/>
        </w:trPr>
        <w:tc>
          <w:tcPr>
            <w:tcW w:w="5000" w:type="pct"/>
            <w:gridSpan w:val="3"/>
            <w:tcBorders>
              <w:left w:val="nil"/>
              <w:right w:val="nil"/>
            </w:tcBorders>
          </w:tcPr>
          <w:p w14:paraId="06E4F496" w14:textId="77777777" w:rsidR="004F5FBB" w:rsidRPr="005B0565" w:rsidRDefault="004F5FBB" w:rsidP="004B0664">
            <w:pPr>
              <w:ind w:right="-202"/>
            </w:pPr>
          </w:p>
        </w:tc>
      </w:tr>
      <w:tr w:rsidR="004F5FBB" w:rsidRPr="005B0565" w14:paraId="0F303851" w14:textId="77777777" w:rsidTr="004B0664">
        <w:tc>
          <w:tcPr>
            <w:tcW w:w="5000" w:type="pct"/>
            <w:gridSpan w:val="3"/>
            <w:tcBorders>
              <w:bottom w:val="single" w:sz="4" w:space="0" w:color="auto"/>
            </w:tcBorders>
          </w:tcPr>
          <w:p w14:paraId="2AD74810" w14:textId="77777777" w:rsidR="004F5FBB" w:rsidRPr="005B0565" w:rsidRDefault="004F5FBB" w:rsidP="004B0664">
            <w:pPr>
              <w:ind w:right="-202"/>
              <w:rPr>
                <w:b/>
                <w:sz w:val="12"/>
                <w:szCs w:val="12"/>
              </w:rPr>
            </w:pPr>
            <w:r w:rsidRPr="005B0565">
              <w:br w:type="page"/>
            </w:r>
          </w:p>
          <w:p w14:paraId="1FF4670E" w14:textId="77777777" w:rsidR="004F5FBB" w:rsidRPr="005B0565" w:rsidRDefault="004F5FBB" w:rsidP="00BD67AD">
            <w:pPr>
              <w:numPr>
                <w:ilvl w:val="0"/>
                <w:numId w:val="7"/>
              </w:numPr>
              <w:spacing w:after="0" w:line="240" w:lineRule="auto"/>
              <w:ind w:left="0" w:right="-202" w:firstLine="0"/>
              <w:jc w:val="both"/>
              <w:rPr>
                <w:b/>
              </w:rPr>
            </w:pPr>
            <w:r w:rsidRPr="005B0565">
              <w:rPr>
                <w:b/>
              </w:rPr>
              <w:t xml:space="preserve">Academic supervision: (if proposed research is part of an academic </w:t>
            </w:r>
          </w:p>
          <w:p w14:paraId="7E22445F" w14:textId="77777777" w:rsidR="004F5FBB" w:rsidRPr="005B0565" w:rsidRDefault="004F5FBB" w:rsidP="004B0664">
            <w:pPr>
              <w:ind w:right="-202"/>
              <w:jc w:val="both"/>
              <w:rPr>
                <w:b/>
              </w:rPr>
            </w:pPr>
            <w:r w:rsidRPr="005B0565">
              <w:rPr>
                <w:b/>
              </w:rPr>
              <w:t>programme of study)</w:t>
            </w:r>
          </w:p>
          <w:p w14:paraId="03A5EAE0" w14:textId="77777777" w:rsidR="004F5FBB" w:rsidRPr="005B0565" w:rsidRDefault="004F5FBB" w:rsidP="004B0664">
            <w:pPr>
              <w:jc w:val="both"/>
              <w:rPr>
                <w:sz w:val="12"/>
                <w:szCs w:val="12"/>
              </w:rPr>
            </w:pPr>
          </w:p>
        </w:tc>
      </w:tr>
      <w:tr w:rsidR="004F5FBB" w:rsidRPr="005B0565" w14:paraId="1675E984" w14:textId="77777777" w:rsidTr="004B0664">
        <w:trPr>
          <w:trHeight w:val="340"/>
        </w:trPr>
        <w:tc>
          <w:tcPr>
            <w:tcW w:w="1841" w:type="pct"/>
            <w:gridSpan w:val="2"/>
            <w:tcBorders>
              <w:top w:val="single" w:sz="4" w:space="0" w:color="auto"/>
              <w:bottom w:val="single" w:sz="4" w:space="0" w:color="auto"/>
              <w:right w:val="single" w:sz="4" w:space="0" w:color="auto"/>
            </w:tcBorders>
          </w:tcPr>
          <w:p w14:paraId="47ED43F5" w14:textId="77777777" w:rsidR="004F5FBB" w:rsidRPr="005B0565" w:rsidRDefault="004F5FBB" w:rsidP="004B0664">
            <w:pPr>
              <w:ind w:right="-202"/>
              <w:rPr>
                <w:b/>
                <w:sz w:val="12"/>
                <w:szCs w:val="12"/>
              </w:rPr>
            </w:pPr>
          </w:p>
          <w:p w14:paraId="7454E13F" w14:textId="77777777" w:rsidR="004F5FBB" w:rsidRPr="005B0565" w:rsidRDefault="004F5FBB" w:rsidP="004B0664">
            <w:pPr>
              <w:ind w:right="-202"/>
              <w:rPr>
                <w:b/>
              </w:rPr>
            </w:pPr>
            <w:r w:rsidRPr="005B0565">
              <w:rPr>
                <w:b/>
              </w:rPr>
              <w:t>Primary supervisor:</w:t>
            </w:r>
            <w:r w:rsidRPr="005B0565">
              <w:rPr>
                <w:b/>
              </w:rPr>
              <w:br/>
            </w:r>
          </w:p>
          <w:p w14:paraId="77522685" w14:textId="77777777" w:rsidR="004F5FBB" w:rsidRPr="005B0565" w:rsidRDefault="004F5FBB" w:rsidP="004B0664">
            <w:pPr>
              <w:ind w:right="-202"/>
              <w:rPr>
                <w:b/>
              </w:rPr>
            </w:pPr>
          </w:p>
          <w:p w14:paraId="259CA73E" w14:textId="77777777" w:rsidR="004F5FBB" w:rsidRPr="005B0565" w:rsidRDefault="004F5FBB" w:rsidP="004B0664">
            <w:pPr>
              <w:ind w:right="-202"/>
              <w:rPr>
                <w:b/>
              </w:rPr>
            </w:pPr>
            <w:r w:rsidRPr="005B0565">
              <w:rPr>
                <w:b/>
              </w:rPr>
              <w:t>Email address:</w:t>
            </w:r>
          </w:p>
          <w:p w14:paraId="05C8B0CC" w14:textId="77777777" w:rsidR="004F5FBB" w:rsidRPr="005B0565" w:rsidRDefault="004F5FBB" w:rsidP="004B0664">
            <w:pPr>
              <w:ind w:right="-202"/>
              <w:rPr>
                <w:b/>
                <w:sz w:val="12"/>
                <w:szCs w:val="12"/>
              </w:rPr>
            </w:pPr>
          </w:p>
        </w:tc>
        <w:tc>
          <w:tcPr>
            <w:tcW w:w="3159" w:type="pct"/>
            <w:tcBorders>
              <w:top w:val="single" w:sz="4" w:space="0" w:color="auto"/>
              <w:left w:val="single" w:sz="4" w:space="0" w:color="auto"/>
              <w:bottom w:val="single" w:sz="4" w:space="0" w:color="auto"/>
            </w:tcBorders>
          </w:tcPr>
          <w:p w14:paraId="7F332938" w14:textId="77777777" w:rsidR="004F5FBB" w:rsidRPr="005B0565" w:rsidRDefault="004F5FBB" w:rsidP="004B0664">
            <w:pPr>
              <w:ind w:right="-202"/>
              <w:rPr>
                <w:sz w:val="12"/>
                <w:szCs w:val="12"/>
              </w:rPr>
            </w:pPr>
          </w:p>
          <w:p w14:paraId="68C14280" w14:textId="77777777" w:rsidR="004F5FBB" w:rsidRPr="005B0565" w:rsidRDefault="004F5FBB" w:rsidP="004B0664">
            <w:pPr>
              <w:ind w:right="-202"/>
              <w:rPr>
                <w:sz w:val="12"/>
                <w:szCs w:val="12"/>
              </w:rPr>
            </w:pPr>
          </w:p>
          <w:p w14:paraId="59211DC3" w14:textId="77777777" w:rsidR="004F5FBB" w:rsidRPr="005B0565" w:rsidRDefault="004F5FBB" w:rsidP="004B0664">
            <w:pPr>
              <w:ind w:right="-202"/>
            </w:pPr>
            <w:r w:rsidRPr="005B0565">
              <w:t>Sharon Norman</w:t>
            </w:r>
          </w:p>
          <w:p w14:paraId="667FA5F1" w14:textId="77777777" w:rsidR="004F5FBB" w:rsidRPr="005B0565" w:rsidRDefault="004F5FBB" w:rsidP="004B0664">
            <w:pPr>
              <w:ind w:right="-202"/>
            </w:pPr>
          </w:p>
          <w:p w14:paraId="4A0E022A" w14:textId="77777777" w:rsidR="004F5FBB" w:rsidRPr="005B0565" w:rsidRDefault="004F5FBB" w:rsidP="004B0664">
            <w:pPr>
              <w:ind w:right="-202"/>
            </w:pPr>
            <w:r w:rsidRPr="005B0565">
              <w:t>NormanSE@cardiff.ac.uk</w:t>
            </w:r>
          </w:p>
        </w:tc>
      </w:tr>
      <w:tr w:rsidR="004F5FBB" w:rsidRPr="005B0565" w14:paraId="7E242176" w14:textId="77777777" w:rsidTr="004B0664">
        <w:trPr>
          <w:trHeight w:val="340"/>
        </w:trPr>
        <w:tc>
          <w:tcPr>
            <w:tcW w:w="1841" w:type="pct"/>
            <w:gridSpan w:val="2"/>
            <w:tcBorders>
              <w:top w:val="single" w:sz="4" w:space="0" w:color="auto"/>
              <w:bottom w:val="single" w:sz="4" w:space="0" w:color="auto"/>
              <w:right w:val="single" w:sz="4" w:space="0" w:color="auto"/>
            </w:tcBorders>
          </w:tcPr>
          <w:p w14:paraId="448C21C7" w14:textId="77777777" w:rsidR="004F5FBB" w:rsidRPr="005B0565" w:rsidRDefault="004F5FBB" w:rsidP="004B0664">
            <w:pPr>
              <w:ind w:right="-202"/>
              <w:rPr>
                <w:b/>
                <w:sz w:val="12"/>
                <w:szCs w:val="12"/>
              </w:rPr>
            </w:pPr>
          </w:p>
          <w:p w14:paraId="4EF8AB4E" w14:textId="77777777" w:rsidR="004F5FBB" w:rsidRPr="005B0565" w:rsidRDefault="004F5FBB" w:rsidP="004B0664">
            <w:pPr>
              <w:ind w:right="-202"/>
              <w:rPr>
                <w:b/>
              </w:rPr>
            </w:pPr>
            <w:r w:rsidRPr="005B0565">
              <w:rPr>
                <w:b/>
              </w:rPr>
              <w:t>Additional supervisor(s):</w:t>
            </w:r>
          </w:p>
          <w:p w14:paraId="34D0AB46" w14:textId="77777777" w:rsidR="004F5FBB" w:rsidRPr="005B0565" w:rsidRDefault="004F5FBB" w:rsidP="004B0664">
            <w:pPr>
              <w:ind w:right="-202"/>
              <w:rPr>
                <w:b/>
              </w:rPr>
            </w:pPr>
          </w:p>
          <w:p w14:paraId="44477166" w14:textId="77777777" w:rsidR="004F5FBB" w:rsidRPr="005B0565" w:rsidRDefault="004F5FBB" w:rsidP="004B0664">
            <w:pPr>
              <w:ind w:right="-202"/>
              <w:rPr>
                <w:b/>
              </w:rPr>
            </w:pPr>
          </w:p>
          <w:p w14:paraId="03D62F26" w14:textId="77777777" w:rsidR="004F5FBB" w:rsidRPr="005B0565" w:rsidRDefault="004F5FBB" w:rsidP="004B0664">
            <w:pPr>
              <w:ind w:right="-202"/>
              <w:rPr>
                <w:b/>
              </w:rPr>
            </w:pPr>
            <w:r w:rsidRPr="005B0565">
              <w:rPr>
                <w:b/>
              </w:rPr>
              <w:t>Email address:</w:t>
            </w:r>
          </w:p>
          <w:p w14:paraId="4ADB7728" w14:textId="77777777" w:rsidR="004F5FBB" w:rsidRPr="005B0565" w:rsidRDefault="004F5FBB" w:rsidP="004B0664">
            <w:pPr>
              <w:ind w:right="-202"/>
              <w:rPr>
                <w:b/>
                <w:sz w:val="12"/>
                <w:szCs w:val="12"/>
              </w:rPr>
            </w:pPr>
          </w:p>
        </w:tc>
        <w:tc>
          <w:tcPr>
            <w:tcW w:w="3159" w:type="pct"/>
            <w:tcBorders>
              <w:top w:val="single" w:sz="4" w:space="0" w:color="auto"/>
              <w:left w:val="single" w:sz="4" w:space="0" w:color="auto"/>
              <w:bottom w:val="single" w:sz="4" w:space="0" w:color="auto"/>
            </w:tcBorders>
          </w:tcPr>
          <w:p w14:paraId="607715C4" w14:textId="77777777" w:rsidR="004F5FBB" w:rsidRPr="005B0565" w:rsidRDefault="004F5FBB" w:rsidP="004B0664">
            <w:pPr>
              <w:ind w:right="-202"/>
              <w:rPr>
                <w:sz w:val="12"/>
                <w:szCs w:val="12"/>
              </w:rPr>
            </w:pPr>
          </w:p>
          <w:p w14:paraId="538AF10B" w14:textId="77777777" w:rsidR="004F5FBB" w:rsidRPr="005B0565" w:rsidRDefault="004F5FBB" w:rsidP="004B0664">
            <w:pPr>
              <w:ind w:right="-202"/>
              <w:rPr>
                <w:sz w:val="12"/>
                <w:szCs w:val="12"/>
              </w:rPr>
            </w:pPr>
          </w:p>
          <w:p w14:paraId="144E21F8" w14:textId="77777777" w:rsidR="004F5FBB" w:rsidRPr="0013565B" w:rsidRDefault="004F5FBB" w:rsidP="004B0664">
            <w:pPr>
              <w:ind w:right="-202"/>
            </w:pPr>
            <w:r w:rsidRPr="005B0565">
              <w:t>Chris Jenkins</w:t>
            </w:r>
          </w:p>
          <w:p w14:paraId="1479DAF2" w14:textId="77777777" w:rsidR="004F5FBB" w:rsidRPr="005B0565" w:rsidRDefault="004F5FBB" w:rsidP="004B0664">
            <w:pPr>
              <w:ind w:right="-202"/>
            </w:pPr>
          </w:p>
          <w:p w14:paraId="21D14411" w14:textId="77777777" w:rsidR="004F5FBB" w:rsidRPr="005B0565" w:rsidRDefault="004F5FBB" w:rsidP="004B0664">
            <w:pPr>
              <w:ind w:right="-202"/>
            </w:pPr>
            <w:r w:rsidRPr="005B0565">
              <w:t>JenkinsC38@cardiff.ac.uk</w:t>
            </w:r>
          </w:p>
          <w:p w14:paraId="742D04F5" w14:textId="77777777" w:rsidR="004F5FBB" w:rsidRPr="005B0565" w:rsidRDefault="004F5FBB" w:rsidP="004B0664">
            <w:pPr>
              <w:ind w:right="-202"/>
              <w:rPr>
                <w:sz w:val="12"/>
                <w:szCs w:val="12"/>
              </w:rPr>
            </w:pPr>
          </w:p>
        </w:tc>
      </w:tr>
      <w:tr w:rsidR="004F5FBB" w:rsidRPr="005B0565" w14:paraId="59ECB4A5" w14:textId="77777777" w:rsidTr="004B0664">
        <w:trPr>
          <w:trHeight w:val="340"/>
        </w:trPr>
        <w:tc>
          <w:tcPr>
            <w:tcW w:w="5000" w:type="pct"/>
            <w:gridSpan w:val="3"/>
            <w:tcBorders>
              <w:left w:val="nil"/>
              <w:right w:val="nil"/>
            </w:tcBorders>
            <w:vAlign w:val="center"/>
          </w:tcPr>
          <w:p w14:paraId="4B24B2D0" w14:textId="77777777" w:rsidR="004F5FBB" w:rsidRPr="005B0565" w:rsidRDefault="004F5FBB" w:rsidP="004B0664">
            <w:pPr>
              <w:ind w:right="-202"/>
            </w:pPr>
          </w:p>
        </w:tc>
      </w:tr>
      <w:tr w:rsidR="004F5FBB" w:rsidRPr="005B0565" w14:paraId="194246D0" w14:textId="77777777" w:rsidTr="004B0664">
        <w:tc>
          <w:tcPr>
            <w:tcW w:w="5000" w:type="pct"/>
            <w:gridSpan w:val="3"/>
            <w:tcBorders>
              <w:bottom w:val="nil"/>
            </w:tcBorders>
          </w:tcPr>
          <w:p w14:paraId="68DB0B09" w14:textId="77777777" w:rsidR="004F5FBB" w:rsidRPr="005B0565" w:rsidRDefault="004F5FBB" w:rsidP="004B0664">
            <w:pPr>
              <w:ind w:right="-202"/>
              <w:rPr>
                <w:b/>
                <w:sz w:val="12"/>
                <w:szCs w:val="12"/>
              </w:rPr>
            </w:pPr>
            <w:r w:rsidRPr="005B0565">
              <w:br w:type="page"/>
            </w:r>
          </w:p>
          <w:p w14:paraId="36434418" w14:textId="77777777" w:rsidR="004F5FBB" w:rsidRDefault="004F5FBB" w:rsidP="00BD67AD">
            <w:pPr>
              <w:numPr>
                <w:ilvl w:val="0"/>
                <w:numId w:val="7"/>
              </w:numPr>
              <w:spacing w:after="0" w:line="240" w:lineRule="auto"/>
              <w:ind w:left="0" w:right="-202" w:firstLine="0"/>
              <w:rPr>
                <w:b/>
              </w:rPr>
            </w:pPr>
            <w:r w:rsidRPr="005B0565">
              <w:rPr>
                <w:b/>
              </w:rPr>
              <w:t>Who is sponsoring the proposed research?</w:t>
            </w:r>
          </w:p>
          <w:p w14:paraId="4D980ECE" w14:textId="77777777" w:rsidR="004F5FBB" w:rsidRPr="0013565B" w:rsidRDefault="004F5FBB" w:rsidP="004B0664">
            <w:pPr>
              <w:spacing w:after="0" w:line="240" w:lineRule="auto"/>
              <w:ind w:right="-202"/>
              <w:rPr>
                <w:b/>
              </w:rPr>
            </w:pPr>
          </w:p>
          <w:p w14:paraId="5D7CD69E" w14:textId="77777777" w:rsidR="004F5FBB" w:rsidRPr="005B0565" w:rsidRDefault="004F5FBB" w:rsidP="004B0664">
            <w:pPr>
              <w:spacing w:line="240" w:lineRule="auto"/>
              <w:ind w:right="-202"/>
              <w:rPr>
                <w:bCs/>
              </w:rPr>
            </w:pPr>
            <w:r w:rsidRPr="005B0565">
              <w:rPr>
                <w:bCs/>
              </w:rPr>
              <w:t>Spinal Assessment Service; Government of Jersey.</w:t>
            </w:r>
          </w:p>
        </w:tc>
      </w:tr>
      <w:tr w:rsidR="004F5FBB" w:rsidRPr="005B0565" w14:paraId="7D44A278" w14:textId="77777777" w:rsidTr="004B0664">
        <w:trPr>
          <w:trHeight w:val="129"/>
        </w:trPr>
        <w:tc>
          <w:tcPr>
            <w:tcW w:w="5000" w:type="pct"/>
            <w:gridSpan w:val="3"/>
            <w:tcBorders>
              <w:top w:val="nil"/>
              <w:bottom w:val="single" w:sz="4" w:space="0" w:color="auto"/>
            </w:tcBorders>
            <w:vAlign w:val="center"/>
          </w:tcPr>
          <w:p w14:paraId="1EA3641E" w14:textId="77777777" w:rsidR="004F5FBB" w:rsidRPr="005B0565" w:rsidRDefault="004F5FBB" w:rsidP="004B0664">
            <w:pPr>
              <w:ind w:right="-202"/>
              <w:rPr>
                <w:sz w:val="12"/>
                <w:szCs w:val="12"/>
              </w:rPr>
            </w:pPr>
          </w:p>
        </w:tc>
      </w:tr>
      <w:tr w:rsidR="004F5FBB" w:rsidRPr="005B0565" w14:paraId="17388857" w14:textId="77777777" w:rsidTr="004B0664">
        <w:trPr>
          <w:trHeight w:val="340"/>
        </w:trPr>
        <w:tc>
          <w:tcPr>
            <w:tcW w:w="5000" w:type="pct"/>
            <w:gridSpan w:val="3"/>
            <w:tcBorders>
              <w:top w:val="single" w:sz="4" w:space="0" w:color="auto"/>
              <w:left w:val="nil"/>
              <w:bottom w:val="nil"/>
              <w:right w:val="nil"/>
            </w:tcBorders>
          </w:tcPr>
          <w:p w14:paraId="4D19D20D" w14:textId="77777777" w:rsidR="004F5FBB" w:rsidRDefault="004F5FBB" w:rsidP="004B0664">
            <w:pPr>
              <w:ind w:right="-202"/>
            </w:pPr>
          </w:p>
          <w:p w14:paraId="729C0B52" w14:textId="77777777" w:rsidR="004F5FBB" w:rsidRDefault="004F5FBB" w:rsidP="004B0664">
            <w:pPr>
              <w:ind w:right="-202"/>
            </w:pPr>
          </w:p>
          <w:p w14:paraId="676B3762" w14:textId="77777777" w:rsidR="004F5FBB" w:rsidRPr="005B0565" w:rsidRDefault="004F5FBB" w:rsidP="004B0664">
            <w:pPr>
              <w:ind w:right="-202"/>
            </w:pPr>
          </w:p>
        </w:tc>
      </w:tr>
      <w:tr w:rsidR="004F5FBB" w:rsidRPr="005B0565" w14:paraId="0A108504" w14:textId="77777777" w:rsidTr="004B0664">
        <w:tc>
          <w:tcPr>
            <w:tcW w:w="5000" w:type="pct"/>
            <w:gridSpan w:val="3"/>
            <w:tcBorders>
              <w:bottom w:val="nil"/>
            </w:tcBorders>
          </w:tcPr>
          <w:p w14:paraId="6ED32DFF" w14:textId="77777777" w:rsidR="004F5FBB" w:rsidRPr="005B0565" w:rsidRDefault="004F5FBB" w:rsidP="004B0664">
            <w:pPr>
              <w:ind w:right="-202"/>
              <w:rPr>
                <w:b/>
                <w:sz w:val="12"/>
                <w:szCs w:val="12"/>
              </w:rPr>
            </w:pPr>
            <w:r w:rsidRPr="005B0565">
              <w:lastRenderedPageBreak/>
              <w:br w:type="page"/>
            </w:r>
          </w:p>
          <w:p w14:paraId="369878E9" w14:textId="77777777" w:rsidR="004F5FBB" w:rsidRPr="005B0565" w:rsidRDefault="004F5FBB" w:rsidP="00BD67AD">
            <w:pPr>
              <w:numPr>
                <w:ilvl w:val="0"/>
                <w:numId w:val="7"/>
              </w:numPr>
              <w:spacing w:after="0" w:line="240" w:lineRule="auto"/>
              <w:ind w:left="0" w:right="-202" w:firstLine="0"/>
              <w:rPr>
                <w:b/>
              </w:rPr>
            </w:pPr>
            <w:r w:rsidRPr="005B0565">
              <w:rPr>
                <w:b/>
              </w:rPr>
              <w:t>Good research practice:</w:t>
            </w:r>
          </w:p>
          <w:p w14:paraId="1263646E" w14:textId="77777777" w:rsidR="004F5FBB" w:rsidRPr="005B0565" w:rsidRDefault="004F5FBB" w:rsidP="004B0664">
            <w:pPr>
              <w:jc w:val="both"/>
              <w:rPr>
                <w:sz w:val="12"/>
                <w:szCs w:val="12"/>
              </w:rPr>
            </w:pPr>
            <w:r w:rsidRPr="005B0565">
              <w:t>Please confirm that the research will be carried out in accordance with the 4 Ethical Principles of Research – autonomy, beneficence, non-maleficence and justice and in accordance with recognised standards of practice as in the Declaration of Helsinki</w:t>
            </w:r>
          </w:p>
        </w:tc>
      </w:tr>
      <w:tr w:rsidR="004F5FBB" w:rsidRPr="005B0565" w14:paraId="05AF60BB" w14:textId="77777777" w:rsidTr="004B0664">
        <w:trPr>
          <w:trHeight w:val="340"/>
        </w:trPr>
        <w:tc>
          <w:tcPr>
            <w:tcW w:w="532" w:type="pct"/>
            <w:tcBorders>
              <w:top w:val="nil"/>
              <w:bottom w:val="nil"/>
              <w:right w:val="nil"/>
            </w:tcBorders>
            <w:vAlign w:val="center"/>
          </w:tcPr>
          <w:p w14:paraId="36CB8EA5" w14:textId="77777777" w:rsidR="004F5FBB" w:rsidRPr="005B0565" w:rsidRDefault="004F5FBB" w:rsidP="004B0664">
            <w:pPr>
              <w:ind w:right="-202"/>
              <w:jc w:val="center"/>
            </w:pPr>
            <w:r w:rsidRPr="005B0565">
              <w:t>Y</w:t>
            </w:r>
            <w:r w:rsidRPr="005B0565">
              <w:fldChar w:fldCharType="begin">
                <w:ffData>
                  <w:name w:val="Check3"/>
                  <w:enabled/>
                  <w:calcOnExit w:val="0"/>
                  <w:checkBox>
                    <w:sizeAuto/>
                    <w:default w:val="0"/>
                  </w:checkBox>
                </w:ffData>
              </w:fldChar>
            </w:r>
            <w:r w:rsidRPr="005B0565">
              <w:instrText xml:space="preserve"> FORMCHECKBOX </w:instrText>
            </w:r>
            <w:r w:rsidRPr="005B0565">
              <w:fldChar w:fldCharType="separate"/>
            </w:r>
            <w:r w:rsidRPr="005B0565">
              <w:fldChar w:fldCharType="end"/>
            </w:r>
          </w:p>
        </w:tc>
        <w:tc>
          <w:tcPr>
            <w:tcW w:w="4468" w:type="pct"/>
            <w:gridSpan w:val="2"/>
            <w:tcBorders>
              <w:top w:val="nil"/>
              <w:left w:val="nil"/>
              <w:bottom w:val="nil"/>
            </w:tcBorders>
          </w:tcPr>
          <w:p w14:paraId="3A2C1F84" w14:textId="77777777" w:rsidR="004F5FBB" w:rsidRPr="005B0565" w:rsidRDefault="004F5FBB" w:rsidP="004B0664">
            <w:pPr>
              <w:ind w:right="-202"/>
              <w:rPr>
                <w:b/>
                <w:sz w:val="12"/>
                <w:szCs w:val="12"/>
              </w:rPr>
            </w:pPr>
          </w:p>
          <w:p w14:paraId="49C1E10C" w14:textId="77777777" w:rsidR="004F5FBB" w:rsidRPr="005B0565" w:rsidRDefault="004F5FBB" w:rsidP="004B0664">
            <w:pPr>
              <w:ind w:right="-202"/>
              <w:rPr>
                <w:i/>
                <w:sz w:val="20"/>
                <w:szCs w:val="20"/>
              </w:rPr>
            </w:pPr>
            <w:r w:rsidRPr="005B0565">
              <w:rPr>
                <w:i/>
                <w:sz w:val="20"/>
                <w:szCs w:val="20"/>
              </w:rPr>
              <w:t>I agree to undertake the proposed research, as outlined in this application, in accordance with the 4 Ethical Principles of Research and the Declaration of Helsinki.</w:t>
            </w:r>
          </w:p>
          <w:p w14:paraId="2DE357E3" w14:textId="77777777" w:rsidR="004F5FBB" w:rsidRPr="005B0565" w:rsidRDefault="004F5FBB" w:rsidP="004B0664">
            <w:pPr>
              <w:ind w:right="-202"/>
              <w:rPr>
                <w:sz w:val="12"/>
                <w:szCs w:val="12"/>
              </w:rPr>
            </w:pPr>
          </w:p>
        </w:tc>
      </w:tr>
      <w:tr w:rsidR="004F5FBB" w:rsidRPr="005B0565" w14:paraId="1623B4FB" w14:textId="77777777" w:rsidTr="004B0664">
        <w:trPr>
          <w:trHeight w:val="340"/>
        </w:trPr>
        <w:tc>
          <w:tcPr>
            <w:tcW w:w="5000" w:type="pct"/>
            <w:gridSpan w:val="3"/>
            <w:tcBorders>
              <w:top w:val="nil"/>
              <w:bottom w:val="nil"/>
            </w:tcBorders>
            <w:vAlign w:val="center"/>
          </w:tcPr>
          <w:p w14:paraId="341EA16D" w14:textId="77777777" w:rsidR="004F5FBB" w:rsidRPr="005B0565" w:rsidRDefault="004F5FBB" w:rsidP="004B0664">
            <w:pPr>
              <w:ind w:right="-202"/>
              <w:rPr>
                <w:b/>
              </w:rPr>
            </w:pPr>
            <w:r w:rsidRPr="005B0565">
              <w:rPr>
                <w:b/>
              </w:rPr>
              <w:t xml:space="preserve">Please state which other professional codes of conduct you will abide by (if applicable): </w:t>
            </w:r>
            <w:r w:rsidRPr="005B0565">
              <w:rPr>
                <w:iCs/>
              </w:rPr>
              <w:t xml:space="preserve">HCPC.  </w:t>
            </w:r>
            <w:hyperlink r:id="rId210" w:history="1">
              <w:r w:rsidRPr="005B0565">
                <w:rPr>
                  <w:rStyle w:val="Hyperlink"/>
                  <w:iCs/>
                </w:rPr>
                <w:t>https://www.hcpc-uk.org/globalassets/resources/standards/standards-of-proficiency---physiotherapists.pdf</w:t>
              </w:r>
            </w:hyperlink>
          </w:p>
        </w:tc>
      </w:tr>
      <w:tr w:rsidR="004F5FBB" w:rsidRPr="005B0565" w14:paraId="0110C85A" w14:textId="77777777" w:rsidTr="004B0664">
        <w:trPr>
          <w:trHeight w:val="340"/>
        </w:trPr>
        <w:tc>
          <w:tcPr>
            <w:tcW w:w="5000" w:type="pct"/>
            <w:gridSpan w:val="3"/>
            <w:tcBorders>
              <w:top w:val="nil"/>
              <w:bottom w:val="single" w:sz="4" w:space="0" w:color="auto"/>
            </w:tcBorders>
            <w:vAlign w:val="center"/>
          </w:tcPr>
          <w:p w14:paraId="72E2C79D" w14:textId="77777777" w:rsidR="004F5FBB" w:rsidRPr="005B0565" w:rsidRDefault="004F5FBB" w:rsidP="004B0664">
            <w:pPr>
              <w:ind w:right="-202"/>
              <w:rPr>
                <w:sz w:val="12"/>
                <w:szCs w:val="12"/>
              </w:rPr>
            </w:pPr>
          </w:p>
        </w:tc>
      </w:tr>
      <w:tr w:rsidR="004F5FBB" w:rsidRPr="005B0565" w14:paraId="5EF51974" w14:textId="77777777" w:rsidTr="004B0664">
        <w:trPr>
          <w:trHeight w:val="340"/>
        </w:trPr>
        <w:tc>
          <w:tcPr>
            <w:tcW w:w="5000" w:type="pct"/>
            <w:gridSpan w:val="3"/>
            <w:tcBorders>
              <w:left w:val="nil"/>
              <w:right w:val="nil"/>
            </w:tcBorders>
            <w:vAlign w:val="center"/>
          </w:tcPr>
          <w:p w14:paraId="7BE2D0F9" w14:textId="77777777" w:rsidR="004F5FBB" w:rsidRDefault="004F5FBB" w:rsidP="004B0664">
            <w:pPr>
              <w:ind w:right="-202"/>
            </w:pPr>
          </w:p>
          <w:p w14:paraId="4777EE13" w14:textId="77777777" w:rsidR="004F5FBB" w:rsidRPr="005B0565" w:rsidRDefault="004F5FBB" w:rsidP="004B0664">
            <w:pPr>
              <w:ind w:right="-202"/>
            </w:pPr>
          </w:p>
        </w:tc>
      </w:tr>
      <w:tr w:rsidR="004F5FBB" w:rsidRPr="005B0565" w14:paraId="4EC23232" w14:textId="77777777" w:rsidTr="004B0664">
        <w:tc>
          <w:tcPr>
            <w:tcW w:w="5000" w:type="pct"/>
            <w:gridSpan w:val="3"/>
            <w:tcBorders>
              <w:bottom w:val="nil"/>
            </w:tcBorders>
          </w:tcPr>
          <w:p w14:paraId="7BDE6D13" w14:textId="77777777" w:rsidR="004F5FBB" w:rsidRPr="005B0565" w:rsidRDefault="004F5FBB" w:rsidP="004B0664">
            <w:pPr>
              <w:ind w:right="-202"/>
              <w:rPr>
                <w:b/>
                <w:sz w:val="12"/>
                <w:szCs w:val="12"/>
              </w:rPr>
            </w:pPr>
            <w:r w:rsidRPr="005B0565">
              <w:br w:type="page"/>
            </w:r>
          </w:p>
          <w:p w14:paraId="1F0B6E5C" w14:textId="77777777" w:rsidR="004F5FBB" w:rsidRPr="005B0565" w:rsidRDefault="004F5FBB" w:rsidP="00BD67AD">
            <w:pPr>
              <w:numPr>
                <w:ilvl w:val="0"/>
                <w:numId w:val="7"/>
              </w:numPr>
              <w:spacing w:after="0" w:line="240" w:lineRule="auto"/>
              <w:ind w:left="0" w:right="-202" w:firstLine="0"/>
              <w:rPr>
                <w:b/>
              </w:rPr>
            </w:pPr>
            <w:r w:rsidRPr="005B0565">
              <w:rPr>
                <w:b/>
              </w:rPr>
              <w:t xml:space="preserve">Has the research proposal had a review from a previous REC </w:t>
            </w:r>
            <w:proofErr w:type="spellStart"/>
            <w:r w:rsidRPr="005B0565">
              <w:rPr>
                <w:b/>
              </w:rPr>
              <w:t>eg</w:t>
            </w:r>
            <w:proofErr w:type="spellEnd"/>
            <w:r w:rsidRPr="005B0565">
              <w:rPr>
                <w:b/>
              </w:rPr>
              <w:t xml:space="preserve"> IRAS review via HRA REC? </w:t>
            </w:r>
          </w:p>
          <w:p w14:paraId="14958E06" w14:textId="77777777" w:rsidR="004F5FBB" w:rsidRPr="005B0565" w:rsidRDefault="004F5FBB" w:rsidP="004B0664">
            <w:pPr>
              <w:ind w:right="-202"/>
              <w:rPr>
                <w:b/>
              </w:rPr>
            </w:pPr>
          </w:p>
          <w:p w14:paraId="48764469" w14:textId="77777777" w:rsidR="004F5FBB" w:rsidRPr="005B0565" w:rsidRDefault="004F5FBB" w:rsidP="004B0664">
            <w:r w:rsidRPr="005B0565">
              <w:fldChar w:fldCharType="begin">
                <w:ffData>
                  <w:name w:val="Check12"/>
                  <w:enabled/>
                  <w:calcOnExit w:val="0"/>
                  <w:checkBox>
                    <w:sizeAuto/>
                    <w:default w:val="0"/>
                  </w:checkBox>
                </w:ffData>
              </w:fldChar>
            </w:r>
            <w:r w:rsidRPr="005B0565">
              <w:instrText xml:space="preserve"> FORMCHECKBOX </w:instrText>
            </w:r>
            <w:r w:rsidRPr="005B0565">
              <w:fldChar w:fldCharType="separate"/>
            </w:r>
            <w:r w:rsidRPr="005B0565">
              <w:fldChar w:fldCharType="end"/>
            </w:r>
            <w:r w:rsidRPr="005B0565">
              <w:t xml:space="preserve">   No</w:t>
            </w:r>
          </w:p>
          <w:p w14:paraId="7C2B4DE0" w14:textId="77777777" w:rsidR="004F5FBB" w:rsidRPr="005B0565" w:rsidRDefault="004F5FBB" w:rsidP="004B0664">
            <w:pPr>
              <w:ind w:right="-202"/>
            </w:pPr>
          </w:p>
          <w:p w14:paraId="2457937F" w14:textId="77777777" w:rsidR="004F5FBB" w:rsidRPr="005B0565" w:rsidRDefault="004F5FBB" w:rsidP="004B0664">
            <w:pPr>
              <w:ind w:right="-202"/>
            </w:pPr>
            <w:r w:rsidRPr="005B0565">
              <w:t>If yes, you do not have to complete the remainder if this application and can submit your full IRAS application and outcome in lieu of this.</w:t>
            </w:r>
          </w:p>
        </w:tc>
      </w:tr>
      <w:tr w:rsidR="004F5FBB" w:rsidRPr="005B0565" w14:paraId="7D28AC66" w14:textId="77777777" w:rsidTr="004B0664">
        <w:trPr>
          <w:trHeight w:val="129"/>
        </w:trPr>
        <w:tc>
          <w:tcPr>
            <w:tcW w:w="5000" w:type="pct"/>
            <w:gridSpan w:val="3"/>
            <w:tcBorders>
              <w:top w:val="nil"/>
              <w:bottom w:val="single" w:sz="4" w:space="0" w:color="auto"/>
            </w:tcBorders>
            <w:shd w:val="clear" w:color="auto" w:fill="FFFFFF"/>
            <w:vAlign w:val="center"/>
          </w:tcPr>
          <w:p w14:paraId="0B0C97D0" w14:textId="77777777" w:rsidR="004F5FBB" w:rsidRPr="005B0565" w:rsidRDefault="004F5FBB" w:rsidP="004B0664">
            <w:pPr>
              <w:ind w:right="-202"/>
              <w:rPr>
                <w:sz w:val="12"/>
                <w:szCs w:val="12"/>
              </w:rPr>
            </w:pPr>
          </w:p>
        </w:tc>
      </w:tr>
    </w:tbl>
    <w:p w14:paraId="1C6ABAD8" w14:textId="77777777" w:rsidR="004F5FBB" w:rsidRDefault="004F5FBB" w:rsidP="004F5FBB">
      <w:r w:rsidRPr="005B0565">
        <w:t>`</w:t>
      </w:r>
    </w:p>
    <w:p w14:paraId="458EB8A0" w14:textId="77777777" w:rsidR="004F5FBB" w:rsidRPr="005B0565" w:rsidRDefault="004F5FBB" w:rsidP="004F5FBB"/>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4F5FBB" w:rsidRPr="005B0565" w14:paraId="1A66B71D" w14:textId="77777777" w:rsidTr="004B0664">
        <w:tc>
          <w:tcPr>
            <w:tcW w:w="5000" w:type="pct"/>
            <w:tcBorders>
              <w:bottom w:val="nil"/>
            </w:tcBorders>
          </w:tcPr>
          <w:p w14:paraId="0F4DA8E5" w14:textId="77777777" w:rsidR="004F5FBB" w:rsidRPr="005B0565" w:rsidRDefault="004F5FBB" w:rsidP="004B0664">
            <w:pPr>
              <w:ind w:right="-202"/>
              <w:rPr>
                <w:b/>
                <w:sz w:val="12"/>
                <w:szCs w:val="12"/>
              </w:rPr>
            </w:pPr>
            <w:r w:rsidRPr="005B0565">
              <w:br w:type="page"/>
            </w:r>
          </w:p>
          <w:p w14:paraId="315519B5" w14:textId="77777777" w:rsidR="004F5FBB" w:rsidRPr="005B0565" w:rsidRDefault="004F5FBB" w:rsidP="00BD67AD">
            <w:pPr>
              <w:numPr>
                <w:ilvl w:val="0"/>
                <w:numId w:val="7"/>
              </w:numPr>
              <w:spacing w:after="0" w:line="240" w:lineRule="auto"/>
              <w:ind w:left="0" w:right="-202" w:firstLine="0"/>
              <w:rPr>
                <w:b/>
              </w:rPr>
            </w:pPr>
            <w:r w:rsidRPr="005B0565">
              <w:rPr>
                <w:b/>
              </w:rPr>
              <w:t>Has the research proposal had a scientific review from e.g. university faculty REC?</w:t>
            </w:r>
          </w:p>
          <w:p w14:paraId="28C7F74B" w14:textId="77777777" w:rsidR="004F5FBB" w:rsidRPr="005B0565" w:rsidRDefault="004F5FBB" w:rsidP="004B0664">
            <w:pPr>
              <w:ind w:right="-202"/>
              <w:rPr>
                <w:sz w:val="12"/>
                <w:szCs w:val="12"/>
              </w:rPr>
            </w:pPr>
          </w:p>
        </w:tc>
      </w:tr>
      <w:tr w:rsidR="004F5FBB" w:rsidRPr="005B0565" w14:paraId="1860AFB2" w14:textId="77777777" w:rsidTr="004B0664">
        <w:trPr>
          <w:trHeight w:val="340"/>
        </w:trPr>
        <w:tc>
          <w:tcPr>
            <w:tcW w:w="5000" w:type="pct"/>
            <w:tcBorders>
              <w:top w:val="nil"/>
              <w:left w:val="single" w:sz="4" w:space="0" w:color="auto"/>
              <w:bottom w:val="single" w:sz="4" w:space="0" w:color="auto"/>
            </w:tcBorders>
          </w:tcPr>
          <w:p w14:paraId="718B9638" w14:textId="77777777" w:rsidR="004F5FBB" w:rsidRPr="005B0565" w:rsidRDefault="004F5FBB" w:rsidP="004B0664">
            <w:pPr>
              <w:ind w:right="-202"/>
              <w:rPr>
                <w:b/>
                <w:sz w:val="12"/>
                <w:szCs w:val="12"/>
              </w:rPr>
            </w:pPr>
          </w:p>
          <w:p w14:paraId="130ED583" w14:textId="77777777" w:rsidR="004F5FBB" w:rsidRPr="005B0565" w:rsidRDefault="004F5FBB" w:rsidP="004B0664">
            <w:r w:rsidRPr="005B0565">
              <w:fldChar w:fldCharType="begin">
                <w:ffData>
                  <w:name w:val="Check12"/>
                  <w:enabled/>
                  <w:calcOnExit w:val="0"/>
                  <w:checkBox>
                    <w:sizeAuto/>
                    <w:default w:val="0"/>
                  </w:checkBox>
                </w:ffData>
              </w:fldChar>
            </w:r>
            <w:r w:rsidRPr="005B0565">
              <w:instrText xml:space="preserve"> FORMCHECKBOX </w:instrText>
            </w:r>
            <w:r w:rsidRPr="005B0565">
              <w:fldChar w:fldCharType="separate"/>
            </w:r>
            <w:r w:rsidRPr="005B0565">
              <w:fldChar w:fldCharType="end"/>
            </w:r>
            <w:r w:rsidRPr="005B0565">
              <w:t xml:space="preserve">   No                  </w:t>
            </w:r>
            <w:r w:rsidRPr="005B0565">
              <w:rPr>
                <w:b/>
                <w:bCs/>
                <w:i/>
                <w:iCs/>
              </w:rPr>
              <w:t>If yes, include their outcome letter.</w:t>
            </w:r>
          </w:p>
          <w:p w14:paraId="3B21BD1C" w14:textId="77777777" w:rsidR="004F5FBB" w:rsidRPr="005B0565" w:rsidRDefault="004F5FBB" w:rsidP="004B0664">
            <w:pPr>
              <w:ind w:right="-202"/>
              <w:rPr>
                <w:sz w:val="12"/>
                <w:szCs w:val="12"/>
              </w:rPr>
            </w:pPr>
          </w:p>
        </w:tc>
      </w:tr>
    </w:tbl>
    <w:p w14:paraId="5040EEF1" w14:textId="77777777" w:rsidR="004F5FBB" w:rsidRPr="005B0565" w:rsidRDefault="004F5FBB" w:rsidP="004F5FBB"/>
    <w:p w14:paraId="661B84FD" w14:textId="77777777" w:rsidR="004F5FBB" w:rsidRPr="005B0565" w:rsidRDefault="004F5FBB" w:rsidP="004F5FBB"/>
    <w:p w14:paraId="48C9DE43" w14:textId="77777777" w:rsidR="004F5FBB" w:rsidRPr="005B0565" w:rsidRDefault="004F5FBB" w:rsidP="004F5FBB"/>
    <w:p w14:paraId="03608FF4" w14:textId="77777777" w:rsidR="004F5FBB" w:rsidRPr="005B0565" w:rsidRDefault="004F5FBB" w:rsidP="004F5FBB">
      <w:pPr>
        <w:shd w:val="clear" w:color="auto" w:fill="BFBFBF"/>
        <w:rPr>
          <w:b/>
          <w:bCs/>
          <w:color w:val="EE0000"/>
          <w:sz w:val="26"/>
          <w:szCs w:val="26"/>
        </w:rPr>
      </w:pPr>
      <w:r w:rsidRPr="005B0565">
        <w:rPr>
          <w:b/>
          <w:bCs/>
          <w:color w:val="EE0000"/>
          <w:sz w:val="26"/>
          <w:szCs w:val="26"/>
          <w:shd w:val="clear" w:color="auto" w:fill="BFBFBF"/>
        </w:rPr>
        <w:lastRenderedPageBreak/>
        <w:t>Part 3:</w:t>
      </w:r>
      <w:r w:rsidRPr="005B0565">
        <w:rPr>
          <w:b/>
          <w:bCs/>
          <w:color w:val="EE0000"/>
          <w:sz w:val="26"/>
          <w:szCs w:val="26"/>
          <w:shd w:val="clear" w:color="auto" w:fill="BFBFBF"/>
        </w:rPr>
        <w:tab/>
        <w:t>The research</w:t>
      </w:r>
    </w:p>
    <w:p w14:paraId="2A7F2E6D" w14:textId="77777777" w:rsidR="004F5FBB" w:rsidRPr="005B0565" w:rsidRDefault="004F5FBB" w:rsidP="004F5FBB"/>
    <w:tbl>
      <w:tblPr>
        <w:tblW w:w="496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222"/>
        <w:gridCol w:w="1334"/>
        <w:gridCol w:w="1556"/>
        <w:gridCol w:w="3113"/>
      </w:tblGrid>
      <w:tr w:rsidR="004F5FBB" w:rsidRPr="005B0565" w14:paraId="64DE67BD" w14:textId="77777777" w:rsidTr="004B0664">
        <w:trPr>
          <w:trHeight w:val="340"/>
        </w:trPr>
        <w:tc>
          <w:tcPr>
            <w:tcW w:w="4999" w:type="pct"/>
            <w:gridSpan w:val="5"/>
            <w:tcBorders>
              <w:bottom w:val="single" w:sz="4" w:space="0" w:color="auto"/>
            </w:tcBorders>
          </w:tcPr>
          <w:p w14:paraId="6C24DA92" w14:textId="77777777" w:rsidR="004F5FBB" w:rsidRPr="005B0565" w:rsidRDefault="004F5FBB" w:rsidP="00BD67AD">
            <w:pPr>
              <w:numPr>
                <w:ilvl w:val="0"/>
                <w:numId w:val="8"/>
              </w:numPr>
              <w:spacing w:after="0" w:line="240" w:lineRule="auto"/>
              <w:ind w:left="0" w:firstLine="0"/>
            </w:pPr>
            <w:r w:rsidRPr="005B0565">
              <w:rPr>
                <w:b/>
              </w:rPr>
              <w:t>Type of research proposed:</w:t>
            </w:r>
          </w:p>
          <w:p w14:paraId="5CE1FE1C" w14:textId="77777777" w:rsidR="004F5FBB" w:rsidRPr="005B0565" w:rsidRDefault="004F5FBB" w:rsidP="004B0664">
            <w:pPr>
              <w:rPr>
                <w:sz w:val="20"/>
                <w:szCs w:val="20"/>
              </w:rPr>
            </w:pPr>
            <w:r w:rsidRPr="005B0565">
              <w:rPr>
                <w:sz w:val="20"/>
                <w:szCs w:val="20"/>
              </w:rPr>
              <w:t>Please indicate whether the proposed research is:</w:t>
            </w:r>
          </w:p>
        </w:tc>
      </w:tr>
      <w:tr w:rsidR="004F5FBB" w:rsidRPr="005B0565" w14:paraId="78E87127" w14:textId="77777777" w:rsidTr="004B0664">
        <w:trPr>
          <w:trHeight w:val="340"/>
        </w:trPr>
        <w:tc>
          <w:tcPr>
            <w:tcW w:w="1524" w:type="pct"/>
            <w:tcBorders>
              <w:top w:val="single" w:sz="4" w:space="0" w:color="auto"/>
              <w:bottom w:val="single" w:sz="4" w:space="0" w:color="auto"/>
              <w:right w:val="single" w:sz="4" w:space="0" w:color="auto"/>
            </w:tcBorders>
            <w:vAlign w:val="center"/>
          </w:tcPr>
          <w:p w14:paraId="433EA942" w14:textId="77777777" w:rsidR="004F5FBB" w:rsidRPr="005B0565" w:rsidRDefault="004F5FBB" w:rsidP="004B0664">
            <w:pPr>
              <w:jc w:val="center"/>
            </w:pPr>
            <w:r w:rsidRPr="005B0565">
              <w:fldChar w:fldCharType="begin">
                <w:ffData>
                  <w:name w:val="Check4"/>
                  <w:enabled/>
                  <w:calcOnExit w:val="0"/>
                  <w:checkBox>
                    <w:sizeAuto/>
                    <w:default w:val="0"/>
                  </w:checkBox>
                </w:ffData>
              </w:fldChar>
            </w:r>
            <w:r w:rsidRPr="005B0565">
              <w:instrText xml:space="preserve"> FORMCHECKBOX </w:instrText>
            </w:r>
            <w:r w:rsidRPr="005B0565">
              <w:fldChar w:fldCharType="separate"/>
            </w:r>
            <w:r w:rsidRPr="005B0565">
              <w:fldChar w:fldCharType="end"/>
            </w:r>
            <w:r w:rsidRPr="005B0565">
              <w:t xml:space="preserve">   Quantitative</w:t>
            </w:r>
          </w:p>
        </w:tc>
        <w:tc>
          <w:tcPr>
            <w:tcW w:w="1738" w:type="pct"/>
            <w:gridSpan w:val="3"/>
            <w:tcBorders>
              <w:top w:val="single" w:sz="4" w:space="0" w:color="auto"/>
              <w:left w:val="single" w:sz="4" w:space="0" w:color="auto"/>
              <w:bottom w:val="single" w:sz="4" w:space="0" w:color="auto"/>
              <w:right w:val="single" w:sz="4" w:space="0" w:color="auto"/>
            </w:tcBorders>
            <w:vAlign w:val="center"/>
          </w:tcPr>
          <w:p w14:paraId="55F01C85" w14:textId="77777777" w:rsidR="004F5FBB" w:rsidRPr="005B0565" w:rsidRDefault="004F5FBB" w:rsidP="004B0664">
            <w:pPr>
              <w:jc w:val="center"/>
            </w:pPr>
          </w:p>
        </w:tc>
        <w:tc>
          <w:tcPr>
            <w:tcW w:w="1738" w:type="pct"/>
            <w:tcBorders>
              <w:top w:val="single" w:sz="4" w:space="0" w:color="auto"/>
              <w:left w:val="single" w:sz="4" w:space="0" w:color="auto"/>
              <w:bottom w:val="single" w:sz="4" w:space="0" w:color="auto"/>
            </w:tcBorders>
            <w:vAlign w:val="center"/>
          </w:tcPr>
          <w:p w14:paraId="77830875" w14:textId="77777777" w:rsidR="004F5FBB" w:rsidRPr="005B0565" w:rsidRDefault="004F5FBB" w:rsidP="004B0664">
            <w:pPr>
              <w:jc w:val="center"/>
            </w:pPr>
          </w:p>
        </w:tc>
      </w:tr>
      <w:tr w:rsidR="004F5FBB" w:rsidRPr="005B0565" w14:paraId="153F0748" w14:textId="77777777" w:rsidTr="004B0664">
        <w:trPr>
          <w:trHeight w:val="340"/>
        </w:trPr>
        <w:tc>
          <w:tcPr>
            <w:tcW w:w="4999" w:type="pct"/>
            <w:gridSpan w:val="5"/>
            <w:tcBorders>
              <w:left w:val="nil"/>
              <w:bottom w:val="single" w:sz="4" w:space="0" w:color="auto"/>
              <w:right w:val="nil"/>
            </w:tcBorders>
          </w:tcPr>
          <w:p w14:paraId="0849E0BA" w14:textId="77777777" w:rsidR="004F5FBB" w:rsidRPr="005B0565" w:rsidRDefault="004F5FBB" w:rsidP="004B0664"/>
        </w:tc>
      </w:tr>
      <w:tr w:rsidR="004F5FBB" w:rsidRPr="005B0565" w14:paraId="4BA9F195" w14:textId="77777777" w:rsidTr="004B0664">
        <w:trPr>
          <w:trHeight w:val="340"/>
        </w:trPr>
        <w:tc>
          <w:tcPr>
            <w:tcW w:w="4999" w:type="pct"/>
            <w:gridSpan w:val="5"/>
            <w:tcBorders>
              <w:bottom w:val="nil"/>
            </w:tcBorders>
          </w:tcPr>
          <w:p w14:paraId="2E07021D" w14:textId="77777777" w:rsidR="004F5FBB" w:rsidRPr="00A348F9" w:rsidRDefault="004F5FBB" w:rsidP="004B0664">
            <w:pPr>
              <w:rPr>
                <w:rFonts w:cstheme="minorHAnsi"/>
                <w:b/>
                <w:bCs/>
                <w:sz w:val="20"/>
                <w:szCs w:val="20"/>
              </w:rPr>
            </w:pPr>
            <w:r w:rsidRPr="00A348F9">
              <w:rPr>
                <w:rFonts w:cstheme="minorHAnsi"/>
                <w:b/>
                <w:bCs/>
                <w:sz w:val="20"/>
                <w:szCs w:val="20"/>
              </w:rPr>
              <w:t>Outline of the research:</w:t>
            </w:r>
          </w:p>
          <w:p w14:paraId="5DE8EBC6" w14:textId="77777777" w:rsidR="004F5FBB" w:rsidRPr="00A348F9" w:rsidRDefault="004F5FBB" w:rsidP="004B0664">
            <w:pPr>
              <w:rPr>
                <w:rFonts w:cstheme="minorHAnsi"/>
                <w:sz w:val="20"/>
                <w:szCs w:val="20"/>
              </w:rPr>
            </w:pPr>
          </w:p>
        </w:tc>
      </w:tr>
      <w:tr w:rsidR="004F5FBB" w:rsidRPr="005B0565" w14:paraId="5D2257DA" w14:textId="77777777" w:rsidTr="004B0664">
        <w:trPr>
          <w:trHeight w:val="340"/>
        </w:trPr>
        <w:tc>
          <w:tcPr>
            <w:tcW w:w="4999" w:type="pct"/>
            <w:gridSpan w:val="5"/>
            <w:tcBorders>
              <w:top w:val="nil"/>
              <w:bottom w:val="nil"/>
            </w:tcBorders>
          </w:tcPr>
          <w:p w14:paraId="51A5B51F" w14:textId="77777777" w:rsidR="004F5FBB" w:rsidRPr="00A348F9" w:rsidRDefault="004F5FBB" w:rsidP="004B0664">
            <w:pPr>
              <w:rPr>
                <w:rFonts w:cstheme="minorHAnsi"/>
                <w:sz w:val="20"/>
                <w:szCs w:val="20"/>
              </w:rPr>
            </w:pPr>
            <w:r w:rsidRPr="00A348F9">
              <w:rPr>
                <w:rFonts w:cstheme="minorHAnsi"/>
                <w:sz w:val="20"/>
                <w:szCs w:val="20"/>
              </w:rPr>
              <w:t xml:space="preserve">The purpose of this research is to determine whether or not patients asking for imaging of the spine, that present clinically with CNSLBP, </w:t>
            </w:r>
            <w:r w:rsidRPr="00A348F9">
              <w:rPr>
                <w:rFonts w:cstheme="minorHAnsi"/>
                <w:sz w:val="20"/>
                <w:szCs w:val="20"/>
                <w:u w:val="single"/>
              </w:rPr>
              <w:t>and</w:t>
            </w:r>
            <w:r w:rsidRPr="00A348F9">
              <w:rPr>
                <w:rFonts w:cstheme="minorHAnsi"/>
                <w:sz w:val="20"/>
                <w:szCs w:val="20"/>
              </w:rPr>
              <w:t xml:space="preserve"> have completed our spinal health course (therefore have informed consent around the value and limitation of imaging in NSLBP), </w:t>
            </w:r>
            <w:r w:rsidRPr="00A348F9">
              <w:rPr>
                <w:rFonts w:cstheme="minorHAnsi"/>
                <w:sz w:val="20"/>
                <w:szCs w:val="20"/>
                <w:u w:val="single"/>
              </w:rPr>
              <w:t>and</w:t>
            </w:r>
            <w:r w:rsidRPr="00A348F9">
              <w:rPr>
                <w:rFonts w:cstheme="minorHAnsi"/>
                <w:sz w:val="20"/>
                <w:szCs w:val="20"/>
              </w:rPr>
              <w:t xml:space="preserve"> have been provided with visual, verbal and written explanation of their MRI findings, experience a change in pain self-efficacy (as determined by the Pain Self Efficacy Questionnaire) and pain interference (as determined by the Brief Pain Inventory Interference questionnaire).</w:t>
            </w:r>
          </w:p>
        </w:tc>
      </w:tr>
      <w:tr w:rsidR="004F5FBB" w:rsidRPr="005B0565" w14:paraId="38F0962A" w14:textId="77777777" w:rsidTr="004B0664">
        <w:trPr>
          <w:trHeight w:val="340"/>
        </w:trPr>
        <w:tc>
          <w:tcPr>
            <w:tcW w:w="4999" w:type="pct"/>
            <w:gridSpan w:val="5"/>
            <w:tcBorders>
              <w:top w:val="nil"/>
              <w:bottom w:val="nil"/>
            </w:tcBorders>
          </w:tcPr>
          <w:p w14:paraId="09912E20" w14:textId="77777777" w:rsidR="004F5FBB" w:rsidRPr="00A348F9" w:rsidRDefault="004F5FBB" w:rsidP="004B0664">
            <w:pPr>
              <w:rPr>
                <w:rFonts w:cstheme="minorHAnsi"/>
                <w:sz w:val="20"/>
                <w:szCs w:val="20"/>
              </w:rPr>
            </w:pPr>
          </w:p>
          <w:p w14:paraId="21A332A1" w14:textId="77777777" w:rsidR="004F5FBB" w:rsidRPr="00A348F9" w:rsidRDefault="004F5FBB" w:rsidP="004B0664">
            <w:pPr>
              <w:rPr>
                <w:rFonts w:cstheme="minorHAnsi"/>
                <w:b/>
                <w:bCs/>
                <w:sz w:val="20"/>
                <w:szCs w:val="20"/>
              </w:rPr>
            </w:pPr>
            <w:r w:rsidRPr="00A348F9">
              <w:rPr>
                <w:rFonts w:cstheme="minorHAnsi"/>
                <w:b/>
                <w:bCs/>
                <w:sz w:val="20"/>
                <w:szCs w:val="20"/>
              </w:rPr>
              <w:t>Hypotheses and/or research question(s)/focus to be addressed:</w:t>
            </w:r>
          </w:p>
          <w:p w14:paraId="0CDA1C63" w14:textId="77777777" w:rsidR="004F5FBB" w:rsidRPr="00A348F9" w:rsidRDefault="004F5FBB" w:rsidP="004B0664">
            <w:pPr>
              <w:rPr>
                <w:rFonts w:cstheme="minorHAnsi"/>
                <w:sz w:val="20"/>
                <w:szCs w:val="20"/>
              </w:rPr>
            </w:pPr>
          </w:p>
          <w:p w14:paraId="267FC9E6" w14:textId="77777777" w:rsidR="004F5FBB" w:rsidRPr="00A348F9" w:rsidRDefault="004F5FBB" w:rsidP="004B0664">
            <w:pPr>
              <w:rPr>
                <w:rFonts w:eastAsia="Times New Roman" w:cstheme="minorHAnsi"/>
                <w:sz w:val="20"/>
                <w:szCs w:val="20"/>
                <w:lang w:eastAsia="en-GB"/>
              </w:rPr>
            </w:pPr>
            <w:r w:rsidRPr="00A348F9">
              <w:rPr>
                <w:rFonts w:eastAsia="Times New Roman" w:cstheme="minorHAnsi"/>
                <w:sz w:val="20"/>
                <w:szCs w:val="20"/>
                <w:lang w:eastAsia="en-GB"/>
              </w:rPr>
              <w:t>Does a lumbar spine MRI reduce pain interference and improve self-efficacy in patients requesting further investigation with chronic non-specific lower back pain (CNSLBP) who have undergone a program of spinal education and exercise?</w:t>
            </w:r>
          </w:p>
          <w:p w14:paraId="0F713E6C" w14:textId="77777777" w:rsidR="004F5FBB" w:rsidRPr="00A348F9" w:rsidRDefault="004F5FBB" w:rsidP="004B0664">
            <w:pPr>
              <w:rPr>
                <w:rFonts w:eastAsia="Times New Roman" w:cstheme="minorHAnsi"/>
                <w:sz w:val="20"/>
                <w:szCs w:val="20"/>
                <w:lang w:eastAsia="en-GB"/>
              </w:rPr>
            </w:pPr>
          </w:p>
          <w:p w14:paraId="06745BC0" w14:textId="77777777" w:rsidR="004F5FBB" w:rsidRPr="00A348F9" w:rsidRDefault="004F5FBB" w:rsidP="004B0664">
            <w:pPr>
              <w:rPr>
                <w:rFonts w:cstheme="minorHAnsi"/>
                <w:sz w:val="20"/>
                <w:szCs w:val="20"/>
              </w:rPr>
            </w:pPr>
            <w:r w:rsidRPr="00A348F9">
              <w:rPr>
                <w:rFonts w:eastAsia="Times New Roman" w:cstheme="minorHAnsi"/>
                <w:sz w:val="20"/>
                <w:szCs w:val="20"/>
                <w:lang w:eastAsia="en-GB"/>
              </w:rPr>
              <w:t>Hypothesis: When combined with formal spinal education (&gt;5 hours), patients presenting with NSLBP, who are asking for a Lumbar spine MRI, experience an improvement in pain self-efficacy, and a reduction in pain interference, in patients presenting with CNSLBP.</w:t>
            </w:r>
          </w:p>
        </w:tc>
      </w:tr>
      <w:tr w:rsidR="004F5FBB" w:rsidRPr="000414CE" w14:paraId="5FF6A280" w14:textId="77777777" w:rsidTr="004B0664">
        <w:trPr>
          <w:trHeight w:val="340"/>
        </w:trPr>
        <w:tc>
          <w:tcPr>
            <w:tcW w:w="4999" w:type="pct"/>
            <w:gridSpan w:val="5"/>
            <w:tcBorders>
              <w:top w:val="nil"/>
              <w:bottom w:val="nil"/>
            </w:tcBorders>
          </w:tcPr>
          <w:p w14:paraId="00BD92B1" w14:textId="77777777" w:rsidR="004F5FBB" w:rsidRPr="00A348F9" w:rsidRDefault="004F5FBB" w:rsidP="004B0664">
            <w:pPr>
              <w:rPr>
                <w:rFonts w:cstheme="minorHAnsi"/>
                <w:sz w:val="20"/>
                <w:szCs w:val="20"/>
              </w:rPr>
            </w:pPr>
          </w:p>
          <w:p w14:paraId="03B14415" w14:textId="77777777" w:rsidR="004F5FBB" w:rsidRPr="00A348F9" w:rsidRDefault="004F5FBB" w:rsidP="004B0664">
            <w:pPr>
              <w:rPr>
                <w:rFonts w:cstheme="minorHAnsi"/>
                <w:b/>
                <w:bCs/>
                <w:sz w:val="20"/>
                <w:szCs w:val="20"/>
              </w:rPr>
            </w:pPr>
            <w:r w:rsidRPr="00A348F9">
              <w:rPr>
                <w:rFonts w:cstheme="minorHAnsi"/>
                <w:b/>
                <w:bCs/>
                <w:sz w:val="20"/>
                <w:szCs w:val="20"/>
              </w:rPr>
              <w:t xml:space="preserve">Rationale, to include a </w:t>
            </w:r>
            <w:r w:rsidRPr="00A348F9">
              <w:rPr>
                <w:rFonts w:cstheme="minorHAnsi"/>
                <w:b/>
                <w:bCs/>
                <w:i/>
                <w:sz w:val="20"/>
                <w:szCs w:val="20"/>
              </w:rPr>
              <w:t>brief</w:t>
            </w:r>
            <w:r w:rsidRPr="00A348F9">
              <w:rPr>
                <w:rFonts w:cstheme="minorHAnsi"/>
                <w:b/>
                <w:bCs/>
                <w:sz w:val="20"/>
                <w:szCs w:val="20"/>
              </w:rPr>
              <w:t xml:space="preserve"> synopsis of the background to the research: </w:t>
            </w:r>
          </w:p>
          <w:p w14:paraId="428D7A73" w14:textId="77777777" w:rsidR="004F5FBB" w:rsidRPr="00A348F9" w:rsidRDefault="004F5FBB" w:rsidP="004B0664">
            <w:pPr>
              <w:rPr>
                <w:rFonts w:cstheme="minorHAnsi"/>
                <w:b/>
                <w:bCs/>
                <w:sz w:val="20"/>
                <w:szCs w:val="20"/>
              </w:rPr>
            </w:pPr>
          </w:p>
          <w:p w14:paraId="489F622E" w14:textId="77777777" w:rsidR="004F5FBB" w:rsidRPr="00A348F9" w:rsidRDefault="004F5FBB" w:rsidP="004B0664">
            <w:pPr>
              <w:rPr>
                <w:rFonts w:cstheme="minorHAnsi"/>
                <w:sz w:val="20"/>
                <w:szCs w:val="20"/>
              </w:rPr>
            </w:pPr>
            <w:r w:rsidRPr="00A348F9">
              <w:rPr>
                <w:rFonts w:cstheme="minorHAnsi"/>
                <w:sz w:val="20"/>
                <w:szCs w:val="20"/>
              </w:rPr>
              <w:t xml:space="preserve">NSLBP is defined as pain that is not attributed to a recognisable, known, specific pathology.  It is a multifactorial problem that can be influenced by physical, psychological and social factors (Hartvigsen et al. 2018).  According to the Lancet Global Burden of Disease 2021 report, approximately 85% of lower back pain can be classified as being non-specific. </w:t>
            </w:r>
          </w:p>
          <w:p w14:paraId="2586557B" w14:textId="77777777" w:rsidR="004F5FBB" w:rsidRPr="00A348F9" w:rsidRDefault="004F5FBB" w:rsidP="004B0664">
            <w:pPr>
              <w:rPr>
                <w:rFonts w:cstheme="minorHAnsi"/>
                <w:sz w:val="20"/>
                <w:szCs w:val="20"/>
              </w:rPr>
            </w:pPr>
          </w:p>
          <w:p w14:paraId="2D8A1033" w14:textId="7E7FE578" w:rsidR="004F5FBB" w:rsidRPr="00A348F9" w:rsidRDefault="004F5FBB" w:rsidP="004B0664">
            <w:pPr>
              <w:rPr>
                <w:rFonts w:cstheme="minorHAnsi"/>
                <w:sz w:val="20"/>
                <w:szCs w:val="20"/>
              </w:rPr>
            </w:pPr>
            <w:r w:rsidRPr="00A348F9">
              <w:rPr>
                <w:rFonts w:cstheme="minorHAnsi"/>
                <w:sz w:val="20"/>
                <w:szCs w:val="20"/>
              </w:rPr>
              <w:t xml:space="preserve">National guidelines (NICE, 2016; updated 2020) recommend that treatment for NSLBP should include a combination of education and exercise.  This is provided by our 6 session Spinal Health Course.  This course offers evidence-based information on the spine, as well as practical guidance on exercise and relaxation.  Within the Spinal Health Course, the benefits, limitations and risks of undergoing MRI for NSLBP are discussed. </w:t>
            </w:r>
          </w:p>
          <w:p w14:paraId="249C3711" w14:textId="77777777" w:rsidR="004F5FBB" w:rsidRPr="00A348F9" w:rsidRDefault="004F5FBB" w:rsidP="004B0664">
            <w:pPr>
              <w:rPr>
                <w:rFonts w:cstheme="minorHAnsi"/>
                <w:sz w:val="20"/>
                <w:szCs w:val="20"/>
              </w:rPr>
            </w:pPr>
            <w:r w:rsidRPr="00A348F9">
              <w:rPr>
                <w:rFonts w:cstheme="minorHAnsi"/>
                <w:sz w:val="20"/>
                <w:szCs w:val="20"/>
              </w:rPr>
              <w:lastRenderedPageBreak/>
              <w:t xml:space="preserve">Chronic non-specific lower back pain (CNSLBP) is pain that has been ongoing for more than 3-months.  In clinical guidelines for patients with CNSLBP, reassurance is a key element. The purpose of reassuring patients is to change their views on their illness and, thereby, their actions. However, when symptoms persist, reassurance can be difficult to achieve. </w:t>
            </w:r>
          </w:p>
          <w:p w14:paraId="17F9460B" w14:textId="77777777" w:rsidR="004F5FBB" w:rsidRPr="00A348F9" w:rsidRDefault="004F5FBB" w:rsidP="004B0664">
            <w:pPr>
              <w:rPr>
                <w:rFonts w:cstheme="minorHAnsi"/>
                <w:sz w:val="20"/>
                <w:szCs w:val="20"/>
              </w:rPr>
            </w:pPr>
          </w:p>
          <w:p w14:paraId="5100D6AE" w14:textId="722FD473" w:rsidR="004F5FBB" w:rsidRPr="00A348F9" w:rsidRDefault="004F5FBB" w:rsidP="004B0664">
            <w:pPr>
              <w:rPr>
                <w:rFonts w:cstheme="minorHAnsi"/>
                <w:sz w:val="20"/>
                <w:szCs w:val="20"/>
              </w:rPr>
            </w:pPr>
            <w:r w:rsidRPr="00A348F9">
              <w:rPr>
                <w:rFonts w:cstheme="minorHAnsi"/>
                <w:sz w:val="20"/>
                <w:szCs w:val="20"/>
              </w:rPr>
              <w:t>Many service users accessing our service attend with an expectation of achieving a diagnosis. NSLBP is a diagnosis made clinically, with radiographic investigations not believed to be helpful (Alhowimel et al., 202</w:t>
            </w:r>
            <w:r w:rsidR="00562B98">
              <w:rPr>
                <w:rFonts w:cstheme="minorHAnsi"/>
                <w:sz w:val="20"/>
                <w:szCs w:val="20"/>
              </w:rPr>
              <w:t>0</w:t>
            </w:r>
            <w:r w:rsidRPr="00A348F9">
              <w:rPr>
                <w:rFonts w:cstheme="minorHAnsi"/>
                <w:sz w:val="20"/>
                <w:szCs w:val="20"/>
              </w:rPr>
              <w:t>). Despite this, some service users continue to request further investigation, even after attending all educational programmes offered through our service.  This difference between patient expectation, and clinician opinion can negatively impact compliance with evidence based active treatments and beneficial behavioural changes around exercise, diet and stress; thus, negatively impacting patient outcomes, such as returning to work.</w:t>
            </w:r>
          </w:p>
          <w:p w14:paraId="2838C461" w14:textId="77777777" w:rsidR="004F5FBB" w:rsidRPr="00A348F9" w:rsidRDefault="004F5FBB" w:rsidP="004B0664">
            <w:pPr>
              <w:rPr>
                <w:rFonts w:cstheme="minorHAnsi"/>
                <w:sz w:val="20"/>
                <w:szCs w:val="20"/>
              </w:rPr>
            </w:pPr>
          </w:p>
          <w:p w14:paraId="24D277AF" w14:textId="77777777" w:rsidR="004F5FBB" w:rsidRPr="00A348F9" w:rsidRDefault="004F5FBB" w:rsidP="004B0664">
            <w:pPr>
              <w:rPr>
                <w:rFonts w:cstheme="minorHAnsi"/>
                <w:sz w:val="20"/>
                <w:szCs w:val="20"/>
                <w:shd w:val="clear" w:color="auto" w:fill="FFFFFF"/>
              </w:rPr>
            </w:pPr>
            <w:r w:rsidRPr="00A348F9">
              <w:rPr>
                <w:rFonts w:cstheme="minorHAnsi"/>
                <w:sz w:val="20"/>
                <w:szCs w:val="20"/>
              </w:rPr>
              <w:t xml:space="preserve">Within the author of this research proposals clinical setting, patients whose clinical presentation aligns with CNSLBP are encouraged to attend our Spinal Health Course (appendix).  This course covers pain education. It also discusses the limitations of undergoing radiographic investigations for CNSLBP, such as the high prevalence of false positive findings (Brinjikji et al. 2015). </w:t>
            </w:r>
            <w:r w:rsidRPr="00A348F9">
              <w:rPr>
                <w:rFonts w:cstheme="minorHAnsi"/>
                <w:sz w:val="20"/>
                <w:szCs w:val="20"/>
                <w:shd w:val="clear" w:color="auto" w:fill="FFFFFF"/>
              </w:rPr>
              <w:t xml:space="preserve"> </w:t>
            </w:r>
          </w:p>
          <w:p w14:paraId="39464220" w14:textId="77777777" w:rsidR="004F5FBB" w:rsidRPr="00A348F9" w:rsidRDefault="004F5FBB" w:rsidP="004B0664">
            <w:pPr>
              <w:rPr>
                <w:rFonts w:cstheme="minorHAnsi"/>
                <w:sz w:val="20"/>
                <w:szCs w:val="20"/>
                <w:shd w:val="clear" w:color="auto" w:fill="FFFFFF"/>
              </w:rPr>
            </w:pPr>
          </w:p>
          <w:p w14:paraId="57639F63" w14:textId="77777777" w:rsidR="004F5FBB" w:rsidRPr="00A348F9" w:rsidRDefault="004F5FBB" w:rsidP="004B0664">
            <w:pPr>
              <w:rPr>
                <w:rFonts w:cstheme="minorHAnsi"/>
                <w:sz w:val="20"/>
                <w:szCs w:val="20"/>
              </w:rPr>
            </w:pPr>
            <w:r w:rsidRPr="00A348F9">
              <w:rPr>
                <w:rFonts w:cstheme="minorHAnsi"/>
                <w:sz w:val="20"/>
                <w:szCs w:val="20"/>
              </w:rPr>
              <w:t xml:space="preserve">After completion of a program of education and exercise many patients within the author of this research proposals service still record low pain self-efficacy, and high pain interference.  This correlates with the research on Pain Education showing a mixed response when applied to CNSLBP (Cuenca-Martinex et al. 2023; Moseley et al., 2025).  </w:t>
            </w:r>
          </w:p>
          <w:p w14:paraId="23E68A09" w14:textId="77777777" w:rsidR="004F5FBB" w:rsidRPr="00A348F9" w:rsidRDefault="004F5FBB" w:rsidP="004B0664">
            <w:pPr>
              <w:rPr>
                <w:rFonts w:cstheme="minorHAnsi"/>
                <w:sz w:val="20"/>
                <w:szCs w:val="20"/>
              </w:rPr>
            </w:pPr>
          </w:p>
          <w:p w14:paraId="5E4A326A" w14:textId="77777777" w:rsidR="004F5FBB" w:rsidRDefault="004F5FBB" w:rsidP="004B0664">
            <w:pPr>
              <w:rPr>
                <w:rFonts w:cstheme="minorHAnsi"/>
                <w:sz w:val="20"/>
                <w:szCs w:val="20"/>
              </w:rPr>
            </w:pPr>
            <w:r w:rsidRPr="00A348F9">
              <w:rPr>
                <w:rFonts w:cstheme="minorHAnsi"/>
                <w:sz w:val="20"/>
                <w:szCs w:val="20"/>
              </w:rPr>
              <w:t xml:space="preserve">A key aim when treating CNSLBP is to provide reassurance that movement is safe.  However, when symptoms persist this can be difficult to achieve. The aim of this research proposal is to explore whether the addition of a lumbar MRI, in patients with CNSLBP who have completed a program of education, and are </w:t>
            </w:r>
            <w:r w:rsidRPr="00A348F9">
              <w:rPr>
                <w:rFonts w:cstheme="minorHAnsi"/>
                <w:sz w:val="20"/>
                <w:szCs w:val="20"/>
                <w:u w:val="single"/>
              </w:rPr>
              <w:t>requesting</w:t>
            </w:r>
            <w:r w:rsidRPr="00A348F9">
              <w:rPr>
                <w:rFonts w:cstheme="minorHAnsi"/>
                <w:sz w:val="20"/>
                <w:szCs w:val="20"/>
              </w:rPr>
              <w:t xml:space="preserve"> further investigation, reduces pain interference (as measured by BPI – pain interference questionnaire), and increases pain self-Efficacy (measured by the pain self-efficacy questionnaire / PSEQ). </w:t>
            </w:r>
          </w:p>
          <w:p w14:paraId="5F7D00B8" w14:textId="77777777" w:rsidR="004F5FBB" w:rsidRPr="008412FB" w:rsidRDefault="004F5FBB" w:rsidP="004B0664">
            <w:pPr>
              <w:rPr>
                <w:rFonts w:cstheme="minorHAnsi"/>
                <w:sz w:val="20"/>
                <w:szCs w:val="20"/>
              </w:rPr>
            </w:pPr>
          </w:p>
          <w:p w14:paraId="5991887B" w14:textId="77777777" w:rsidR="004F5FBB" w:rsidRPr="00A348F9" w:rsidRDefault="004F5FBB" w:rsidP="004B0664">
            <w:pPr>
              <w:rPr>
                <w:rFonts w:cstheme="minorHAnsi"/>
                <w:sz w:val="20"/>
                <w:szCs w:val="20"/>
              </w:rPr>
            </w:pPr>
            <w:r w:rsidRPr="00A348F9">
              <w:rPr>
                <w:rFonts w:cstheme="minorHAnsi"/>
                <w:sz w:val="20"/>
                <w:szCs w:val="20"/>
              </w:rPr>
              <w:t>2.1 NICE Guidelines for LBP and imaging</w:t>
            </w:r>
          </w:p>
          <w:tbl>
            <w:tblPr>
              <w:tblStyle w:val="TableGrid"/>
              <w:tblW w:w="0" w:type="auto"/>
              <w:tblLook w:val="04A0" w:firstRow="1" w:lastRow="0" w:firstColumn="1" w:lastColumn="0" w:noHBand="0" w:noVBand="1"/>
            </w:tblPr>
            <w:tblGrid>
              <w:gridCol w:w="701"/>
              <w:gridCol w:w="8028"/>
            </w:tblGrid>
            <w:tr w:rsidR="004F5FBB" w:rsidRPr="00A348F9" w14:paraId="42C24E3F" w14:textId="77777777" w:rsidTr="004B0664">
              <w:tc>
                <w:tcPr>
                  <w:tcW w:w="704" w:type="dxa"/>
                  <w:shd w:val="clear" w:color="auto" w:fill="E7E6E6" w:themeFill="background2"/>
                </w:tcPr>
                <w:p w14:paraId="3F2DB744" w14:textId="77777777" w:rsidR="004F5FBB" w:rsidRPr="00A348F9" w:rsidRDefault="004F5FBB" w:rsidP="004B0664">
                  <w:pPr>
                    <w:rPr>
                      <w:rFonts w:cstheme="minorHAnsi"/>
                      <w:sz w:val="20"/>
                      <w:szCs w:val="20"/>
                    </w:rPr>
                  </w:pPr>
                  <w:r w:rsidRPr="00A348F9">
                    <w:rPr>
                      <w:rFonts w:cstheme="minorHAnsi"/>
                      <w:sz w:val="20"/>
                      <w:szCs w:val="20"/>
                    </w:rPr>
                    <w:t>1.1.4</w:t>
                  </w:r>
                </w:p>
              </w:tc>
              <w:tc>
                <w:tcPr>
                  <w:tcW w:w="8312" w:type="dxa"/>
                </w:tcPr>
                <w:p w14:paraId="57DC8AB6" w14:textId="77777777" w:rsidR="004F5FBB" w:rsidRPr="00A348F9" w:rsidRDefault="004F5FBB" w:rsidP="004B0664">
                  <w:pPr>
                    <w:rPr>
                      <w:rFonts w:cstheme="minorHAnsi"/>
                      <w:sz w:val="20"/>
                      <w:szCs w:val="20"/>
                    </w:rPr>
                  </w:pPr>
                  <w:r w:rsidRPr="00A348F9">
                    <w:rPr>
                      <w:rFonts w:cstheme="minorHAnsi"/>
                      <w:sz w:val="20"/>
                      <w:szCs w:val="20"/>
                    </w:rPr>
                    <w:t>Do not routinely offer imaging in a non-specialist setting for people with low back pain with or without sciatica.</w:t>
                  </w:r>
                </w:p>
              </w:tc>
            </w:tr>
            <w:tr w:rsidR="004F5FBB" w:rsidRPr="00A348F9" w14:paraId="5D524EA3" w14:textId="77777777" w:rsidTr="004B0664">
              <w:tc>
                <w:tcPr>
                  <w:tcW w:w="704" w:type="dxa"/>
                  <w:shd w:val="clear" w:color="auto" w:fill="E7E6E6" w:themeFill="background2"/>
                </w:tcPr>
                <w:p w14:paraId="33409078" w14:textId="77777777" w:rsidR="004F5FBB" w:rsidRPr="00A348F9" w:rsidRDefault="004F5FBB" w:rsidP="004B0664">
                  <w:pPr>
                    <w:rPr>
                      <w:rFonts w:cstheme="minorHAnsi"/>
                      <w:sz w:val="20"/>
                      <w:szCs w:val="20"/>
                    </w:rPr>
                  </w:pPr>
                  <w:r w:rsidRPr="00A348F9">
                    <w:rPr>
                      <w:rFonts w:cstheme="minorHAnsi"/>
                      <w:sz w:val="20"/>
                      <w:szCs w:val="20"/>
                    </w:rPr>
                    <w:t>1.1.6</w:t>
                  </w:r>
                </w:p>
              </w:tc>
              <w:tc>
                <w:tcPr>
                  <w:tcW w:w="8312" w:type="dxa"/>
                </w:tcPr>
                <w:p w14:paraId="4EF30D4E" w14:textId="77777777" w:rsidR="004F5FBB" w:rsidRPr="00A348F9" w:rsidRDefault="004F5FBB" w:rsidP="004B0664">
                  <w:pPr>
                    <w:rPr>
                      <w:rFonts w:cstheme="minorHAnsi"/>
                      <w:sz w:val="20"/>
                      <w:szCs w:val="20"/>
                    </w:rPr>
                  </w:pPr>
                  <w:r w:rsidRPr="00A348F9">
                    <w:rPr>
                      <w:rFonts w:cstheme="minorHAnsi"/>
                      <w:sz w:val="20"/>
                      <w:szCs w:val="20"/>
                    </w:rPr>
                    <w:t>Consider imaging in specialist settings of care (for example, a musculoskeletal interface clinic) for people with low back pain with or without sciatica only if the result is likely to change management.</w:t>
                  </w:r>
                </w:p>
              </w:tc>
            </w:tr>
          </w:tbl>
          <w:p w14:paraId="399FB33C" w14:textId="77777777" w:rsidR="004F5FBB" w:rsidRPr="00A348F9" w:rsidRDefault="004F5FBB" w:rsidP="004B0664">
            <w:pPr>
              <w:rPr>
                <w:rFonts w:cstheme="minorHAnsi"/>
                <w:sz w:val="20"/>
                <w:szCs w:val="20"/>
              </w:rPr>
            </w:pPr>
          </w:p>
          <w:p w14:paraId="3EABCD7A" w14:textId="77777777" w:rsidR="004F5FBB" w:rsidRPr="00A348F9" w:rsidRDefault="004F5FBB" w:rsidP="004B0664">
            <w:pPr>
              <w:rPr>
                <w:rFonts w:cstheme="minorHAnsi"/>
                <w:sz w:val="20"/>
                <w:szCs w:val="20"/>
              </w:rPr>
            </w:pPr>
            <w:r w:rsidRPr="00A348F9">
              <w:rPr>
                <w:rFonts w:cstheme="minorHAnsi"/>
                <w:sz w:val="20"/>
                <w:szCs w:val="20"/>
              </w:rPr>
              <w:t xml:space="preserve">Table 1 outlines the NICE guidelines for imaging individuals with LBP (last updated 2020).  The SAS is a specialist setting for people with low back pain; and therefore, by considering imaging we do align with guideline 1.1.6.  Imaging is however not routinely offered for LBP within the SAS; with it only being considered if an individual has followed the local pathway set out in figure 1 (APPENDIX). </w:t>
            </w:r>
          </w:p>
        </w:tc>
      </w:tr>
      <w:tr w:rsidR="004F5FBB" w:rsidRPr="005B0565" w14:paraId="7CBC9CBC" w14:textId="77777777" w:rsidTr="004B0664">
        <w:trPr>
          <w:trHeight w:val="340"/>
        </w:trPr>
        <w:tc>
          <w:tcPr>
            <w:tcW w:w="4999" w:type="pct"/>
            <w:gridSpan w:val="5"/>
            <w:tcBorders>
              <w:top w:val="nil"/>
              <w:bottom w:val="nil"/>
            </w:tcBorders>
          </w:tcPr>
          <w:p w14:paraId="13C4F8E5" w14:textId="77777777" w:rsidR="004F5FBB" w:rsidRDefault="004F5FBB" w:rsidP="004B0664">
            <w:pPr>
              <w:spacing w:line="240" w:lineRule="auto"/>
              <w:rPr>
                <w:rFonts w:cstheme="minorHAnsi"/>
                <w:b/>
                <w:sz w:val="20"/>
                <w:szCs w:val="20"/>
              </w:rPr>
            </w:pPr>
          </w:p>
          <w:p w14:paraId="068D2E5B" w14:textId="77777777" w:rsidR="004F5FBB" w:rsidRDefault="004F5FBB" w:rsidP="004B0664">
            <w:pPr>
              <w:spacing w:line="240" w:lineRule="auto"/>
              <w:rPr>
                <w:rFonts w:cstheme="minorHAnsi"/>
                <w:b/>
                <w:sz w:val="20"/>
                <w:szCs w:val="20"/>
              </w:rPr>
            </w:pPr>
          </w:p>
          <w:p w14:paraId="7137FF45" w14:textId="77777777" w:rsidR="004F5FBB" w:rsidRPr="00E93EBB" w:rsidRDefault="004F5FBB" w:rsidP="004B0664">
            <w:pPr>
              <w:spacing w:line="240" w:lineRule="auto"/>
              <w:rPr>
                <w:rFonts w:cstheme="minorHAnsi"/>
                <w:b/>
                <w:sz w:val="20"/>
                <w:szCs w:val="20"/>
              </w:rPr>
            </w:pPr>
            <w:r w:rsidRPr="00E93EBB">
              <w:rPr>
                <w:rFonts w:cstheme="minorHAnsi"/>
                <w:b/>
                <w:sz w:val="20"/>
                <w:szCs w:val="20"/>
              </w:rPr>
              <w:lastRenderedPageBreak/>
              <w:t xml:space="preserve">Study design, to include recruitment </w:t>
            </w:r>
            <w:r>
              <w:rPr>
                <w:rFonts w:cstheme="minorHAnsi"/>
                <w:b/>
                <w:sz w:val="20"/>
                <w:szCs w:val="20"/>
              </w:rPr>
              <w:t>&amp;</w:t>
            </w:r>
            <w:r w:rsidRPr="00E93EBB">
              <w:rPr>
                <w:rFonts w:cstheme="minorHAnsi"/>
                <w:b/>
                <w:sz w:val="20"/>
                <w:szCs w:val="20"/>
              </w:rPr>
              <w:t xml:space="preserve"> sampling strategy, inclusion/exclusion criteria, sample size:</w:t>
            </w:r>
          </w:p>
          <w:p w14:paraId="0C48EC56" w14:textId="77777777" w:rsidR="004F5FBB" w:rsidRPr="00E93EBB" w:rsidRDefault="004F5FBB" w:rsidP="004B0664">
            <w:pPr>
              <w:spacing w:line="240" w:lineRule="auto"/>
              <w:rPr>
                <w:rFonts w:cstheme="minorHAnsi"/>
                <w:b/>
                <w:sz w:val="20"/>
                <w:szCs w:val="20"/>
              </w:rPr>
            </w:pPr>
          </w:p>
          <w:tbl>
            <w:tblPr>
              <w:tblStyle w:val="TableGrid"/>
              <w:tblW w:w="0" w:type="auto"/>
              <w:tblLook w:val="04A0" w:firstRow="1" w:lastRow="0" w:firstColumn="1" w:lastColumn="0" w:noHBand="0" w:noVBand="1"/>
            </w:tblPr>
            <w:tblGrid>
              <w:gridCol w:w="1814"/>
              <w:gridCol w:w="6915"/>
            </w:tblGrid>
            <w:tr w:rsidR="004F5FBB" w:rsidRPr="00E93EBB" w14:paraId="22D32B20" w14:textId="77777777" w:rsidTr="004B0664">
              <w:tc>
                <w:tcPr>
                  <w:tcW w:w="1814" w:type="dxa"/>
                  <w:shd w:val="clear" w:color="auto" w:fill="EDEDED" w:themeFill="accent3" w:themeFillTint="33"/>
                </w:tcPr>
                <w:p w14:paraId="649F52DE" w14:textId="77777777" w:rsidR="004F5FBB" w:rsidRPr="00E93EBB" w:rsidRDefault="004F5FBB" w:rsidP="004B0664">
                  <w:pPr>
                    <w:pStyle w:val="NoSpacing"/>
                    <w:rPr>
                      <w:rFonts w:cstheme="minorHAnsi"/>
                      <w:b/>
                      <w:bCs/>
                      <w:sz w:val="20"/>
                      <w:szCs w:val="20"/>
                    </w:rPr>
                  </w:pPr>
                  <w:r w:rsidRPr="00E93EBB">
                    <w:rPr>
                      <w:rFonts w:cstheme="minorHAnsi"/>
                      <w:b/>
                      <w:bCs/>
                      <w:sz w:val="20"/>
                      <w:szCs w:val="20"/>
                    </w:rPr>
                    <w:t>Study Design</w:t>
                  </w:r>
                </w:p>
              </w:tc>
              <w:tc>
                <w:tcPr>
                  <w:tcW w:w="6915" w:type="dxa"/>
                </w:tcPr>
                <w:p w14:paraId="4F3AEE42" w14:textId="77777777" w:rsidR="004F5FBB" w:rsidRPr="00E93EBB" w:rsidRDefault="004F5FBB" w:rsidP="004B0664">
                  <w:pPr>
                    <w:pStyle w:val="NoSpacing"/>
                    <w:rPr>
                      <w:rFonts w:cstheme="minorHAnsi"/>
                      <w:sz w:val="20"/>
                      <w:szCs w:val="20"/>
                    </w:rPr>
                  </w:pPr>
                  <w:r w:rsidRPr="00E93EBB">
                    <w:rPr>
                      <w:rFonts w:cstheme="minorHAnsi"/>
                      <w:sz w:val="20"/>
                      <w:szCs w:val="20"/>
                    </w:rPr>
                    <w:t>Cohort study</w:t>
                  </w:r>
                </w:p>
              </w:tc>
            </w:tr>
            <w:tr w:rsidR="004F5FBB" w:rsidRPr="00E93EBB" w14:paraId="07772F2A" w14:textId="77777777" w:rsidTr="004B0664">
              <w:tc>
                <w:tcPr>
                  <w:tcW w:w="1814" w:type="dxa"/>
                  <w:shd w:val="clear" w:color="auto" w:fill="EDEDED" w:themeFill="accent3" w:themeFillTint="33"/>
                </w:tcPr>
                <w:p w14:paraId="1A2A399A" w14:textId="77777777" w:rsidR="004F5FBB" w:rsidRPr="00E93EBB" w:rsidRDefault="004F5FBB" w:rsidP="004B0664">
                  <w:pPr>
                    <w:pStyle w:val="NoSpacing"/>
                    <w:rPr>
                      <w:rFonts w:cstheme="minorHAnsi"/>
                      <w:b/>
                      <w:bCs/>
                      <w:sz w:val="20"/>
                      <w:szCs w:val="20"/>
                    </w:rPr>
                  </w:pPr>
                  <w:r w:rsidRPr="00E93EBB">
                    <w:rPr>
                      <w:rFonts w:cstheme="minorHAnsi"/>
                      <w:b/>
                      <w:bCs/>
                      <w:sz w:val="20"/>
                      <w:szCs w:val="20"/>
                    </w:rPr>
                    <w:t>Subjects</w:t>
                  </w:r>
                </w:p>
              </w:tc>
              <w:tc>
                <w:tcPr>
                  <w:tcW w:w="6915" w:type="dxa"/>
                </w:tcPr>
                <w:p w14:paraId="60F08DA7" w14:textId="77777777" w:rsidR="004F5FBB" w:rsidRPr="00E93EBB" w:rsidRDefault="004F5FBB" w:rsidP="004B0664">
                  <w:pPr>
                    <w:pStyle w:val="NoSpacing"/>
                    <w:rPr>
                      <w:rFonts w:cstheme="minorHAnsi"/>
                      <w:sz w:val="20"/>
                      <w:szCs w:val="20"/>
                    </w:rPr>
                  </w:pPr>
                  <w:r w:rsidRPr="00E93EBB">
                    <w:rPr>
                      <w:rFonts w:cstheme="minorHAnsi"/>
                      <w:sz w:val="20"/>
                      <w:szCs w:val="20"/>
                    </w:rPr>
                    <w:t xml:space="preserve">Approx. 15 </w:t>
                  </w:r>
                </w:p>
              </w:tc>
            </w:tr>
            <w:tr w:rsidR="004F5FBB" w:rsidRPr="00E93EBB" w14:paraId="7BCAC818" w14:textId="77777777" w:rsidTr="004B0664">
              <w:tc>
                <w:tcPr>
                  <w:tcW w:w="1814" w:type="dxa"/>
                  <w:shd w:val="clear" w:color="auto" w:fill="EDEDED" w:themeFill="accent3" w:themeFillTint="33"/>
                </w:tcPr>
                <w:p w14:paraId="02591C87" w14:textId="77777777" w:rsidR="004F5FBB" w:rsidRPr="00E93EBB" w:rsidRDefault="004F5FBB" w:rsidP="004B0664">
                  <w:pPr>
                    <w:pStyle w:val="NoSpacing"/>
                    <w:rPr>
                      <w:rFonts w:cstheme="minorHAnsi"/>
                      <w:b/>
                      <w:bCs/>
                      <w:sz w:val="20"/>
                      <w:szCs w:val="20"/>
                    </w:rPr>
                  </w:pPr>
                  <w:r w:rsidRPr="00E93EBB">
                    <w:rPr>
                      <w:rFonts w:cstheme="minorHAnsi"/>
                      <w:b/>
                      <w:bCs/>
                      <w:sz w:val="20"/>
                      <w:szCs w:val="20"/>
                    </w:rPr>
                    <w:t>Inclusion Criteria</w:t>
                  </w:r>
                </w:p>
              </w:tc>
              <w:tc>
                <w:tcPr>
                  <w:tcW w:w="6915" w:type="dxa"/>
                </w:tcPr>
                <w:p w14:paraId="2FA81859" w14:textId="77777777" w:rsidR="004F5FBB" w:rsidRPr="00E93EBB" w:rsidRDefault="004F5FBB" w:rsidP="00BD67AD">
                  <w:pPr>
                    <w:pStyle w:val="NoSpacing"/>
                    <w:numPr>
                      <w:ilvl w:val="0"/>
                      <w:numId w:val="2"/>
                    </w:numPr>
                    <w:rPr>
                      <w:rFonts w:cstheme="minorHAnsi"/>
                      <w:sz w:val="20"/>
                      <w:szCs w:val="20"/>
                    </w:rPr>
                  </w:pPr>
                  <w:r w:rsidRPr="00E93EBB">
                    <w:rPr>
                      <w:rFonts w:cstheme="minorHAnsi"/>
                      <w:sz w:val="20"/>
                      <w:szCs w:val="20"/>
                    </w:rPr>
                    <w:t>Chronic Non-Specific Lower Back Pain (CNSLBP): as determined following an assessment by a grade 10 or above physiotherapist specialising in spinal triage.</w:t>
                  </w:r>
                </w:p>
                <w:p w14:paraId="5EBAD5BD" w14:textId="77777777" w:rsidR="004F5FBB" w:rsidRPr="00E93EBB" w:rsidRDefault="004F5FBB" w:rsidP="00BD67AD">
                  <w:pPr>
                    <w:pStyle w:val="NoSpacing"/>
                    <w:numPr>
                      <w:ilvl w:val="0"/>
                      <w:numId w:val="2"/>
                    </w:numPr>
                    <w:rPr>
                      <w:rFonts w:cstheme="minorHAnsi"/>
                      <w:sz w:val="20"/>
                      <w:szCs w:val="20"/>
                    </w:rPr>
                  </w:pPr>
                  <w:r w:rsidRPr="00E93EBB">
                    <w:rPr>
                      <w:rFonts w:cstheme="minorHAnsi"/>
                      <w:sz w:val="20"/>
                      <w:szCs w:val="20"/>
                    </w:rPr>
                    <w:t>Completion of The Pain service (Enid Quinault health centre) Spinal Health Course (appendix).</w:t>
                  </w:r>
                </w:p>
                <w:p w14:paraId="40A6A879" w14:textId="77777777" w:rsidR="004F5FBB" w:rsidRPr="00E93EBB" w:rsidRDefault="004F5FBB" w:rsidP="00BD67AD">
                  <w:pPr>
                    <w:pStyle w:val="NoSpacing"/>
                    <w:numPr>
                      <w:ilvl w:val="0"/>
                      <w:numId w:val="2"/>
                    </w:numPr>
                    <w:rPr>
                      <w:rFonts w:cstheme="minorHAnsi"/>
                      <w:sz w:val="20"/>
                      <w:szCs w:val="20"/>
                    </w:rPr>
                  </w:pPr>
                  <w:r w:rsidRPr="00E93EBB">
                    <w:rPr>
                      <w:rFonts w:cstheme="minorHAnsi"/>
                      <w:sz w:val="20"/>
                      <w:szCs w:val="20"/>
                    </w:rPr>
                    <w:t xml:space="preserve">Requesting further investigation. </w:t>
                  </w:r>
                </w:p>
                <w:p w14:paraId="549A0A9D" w14:textId="77777777" w:rsidR="004F5FBB" w:rsidRPr="00E93EBB" w:rsidRDefault="004F5FBB" w:rsidP="00BD67AD">
                  <w:pPr>
                    <w:pStyle w:val="NoSpacing"/>
                    <w:numPr>
                      <w:ilvl w:val="0"/>
                      <w:numId w:val="2"/>
                    </w:numPr>
                    <w:rPr>
                      <w:rFonts w:cstheme="minorHAnsi"/>
                      <w:sz w:val="20"/>
                      <w:szCs w:val="20"/>
                    </w:rPr>
                  </w:pPr>
                  <w:r w:rsidRPr="00E93EBB">
                    <w:rPr>
                      <w:rFonts w:cstheme="minorHAnsi"/>
                      <w:sz w:val="20"/>
                      <w:szCs w:val="20"/>
                    </w:rPr>
                    <w:t>18-55 and resident of Jersey.</w:t>
                  </w:r>
                </w:p>
                <w:p w14:paraId="34960F03" w14:textId="77777777" w:rsidR="004F5FBB" w:rsidRPr="00E93EBB" w:rsidRDefault="004F5FBB" w:rsidP="004B0664">
                  <w:pPr>
                    <w:pStyle w:val="NoSpacing"/>
                    <w:ind w:left="720"/>
                    <w:rPr>
                      <w:rFonts w:cstheme="minorHAnsi"/>
                      <w:sz w:val="20"/>
                      <w:szCs w:val="20"/>
                    </w:rPr>
                  </w:pPr>
                </w:p>
              </w:tc>
            </w:tr>
            <w:tr w:rsidR="004F5FBB" w:rsidRPr="00E93EBB" w14:paraId="69025CF1" w14:textId="77777777" w:rsidTr="004B0664">
              <w:tc>
                <w:tcPr>
                  <w:tcW w:w="1814" w:type="dxa"/>
                  <w:shd w:val="clear" w:color="auto" w:fill="EDEDED" w:themeFill="accent3" w:themeFillTint="33"/>
                </w:tcPr>
                <w:p w14:paraId="2D6B310A" w14:textId="77777777" w:rsidR="004F5FBB" w:rsidRPr="00E93EBB" w:rsidRDefault="004F5FBB" w:rsidP="004B0664">
                  <w:pPr>
                    <w:pStyle w:val="NoSpacing"/>
                    <w:rPr>
                      <w:rFonts w:cstheme="minorHAnsi"/>
                      <w:b/>
                      <w:bCs/>
                      <w:sz w:val="20"/>
                      <w:szCs w:val="20"/>
                    </w:rPr>
                  </w:pPr>
                  <w:r w:rsidRPr="00E93EBB">
                    <w:rPr>
                      <w:rFonts w:cstheme="minorHAnsi"/>
                      <w:b/>
                      <w:bCs/>
                      <w:sz w:val="20"/>
                      <w:szCs w:val="20"/>
                    </w:rPr>
                    <w:t>Exclusion Criteria</w:t>
                  </w:r>
                </w:p>
              </w:tc>
              <w:tc>
                <w:tcPr>
                  <w:tcW w:w="6915" w:type="dxa"/>
                </w:tcPr>
                <w:p w14:paraId="04450AE7" w14:textId="3D5845F0"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Conditions that would contradict undergoing MRI</w:t>
                  </w:r>
                </w:p>
                <w:p w14:paraId="67BFF138"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 xml:space="preserve">Pregnancy </w:t>
                  </w:r>
                </w:p>
                <w:p w14:paraId="4995DF1D"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PMH of cancer</w:t>
                  </w:r>
                </w:p>
                <w:p w14:paraId="159D3959"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History of Trauma</w:t>
                  </w:r>
                </w:p>
                <w:p w14:paraId="4BADCEB1"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Previous spinal surgery</w:t>
                  </w:r>
                </w:p>
                <w:p w14:paraId="65DF4174"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Suspicion of osteoporotic fracture</w:t>
                  </w:r>
                </w:p>
                <w:p w14:paraId="40DEE139"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Crescendo pain</w:t>
                  </w:r>
                </w:p>
                <w:p w14:paraId="417318A1"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Acute LBP</w:t>
                  </w:r>
                </w:p>
                <w:p w14:paraId="7784B8EB"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Spondylopathy (formal diagnosis or suspicion)</w:t>
                  </w:r>
                </w:p>
                <w:p w14:paraId="39B706CF"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Spinal related leg pain as defined by (appendix).</w:t>
                  </w:r>
                </w:p>
                <w:p w14:paraId="3D8CFB5B"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Patient systemically unwell</w:t>
                  </w:r>
                </w:p>
                <w:p w14:paraId="6493A8D3" w14:textId="77777777" w:rsidR="004F5FBB" w:rsidRPr="00E93EBB" w:rsidRDefault="004F5FBB" w:rsidP="00BD67AD">
                  <w:pPr>
                    <w:pStyle w:val="NoSpacing"/>
                    <w:numPr>
                      <w:ilvl w:val="0"/>
                      <w:numId w:val="3"/>
                    </w:numPr>
                    <w:rPr>
                      <w:rFonts w:cstheme="minorHAnsi"/>
                      <w:sz w:val="20"/>
                      <w:szCs w:val="20"/>
                    </w:rPr>
                  </w:pPr>
                  <w:r w:rsidRPr="00E93EBB">
                    <w:rPr>
                      <w:rFonts w:cstheme="minorHAnsi"/>
                      <w:sz w:val="20"/>
                      <w:szCs w:val="20"/>
                    </w:rPr>
                    <w:t xml:space="preserve">Previously available MRI </w:t>
                  </w:r>
                </w:p>
                <w:p w14:paraId="0FC08D88" w14:textId="77777777" w:rsidR="004F5FBB" w:rsidRPr="00E93EBB" w:rsidRDefault="004F5FBB" w:rsidP="004B0664">
                  <w:pPr>
                    <w:pStyle w:val="NoSpacing"/>
                    <w:ind w:left="720"/>
                    <w:rPr>
                      <w:rFonts w:cstheme="minorHAnsi"/>
                      <w:sz w:val="20"/>
                      <w:szCs w:val="20"/>
                    </w:rPr>
                  </w:pPr>
                </w:p>
              </w:tc>
            </w:tr>
            <w:tr w:rsidR="004F5FBB" w:rsidRPr="00E93EBB" w14:paraId="6F968F6C" w14:textId="77777777" w:rsidTr="004B0664">
              <w:tc>
                <w:tcPr>
                  <w:tcW w:w="1814" w:type="dxa"/>
                  <w:shd w:val="clear" w:color="auto" w:fill="EDEDED" w:themeFill="accent3" w:themeFillTint="33"/>
                </w:tcPr>
                <w:p w14:paraId="1AB46EC8" w14:textId="77777777" w:rsidR="004F5FBB" w:rsidRPr="00E93EBB" w:rsidRDefault="004F5FBB" w:rsidP="004B0664">
                  <w:pPr>
                    <w:pStyle w:val="NoSpacing"/>
                    <w:rPr>
                      <w:rFonts w:cstheme="minorHAnsi"/>
                      <w:b/>
                      <w:bCs/>
                      <w:sz w:val="20"/>
                      <w:szCs w:val="20"/>
                    </w:rPr>
                  </w:pPr>
                  <w:r w:rsidRPr="00E93EBB">
                    <w:rPr>
                      <w:rFonts w:cstheme="minorHAnsi"/>
                      <w:b/>
                      <w:bCs/>
                      <w:sz w:val="20"/>
                      <w:szCs w:val="20"/>
                    </w:rPr>
                    <w:t xml:space="preserve">Outcome measures </w:t>
                  </w:r>
                </w:p>
              </w:tc>
              <w:tc>
                <w:tcPr>
                  <w:tcW w:w="6915" w:type="dxa"/>
                </w:tcPr>
                <w:p w14:paraId="170AB158" w14:textId="77777777" w:rsidR="004F5FBB" w:rsidRPr="00E93EBB" w:rsidRDefault="004F5FBB" w:rsidP="00BD67AD">
                  <w:pPr>
                    <w:pStyle w:val="NoSpacing"/>
                    <w:numPr>
                      <w:ilvl w:val="0"/>
                      <w:numId w:val="4"/>
                    </w:numPr>
                    <w:rPr>
                      <w:rFonts w:cstheme="minorHAnsi"/>
                      <w:sz w:val="20"/>
                      <w:szCs w:val="20"/>
                    </w:rPr>
                  </w:pPr>
                  <w:r w:rsidRPr="00E93EBB">
                    <w:rPr>
                      <w:rFonts w:cstheme="minorHAnsi"/>
                      <w:sz w:val="20"/>
                      <w:szCs w:val="20"/>
                    </w:rPr>
                    <w:t>Brief Pain inventory (Pain Interference)</w:t>
                  </w:r>
                </w:p>
                <w:p w14:paraId="104249C6" w14:textId="77777777" w:rsidR="004F5FBB" w:rsidRPr="00E93EBB" w:rsidRDefault="004F5FBB" w:rsidP="00BD67AD">
                  <w:pPr>
                    <w:pStyle w:val="NoSpacing"/>
                    <w:numPr>
                      <w:ilvl w:val="0"/>
                      <w:numId w:val="4"/>
                    </w:numPr>
                    <w:rPr>
                      <w:rFonts w:cstheme="minorHAnsi"/>
                      <w:sz w:val="20"/>
                      <w:szCs w:val="20"/>
                    </w:rPr>
                  </w:pPr>
                  <w:r w:rsidRPr="00E93EBB">
                    <w:rPr>
                      <w:rFonts w:cstheme="minorHAnsi"/>
                      <w:sz w:val="20"/>
                      <w:szCs w:val="20"/>
                    </w:rPr>
                    <w:t>Pain Self-Efficacy Questionnaire (PSEQ)</w:t>
                  </w:r>
                </w:p>
                <w:p w14:paraId="5A14EB5F" w14:textId="77777777" w:rsidR="004F5FBB" w:rsidRPr="00E93EBB" w:rsidRDefault="004F5FBB" w:rsidP="004B0664">
                  <w:pPr>
                    <w:pStyle w:val="NoSpacing"/>
                    <w:ind w:left="720"/>
                    <w:rPr>
                      <w:rFonts w:cstheme="minorHAnsi"/>
                      <w:sz w:val="20"/>
                      <w:szCs w:val="20"/>
                    </w:rPr>
                  </w:pPr>
                </w:p>
              </w:tc>
            </w:tr>
          </w:tbl>
          <w:p w14:paraId="7E09225C" w14:textId="77777777" w:rsidR="004F5FBB" w:rsidRPr="00E93EBB" w:rsidRDefault="004F5FBB" w:rsidP="004B0664">
            <w:pPr>
              <w:rPr>
                <w:rFonts w:cstheme="minorHAnsi"/>
                <w:sz w:val="20"/>
                <w:szCs w:val="20"/>
              </w:rPr>
            </w:pPr>
          </w:p>
          <w:p w14:paraId="3F7814A4" w14:textId="77777777" w:rsidR="004F5FBB" w:rsidRPr="00EB4915" w:rsidRDefault="004F5FBB" w:rsidP="00BD67AD">
            <w:pPr>
              <w:numPr>
                <w:ilvl w:val="1"/>
                <w:numId w:val="8"/>
              </w:numPr>
              <w:tabs>
                <w:tab w:val="clear" w:pos="1800"/>
                <w:tab w:val="num" w:pos="457"/>
              </w:tabs>
              <w:spacing w:after="0" w:line="240" w:lineRule="auto"/>
              <w:ind w:left="0" w:firstLine="0"/>
              <w:rPr>
                <w:rFonts w:cstheme="minorHAnsi"/>
                <w:b/>
                <w:sz w:val="20"/>
                <w:szCs w:val="20"/>
              </w:rPr>
            </w:pPr>
            <w:r w:rsidRPr="00E93EBB">
              <w:rPr>
                <w:rFonts w:cstheme="minorHAnsi"/>
                <w:b/>
                <w:sz w:val="20"/>
                <w:szCs w:val="20"/>
              </w:rPr>
              <w:t>Proposed method(s) of data collection:</w:t>
            </w:r>
            <w:r w:rsidRPr="00E93EBB">
              <w:rPr>
                <w:rFonts w:cstheme="minorHAnsi"/>
                <w:bCs/>
                <w:sz w:val="20"/>
                <w:szCs w:val="20"/>
              </w:rPr>
              <w:t xml:space="preserve"> SPSS. NVivo</w:t>
            </w:r>
          </w:p>
        </w:tc>
      </w:tr>
      <w:tr w:rsidR="004F5FBB" w:rsidRPr="005B0565" w14:paraId="26E2AF37" w14:textId="77777777" w:rsidTr="004B0664">
        <w:trPr>
          <w:trHeight w:val="340"/>
        </w:trPr>
        <w:tc>
          <w:tcPr>
            <w:tcW w:w="4999" w:type="pct"/>
            <w:gridSpan w:val="5"/>
            <w:tcBorders>
              <w:top w:val="nil"/>
              <w:bottom w:val="nil"/>
            </w:tcBorders>
          </w:tcPr>
          <w:p w14:paraId="6AD5CB3C" w14:textId="77777777" w:rsidR="004F5FBB" w:rsidRPr="00EB4915" w:rsidRDefault="004F5FBB" w:rsidP="00BD67AD">
            <w:pPr>
              <w:numPr>
                <w:ilvl w:val="1"/>
                <w:numId w:val="8"/>
              </w:numPr>
              <w:tabs>
                <w:tab w:val="clear" w:pos="1800"/>
                <w:tab w:val="num" w:pos="457"/>
              </w:tabs>
              <w:spacing w:after="0" w:line="240" w:lineRule="auto"/>
              <w:ind w:left="0" w:firstLine="0"/>
              <w:rPr>
                <w:rFonts w:cstheme="minorHAnsi"/>
                <w:b/>
                <w:sz w:val="20"/>
                <w:szCs w:val="20"/>
              </w:rPr>
            </w:pPr>
            <w:r w:rsidRPr="00E93EBB">
              <w:rPr>
                <w:rFonts w:cstheme="minorHAnsi"/>
                <w:b/>
                <w:sz w:val="20"/>
                <w:szCs w:val="20"/>
              </w:rPr>
              <w:lastRenderedPageBreak/>
              <w:t xml:space="preserve">Proposed method(s) of data analysis: </w:t>
            </w:r>
            <w:r w:rsidRPr="00E93EBB">
              <w:rPr>
                <w:rFonts w:cstheme="minorHAnsi"/>
                <w:sz w:val="20"/>
                <w:szCs w:val="20"/>
              </w:rPr>
              <w:t>SPSS.  NVivo.</w:t>
            </w:r>
          </w:p>
        </w:tc>
      </w:tr>
      <w:tr w:rsidR="004F5FBB" w:rsidRPr="005B0565" w14:paraId="03CAB5DE" w14:textId="77777777" w:rsidTr="004B0664">
        <w:trPr>
          <w:trHeight w:val="340"/>
        </w:trPr>
        <w:tc>
          <w:tcPr>
            <w:tcW w:w="4999" w:type="pct"/>
            <w:gridSpan w:val="5"/>
            <w:tcBorders>
              <w:top w:val="nil"/>
              <w:left w:val="single" w:sz="4" w:space="0" w:color="auto"/>
              <w:right w:val="single" w:sz="4" w:space="0" w:color="auto"/>
            </w:tcBorders>
          </w:tcPr>
          <w:p w14:paraId="6168928A" w14:textId="77777777" w:rsidR="004F5FBB" w:rsidRPr="00E93EBB" w:rsidRDefault="004F5FBB" w:rsidP="00BD67AD">
            <w:pPr>
              <w:numPr>
                <w:ilvl w:val="1"/>
                <w:numId w:val="8"/>
              </w:numPr>
              <w:tabs>
                <w:tab w:val="clear" w:pos="1800"/>
                <w:tab w:val="num" w:pos="457"/>
              </w:tabs>
              <w:spacing w:after="0" w:line="240" w:lineRule="auto"/>
              <w:ind w:left="0" w:firstLine="0"/>
              <w:rPr>
                <w:rFonts w:cstheme="minorHAnsi"/>
                <w:b/>
                <w:sz w:val="20"/>
                <w:szCs w:val="20"/>
              </w:rPr>
            </w:pPr>
            <w:r w:rsidRPr="00E93EBB">
              <w:rPr>
                <w:rFonts w:cstheme="minorHAnsi"/>
                <w:b/>
                <w:sz w:val="20"/>
                <w:szCs w:val="20"/>
              </w:rPr>
              <w:t xml:space="preserve">Description of site(s) / facilities required:  </w:t>
            </w:r>
            <w:r w:rsidRPr="00E93EBB">
              <w:rPr>
                <w:rFonts w:cstheme="minorHAnsi"/>
                <w:bCs/>
                <w:sz w:val="20"/>
                <w:szCs w:val="20"/>
              </w:rPr>
              <w:t>Enid Quinault Heath Centre, Jersey (n</w:t>
            </w:r>
            <w:r w:rsidRPr="00E93EBB">
              <w:rPr>
                <w:rFonts w:cstheme="minorHAnsi"/>
                <w:sz w:val="20"/>
                <w:szCs w:val="20"/>
              </w:rPr>
              <w:t>o change in normal working pattern and location).  Government of Jersey building.  Clinic room as allocated on weekly site list.</w:t>
            </w:r>
          </w:p>
        </w:tc>
      </w:tr>
      <w:tr w:rsidR="004F5FBB" w:rsidRPr="005B0565" w14:paraId="324BAEEF" w14:textId="77777777" w:rsidTr="004B0664">
        <w:trPr>
          <w:trHeight w:val="340"/>
        </w:trPr>
        <w:tc>
          <w:tcPr>
            <w:tcW w:w="4999" w:type="pct"/>
            <w:gridSpan w:val="5"/>
            <w:tcBorders>
              <w:left w:val="nil"/>
              <w:bottom w:val="single" w:sz="4" w:space="0" w:color="auto"/>
              <w:right w:val="nil"/>
            </w:tcBorders>
          </w:tcPr>
          <w:p w14:paraId="12AFB12F" w14:textId="77777777" w:rsidR="004F5FBB" w:rsidRDefault="004F5FBB" w:rsidP="004B0664"/>
          <w:p w14:paraId="792D2001" w14:textId="77777777" w:rsidR="004F5FBB" w:rsidRDefault="004F5FBB" w:rsidP="004B0664"/>
          <w:p w14:paraId="5331AE96" w14:textId="77777777" w:rsidR="004F5FBB" w:rsidRDefault="004F5FBB" w:rsidP="004B0664"/>
          <w:p w14:paraId="3403A3CF" w14:textId="77777777" w:rsidR="004F5FBB" w:rsidRDefault="004F5FBB" w:rsidP="004B0664"/>
          <w:p w14:paraId="0AB00495" w14:textId="77777777" w:rsidR="004F5FBB" w:rsidRDefault="004F5FBB" w:rsidP="004B0664"/>
          <w:p w14:paraId="1DAC8D71" w14:textId="77777777" w:rsidR="004F5FBB" w:rsidRDefault="004F5FBB" w:rsidP="004B0664"/>
          <w:p w14:paraId="7FBADC33" w14:textId="77777777" w:rsidR="004F5FBB" w:rsidRDefault="004F5FBB" w:rsidP="004B0664"/>
          <w:p w14:paraId="3E9E7A8D" w14:textId="77777777" w:rsidR="004F5FBB" w:rsidRDefault="004F5FBB" w:rsidP="004B0664"/>
          <w:p w14:paraId="60D04DF6" w14:textId="77777777" w:rsidR="004F5FBB" w:rsidRPr="005B0565" w:rsidRDefault="004F5FBB" w:rsidP="004B0664"/>
        </w:tc>
      </w:tr>
      <w:tr w:rsidR="004F5FBB" w:rsidRPr="005B0565" w14:paraId="4C762FB2" w14:textId="77777777" w:rsidTr="004B0664">
        <w:trPr>
          <w:trHeight w:val="1631"/>
        </w:trPr>
        <w:tc>
          <w:tcPr>
            <w:tcW w:w="4999" w:type="pct"/>
            <w:gridSpan w:val="5"/>
            <w:tcBorders>
              <w:bottom w:val="nil"/>
            </w:tcBorders>
          </w:tcPr>
          <w:p w14:paraId="1C82D520" w14:textId="77777777" w:rsidR="004F5FBB" w:rsidRPr="000754AD" w:rsidRDefault="004F5FBB" w:rsidP="00BD67AD">
            <w:pPr>
              <w:numPr>
                <w:ilvl w:val="0"/>
                <w:numId w:val="8"/>
              </w:numPr>
              <w:spacing w:after="0" w:line="240" w:lineRule="auto"/>
              <w:ind w:left="0" w:firstLine="0"/>
              <w:rPr>
                <w:rFonts w:cstheme="minorHAnsi"/>
                <w:color w:val="007FC0"/>
                <w:sz w:val="20"/>
                <w:szCs w:val="20"/>
              </w:rPr>
            </w:pPr>
            <w:r w:rsidRPr="000754AD">
              <w:rPr>
                <w:rFonts w:cstheme="minorHAnsi"/>
                <w:b/>
                <w:color w:val="007FC0"/>
                <w:sz w:val="20"/>
                <w:szCs w:val="20"/>
              </w:rPr>
              <w:lastRenderedPageBreak/>
              <w:t>Ethical issues:</w:t>
            </w:r>
          </w:p>
          <w:p w14:paraId="6236FF58" w14:textId="77777777" w:rsidR="004F5FBB" w:rsidRPr="000754AD" w:rsidRDefault="004F5FBB" w:rsidP="004B0664">
            <w:pPr>
              <w:spacing w:after="0" w:line="240" w:lineRule="auto"/>
              <w:rPr>
                <w:rFonts w:cstheme="minorHAnsi"/>
                <w:color w:val="007FC0"/>
                <w:sz w:val="20"/>
                <w:szCs w:val="20"/>
              </w:rPr>
            </w:pPr>
          </w:p>
          <w:p w14:paraId="72EEC12F" w14:textId="77777777" w:rsidR="004F5FBB" w:rsidRPr="000754AD" w:rsidRDefault="004F5FBB" w:rsidP="004B0664">
            <w:pPr>
              <w:jc w:val="both"/>
              <w:rPr>
                <w:rFonts w:cstheme="minorHAnsi"/>
                <w:sz w:val="20"/>
                <w:szCs w:val="20"/>
              </w:rPr>
            </w:pPr>
            <w:r w:rsidRPr="000754AD">
              <w:rPr>
                <w:rFonts w:cstheme="minorHAnsi"/>
                <w:sz w:val="20"/>
                <w:szCs w:val="20"/>
              </w:rPr>
              <w:t>Please summarise what you think are the ethical issues inherent in this study. The questions that follow will give you the opportunity to demonstrate how you will manage these issues in the conduct of your research.</w:t>
            </w:r>
          </w:p>
        </w:tc>
      </w:tr>
      <w:tr w:rsidR="004F5FBB" w:rsidRPr="005B0565" w14:paraId="2F904A8A" w14:textId="77777777" w:rsidTr="004B0664">
        <w:trPr>
          <w:trHeight w:val="340"/>
        </w:trPr>
        <w:tc>
          <w:tcPr>
            <w:tcW w:w="4999" w:type="pct"/>
            <w:gridSpan w:val="5"/>
            <w:tcBorders>
              <w:top w:val="nil"/>
              <w:bottom w:val="nil"/>
            </w:tcBorders>
          </w:tcPr>
          <w:p w14:paraId="6D1090CF" w14:textId="77777777" w:rsidR="004F5FBB" w:rsidRPr="000754AD" w:rsidRDefault="004F5FBB" w:rsidP="004B0664">
            <w:pPr>
              <w:pStyle w:val="NoSpacing"/>
            </w:pPr>
          </w:p>
        </w:tc>
      </w:tr>
      <w:tr w:rsidR="004F5FBB" w:rsidRPr="005B0565" w14:paraId="02316B58" w14:textId="77777777" w:rsidTr="004B0664">
        <w:trPr>
          <w:trHeight w:val="95"/>
        </w:trPr>
        <w:tc>
          <w:tcPr>
            <w:tcW w:w="4999" w:type="pct"/>
            <w:gridSpan w:val="5"/>
            <w:tcBorders>
              <w:top w:val="nil"/>
              <w:bottom w:val="nil"/>
            </w:tcBorders>
          </w:tcPr>
          <w:p w14:paraId="4D8854FE" w14:textId="77777777" w:rsidR="004F5FBB" w:rsidRPr="000754AD" w:rsidRDefault="004F5FBB" w:rsidP="004B0664">
            <w:pPr>
              <w:spacing w:line="240" w:lineRule="auto"/>
              <w:rPr>
                <w:rFonts w:cstheme="minorHAnsi"/>
                <w:b/>
                <w:sz w:val="20"/>
                <w:szCs w:val="20"/>
              </w:rPr>
            </w:pPr>
            <w:r w:rsidRPr="000754AD">
              <w:rPr>
                <w:rFonts w:cstheme="minorHAnsi"/>
                <w:b/>
                <w:sz w:val="20"/>
                <w:szCs w:val="20"/>
              </w:rPr>
              <w:t xml:space="preserve">Are there any potential risks or adverse effects to participants? </w:t>
            </w:r>
            <w:r w:rsidRPr="000754AD">
              <w:rPr>
                <w:rFonts w:cstheme="minorHAnsi"/>
                <w:iCs/>
                <w:sz w:val="20"/>
                <w:szCs w:val="20"/>
              </w:rPr>
              <w:t>There is no change to current pathway; other than completion of questionnaires post MRI (BPI &amp; PSEQ).</w:t>
            </w:r>
            <w:r w:rsidRPr="000754AD">
              <w:rPr>
                <w:rFonts w:cstheme="minorHAnsi"/>
                <w:sz w:val="20"/>
                <w:szCs w:val="20"/>
                <w:shd w:val="clear" w:color="auto" w:fill="FFFFFF"/>
              </w:rPr>
              <w:t xml:space="preserve"> Any risk will be mitigated through appropriate safeguarding and clear participant communication.</w:t>
            </w:r>
          </w:p>
        </w:tc>
      </w:tr>
      <w:tr w:rsidR="004F5FBB" w:rsidRPr="005B0565" w14:paraId="55651CB1" w14:textId="77777777" w:rsidTr="004B0664">
        <w:trPr>
          <w:trHeight w:val="340"/>
        </w:trPr>
        <w:tc>
          <w:tcPr>
            <w:tcW w:w="4999" w:type="pct"/>
            <w:gridSpan w:val="5"/>
            <w:tcBorders>
              <w:top w:val="nil"/>
              <w:bottom w:val="nil"/>
            </w:tcBorders>
          </w:tcPr>
          <w:p w14:paraId="3CEFC4FE" w14:textId="77777777" w:rsidR="004F5FBB" w:rsidRPr="000754AD" w:rsidRDefault="004F5FBB" w:rsidP="004B0664">
            <w:pPr>
              <w:rPr>
                <w:rFonts w:cstheme="minorHAnsi"/>
                <w:sz w:val="20"/>
                <w:szCs w:val="20"/>
              </w:rPr>
            </w:pPr>
          </w:p>
        </w:tc>
      </w:tr>
      <w:tr w:rsidR="004F5FBB" w:rsidRPr="005B0565" w14:paraId="66503704" w14:textId="77777777" w:rsidTr="004B0664">
        <w:trPr>
          <w:trHeight w:val="340"/>
        </w:trPr>
        <w:tc>
          <w:tcPr>
            <w:tcW w:w="4999" w:type="pct"/>
            <w:gridSpan w:val="5"/>
            <w:tcBorders>
              <w:top w:val="nil"/>
              <w:bottom w:val="nil"/>
            </w:tcBorders>
          </w:tcPr>
          <w:p w14:paraId="230A89AB" w14:textId="77777777" w:rsidR="004F5FBB" w:rsidRPr="000754AD" w:rsidRDefault="004F5FBB" w:rsidP="004B0664">
            <w:pPr>
              <w:spacing w:line="240" w:lineRule="auto"/>
              <w:rPr>
                <w:rFonts w:cstheme="minorHAnsi"/>
                <w:i/>
                <w:sz w:val="20"/>
                <w:szCs w:val="20"/>
              </w:rPr>
            </w:pPr>
            <w:r w:rsidRPr="000754AD">
              <w:rPr>
                <w:rFonts w:cstheme="minorHAnsi"/>
                <w:b/>
                <w:sz w:val="20"/>
                <w:szCs w:val="20"/>
              </w:rPr>
              <w:t xml:space="preserve">Are there any particular requirements or abstentions that will be imposed on participants? </w:t>
            </w:r>
            <w:r w:rsidRPr="000754AD">
              <w:rPr>
                <w:rFonts w:cstheme="minorHAnsi"/>
                <w:sz w:val="20"/>
                <w:szCs w:val="20"/>
              </w:rPr>
              <w:t>No. There is no change to current pathways.</w:t>
            </w:r>
          </w:p>
        </w:tc>
      </w:tr>
      <w:tr w:rsidR="004F5FBB" w:rsidRPr="005B0565" w14:paraId="07B3C19E" w14:textId="77777777" w:rsidTr="004B0664">
        <w:trPr>
          <w:trHeight w:val="340"/>
        </w:trPr>
        <w:tc>
          <w:tcPr>
            <w:tcW w:w="4999" w:type="pct"/>
            <w:gridSpan w:val="5"/>
            <w:tcBorders>
              <w:top w:val="nil"/>
              <w:bottom w:val="nil"/>
            </w:tcBorders>
          </w:tcPr>
          <w:p w14:paraId="2E5B82C0" w14:textId="77777777" w:rsidR="004F5FBB" w:rsidRPr="000754AD" w:rsidRDefault="004F5FBB" w:rsidP="004B0664">
            <w:pPr>
              <w:rPr>
                <w:rFonts w:cstheme="minorHAnsi"/>
                <w:sz w:val="20"/>
                <w:szCs w:val="20"/>
              </w:rPr>
            </w:pPr>
          </w:p>
        </w:tc>
      </w:tr>
      <w:tr w:rsidR="004F5FBB" w:rsidRPr="005B0565" w14:paraId="1C53826C" w14:textId="77777777" w:rsidTr="004B0664">
        <w:trPr>
          <w:trHeight w:val="340"/>
        </w:trPr>
        <w:tc>
          <w:tcPr>
            <w:tcW w:w="4999" w:type="pct"/>
            <w:gridSpan w:val="5"/>
            <w:tcBorders>
              <w:top w:val="nil"/>
              <w:bottom w:val="nil"/>
            </w:tcBorders>
          </w:tcPr>
          <w:p w14:paraId="161770EA" w14:textId="77777777" w:rsidR="004F5FBB" w:rsidRPr="000754AD" w:rsidRDefault="004F5FBB" w:rsidP="004B0664">
            <w:pPr>
              <w:tabs>
                <w:tab w:val="num" w:pos="1440"/>
              </w:tabs>
              <w:spacing w:after="0" w:line="240" w:lineRule="auto"/>
              <w:rPr>
                <w:rFonts w:cstheme="minorHAnsi"/>
                <w:b/>
                <w:sz w:val="20"/>
                <w:szCs w:val="20"/>
              </w:rPr>
            </w:pPr>
            <w:r w:rsidRPr="000754AD">
              <w:rPr>
                <w:rFonts w:cstheme="minorHAnsi"/>
                <w:b/>
                <w:sz w:val="20"/>
                <w:szCs w:val="20"/>
              </w:rPr>
              <w:t xml:space="preserve">What are the potential benefits to participants, or to the wider society? </w:t>
            </w:r>
            <w:r w:rsidRPr="000754AD">
              <w:rPr>
                <w:rStyle w:val="cf01"/>
                <w:rFonts w:asciiTheme="minorHAnsi" w:hAnsiTheme="minorHAnsi" w:cstheme="minorHAnsi"/>
                <w:sz w:val="20"/>
                <w:szCs w:val="20"/>
              </w:rPr>
              <w:t>The research aims to expand and understand the evidence base so that clinicians can follow evidence-based treatment pathways. This will allow</w:t>
            </w:r>
            <w:r w:rsidRPr="000754AD">
              <w:rPr>
                <w:rFonts w:cstheme="minorHAnsi"/>
                <w:bCs/>
                <w:sz w:val="20"/>
                <w:szCs w:val="20"/>
              </w:rPr>
              <w:t xml:space="preserve"> clinicians evidence-based information on whether a lumbar spine MRI offers reassurance to patients with CNSLBP when first line treatment has included comprehensive spinal education and exercise and the patient is insistent on accessing further investigation.</w:t>
            </w:r>
          </w:p>
        </w:tc>
      </w:tr>
      <w:tr w:rsidR="004F5FBB" w:rsidRPr="005B0565" w14:paraId="24077DE6" w14:textId="77777777" w:rsidTr="004B0664">
        <w:trPr>
          <w:trHeight w:val="340"/>
        </w:trPr>
        <w:tc>
          <w:tcPr>
            <w:tcW w:w="4999" w:type="pct"/>
            <w:gridSpan w:val="5"/>
            <w:tcBorders>
              <w:top w:val="nil"/>
              <w:bottom w:val="nil"/>
            </w:tcBorders>
          </w:tcPr>
          <w:p w14:paraId="4ABF32AA" w14:textId="77777777" w:rsidR="004F5FBB" w:rsidRPr="000754AD" w:rsidRDefault="004F5FBB" w:rsidP="004B0664">
            <w:pPr>
              <w:rPr>
                <w:rFonts w:cstheme="minorHAnsi"/>
                <w:sz w:val="20"/>
                <w:szCs w:val="20"/>
              </w:rPr>
            </w:pPr>
          </w:p>
        </w:tc>
      </w:tr>
      <w:tr w:rsidR="004F5FBB" w:rsidRPr="005B0565" w14:paraId="12B0C692" w14:textId="77777777" w:rsidTr="004B0664">
        <w:trPr>
          <w:trHeight w:val="340"/>
        </w:trPr>
        <w:tc>
          <w:tcPr>
            <w:tcW w:w="4999" w:type="pct"/>
            <w:gridSpan w:val="5"/>
            <w:tcBorders>
              <w:top w:val="nil"/>
              <w:bottom w:val="nil"/>
            </w:tcBorders>
          </w:tcPr>
          <w:p w14:paraId="4E75A7BC" w14:textId="77777777" w:rsidR="004F5FBB" w:rsidRPr="000754AD" w:rsidRDefault="004F5FBB" w:rsidP="004B0664">
            <w:pPr>
              <w:tabs>
                <w:tab w:val="num" w:pos="1440"/>
              </w:tabs>
              <w:spacing w:after="0" w:line="240" w:lineRule="auto"/>
              <w:rPr>
                <w:rFonts w:cstheme="minorHAnsi"/>
                <w:i/>
                <w:sz w:val="20"/>
                <w:szCs w:val="20"/>
              </w:rPr>
            </w:pPr>
            <w:r w:rsidRPr="000754AD">
              <w:rPr>
                <w:rFonts w:cstheme="minorHAnsi"/>
                <w:b/>
                <w:sz w:val="20"/>
                <w:szCs w:val="20"/>
              </w:rPr>
              <w:t xml:space="preserve">What are the potential risks or adverse effects to </w:t>
            </w:r>
            <w:r w:rsidRPr="000754AD">
              <w:rPr>
                <w:rFonts w:cstheme="minorHAnsi"/>
                <w:b/>
                <w:i/>
                <w:sz w:val="20"/>
                <w:szCs w:val="20"/>
              </w:rPr>
              <w:t>researchers themselves</w:t>
            </w:r>
            <w:r w:rsidRPr="000754AD">
              <w:rPr>
                <w:rFonts w:cstheme="minorHAnsi"/>
                <w:b/>
                <w:sz w:val="20"/>
                <w:szCs w:val="20"/>
              </w:rPr>
              <w:t xml:space="preserve">? </w:t>
            </w:r>
            <w:r w:rsidRPr="000754AD">
              <w:rPr>
                <w:rFonts w:cstheme="minorHAnsi"/>
                <w:bCs/>
                <w:sz w:val="20"/>
                <w:szCs w:val="20"/>
              </w:rPr>
              <w:t xml:space="preserve">Nil. No change from current pathway (Pain consultant led). </w:t>
            </w:r>
          </w:p>
        </w:tc>
      </w:tr>
      <w:tr w:rsidR="004F5FBB" w:rsidRPr="005B0565" w14:paraId="001DC517" w14:textId="77777777" w:rsidTr="004B0664">
        <w:trPr>
          <w:trHeight w:val="340"/>
        </w:trPr>
        <w:tc>
          <w:tcPr>
            <w:tcW w:w="4999" w:type="pct"/>
            <w:gridSpan w:val="5"/>
            <w:tcBorders>
              <w:top w:val="nil"/>
              <w:bottom w:val="nil"/>
            </w:tcBorders>
          </w:tcPr>
          <w:p w14:paraId="22BE7867" w14:textId="77777777" w:rsidR="004F5FBB" w:rsidRPr="000754AD" w:rsidRDefault="004F5FBB" w:rsidP="004B0664">
            <w:pPr>
              <w:rPr>
                <w:rFonts w:cstheme="minorHAnsi"/>
                <w:sz w:val="20"/>
                <w:szCs w:val="20"/>
              </w:rPr>
            </w:pPr>
          </w:p>
        </w:tc>
      </w:tr>
      <w:tr w:rsidR="004F5FBB" w:rsidRPr="005B0565" w14:paraId="66ECD7FD" w14:textId="77777777" w:rsidTr="004B0664">
        <w:trPr>
          <w:trHeight w:val="340"/>
        </w:trPr>
        <w:tc>
          <w:tcPr>
            <w:tcW w:w="4999" w:type="pct"/>
            <w:gridSpan w:val="5"/>
            <w:tcBorders>
              <w:top w:val="nil"/>
              <w:bottom w:val="nil"/>
            </w:tcBorders>
          </w:tcPr>
          <w:p w14:paraId="111EA347" w14:textId="77777777" w:rsidR="004F5FBB" w:rsidRDefault="004F5FBB" w:rsidP="004B0664">
            <w:pPr>
              <w:tabs>
                <w:tab w:val="num" w:pos="1440"/>
              </w:tabs>
              <w:spacing w:after="0" w:line="240" w:lineRule="auto"/>
              <w:rPr>
                <w:rFonts w:cstheme="minorHAnsi"/>
                <w:sz w:val="20"/>
                <w:szCs w:val="20"/>
              </w:rPr>
            </w:pPr>
            <w:r w:rsidRPr="000754AD">
              <w:rPr>
                <w:rFonts w:cstheme="minorHAnsi"/>
                <w:b/>
                <w:sz w:val="20"/>
                <w:szCs w:val="20"/>
              </w:rPr>
              <w:t xml:space="preserve">Where samples will be taken from the participant, please state which samples, the amount and frequency of them </w:t>
            </w:r>
            <w:r>
              <w:rPr>
                <w:rFonts w:cstheme="minorHAnsi"/>
                <w:b/>
                <w:sz w:val="20"/>
                <w:szCs w:val="20"/>
              </w:rPr>
              <w:t>&amp;</w:t>
            </w:r>
            <w:r w:rsidRPr="000754AD">
              <w:rPr>
                <w:rFonts w:cstheme="minorHAnsi"/>
                <w:b/>
                <w:sz w:val="20"/>
                <w:szCs w:val="20"/>
              </w:rPr>
              <w:t xml:space="preserve"> whether the sample would be taken as part of the normal patient care or specifically for the purposes of the research? If a sample would normally be taken as part of usual patient care - will the amount taken be any greater due to the participation in the research? </w:t>
            </w:r>
            <w:r w:rsidRPr="000754AD">
              <w:rPr>
                <w:rFonts w:cstheme="minorHAnsi"/>
                <w:sz w:val="20"/>
                <w:szCs w:val="20"/>
              </w:rPr>
              <w:t>N/A</w:t>
            </w:r>
          </w:p>
          <w:p w14:paraId="5F6A9CCE" w14:textId="77777777" w:rsidR="004F5FBB" w:rsidRPr="000754AD" w:rsidRDefault="004F5FBB" w:rsidP="004B0664">
            <w:pPr>
              <w:tabs>
                <w:tab w:val="num" w:pos="1440"/>
              </w:tabs>
              <w:spacing w:after="0" w:line="240" w:lineRule="auto"/>
              <w:rPr>
                <w:rFonts w:cstheme="minorHAnsi"/>
                <w:b/>
                <w:sz w:val="20"/>
                <w:szCs w:val="20"/>
              </w:rPr>
            </w:pPr>
          </w:p>
          <w:p w14:paraId="180E7405" w14:textId="77777777" w:rsidR="004F5FBB" w:rsidRPr="000754AD" w:rsidRDefault="004F5FBB" w:rsidP="004B0664">
            <w:pPr>
              <w:tabs>
                <w:tab w:val="num" w:pos="1440"/>
              </w:tabs>
              <w:spacing w:after="0" w:line="240" w:lineRule="auto"/>
              <w:rPr>
                <w:rFonts w:cstheme="minorHAnsi"/>
                <w:b/>
                <w:sz w:val="20"/>
                <w:szCs w:val="20"/>
              </w:rPr>
            </w:pPr>
            <w:r w:rsidRPr="000754AD">
              <w:rPr>
                <w:rFonts w:cstheme="minorHAnsi"/>
                <w:b/>
                <w:sz w:val="20"/>
                <w:szCs w:val="20"/>
              </w:rPr>
              <w:t xml:space="preserve">Where the research involves the use of radioactive isotopes, please confirm that the dosage proposed to be used in the research has been approved by a Radiological Safety Committee or Administration of Radioactive Substances Advisory Committee (ARSAC), and that the person(s) who will administer the dose is/are properly qualified and hold(s) the necessary certificate(s)? </w:t>
            </w:r>
            <w:r w:rsidRPr="000754AD">
              <w:rPr>
                <w:rFonts w:cstheme="minorHAnsi"/>
                <w:sz w:val="20"/>
                <w:szCs w:val="20"/>
              </w:rPr>
              <w:t>N/A</w:t>
            </w:r>
          </w:p>
          <w:p w14:paraId="7D85A00E" w14:textId="77777777" w:rsidR="004F5FBB" w:rsidRPr="000754AD" w:rsidRDefault="004F5FBB" w:rsidP="004B0664">
            <w:pPr>
              <w:rPr>
                <w:rFonts w:cstheme="minorHAnsi"/>
                <w:b/>
                <w:sz w:val="20"/>
                <w:szCs w:val="20"/>
              </w:rPr>
            </w:pPr>
          </w:p>
          <w:p w14:paraId="0A5A3ACA" w14:textId="77777777" w:rsidR="004F5FBB" w:rsidRPr="000754AD" w:rsidRDefault="004F5FBB" w:rsidP="004B0664">
            <w:pPr>
              <w:tabs>
                <w:tab w:val="num" w:pos="1440"/>
              </w:tabs>
              <w:spacing w:after="0" w:line="240" w:lineRule="auto"/>
              <w:rPr>
                <w:rFonts w:cstheme="minorHAnsi"/>
                <w:b/>
                <w:sz w:val="20"/>
                <w:szCs w:val="20"/>
              </w:rPr>
            </w:pPr>
            <w:r w:rsidRPr="000754AD">
              <w:rPr>
                <w:rFonts w:cstheme="minorHAnsi"/>
                <w:b/>
                <w:sz w:val="20"/>
                <w:szCs w:val="20"/>
              </w:rPr>
              <w:t>Where the research involves the testing of a medicinal product (or medical device), please state the regulatory status of the drug/device in question.  Is the research being conducted under the terms of a product licence, Clinical Trials Certificate (</w:t>
            </w:r>
            <w:smartTag w:uri="urn:schemas-microsoft-com:office:smarttags" w:element="stockticker">
              <w:r w:rsidRPr="000754AD">
                <w:rPr>
                  <w:rFonts w:cstheme="minorHAnsi"/>
                  <w:b/>
                  <w:sz w:val="20"/>
                  <w:szCs w:val="20"/>
                </w:rPr>
                <w:t>CTC</w:t>
              </w:r>
            </w:smartTag>
            <w:r w:rsidRPr="000754AD">
              <w:rPr>
                <w:rFonts w:cstheme="minorHAnsi"/>
                <w:b/>
                <w:sz w:val="20"/>
                <w:szCs w:val="20"/>
              </w:rPr>
              <w:t>), Clinical Trials Exemption (</w:t>
            </w:r>
            <w:smartTag w:uri="urn:schemas-microsoft-com:office:smarttags" w:element="stockticker">
              <w:r w:rsidRPr="000754AD">
                <w:rPr>
                  <w:rFonts w:cstheme="minorHAnsi"/>
                  <w:b/>
                  <w:sz w:val="20"/>
                  <w:szCs w:val="20"/>
                </w:rPr>
                <w:t>CTX</w:t>
              </w:r>
            </w:smartTag>
            <w:r w:rsidRPr="000754AD">
              <w:rPr>
                <w:rFonts w:cstheme="minorHAnsi"/>
                <w:b/>
                <w:sz w:val="20"/>
                <w:szCs w:val="20"/>
              </w:rPr>
              <w:t xml:space="preserve">) or Doctor’s and Dentist’s Exemption (DDX)? </w:t>
            </w:r>
            <w:r w:rsidRPr="000754AD">
              <w:rPr>
                <w:rFonts w:cstheme="minorHAnsi"/>
                <w:sz w:val="20"/>
                <w:szCs w:val="20"/>
              </w:rPr>
              <w:t>N/A</w:t>
            </w:r>
          </w:p>
          <w:p w14:paraId="428E1B0B" w14:textId="77777777" w:rsidR="004F5FBB" w:rsidRPr="00261BE6" w:rsidRDefault="004F5FBB" w:rsidP="004B0664">
            <w:pPr>
              <w:rPr>
                <w:rFonts w:cstheme="minorHAnsi"/>
                <w:b/>
                <w:sz w:val="16"/>
                <w:szCs w:val="16"/>
              </w:rPr>
            </w:pPr>
          </w:p>
          <w:p w14:paraId="60B04FA8" w14:textId="77777777" w:rsidR="004F5FBB" w:rsidRPr="000754AD" w:rsidRDefault="004F5FBB" w:rsidP="004B0664">
            <w:pPr>
              <w:tabs>
                <w:tab w:val="num" w:pos="1440"/>
              </w:tabs>
              <w:spacing w:after="0" w:line="240" w:lineRule="auto"/>
              <w:rPr>
                <w:rFonts w:cstheme="minorHAnsi"/>
                <w:b/>
                <w:sz w:val="20"/>
                <w:szCs w:val="20"/>
              </w:rPr>
            </w:pPr>
            <w:r w:rsidRPr="000754AD">
              <w:rPr>
                <w:rFonts w:cstheme="minorHAnsi"/>
                <w:b/>
                <w:sz w:val="20"/>
                <w:szCs w:val="20"/>
              </w:rPr>
              <w:t xml:space="preserve">Please indicate whether participants will receive payment or reimbursement for taking part in the research study </w:t>
            </w:r>
            <w:r w:rsidRPr="000754AD">
              <w:rPr>
                <w:rFonts w:cstheme="minorHAnsi"/>
                <w:i/>
                <w:sz w:val="20"/>
                <w:szCs w:val="20"/>
              </w:rPr>
              <w:t xml:space="preserve">(including reimbursement of expenses). </w:t>
            </w:r>
            <w:r w:rsidRPr="000754AD">
              <w:rPr>
                <w:rFonts w:cstheme="minorHAnsi"/>
                <w:b/>
                <w:sz w:val="20"/>
                <w:szCs w:val="20"/>
              </w:rPr>
              <w:t xml:space="preserve">If so, what amount? </w:t>
            </w:r>
            <w:r w:rsidRPr="000754AD">
              <w:rPr>
                <w:rFonts w:cstheme="minorHAnsi"/>
                <w:bCs/>
                <w:sz w:val="20"/>
                <w:szCs w:val="20"/>
              </w:rPr>
              <w:t>N/A / NO</w:t>
            </w:r>
          </w:p>
        </w:tc>
      </w:tr>
      <w:tr w:rsidR="004F5FBB" w:rsidRPr="005B0565" w14:paraId="1DDF6803" w14:textId="77777777" w:rsidTr="004B0664">
        <w:trPr>
          <w:trHeight w:val="340"/>
        </w:trPr>
        <w:tc>
          <w:tcPr>
            <w:tcW w:w="4999" w:type="pct"/>
            <w:gridSpan w:val="5"/>
            <w:tcBorders>
              <w:top w:val="nil"/>
              <w:bottom w:val="nil"/>
            </w:tcBorders>
          </w:tcPr>
          <w:p w14:paraId="2726FDB2" w14:textId="77777777" w:rsidR="004F5FBB" w:rsidRPr="00261BE6" w:rsidRDefault="004F5FBB" w:rsidP="004B0664">
            <w:pPr>
              <w:rPr>
                <w:rFonts w:cstheme="minorHAnsi"/>
                <w:sz w:val="16"/>
                <w:szCs w:val="16"/>
              </w:rPr>
            </w:pPr>
          </w:p>
        </w:tc>
      </w:tr>
      <w:tr w:rsidR="004F5FBB" w:rsidRPr="005B0565" w14:paraId="6252F917" w14:textId="77777777" w:rsidTr="004B0664">
        <w:trPr>
          <w:trHeight w:val="687"/>
        </w:trPr>
        <w:tc>
          <w:tcPr>
            <w:tcW w:w="4999" w:type="pct"/>
            <w:gridSpan w:val="5"/>
            <w:tcBorders>
              <w:top w:val="nil"/>
              <w:bottom w:val="nil"/>
            </w:tcBorders>
          </w:tcPr>
          <w:p w14:paraId="1EA60678" w14:textId="77777777" w:rsidR="004F5FBB" w:rsidRPr="000754AD" w:rsidRDefault="004F5FBB" w:rsidP="004B0664">
            <w:pPr>
              <w:tabs>
                <w:tab w:val="num" w:pos="1440"/>
              </w:tabs>
              <w:spacing w:after="0" w:line="240" w:lineRule="auto"/>
              <w:rPr>
                <w:rFonts w:cstheme="minorHAnsi"/>
                <w:i/>
                <w:sz w:val="20"/>
                <w:szCs w:val="20"/>
              </w:rPr>
            </w:pPr>
            <w:r w:rsidRPr="000754AD">
              <w:rPr>
                <w:rFonts w:cstheme="minorHAnsi"/>
                <w:b/>
                <w:sz w:val="20"/>
                <w:szCs w:val="20"/>
              </w:rPr>
              <w:t xml:space="preserve">Please state the relationship, if any, which may/will exist between the researcher(s) and potential participants. </w:t>
            </w:r>
            <w:r w:rsidRPr="000754AD">
              <w:rPr>
                <w:rFonts w:cstheme="minorHAnsi"/>
                <w:i/>
                <w:sz w:val="20"/>
                <w:szCs w:val="20"/>
              </w:rPr>
              <w:t>(</w:t>
            </w:r>
            <w:proofErr w:type="spellStart"/>
            <w:r w:rsidRPr="000754AD">
              <w:rPr>
                <w:rFonts w:cstheme="minorHAnsi"/>
                <w:i/>
                <w:sz w:val="20"/>
                <w:szCs w:val="20"/>
              </w:rPr>
              <w:t>Eg.</w:t>
            </w:r>
            <w:proofErr w:type="spellEnd"/>
            <w:r w:rsidRPr="000754AD">
              <w:rPr>
                <w:rFonts w:cstheme="minorHAnsi"/>
                <w:i/>
                <w:sz w:val="20"/>
                <w:szCs w:val="20"/>
              </w:rPr>
              <w:t xml:space="preserve"> will any of the participants be students, subordinates or colleagues of the investigator, or staff members?) None</w:t>
            </w:r>
          </w:p>
        </w:tc>
      </w:tr>
      <w:tr w:rsidR="004F5FBB" w:rsidRPr="005B0565" w14:paraId="1B671D1E" w14:textId="77777777" w:rsidTr="004B0664">
        <w:trPr>
          <w:trHeight w:val="340"/>
        </w:trPr>
        <w:tc>
          <w:tcPr>
            <w:tcW w:w="4999" w:type="pct"/>
            <w:gridSpan w:val="5"/>
            <w:tcBorders>
              <w:top w:val="nil"/>
              <w:bottom w:val="nil"/>
            </w:tcBorders>
          </w:tcPr>
          <w:p w14:paraId="242ADCD8" w14:textId="77777777" w:rsidR="004F5FBB" w:rsidRPr="000754AD" w:rsidRDefault="004F5FBB" w:rsidP="004B0664">
            <w:pPr>
              <w:rPr>
                <w:rFonts w:cstheme="minorHAnsi"/>
                <w:sz w:val="20"/>
                <w:szCs w:val="20"/>
              </w:rPr>
            </w:pPr>
          </w:p>
        </w:tc>
      </w:tr>
      <w:tr w:rsidR="004F5FBB" w:rsidRPr="005B0565" w14:paraId="4727AC66" w14:textId="77777777" w:rsidTr="004B0664">
        <w:trPr>
          <w:trHeight w:val="340"/>
        </w:trPr>
        <w:tc>
          <w:tcPr>
            <w:tcW w:w="4999" w:type="pct"/>
            <w:gridSpan w:val="5"/>
            <w:tcBorders>
              <w:left w:val="nil"/>
              <w:right w:val="nil"/>
            </w:tcBorders>
          </w:tcPr>
          <w:p w14:paraId="5DD4C8C9" w14:textId="77777777" w:rsidR="004F5FBB" w:rsidRPr="005B0565" w:rsidRDefault="004F5FBB" w:rsidP="004B0664">
            <w:pPr>
              <w:rPr>
                <w:sz w:val="20"/>
                <w:szCs w:val="20"/>
              </w:rPr>
            </w:pPr>
          </w:p>
        </w:tc>
      </w:tr>
      <w:tr w:rsidR="004F5FBB" w:rsidRPr="005B0565" w14:paraId="4FA8B522" w14:textId="77777777" w:rsidTr="004B0664">
        <w:trPr>
          <w:trHeight w:val="340"/>
        </w:trPr>
        <w:tc>
          <w:tcPr>
            <w:tcW w:w="4999" w:type="pct"/>
            <w:gridSpan w:val="5"/>
            <w:tcBorders>
              <w:bottom w:val="nil"/>
            </w:tcBorders>
          </w:tcPr>
          <w:p w14:paraId="580D95AD" w14:textId="77777777" w:rsidR="004F5FBB" w:rsidRPr="005B0565" w:rsidRDefault="004F5FBB" w:rsidP="00BD67AD">
            <w:pPr>
              <w:numPr>
                <w:ilvl w:val="0"/>
                <w:numId w:val="8"/>
              </w:numPr>
              <w:spacing w:after="0" w:line="240" w:lineRule="auto"/>
              <w:ind w:left="0" w:firstLine="0"/>
              <w:rPr>
                <w:color w:val="007FC0"/>
              </w:rPr>
            </w:pPr>
            <w:r w:rsidRPr="005B0565">
              <w:rPr>
                <w:b/>
                <w:color w:val="007FC0"/>
              </w:rPr>
              <w:lastRenderedPageBreak/>
              <w:t>Informed consent:</w:t>
            </w:r>
          </w:p>
          <w:p w14:paraId="1C33F8C6" w14:textId="77777777" w:rsidR="004F5FBB" w:rsidRPr="005B0565" w:rsidRDefault="004F5FBB" w:rsidP="004B0664">
            <w:pPr>
              <w:jc w:val="both"/>
            </w:pPr>
            <w:r w:rsidRPr="005B0565">
              <w:t>Will informed consent be obtained from the research participants?</w:t>
            </w:r>
          </w:p>
          <w:p w14:paraId="10DB7F20" w14:textId="77777777" w:rsidR="004F5FBB" w:rsidRPr="005B0565" w:rsidRDefault="004F5FBB" w:rsidP="004B0664">
            <w:pPr>
              <w:rPr>
                <w:sz w:val="12"/>
                <w:szCs w:val="12"/>
              </w:rPr>
            </w:pPr>
          </w:p>
        </w:tc>
      </w:tr>
      <w:tr w:rsidR="004F5FBB" w:rsidRPr="005B0565" w14:paraId="3C42499C" w14:textId="77777777" w:rsidTr="004B0664">
        <w:trPr>
          <w:trHeight w:val="340"/>
        </w:trPr>
        <w:tc>
          <w:tcPr>
            <w:tcW w:w="4999" w:type="pct"/>
            <w:gridSpan w:val="5"/>
            <w:tcBorders>
              <w:top w:val="nil"/>
              <w:bottom w:val="nil"/>
            </w:tcBorders>
          </w:tcPr>
          <w:p w14:paraId="1639B045" w14:textId="77777777" w:rsidR="004F5FBB" w:rsidRPr="005B0565" w:rsidRDefault="004F5FBB" w:rsidP="004B0664">
            <w:r w:rsidRPr="005B0565">
              <w:fldChar w:fldCharType="begin">
                <w:ffData>
                  <w:name w:val="Check11"/>
                  <w:enabled/>
                  <w:calcOnExit w:val="0"/>
                  <w:checkBox>
                    <w:sizeAuto/>
                    <w:default w:val="0"/>
                  </w:checkBox>
                </w:ffData>
              </w:fldChar>
            </w:r>
            <w:r w:rsidRPr="005B0565">
              <w:instrText xml:space="preserve"> FORMCHECKBOX </w:instrText>
            </w:r>
            <w:r w:rsidRPr="005B0565">
              <w:fldChar w:fldCharType="separate"/>
            </w:r>
            <w:r w:rsidRPr="005B0565">
              <w:fldChar w:fldCharType="end"/>
            </w:r>
            <w:r w:rsidRPr="005B0565">
              <w:t xml:space="preserve">   Yes                         </w:t>
            </w:r>
          </w:p>
          <w:p w14:paraId="3E2C1584" w14:textId="77777777" w:rsidR="004F5FBB" w:rsidRPr="005B0565" w:rsidRDefault="004F5FBB" w:rsidP="004B0664">
            <w:pPr>
              <w:rPr>
                <w:sz w:val="12"/>
                <w:szCs w:val="12"/>
              </w:rPr>
            </w:pPr>
          </w:p>
        </w:tc>
      </w:tr>
      <w:tr w:rsidR="004F5FBB" w:rsidRPr="005B0565" w14:paraId="0518A405" w14:textId="77777777" w:rsidTr="004B0664">
        <w:trPr>
          <w:trHeight w:val="340"/>
        </w:trPr>
        <w:tc>
          <w:tcPr>
            <w:tcW w:w="4999" w:type="pct"/>
            <w:gridSpan w:val="5"/>
            <w:tcBorders>
              <w:top w:val="nil"/>
              <w:bottom w:val="nil"/>
            </w:tcBorders>
          </w:tcPr>
          <w:p w14:paraId="560ECBA6" w14:textId="77777777" w:rsidR="004F5FBB" w:rsidRPr="005B0565" w:rsidRDefault="004F5FBB" w:rsidP="004B0664">
            <w:pPr>
              <w:jc w:val="both"/>
              <w:rPr>
                <w:b/>
                <w:sz w:val="21"/>
                <w:szCs w:val="21"/>
              </w:rPr>
            </w:pPr>
            <w:r w:rsidRPr="005B0565">
              <w:rPr>
                <w:b/>
                <w:sz w:val="21"/>
                <w:szCs w:val="21"/>
              </w:rPr>
              <w:t>If ‘YES’, please give details of who will obtain consent and how this will be done, including how long participants will have to decide whether or not to take part. If ‘NO’, please explain why not.</w:t>
            </w:r>
          </w:p>
          <w:p w14:paraId="10A78150" w14:textId="77777777" w:rsidR="004F5FBB" w:rsidRPr="005B0565" w:rsidRDefault="004F5FBB" w:rsidP="004B0664">
            <w:pPr>
              <w:jc w:val="both"/>
              <w:rPr>
                <w:b/>
                <w:sz w:val="12"/>
                <w:szCs w:val="12"/>
              </w:rPr>
            </w:pPr>
          </w:p>
        </w:tc>
      </w:tr>
      <w:tr w:rsidR="004F5FBB" w:rsidRPr="005B0565" w14:paraId="550EC50F" w14:textId="77777777" w:rsidTr="004B0664">
        <w:trPr>
          <w:trHeight w:val="340"/>
        </w:trPr>
        <w:tc>
          <w:tcPr>
            <w:tcW w:w="4999" w:type="pct"/>
            <w:gridSpan w:val="5"/>
            <w:tcBorders>
              <w:top w:val="nil"/>
              <w:bottom w:val="nil"/>
            </w:tcBorders>
          </w:tcPr>
          <w:p w14:paraId="1D591202" w14:textId="77777777" w:rsidR="004F5FBB" w:rsidRPr="005B0565" w:rsidRDefault="004F5FBB" w:rsidP="004B0664">
            <w:pPr>
              <w:spacing w:line="240" w:lineRule="auto"/>
              <w:rPr>
                <w:rFonts w:ascii="Times New Roman" w:hAnsi="Times New Roman" w:cs="Times New Roman"/>
                <w:lang w:eastAsia="en-GB"/>
              </w:rPr>
            </w:pPr>
            <w:r w:rsidRPr="005B0565">
              <w:t>Information leaflet provided. Participants will need to inform researcher of involvement between September – November 2025.</w:t>
            </w:r>
            <w:r w:rsidRPr="005B0565">
              <w:rPr>
                <w:color w:val="EE0000"/>
              </w:rPr>
              <w:t xml:space="preserve"> </w:t>
            </w:r>
            <w:r w:rsidRPr="005B0565">
              <w:t>Data of participants who request to withdraw after this date but before 1</w:t>
            </w:r>
            <w:r w:rsidRPr="005B0565">
              <w:rPr>
                <w:vertAlign w:val="superscript"/>
              </w:rPr>
              <w:t>st</w:t>
            </w:r>
            <w:r w:rsidRPr="005B0565">
              <w:t xml:space="preserve"> January 2026 will be excluded from the write up of the Authors dissertation. Should the research be suitable for publication, participants may request their data be removed up until publication submission.</w:t>
            </w:r>
            <w:r w:rsidRPr="005B0565">
              <w:rPr>
                <w:rFonts w:ascii="Times New Roman" w:hAnsi="Times New Roman" w:cs="Times New Roman"/>
                <w:lang w:eastAsia="en-GB"/>
              </w:rPr>
              <w:t xml:space="preserve"> </w:t>
            </w:r>
          </w:p>
          <w:p w14:paraId="7D14A76C" w14:textId="77777777" w:rsidR="004F5FBB" w:rsidRPr="005B0565" w:rsidRDefault="004F5FBB" w:rsidP="004B0664"/>
          <w:p w14:paraId="1C67CC21" w14:textId="77777777" w:rsidR="004F5FBB" w:rsidRPr="005B0565" w:rsidRDefault="004F5FBB" w:rsidP="004B0664">
            <w:pPr>
              <w:rPr>
                <w:sz w:val="12"/>
                <w:szCs w:val="12"/>
              </w:rPr>
            </w:pPr>
          </w:p>
        </w:tc>
      </w:tr>
      <w:tr w:rsidR="004F5FBB" w:rsidRPr="005B0565" w14:paraId="5B3C290F" w14:textId="77777777" w:rsidTr="004B0664">
        <w:trPr>
          <w:trHeight w:val="340"/>
        </w:trPr>
        <w:tc>
          <w:tcPr>
            <w:tcW w:w="4999" w:type="pct"/>
            <w:gridSpan w:val="5"/>
            <w:tcBorders>
              <w:top w:val="nil"/>
              <w:bottom w:val="nil"/>
            </w:tcBorders>
          </w:tcPr>
          <w:p w14:paraId="32AABDB2" w14:textId="77777777" w:rsidR="004F5FBB" w:rsidRPr="005B0565" w:rsidRDefault="004F5FBB" w:rsidP="004B0664">
            <w:pPr>
              <w:jc w:val="both"/>
              <w:rPr>
                <w:b/>
              </w:rPr>
            </w:pPr>
            <w:r w:rsidRPr="005B0565">
              <w:rPr>
                <w:b/>
              </w:rPr>
              <w:t xml:space="preserve">Children: </w:t>
            </w:r>
            <w:r w:rsidRPr="005B0565">
              <w:t>Can you confirm that, where the participant is 16 years old or over, consent to participate in the research will be obtained from the young person themselves. No under 18s seen by service or included in study.</w:t>
            </w:r>
          </w:p>
        </w:tc>
      </w:tr>
      <w:tr w:rsidR="004F5FBB" w:rsidRPr="005B0565" w14:paraId="51BF8390" w14:textId="77777777" w:rsidTr="004B0664">
        <w:trPr>
          <w:trHeight w:val="340"/>
        </w:trPr>
        <w:tc>
          <w:tcPr>
            <w:tcW w:w="4999" w:type="pct"/>
            <w:gridSpan w:val="5"/>
            <w:tcBorders>
              <w:top w:val="nil"/>
              <w:bottom w:val="nil"/>
            </w:tcBorders>
          </w:tcPr>
          <w:p w14:paraId="2E0004A9" w14:textId="77777777" w:rsidR="004F5FBB" w:rsidRPr="005B0565" w:rsidRDefault="004F5FBB" w:rsidP="004B0664">
            <w:pPr>
              <w:rPr>
                <w:sz w:val="12"/>
                <w:szCs w:val="12"/>
              </w:rPr>
            </w:pPr>
          </w:p>
        </w:tc>
      </w:tr>
      <w:tr w:rsidR="004F5FBB" w:rsidRPr="005B0565" w14:paraId="622BA447" w14:textId="77777777" w:rsidTr="004B0664">
        <w:trPr>
          <w:trHeight w:val="340"/>
        </w:trPr>
        <w:tc>
          <w:tcPr>
            <w:tcW w:w="4999" w:type="pct"/>
            <w:gridSpan w:val="5"/>
            <w:tcBorders>
              <w:top w:val="nil"/>
              <w:bottom w:val="nil"/>
            </w:tcBorders>
          </w:tcPr>
          <w:p w14:paraId="3B26FFAF" w14:textId="77777777" w:rsidR="004F5FBB" w:rsidRPr="00196C00" w:rsidRDefault="004F5FBB" w:rsidP="004B0664">
            <w:r w:rsidRPr="005B0565">
              <w:t>Can you confirm that, where the participant is under 16 years of age but is judged to have the maturity and capacity to understand the nature of the research, consent to participate in the research will be obtained from the young person themselves.  No under 18s seen by service or included in study.</w:t>
            </w:r>
          </w:p>
        </w:tc>
      </w:tr>
      <w:tr w:rsidR="004F5FBB" w:rsidRPr="005B0565" w14:paraId="1C58EE90" w14:textId="77777777" w:rsidTr="004B0664">
        <w:trPr>
          <w:trHeight w:val="340"/>
        </w:trPr>
        <w:tc>
          <w:tcPr>
            <w:tcW w:w="4999" w:type="pct"/>
            <w:gridSpan w:val="5"/>
            <w:tcBorders>
              <w:top w:val="nil"/>
              <w:bottom w:val="nil"/>
            </w:tcBorders>
          </w:tcPr>
          <w:p w14:paraId="3F4A317A" w14:textId="77777777" w:rsidR="004F5FBB" w:rsidRPr="005B0565" w:rsidRDefault="004F5FBB" w:rsidP="004B0664">
            <w:pPr>
              <w:rPr>
                <w:sz w:val="12"/>
                <w:szCs w:val="12"/>
              </w:rPr>
            </w:pPr>
          </w:p>
        </w:tc>
      </w:tr>
      <w:tr w:rsidR="004F5FBB" w:rsidRPr="005B0565" w14:paraId="4F2A6DC7" w14:textId="77777777" w:rsidTr="004B0664">
        <w:trPr>
          <w:trHeight w:val="340"/>
        </w:trPr>
        <w:tc>
          <w:tcPr>
            <w:tcW w:w="4999" w:type="pct"/>
            <w:gridSpan w:val="5"/>
            <w:tcBorders>
              <w:top w:val="nil"/>
              <w:bottom w:val="nil"/>
            </w:tcBorders>
          </w:tcPr>
          <w:p w14:paraId="1AC4CA9B" w14:textId="77777777" w:rsidR="004F5FBB" w:rsidRPr="005B0565" w:rsidRDefault="004F5FBB" w:rsidP="004B0664">
            <w:pPr>
              <w:jc w:val="both"/>
              <w:rPr>
                <w:b/>
              </w:rPr>
            </w:pPr>
            <w:r w:rsidRPr="005B0565">
              <w:rPr>
                <w:b/>
              </w:rPr>
              <w:t xml:space="preserve">Please state the manner in which any apparent objection to participation by a minor will be handled. </w:t>
            </w:r>
            <w:r w:rsidRPr="005B0565">
              <w:rPr>
                <w:bCs/>
              </w:rPr>
              <w:t>N/A</w:t>
            </w:r>
          </w:p>
          <w:p w14:paraId="0A9D49F2" w14:textId="77777777" w:rsidR="004F5FBB" w:rsidRPr="005B0565" w:rsidRDefault="004F5FBB" w:rsidP="004B0664">
            <w:pPr>
              <w:jc w:val="both"/>
              <w:rPr>
                <w:b/>
                <w:sz w:val="12"/>
                <w:szCs w:val="12"/>
              </w:rPr>
            </w:pPr>
          </w:p>
        </w:tc>
      </w:tr>
      <w:tr w:rsidR="004F5FBB" w:rsidRPr="005B0565" w14:paraId="1EFF62B6" w14:textId="77777777" w:rsidTr="004B0664">
        <w:trPr>
          <w:trHeight w:val="340"/>
        </w:trPr>
        <w:tc>
          <w:tcPr>
            <w:tcW w:w="4999" w:type="pct"/>
            <w:gridSpan w:val="5"/>
            <w:tcBorders>
              <w:top w:val="nil"/>
              <w:bottom w:val="nil"/>
            </w:tcBorders>
          </w:tcPr>
          <w:p w14:paraId="29C25338" w14:textId="77777777" w:rsidR="004F5FBB" w:rsidRPr="005B0565" w:rsidRDefault="004F5FBB" w:rsidP="004B0664">
            <w:pPr>
              <w:jc w:val="both"/>
              <w:rPr>
                <w:sz w:val="12"/>
                <w:szCs w:val="12"/>
              </w:rPr>
            </w:pPr>
          </w:p>
        </w:tc>
      </w:tr>
      <w:tr w:rsidR="004F5FBB" w:rsidRPr="005B0565" w14:paraId="251D96D4" w14:textId="77777777" w:rsidTr="004B0664">
        <w:trPr>
          <w:trHeight w:val="340"/>
        </w:trPr>
        <w:tc>
          <w:tcPr>
            <w:tcW w:w="4999" w:type="pct"/>
            <w:gridSpan w:val="5"/>
            <w:tcBorders>
              <w:top w:val="nil"/>
              <w:bottom w:val="nil"/>
            </w:tcBorders>
          </w:tcPr>
          <w:p w14:paraId="467AB204" w14:textId="77777777" w:rsidR="004F5FBB" w:rsidRPr="005B0565" w:rsidRDefault="004F5FBB" w:rsidP="004B0664">
            <w:pPr>
              <w:jc w:val="both"/>
              <w:rPr>
                <w:sz w:val="12"/>
                <w:szCs w:val="12"/>
              </w:rPr>
            </w:pPr>
          </w:p>
          <w:p w14:paraId="6C0C0B62" w14:textId="77777777" w:rsidR="004F5FBB" w:rsidRPr="00196C00" w:rsidRDefault="004F5FBB" w:rsidP="004B0664">
            <w:pPr>
              <w:jc w:val="both"/>
              <w:rPr>
                <w:b/>
              </w:rPr>
            </w:pPr>
            <w:r w:rsidRPr="005B0565">
              <w:rPr>
                <w:b/>
              </w:rPr>
              <w:t xml:space="preserve">Please state whether and how parental consent, or consent of the legal guardian or order/declaration of the court, will be sought in relation to the participation of minors.  </w:t>
            </w:r>
            <w:r w:rsidRPr="005B0565">
              <w:rPr>
                <w:bCs/>
              </w:rPr>
              <w:t>N/A</w:t>
            </w:r>
          </w:p>
        </w:tc>
      </w:tr>
      <w:tr w:rsidR="004F5FBB" w:rsidRPr="005B0565" w14:paraId="29E9C0D2" w14:textId="77777777" w:rsidTr="004B0664">
        <w:trPr>
          <w:trHeight w:val="340"/>
        </w:trPr>
        <w:tc>
          <w:tcPr>
            <w:tcW w:w="4999" w:type="pct"/>
            <w:gridSpan w:val="5"/>
            <w:tcBorders>
              <w:top w:val="nil"/>
              <w:bottom w:val="single" w:sz="4" w:space="0" w:color="auto"/>
            </w:tcBorders>
          </w:tcPr>
          <w:p w14:paraId="7B300FF7" w14:textId="77777777" w:rsidR="004F5FBB" w:rsidRPr="005B0565" w:rsidRDefault="004F5FBB" w:rsidP="004B0664">
            <w:pPr>
              <w:jc w:val="both"/>
            </w:pPr>
          </w:p>
          <w:p w14:paraId="7DE16579" w14:textId="77777777" w:rsidR="004F5FBB" w:rsidRPr="005B0565" w:rsidRDefault="004F5FBB" w:rsidP="004B0664">
            <w:pPr>
              <w:jc w:val="both"/>
              <w:rPr>
                <w:i/>
                <w:sz w:val="18"/>
                <w:szCs w:val="18"/>
              </w:rPr>
            </w:pPr>
            <w:r w:rsidRPr="005B0565">
              <w:rPr>
                <w:i/>
                <w:sz w:val="18"/>
                <w:szCs w:val="18"/>
              </w:rPr>
              <w:t xml:space="preserve">NB. Copies of the consent form(s) and Participant Information Sheet(s) to be used in the research </w:t>
            </w:r>
            <w:r w:rsidRPr="005B0565">
              <w:rPr>
                <w:b/>
                <w:i/>
                <w:sz w:val="18"/>
                <w:szCs w:val="18"/>
              </w:rPr>
              <w:t xml:space="preserve">must </w:t>
            </w:r>
            <w:r w:rsidRPr="005B0565">
              <w:rPr>
                <w:i/>
                <w:sz w:val="18"/>
                <w:szCs w:val="18"/>
              </w:rPr>
              <w:t>accompany this application as an appendix.</w:t>
            </w:r>
          </w:p>
          <w:p w14:paraId="4AFEBEC7" w14:textId="77777777" w:rsidR="004F5FBB" w:rsidRPr="005B0565" w:rsidRDefault="004F5FBB" w:rsidP="004B0664">
            <w:pPr>
              <w:jc w:val="both"/>
              <w:rPr>
                <w:sz w:val="12"/>
                <w:szCs w:val="12"/>
              </w:rPr>
            </w:pPr>
          </w:p>
        </w:tc>
      </w:tr>
      <w:tr w:rsidR="004F5FBB" w:rsidRPr="005B0565" w14:paraId="2B5BAE02" w14:textId="77777777" w:rsidTr="004B0664">
        <w:trPr>
          <w:trHeight w:val="340"/>
        </w:trPr>
        <w:tc>
          <w:tcPr>
            <w:tcW w:w="4999" w:type="pct"/>
            <w:gridSpan w:val="5"/>
            <w:tcBorders>
              <w:top w:val="single" w:sz="4" w:space="0" w:color="auto"/>
              <w:left w:val="nil"/>
              <w:bottom w:val="single" w:sz="4" w:space="0" w:color="auto"/>
              <w:right w:val="nil"/>
            </w:tcBorders>
          </w:tcPr>
          <w:p w14:paraId="0796FAAE" w14:textId="77777777" w:rsidR="004F5FBB" w:rsidRDefault="004F5FBB" w:rsidP="004B0664">
            <w:pPr>
              <w:jc w:val="both"/>
            </w:pPr>
          </w:p>
          <w:p w14:paraId="461B9624" w14:textId="77777777" w:rsidR="004F5FBB" w:rsidRPr="005B0565" w:rsidRDefault="004F5FBB" w:rsidP="004B0664">
            <w:pPr>
              <w:jc w:val="both"/>
            </w:pPr>
          </w:p>
        </w:tc>
      </w:tr>
      <w:tr w:rsidR="004F5FBB" w:rsidRPr="005B0565" w14:paraId="03EE2BFE" w14:textId="77777777" w:rsidTr="004B0664">
        <w:trPr>
          <w:trHeight w:val="340"/>
        </w:trPr>
        <w:tc>
          <w:tcPr>
            <w:tcW w:w="4999" w:type="pct"/>
            <w:gridSpan w:val="5"/>
            <w:tcBorders>
              <w:bottom w:val="single" w:sz="4" w:space="0" w:color="auto"/>
            </w:tcBorders>
          </w:tcPr>
          <w:p w14:paraId="772F4EC7" w14:textId="77777777" w:rsidR="004F5FBB" w:rsidRPr="005B0565" w:rsidRDefault="004F5FBB" w:rsidP="00BD67AD">
            <w:pPr>
              <w:numPr>
                <w:ilvl w:val="0"/>
                <w:numId w:val="8"/>
              </w:numPr>
              <w:spacing w:after="0" w:line="240" w:lineRule="auto"/>
              <w:ind w:left="0" w:firstLine="0"/>
              <w:jc w:val="both"/>
            </w:pPr>
            <w:r w:rsidRPr="005B0565">
              <w:rPr>
                <w:b/>
              </w:rPr>
              <w:lastRenderedPageBreak/>
              <w:t>How will participants who may not adequately understand verbal explanations or written information given in English be enabled to consent?</w:t>
            </w:r>
            <w:r>
              <w:rPr>
                <w:b/>
              </w:rPr>
              <w:t xml:space="preserve"> </w:t>
            </w:r>
            <w:r w:rsidRPr="005B0565">
              <w:t xml:space="preserve">Non English speaking individuals are excluded from the study (due to them not being able to attend our educational program). </w:t>
            </w:r>
          </w:p>
          <w:p w14:paraId="6CEE1024" w14:textId="77777777" w:rsidR="004F5FBB" w:rsidRPr="005B0565" w:rsidRDefault="004F5FBB" w:rsidP="004B0664">
            <w:pPr>
              <w:rPr>
                <w:sz w:val="12"/>
                <w:szCs w:val="12"/>
              </w:rPr>
            </w:pPr>
          </w:p>
        </w:tc>
      </w:tr>
      <w:tr w:rsidR="004F5FBB" w:rsidRPr="005B0565" w14:paraId="07D21FD6" w14:textId="77777777" w:rsidTr="004B0664">
        <w:trPr>
          <w:trHeight w:val="340"/>
        </w:trPr>
        <w:tc>
          <w:tcPr>
            <w:tcW w:w="4999" w:type="pct"/>
            <w:gridSpan w:val="5"/>
            <w:tcBorders>
              <w:top w:val="single" w:sz="4" w:space="0" w:color="auto"/>
              <w:left w:val="nil"/>
              <w:bottom w:val="single" w:sz="4" w:space="0" w:color="auto"/>
              <w:right w:val="nil"/>
            </w:tcBorders>
          </w:tcPr>
          <w:p w14:paraId="631A6CF0" w14:textId="77777777" w:rsidR="004F5FBB" w:rsidRPr="005B0565" w:rsidRDefault="004F5FBB" w:rsidP="004B0664">
            <w:pPr>
              <w:jc w:val="both"/>
            </w:pPr>
          </w:p>
        </w:tc>
      </w:tr>
      <w:tr w:rsidR="004F5FBB" w:rsidRPr="005B0565" w14:paraId="07A1C4EE" w14:textId="77777777" w:rsidTr="004B0664">
        <w:trPr>
          <w:trHeight w:val="340"/>
        </w:trPr>
        <w:tc>
          <w:tcPr>
            <w:tcW w:w="4999" w:type="pct"/>
            <w:gridSpan w:val="5"/>
            <w:tcBorders>
              <w:top w:val="single" w:sz="4" w:space="0" w:color="auto"/>
              <w:bottom w:val="single" w:sz="4" w:space="0" w:color="auto"/>
            </w:tcBorders>
          </w:tcPr>
          <w:p w14:paraId="231C16C2" w14:textId="77777777" w:rsidR="004F5FBB" w:rsidRPr="00196C00" w:rsidRDefault="004F5FBB" w:rsidP="00BD67AD">
            <w:pPr>
              <w:numPr>
                <w:ilvl w:val="0"/>
                <w:numId w:val="8"/>
              </w:numPr>
              <w:spacing w:after="0" w:line="240" w:lineRule="auto"/>
              <w:ind w:left="0" w:firstLine="0"/>
              <w:jc w:val="both"/>
            </w:pPr>
            <w:r w:rsidRPr="005B0565">
              <w:rPr>
                <w:b/>
              </w:rPr>
              <w:t>Please state what measures will be taken to ensure that participants are able to withdraw from the research at any time without explanation and without fear of reprisal should they so wish.</w:t>
            </w:r>
            <w:r>
              <w:rPr>
                <w:b/>
              </w:rPr>
              <w:t xml:space="preserve"> </w:t>
            </w:r>
            <w:r w:rsidRPr="005B0565">
              <w:t>Information leaflet provided.</w:t>
            </w:r>
            <w:r w:rsidRPr="00196C00">
              <w:rPr>
                <w:rFonts w:ascii="Aptos" w:hAnsi="Aptos"/>
                <w:shd w:val="clear" w:color="auto" w:fill="FFFFFF"/>
              </w:rPr>
              <w:t xml:space="preserve"> If a participant asks to withdraw from the study, then any data taken from them will be deleted. </w:t>
            </w:r>
          </w:p>
        </w:tc>
      </w:tr>
      <w:tr w:rsidR="004F5FBB" w:rsidRPr="005B0565" w14:paraId="5221EC08" w14:textId="77777777" w:rsidTr="004B0664">
        <w:trPr>
          <w:trHeight w:val="340"/>
        </w:trPr>
        <w:tc>
          <w:tcPr>
            <w:tcW w:w="4999" w:type="pct"/>
            <w:gridSpan w:val="5"/>
            <w:tcBorders>
              <w:top w:val="nil"/>
              <w:left w:val="nil"/>
              <w:bottom w:val="single" w:sz="4" w:space="0" w:color="auto"/>
              <w:right w:val="nil"/>
            </w:tcBorders>
          </w:tcPr>
          <w:p w14:paraId="640C97A1" w14:textId="77777777" w:rsidR="004F5FBB" w:rsidRPr="005B0565" w:rsidRDefault="004F5FBB" w:rsidP="004B0664">
            <w:pPr>
              <w:jc w:val="both"/>
            </w:pPr>
          </w:p>
        </w:tc>
      </w:tr>
      <w:tr w:rsidR="004F5FBB" w:rsidRPr="005B0565" w14:paraId="57127767" w14:textId="77777777" w:rsidTr="004B0664">
        <w:trPr>
          <w:trHeight w:val="340"/>
        </w:trPr>
        <w:tc>
          <w:tcPr>
            <w:tcW w:w="4999" w:type="pct"/>
            <w:gridSpan w:val="5"/>
            <w:tcBorders>
              <w:top w:val="single" w:sz="4" w:space="0" w:color="auto"/>
              <w:bottom w:val="nil"/>
            </w:tcBorders>
          </w:tcPr>
          <w:p w14:paraId="7A68C200" w14:textId="77777777" w:rsidR="004F5FBB" w:rsidRPr="005B0565" w:rsidRDefault="004F5FBB" w:rsidP="00BD67AD">
            <w:pPr>
              <w:numPr>
                <w:ilvl w:val="0"/>
                <w:numId w:val="8"/>
              </w:numPr>
              <w:spacing w:after="0" w:line="240" w:lineRule="auto"/>
              <w:ind w:left="0" w:firstLine="0"/>
              <w:jc w:val="both"/>
              <w:rPr>
                <w:b/>
                <w:color w:val="007FC0"/>
              </w:rPr>
            </w:pPr>
            <w:r w:rsidRPr="005B0565">
              <w:rPr>
                <w:b/>
                <w:color w:val="007FC0"/>
              </w:rPr>
              <w:t>Confidentiality of data:</w:t>
            </w:r>
          </w:p>
          <w:p w14:paraId="1FE764B3" w14:textId="77777777" w:rsidR="004F5FBB" w:rsidRPr="005B0565" w:rsidRDefault="004F5FBB" w:rsidP="004B0664">
            <w:pPr>
              <w:jc w:val="both"/>
            </w:pPr>
          </w:p>
          <w:p w14:paraId="0B0EF3AF" w14:textId="77777777" w:rsidR="004F5FBB" w:rsidRPr="00196C00" w:rsidRDefault="004F5FBB" w:rsidP="004B0664">
            <w:pPr>
              <w:jc w:val="both"/>
              <w:rPr>
                <w:b/>
              </w:rPr>
            </w:pPr>
            <w:r w:rsidRPr="005B0565">
              <w:rPr>
                <w:b/>
              </w:rPr>
              <w:t>What measures will be taken to protect the confidentiality of participants’ data?</w:t>
            </w:r>
          </w:p>
          <w:p w14:paraId="57A72D15"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Data will be stored in encrypted files / databases (excel) to prevent unauthorised access.</w:t>
            </w:r>
          </w:p>
          <w:p w14:paraId="4379546C"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Access to participants data will be restricted to authorised personnel who need it for the research.</w:t>
            </w:r>
          </w:p>
          <w:p w14:paraId="20A88C40"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Strong passwords will be required for accessing data.</w:t>
            </w:r>
          </w:p>
          <w:p w14:paraId="7D1944FE"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Direct identifiers will be replaced with pseudonyms to prevent direct identification of participants.</w:t>
            </w:r>
          </w:p>
          <w:p w14:paraId="4D78CAFE"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Only the necessary data will be collected to ensure minimise the risk of privacy breaches.</w:t>
            </w:r>
          </w:p>
          <w:p w14:paraId="2E1062E4"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 xml:space="preserve">Data will be securely disposed of when it is no longer needed (as per “Retention Framework for Research Data and Records” Medical Research Council. See: </w:t>
            </w:r>
            <w:hyperlink r:id="rId211" w:history="1">
              <w:r w:rsidRPr="005B0565">
                <w:rPr>
                  <w:rStyle w:val="Hyperlink"/>
                  <w:iCs/>
                </w:rPr>
                <w:t>https://www.ukri.org/wp-content/uploads/2023/03/MRC-100323-RegulatorySupportCentre-RetentionFrameworkResearchDataRecords.pdf</w:t>
              </w:r>
            </w:hyperlink>
            <w:r w:rsidRPr="005B0565">
              <w:rPr>
                <w:iCs/>
              </w:rPr>
              <w:t xml:space="preserve"> </w:t>
            </w:r>
          </w:p>
          <w:p w14:paraId="45AE9EE4" w14:textId="77777777" w:rsidR="004F5FBB" w:rsidRPr="005B0565" w:rsidRDefault="004F5FBB" w:rsidP="00BD67AD">
            <w:pPr>
              <w:pStyle w:val="ListParagraph"/>
              <w:numPr>
                <w:ilvl w:val="0"/>
                <w:numId w:val="15"/>
              </w:numPr>
              <w:autoSpaceDE w:val="0"/>
              <w:autoSpaceDN w:val="0"/>
              <w:adjustRightInd w:val="0"/>
              <w:spacing w:after="0" w:line="22" w:lineRule="atLeast"/>
              <w:jc w:val="both"/>
              <w:rPr>
                <w:iCs/>
              </w:rPr>
            </w:pPr>
            <w:r w:rsidRPr="005B0565">
              <w:rPr>
                <w:iCs/>
              </w:rPr>
              <w:t xml:space="preserve">Caldicott principles for professional standards and good practice will be followed. </w:t>
            </w:r>
          </w:p>
        </w:tc>
      </w:tr>
      <w:tr w:rsidR="004F5FBB" w:rsidRPr="005B0565" w14:paraId="0C7D2B7D" w14:textId="77777777" w:rsidTr="004B0664">
        <w:trPr>
          <w:trHeight w:val="340"/>
        </w:trPr>
        <w:tc>
          <w:tcPr>
            <w:tcW w:w="4999" w:type="pct"/>
            <w:gridSpan w:val="5"/>
            <w:tcBorders>
              <w:top w:val="nil"/>
              <w:bottom w:val="nil"/>
            </w:tcBorders>
          </w:tcPr>
          <w:p w14:paraId="7A7B9DCE" w14:textId="77777777" w:rsidR="004F5FBB" w:rsidRDefault="004F5FBB" w:rsidP="004B0664"/>
          <w:p w14:paraId="7361DD8C" w14:textId="77777777" w:rsidR="004F5FBB" w:rsidRPr="005B0565" w:rsidRDefault="004F5FBB" w:rsidP="004B0664"/>
        </w:tc>
      </w:tr>
      <w:tr w:rsidR="004F5FBB" w:rsidRPr="005B0565" w14:paraId="6D2A012B" w14:textId="77777777" w:rsidTr="004B0664">
        <w:trPr>
          <w:trHeight w:val="340"/>
        </w:trPr>
        <w:tc>
          <w:tcPr>
            <w:tcW w:w="4999" w:type="pct"/>
            <w:gridSpan w:val="5"/>
            <w:tcBorders>
              <w:top w:val="nil"/>
              <w:bottom w:val="nil"/>
            </w:tcBorders>
          </w:tcPr>
          <w:p w14:paraId="38FA15FB" w14:textId="77777777" w:rsidR="004F5FBB" w:rsidRPr="005B0565" w:rsidRDefault="004F5FBB" w:rsidP="004B0664">
            <w:r w:rsidRPr="005B0565">
              <w:rPr>
                <w:b/>
              </w:rPr>
              <w:t xml:space="preserve">Who will have control and act as custodian of the data used in / generated by the research?  </w:t>
            </w:r>
            <w:r w:rsidRPr="005B0565">
              <w:t>The Spinal Assessment Service.  Caldicott guardian (medical director).</w:t>
            </w:r>
          </w:p>
        </w:tc>
      </w:tr>
      <w:tr w:rsidR="004F5FBB" w:rsidRPr="005B0565" w14:paraId="4833AF02" w14:textId="77777777" w:rsidTr="004B0664">
        <w:trPr>
          <w:trHeight w:val="340"/>
        </w:trPr>
        <w:tc>
          <w:tcPr>
            <w:tcW w:w="4999" w:type="pct"/>
            <w:gridSpan w:val="5"/>
            <w:tcBorders>
              <w:top w:val="nil"/>
              <w:bottom w:val="nil"/>
            </w:tcBorders>
          </w:tcPr>
          <w:p w14:paraId="7F7BB74B" w14:textId="77777777" w:rsidR="004F5FBB" w:rsidRPr="005B0565" w:rsidRDefault="004F5FBB" w:rsidP="004B0664"/>
        </w:tc>
      </w:tr>
      <w:tr w:rsidR="004F5FBB" w:rsidRPr="005B0565" w14:paraId="60C99E30" w14:textId="77777777" w:rsidTr="004B0664">
        <w:trPr>
          <w:trHeight w:val="340"/>
        </w:trPr>
        <w:tc>
          <w:tcPr>
            <w:tcW w:w="4999" w:type="pct"/>
            <w:gridSpan w:val="5"/>
            <w:tcBorders>
              <w:top w:val="nil"/>
              <w:bottom w:val="nil"/>
            </w:tcBorders>
          </w:tcPr>
          <w:p w14:paraId="01CDB5D3" w14:textId="77777777" w:rsidR="004F5FBB" w:rsidRDefault="004F5FBB" w:rsidP="004B0664">
            <w:pPr>
              <w:jc w:val="both"/>
              <w:rPr>
                <w:b/>
              </w:rPr>
            </w:pPr>
            <w:r w:rsidRPr="005B0565">
              <w:rPr>
                <w:b/>
              </w:rPr>
              <w:t>Can you confirm that the data will be retained in accordance with the Data Protection (Jersey) Law 2018? This should be included in any participant documentation.</w:t>
            </w:r>
          </w:p>
          <w:p w14:paraId="4BC507D0" w14:textId="77777777" w:rsidR="004F5FBB" w:rsidRPr="005B0565" w:rsidRDefault="004F5FBB" w:rsidP="004B0664">
            <w:pPr>
              <w:jc w:val="both"/>
              <w:rPr>
                <w:b/>
              </w:rPr>
            </w:pPr>
          </w:p>
        </w:tc>
      </w:tr>
      <w:tr w:rsidR="004F5FBB" w:rsidRPr="005B0565" w14:paraId="291D275B" w14:textId="77777777" w:rsidTr="004B0664">
        <w:trPr>
          <w:trHeight w:val="340"/>
        </w:trPr>
        <w:tc>
          <w:tcPr>
            <w:tcW w:w="4999" w:type="pct"/>
            <w:gridSpan w:val="5"/>
            <w:tcBorders>
              <w:top w:val="nil"/>
              <w:bottom w:val="single" w:sz="4" w:space="0" w:color="auto"/>
            </w:tcBorders>
          </w:tcPr>
          <w:p w14:paraId="31C6904C" w14:textId="77777777" w:rsidR="004F5FBB" w:rsidRPr="005B0565" w:rsidRDefault="004F5FBB" w:rsidP="004B0664">
            <w:r w:rsidRPr="005B0565">
              <w:rPr>
                <w:b/>
                <w:bCs/>
                <w:i/>
              </w:rPr>
              <w:t>Yes</w:t>
            </w:r>
            <w:r w:rsidRPr="005B0565">
              <w:rPr>
                <w:i/>
              </w:rPr>
              <w:t>, I confirm that data, with regard to computer storage and processing of participants’ personal information, will be stored securely and confidentially for no longer than is necessary and comply with the Data Protection (Jersey) Law 2018. As far as possible, the data supplied and generated during the course of the study will remain confidential.</w:t>
            </w:r>
          </w:p>
          <w:p w14:paraId="299A8CED" w14:textId="77777777" w:rsidR="004F5FBB" w:rsidRPr="005B0565" w:rsidRDefault="004F5FBB" w:rsidP="004B0664"/>
        </w:tc>
      </w:tr>
      <w:tr w:rsidR="004F5FBB" w:rsidRPr="005B0565" w14:paraId="6F077929" w14:textId="77777777" w:rsidTr="004B0664">
        <w:trPr>
          <w:trHeight w:val="340"/>
        </w:trPr>
        <w:tc>
          <w:tcPr>
            <w:tcW w:w="5000" w:type="pct"/>
            <w:gridSpan w:val="5"/>
            <w:tcBorders>
              <w:top w:val="single" w:sz="4" w:space="0" w:color="auto"/>
              <w:bottom w:val="nil"/>
            </w:tcBorders>
          </w:tcPr>
          <w:p w14:paraId="5E7B9DEE" w14:textId="77777777" w:rsidR="004F5FBB" w:rsidRDefault="004F5FBB" w:rsidP="004B0664">
            <w:pPr>
              <w:spacing w:after="0" w:line="240" w:lineRule="auto"/>
              <w:jc w:val="both"/>
              <w:rPr>
                <w:b/>
                <w:color w:val="007FC0"/>
              </w:rPr>
            </w:pPr>
          </w:p>
          <w:p w14:paraId="4766A56D" w14:textId="77777777" w:rsidR="004F5FBB" w:rsidRDefault="004F5FBB" w:rsidP="004B0664">
            <w:pPr>
              <w:spacing w:after="0" w:line="240" w:lineRule="auto"/>
              <w:jc w:val="both"/>
              <w:rPr>
                <w:b/>
                <w:color w:val="007FC0"/>
              </w:rPr>
            </w:pPr>
          </w:p>
          <w:p w14:paraId="47E52B00" w14:textId="77777777" w:rsidR="004F5FBB" w:rsidRPr="005B0565" w:rsidRDefault="004F5FBB" w:rsidP="00BD67AD">
            <w:pPr>
              <w:numPr>
                <w:ilvl w:val="0"/>
                <w:numId w:val="8"/>
              </w:numPr>
              <w:spacing w:after="0" w:line="240" w:lineRule="auto"/>
              <w:ind w:left="0" w:firstLine="0"/>
              <w:jc w:val="both"/>
              <w:rPr>
                <w:b/>
                <w:color w:val="007FC0"/>
              </w:rPr>
            </w:pPr>
            <w:r w:rsidRPr="005B0565">
              <w:rPr>
                <w:b/>
                <w:color w:val="007FC0"/>
              </w:rPr>
              <w:lastRenderedPageBreak/>
              <w:t>Vulnerable groups:</w:t>
            </w:r>
          </w:p>
          <w:p w14:paraId="3DAF8820" w14:textId="77777777" w:rsidR="004F5FBB" w:rsidRPr="005B0565" w:rsidRDefault="004F5FBB" w:rsidP="004B0664">
            <w:pPr>
              <w:jc w:val="both"/>
              <w:rPr>
                <w:sz w:val="12"/>
                <w:szCs w:val="12"/>
              </w:rPr>
            </w:pPr>
          </w:p>
          <w:p w14:paraId="12060766" w14:textId="77777777" w:rsidR="004F5FBB" w:rsidRPr="005B0565" w:rsidRDefault="004F5FBB" w:rsidP="004B0664">
            <w:pPr>
              <w:jc w:val="both"/>
              <w:rPr>
                <w:b/>
              </w:rPr>
            </w:pPr>
            <w:r w:rsidRPr="005B0565">
              <w:rPr>
                <w:b/>
              </w:rPr>
              <w:t xml:space="preserve">Are you </w:t>
            </w:r>
            <w:r w:rsidRPr="005B0565">
              <w:rPr>
                <w:b/>
                <w:i/>
              </w:rPr>
              <w:t>specifically recruiting</w:t>
            </w:r>
            <w:r w:rsidRPr="005B0565">
              <w:rPr>
                <w:b/>
              </w:rPr>
              <w:t xml:space="preserve"> participants from any of the following groups? </w:t>
            </w:r>
            <w:r w:rsidRPr="005B0565">
              <w:rPr>
                <w:b/>
                <w:u w:val="single"/>
              </w:rPr>
              <w:t>NO</w:t>
            </w:r>
          </w:p>
          <w:p w14:paraId="0C568A62" w14:textId="77777777" w:rsidR="004F5FBB" w:rsidRPr="005B0565" w:rsidRDefault="004F5FBB" w:rsidP="004B0664">
            <w:pPr>
              <w:jc w:val="both"/>
              <w:rPr>
                <w:sz w:val="12"/>
                <w:szCs w:val="12"/>
              </w:rPr>
            </w:pPr>
          </w:p>
        </w:tc>
      </w:tr>
      <w:tr w:rsidR="004F5FBB" w:rsidRPr="005B0565" w14:paraId="7D3AF235" w14:textId="77777777" w:rsidTr="004B0664">
        <w:trPr>
          <w:trHeight w:val="340"/>
        </w:trPr>
        <w:tc>
          <w:tcPr>
            <w:tcW w:w="2393" w:type="pct"/>
            <w:gridSpan w:val="3"/>
            <w:tcBorders>
              <w:top w:val="nil"/>
              <w:bottom w:val="nil"/>
              <w:right w:val="nil"/>
            </w:tcBorders>
          </w:tcPr>
          <w:p w14:paraId="0CC01681" w14:textId="77777777" w:rsidR="004F5FBB" w:rsidRPr="005B0565" w:rsidRDefault="004F5FBB" w:rsidP="004B0664">
            <w:pPr>
              <w:spacing w:line="360" w:lineRule="auto"/>
              <w:jc w:val="both"/>
            </w:pPr>
            <w:r w:rsidRPr="005B0565">
              <w:lastRenderedPageBreak/>
              <w:t>Children under 16</w:t>
            </w:r>
          </w:p>
          <w:p w14:paraId="402C0909" w14:textId="77777777" w:rsidR="004F5FBB" w:rsidRPr="005B0565" w:rsidRDefault="004F5FBB" w:rsidP="004B0664">
            <w:pPr>
              <w:spacing w:line="360" w:lineRule="auto"/>
              <w:jc w:val="both"/>
            </w:pPr>
            <w:r w:rsidRPr="005B0565">
              <w:t>Pregnant women</w:t>
            </w:r>
          </w:p>
          <w:p w14:paraId="7463849E" w14:textId="77777777" w:rsidR="004F5FBB" w:rsidRPr="005B0565" w:rsidRDefault="004F5FBB" w:rsidP="004B0664">
            <w:pPr>
              <w:spacing w:line="360" w:lineRule="auto"/>
              <w:jc w:val="both"/>
            </w:pPr>
            <w:r w:rsidRPr="005B0565">
              <w:t>The elderly</w:t>
            </w:r>
          </w:p>
          <w:p w14:paraId="28E3A63F" w14:textId="77777777" w:rsidR="004F5FBB" w:rsidRPr="005B0565" w:rsidRDefault="004F5FBB" w:rsidP="004B0664">
            <w:pPr>
              <w:spacing w:line="360" w:lineRule="auto"/>
              <w:jc w:val="both"/>
            </w:pPr>
            <w:r w:rsidRPr="005B0565">
              <w:t>Persons suffering from mental disorder</w:t>
            </w:r>
          </w:p>
          <w:p w14:paraId="406D9AAD" w14:textId="77777777" w:rsidR="004F5FBB" w:rsidRPr="005B0565" w:rsidRDefault="004F5FBB" w:rsidP="004B0664">
            <w:pPr>
              <w:spacing w:line="360" w:lineRule="auto"/>
              <w:jc w:val="both"/>
            </w:pPr>
            <w:r w:rsidRPr="005B0565">
              <w:t>Adults with learning disabilities</w:t>
            </w:r>
          </w:p>
          <w:p w14:paraId="47D3A5E1" w14:textId="77777777" w:rsidR="004F5FBB" w:rsidRPr="005B0565" w:rsidRDefault="004F5FBB" w:rsidP="004B0664">
            <w:pPr>
              <w:spacing w:line="360" w:lineRule="auto"/>
              <w:jc w:val="both"/>
            </w:pPr>
            <w:r w:rsidRPr="005B0565">
              <w:t>Prisoners</w:t>
            </w:r>
          </w:p>
          <w:p w14:paraId="1D8F8A13" w14:textId="77777777" w:rsidR="004F5FBB" w:rsidRPr="005B0565" w:rsidRDefault="004F5FBB" w:rsidP="004B0664">
            <w:pPr>
              <w:spacing w:line="360" w:lineRule="auto"/>
              <w:jc w:val="both"/>
            </w:pPr>
            <w:r w:rsidRPr="005B0565">
              <w:t>Young offenders</w:t>
            </w:r>
          </w:p>
          <w:p w14:paraId="26B0AC82" w14:textId="77777777" w:rsidR="004F5FBB" w:rsidRPr="005B0565" w:rsidRDefault="004F5FBB" w:rsidP="004B0664">
            <w:pPr>
              <w:spacing w:line="360" w:lineRule="auto"/>
              <w:jc w:val="both"/>
              <w:rPr>
                <w:sz w:val="20"/>
                <w:szCs w:val="20"/>
              </w:rPr>
            </w:pPr>
            <w:r w:rsidRPr="005B0565">
              <w:t>Other vulnerable groups</w:t>
            </w:r>
          </w:p>
        </w:tc>
        <w:tc>
          <w:tcPr>
            <w:tcW w:w="2607" w:type="pct"/>
            <w:gridSpan w:val="2"/>
            <w:tcBorders>
              <w:top w:val="nil"/>
              <w:left w:val="nil"/>
              <w:bottom w:val="nil"/>
            </w:tcBorders>
          </w:tcPr>
          <w:p w14:paraId="62D6B424" w14:textId="77777777" w:rsidR="004F5FBB" w:rsidRPr="005B0565" w:rsidRDefault="004F5FBB" w:rsidP="004B0664">
            <w:pPr>
              <w:spacing w:line="360" w:lineRule="auto"/>
              <w:jc w:val="both"/>
            </w:pPr>
            <w:r w:rsidRPr="005B0565">
              <w:fldChar w:fldCharType="begin">
                <w:ffData>
                  <w:name w:val="Check13"/>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61C9BCC4" w14:textId="77777777" w:rsidR="004F5FBB" w:rsidRPr="005B0565" w:rsidRDefault="004F5FBB" w:rsidP="004B0664">
            <w:pPr>
              <w:spacing w:line="360" w:lineRule="auto"/>
              <w:jc w:val="both"/>
            </w:pPr>
            <w:r w:rsidRPr="005B0565">
              <w:fldChar w:fldCharType="begin">
                <w:ffData>
                  <w:name w:val="Check14"/>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135B966E" w14:textId="77777777" w:rsidR="004F5FBB" w:rsidRPr="005B0565" w:rsidRDefault="004F5FBB" w:rsidP="004B0664">
            <w:pPr>
              <w:spacing w:line="360" w:lineRule="auto"/>
              <w:jc w:val="both"/>
            </w:pPr>
            <w:r w:rsidRPr="005B0565">
              <w:fldChar w:fldCharType="begin">
                <w:ffData>
                  <w:name w:val="Check15"/>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3BA6AAAA" w14:textId="77777777" w:rsidR="004F5FBB" w:rsidRPr="005B0565" w:rsidRDefault="004F5FBB" w:rsidP="004B0664">
            <w:pPr>
              <w:spacing w:line="360" w:lineRule="auto"/>
              <w:jc w:val="both"/>
            </w:pPr>
            <w:r w:rsidRPr="005B0565">
              <w:fldChar w:fldCharType="begin">
                <w:ffData>
                  <w:name w:val="Check16"/>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03EE1826" w14:textId="77777777" w:rsidR="004F5FBB" w:rsidRPr="005B0565" w:rsidRDefault="004F5FBB" w:rsidP="004B0664">
            <w:pPr>
              <w:spacing w:line="360" w:lineRule="auto"/>
              <w:jc w:val="both"/>
            </w:pPr>
            <w:r w:rsidRPr="005B0565">
              <w:fldChar w:fldCharType="begin">
                <w:ffData>
                  <w:name w:val="Check17"/>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60211BDB" w14:textId="77777777" w:rsidR="004F5FBB" w:rsidRPr="005B0565" w:rsidRDefault="004F5FBB" w:rsidP="004B0664">
            <w:pPr>
              <w:spacing w:line="360" w:lineRule="auto"/>
              <w:jc w:val="both"/>
            </w:pPr>
            <w:r w:rsidRPr="005B0565">
              <w:fldChar w:fldCharType="begin">
                <w:ffData>
                  <w:name w:val="Check18"/>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71368748" w14:textId="77777777" w:rsidR="004F5FBB" w:rsidRPr="005B0565" w:rsidRDefault="004F5FBB" w:rsidP="004B0664">
            <w:pPr>
              <w:spacing w:line="360" w:lineRule="auto"/>
              <w:jc w:val="both"/>
            </w:pPr>
            <w:r w:rsidRPr="005B0565">
              <w:fldChar w:fldCharType="begin">
                <w:ffData>
                  <w:name w:val="Check19"/>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53F0D67B" w14:textId="77777777" w:rsidR="004F5FBB" w:rsidRPr="005B0565" w:rsidRDefault="004F5FBB" w:rsidP="004B0664">
            <w:pPr>
              <w:spacing w:line="360" w:lineRule="auto"/>
              <w:jc w:val="both"/>
            </w:pPr>
            <w:r w:rsidRPr="005B0565">
              <w:fldChar w:fldCharType="begin">
                <w:ffData>
                  <w:name w:val="Check20"/>
                  <w:enabled/>
                  <w:calcOnExit w:val="0"/>
                  <w:checkBox>
                    <w:sizeAuto/>
                    <w:default w:val="0"/>
                  </w:checkBox>
                </w:ffData>
              </w:fldChar>
            </w:r>
            <w:r w:rsidRPr="005B0565">
              <w:instrText xml:space="preserve"> FORMCHECKBOX </w:instrText>
            </w:r>
            <w:r w:rsidRPr="005B0565">
              <w:fldChar w:fldCharType="separate"/>
            </w:r>
            <w:r w:rsidRPr="005B0565">
              <w:fldChar w:fldCharType="end"/>
            </w:r>
          </w:p>
          <w:p w14:paraId="59611A4D" w14:textId="77777777" w:rsidR="004F5FBB" w:rsidRPr="005B0565" w:rsidRDefault="004F5FBB" w:rsidP="004B0664">
            <w:pPr>
              <w:spacing w:line="360" w:lineRule="auto"/>
              <w:jc w:val="both"/>
              <w:rPr>
                <w:sz w:val="8"/>
                <w:szCs w:val="8"/>
              </w:rPr>
            </w:pPr>
          </w:p>
        </w:tc>
      </w:tr>
      <w:tr w:rsidR="004F5FBB" w:rsidRPr="005B0565" w14:paraId="1BCB8562" w14:textId="77777777" w:rsidTr="004B0664">
        <w:trPr>
          <w:trHeight w:val="340"/>
        </w:trPr>
        <w:tc>
          <w:tcPr>
            <w:tcW w:w="5000" w:type="pct"/>
            <w:gridSpan w:val="5"/>
            <w:tcBorders>
              <w:top w:val="nil"/>
              <w:bottom w:val="nil"/>
            </w:tcBorders>
          </w:tcPr>
          <w:p w14:paraId="596ACD38" w14:textId="77777777" w:rsidR="004F5FBB" w:rsidRPr="005B0565" w:rsidRDefault="004F5FBB" w:rsidP="004B0664">
            <w:pPr>
              <w:jc w:val="both"/>
              <w:rPr>
                <w:b/>
              </w:rPr>
            </w:pPr>
            <w:r w:rsidRPr="005B0565">
              <w:rPr>
                <w:b/>
              </w:rPr>
              <w:t>Please explain why it is necessary to conduct research involving such participants, and whether the required data could be obtained by any other means.  N/A</w:t>
            </w:r>
          </w:p>
          <w:p w14:paraId="714FC1D2" w14:textId="77777777" w:rsidR="004F5FBB" w:rsidRPr="005B0565" w:rsidRDefault="004F5FBB" w:rsidP="004B0664">
            <w:pPr>
              <w:jc w:val="both"/>
              <w:rPr>
                <w:b/>
                <w:sz w:val="12"/>
                <w:szCs w:val="12"/>
              </w:rPr>
            </w:pPr>
          </w:p>
        </w:tc>
      </w:tr>
      <w:tr w:rsidR="004F5FBB" w:rsidRPr="005B0565" w14:paraId="57EA044F" w14:textId="77777777" w:rsidTr="004B0664">
        <w:trPr>
          <w:trHeight w:val="340"/>
        </w:trPr>
        <w:tc>
          <w:tcPr>
            <w:tcW w:w="5000" w:type="pct"/>
            <w:gridSpan w:val="5"/>
            <w:tcBorders>
              <w:top w:val="nil"/>
              <w:bottom w:val="nil"/>
            </w:tcBorders>
          </w:tcPr>
          <w:p w14:paraId="69C8D040" w14:textId="77777777" w:rsidR="004F5FBB" w:rsidRPr="005B0565" w:rsidRDefault="004F5FBB" w:rsidP="004B0664">
            <w:pPr>
              <w:jc w:val="both"/>
              <w:rPr>
                <w:sz w:val="12"/>
                <w:szCs w:val="12"/>
              </w:rPr>
            </w:pPr>
          </w:p>
        </w:tc>
      </w:tr>
      <w:tr w:rsidR="004F5FBB" w:rsidRPr="005B0565" w14:paraId="665FB1C4" w14:textId="77777777" w:rsidTr="004B0664">
        <w:trPr>
          <w:trHeight w:val="340"/>
        </w:trPr>
        <w:tc>
          <w:tcPr>
            <w:tcW w:w="5000" w:type="pct"/>
            <w:gridSpan w:val="5"/>
            <w:tcBorders>
              <w:top w:val="nil"/>
              <w:bottom w:val="nil"/>
            </w:tcBorders>
          </w:tcPr>
          <w:p w14:paraId="47B43B77" w14:textId="77777777" w:rsidR="004F5FBB" w:rsidRPr="005B0565" w:rsidRDefault="004F5FBB" w:rsidP="004B0664">
            <w:pPr>
              <w:jc w:val="both"/>
              <w:rPr>
                <w:b/>
              </w:rPr>
            </w:pPr>
            <w:r w:rsidRPr="005B0565">
              <w:rPr>
                <w:b/>
              </w:rPr>
              <w:t>Please state what special or additional arrangements, if any, will be applied, particularly in relation to Participant Information Sheets and gaining informed consent, to safeguard the interests of such participants.  N/A</w:t>
            </w:r>
          </w:p>
          <w:p w14:paraId="685A2C3B" w14:textId="77777777" w:rsidR="004F5FBB" w:rsidRPr="005B0565" w:rsidRDefault="004F5FBB" w:rsidP="004B0664">
            <w:pPr>
              <w:jc w:val="both"/>
              <w:rPr>
                <w:b/>
                <w:sz w:val="12"/>
                <w:szCs w:val="12"/>
              </w:rPr>
            </w:pPr>
          </w:p>
        </w:tc>
      </w:tr>
      <w:tr w:rsidR="004F5FBB" w:rsidRPr="005B0565" w14:paraId="579B1846" w14:textId="77777777" w:rsidTr="004B0664">
        <w:trPr>
          <w:trHeight w:val="340"/>
        </w:trPr>
        <w:tc>
          <w:tcPr>
            <w:tcW w:w="5000" w:type="pct"/>
            <w:gridSpan w:val="5"/>
            <w:tcBorders>
              <w:top w:val="nil"/>
              <w:bottom w:val="nil"/>
            </w:tcBorders>
          </w:tcPr>
          <w:p w14:paraId="0033A059" w14:textId="77777777" w:rsidR="004F5FBB" w:rsidRPr="005B0565" w:rsidRDefault="004F5FBB" w:rsidP="004B0664">
            <w:pPr>
              <w:jc w:val="both"/>
              <w:rPr>
                <w:sz w:val="12"/>
                <w:szCs w:val="12"/>
              </w:rPr>
            </w:pPr>
          </w:p>
        </w:tc>
      </w:tr>
      <w:tr w:rsidR="004F5FBB" w:rsidRPr="005B0565" w14:paraId="1C9A7760" w14:textId="77777777" w:rsidTr="004B0664">
        <w:trPr>
          <w:trHeight w:val="340"/>
        </w:trPr>
        <w:tc>
          <w:tcPr>
            <w:tcW w:w="5000" w:type="pct"/>
            <w:gridSpan w:val="5"/>
            <w:tcBorders>
              <w:top w:val="nil"/>
              <w:bottom w:val="nil"/>
            </w:tcBorders>
          </w:tcPr>
          <w:p w14:paraId="73FF1A22" w14:textId="77777777" w:rsidR="004F5FBB" w:rsidRPr="005B0565" w:rsidRDefault="004F5FBB" w:rsidP="004B0664">
            <w:pPr>
              <w:jc w:val="both"/>
              <w:rPr>
                <w:b/>
                <w:sz w:val="12"/>
                <w:szCs w:val="12"/>
              </w:rPr>
            </w:pPr>
            <w:r w:rsidRPr="005B0565">
              <w:rPr>
                <w:b/>
              </w:rPr>
              <w:t xml:space="preserve">Please state whether, and if so, how participation in the proposed research may/will be of personal benefit to individual participants.  N/A. </w:t>
            </w:r>
          </w:p>
        </w:tc>
      </w:tr>
      <w:tr w:rsidR="004F5FBB" w:rsidRPr="005B0565" w14:paraId="4301283A" w14:textId="77777777" w:rsidTr="004B0664">
        <w:trPr>
          <w:trHeight w:val="340"/>
        </w:trPr>
        <w:tc>
          <w:tcPr>
            <w:tcW w:w="5000" w:type="pct"/>
            <w:gridSpan w:val="5"/>
            <w:tcBorders>
              <w:top w:val="nil"/>
              <w:bottom w:val="single" w:sz="4" w:space="0" w:color="auto"/>
            </w:tcBorders>
          </w:tcPr>
          <w:p w14:paraId="6CE25C70" w14:textId="77777777" w:rsidR="004F5FBB" w:rsidRPr="005B0565" w:rsidRDefault="004F5FBB" w:rsidP="004B0664">
            <w:pPr>
              <w:jc w:val="both"/>
              <w:rPr>
                <w:sz w:val="12"/>
                <w:szCs w:val="12"/>
              </w:rPr>
            </w:pPr>
          </w:p>
        </w:tc>
      </w:tr>
      <w:tr w:rsidR="004F5FBB" w:rsidRPr="005B0565" w14:paraId="1A78889E" w14:textId="77777777" w:rsidTr="004B0664">
        <w:trPr>
          <w:trHeight w:val="340"/>
        </w:trPr>
        <w:tc>
          <w:tcPr>
            <w:tcW w:w="5000" w:type="pct"/>
            <w:gridSpan w:val="5"/>
            <w:tcBorders>
              <w:top w:val="single" w:sz="4" w:space="0" w:color="auto"/>
              <w:left w:val="nil"/>
              <w:bottom w:val="nil"/>
              <w:right w:val="nil"/>
            </w:tcBorders>
          </w:tcPr>
          <w:p w14:paraId="1E711682" w14:textId="77777777" w:rsidR="004F5FBB" w:rsidRDefault="004F5FBB" w:rsidP="004B0664">
            <w:pPr>
              <w:jc w:val="both"/>
            </w:pPr>
          </w:p>
          <w:p w14:paraId="7379401B" w14:textId="77777777" w:rsidR="004F5FBB" w:rsidRDefault="004F5FBB" w:rsidP="004B0664">
            <w:pPr>
              <w:jc w:val="both"/>
            </w:pPr>
          </w:p>
          <w:p w14:paraId="0D9D4592" w14:textId="77777777" w:rsidR="004F5FBB" w:rsidRDefault="004F5FBB" w:rsidP="004B0664">
            <w:pPr>
              <w:jc w:val="both"/>
            </w:pPr>
          </w:p>
          <w:p w14:paraId="6582ABF5" w14:textId="77777777" w:rsidR="004F5FBB" w:rsidRDefault="004F5FBB" w:rsidP="004B0664">
            <w:pPr>
              <w:jc w:val="both"/>
            </w:pPr>
          </w:p>
          <w:p w14:paraId="610BBF80" w14:textId="77777777" w:rsidR="004F5FBB" w:rsidRPr="005B0565" w:rsidRDefault="004F5FBB" w:rsidP="004B0664">
            <w:pPr>
              <w:jc w:val="both"/>
            </w:pPr>
          </w:p>
          <w:p w14:paraId="1ABE881D" w14:textId="77777777" w:rsidR="004F5FBB" w:rsidRPr="005B0565" w:rsidRDefault="004F5FBB" w:rsidP="004B0664">
            <w:pPr>
              <w:jc w:val="both"/>
            </w:pPr>
          </w:p>
        </w:tc>
      </w:tr>
      <w:tr w:rsidR="004F5FBB" w:rsidRPr="005B0565" w14:paraId="36F56F0E" w14:textId="77777777" w:rsidTr="004B0664">
        <w:trPr>
          <w:trHeight w:val="340"/>
        </w:trPr>
        <w:tc>
          <w:tcPr>
            <w:tcW w:w="5000" w:type="pct"/>
            <w:gridSpan w:val="5"/>
            <w:tcBorders>
              <w:top w:val="single" w:sz="4" w:space="0" w:color="auto"/>
              <w:bottom w:val="nil"/>
            </w:tcBorders>
          </w:tcPr>
          <w:p w14:paraId="1D1DE533" w14:textId="77777777" w:rsidR="004F5FBB" w:rsidRPr="005B0565" w:rsidRDefault="004F5FBB" w:rsidP="00BD67AD">
            <w:pPr>
              <w:numPr>
                <w:ilvl w:val="0"/>
                <w:numId w:val="8"/>
              </w:numPr>
              <w:spacing w:after="0" w:line="240" w:lineRule="auto"/>
              <w:ind w:left="0" w:firstLine="0"/>
              <w:jc w:val="both"/>
              <w:rPr>
                <w:b/>
                <w:color w:val="007FC0"/>
              </w:rPr>
            </w:pPr>
            <w:r w:rsidRPr="005B0565">
              <w:rPr>
                <w:b/>
                <w:color w:val="007FC0"/>
              </w:rPr>
              <w:lastRenderedPageBreak/>
              <w:t>Disclosure statement:</w:t>
            </w:r>
          </w:p>
          <w:p w14:paraId="1EEE9A2A" w14:textId="77777777" w:rsidR="004F5FBB" w:rsidRPr="005B0565" w:rsidRDefault="004F5FBB" w:rsidP="004B0664">
            <w:pPr>
              <w:jc w:val="both"/>
              <w:rPr>
                <w:sz w:val="12"/>
                <w:szCs w:val="12"/>
              </w:rPr>
            </w:pPr>
          </w:p>
          <w:p w14:paraId="429CFF6B" w14:textId="77777777" w:rsidR="004F5FBB" w:rsidRPr="005B0565" w:rsidRDefault="004F5FBB" w:rsidP="004B0664">
            <w:pPr>
              <w:jc w:val="both"/>
            </w:pPr>
            <w:r w:rsidRPr="005B0565">
              <w:t>If you are working with vulnerable adults or minors (under the age of 18 years old), please state whether or not you have applied for and/or received a DBS disclosure statement.</w:t>
            </w:r>
          </w:p>
          <w:p w14:paraId="1BFF94A0" w14:textId="77777777" w:rsidR="004F5FBB" w:rsidRPr="005B0565" w:rsidRDefault="004F5FBB" w:rsidP="004B0664">
            <w:pPr>
              <w:jc w:val="both"/>
              <w:rPr>
                <w:sz w:val="12"/>
                <w:szCs w:val="12"/>
              </w:rPr>
            </w:pPr>
          </w:p>
        </w:tc>
      </w:tr>
      <w:tr w:rsidR="004F5FBB" w:rsidRPr="005B0565" w14:paraId="13841CB8" w14:textId="77777777" w:rsidTr="004B0664">
        <w:trPr>
          <w:trHeight w:val="340"/>
        </w:trPr>
        <w:tc>
          <w:tcPr>
            <w:tcW w:w="5000" w:type="pct"/>
            <w:gridSpan w:val="5"/>
            <w:tcBorders>
              <w:top w:val="nil"/>
              <w:bottom w:val="nil"/>
            </w:tcBorders>
          </w:tcPr>
          <w:p w14:paraId="00B23705" w14:textId="77777777" w:rsidR="004F5FBB" w:rsidRPr="005B0565" w:rsidRDefault="004F5FBB" w:rsidP="004B0664">
            <w:pPr>
              <w:rPr>
                <w:b/>
                <w:bCs/>
                <w:u w:val="single"/>
              </w:rPr>
            </w:pPr>
            <w:r w:rsidRPr="005B0565">
              <w:rPr>
                <w:b/>
                <w:bCs/>
                <w:u w:val="single"/>
              </w:rPr>
              <w:t>No (not working with vulnerable adults)</w:t>
            </w:r>
          </w:p>
          <w:p w14:paraId="4FF56081" w14:textId="77777777" w:rsidR="004F5FBB" w:rsidRPr="005B0565" w:rsidRDefault="004F5FBB" w:rsidP="004B0664">
            <w:pPr>
              <w:rPr>
                <w:sz w:val="12"/>
                <w:szCs w:val="12"/>
              </w:rPr>
            </w:pPr>
          </w:p>
        </w:tc>
      </w:tr>
      <w:tr w:rsidR="004F5FBB" w:rsidRPr="005B0565" w14:paraId="426E044E" w14:textId="77777777" w:rsidTr="004B0664">
        <w:trPr>
          <w:trHeight w:val="340"/>
        </w:trPr>
        <w:tc>
          <w:tcPr>
            <w:tcW w:w="5000" w:type="pct"/>
            <w:gridSpan w:val="5"/>
            <w:tcBorders>
              <w:top w:val="nil"/>
              <w:bottom w:val="nil"/>
            </w:tcBorders>
          </w:tcPr>
          <w:p w14:paraId="4E4E7458" w14:textId="77777777" w:rsidR="004F5FBB" w:rsidRPr="005B0565" w:rsidRDefault="004F5FBB" w:rsidP="004B0664">
            <w:pPr>
              <w:jc w:val="both"/>
            </w:pPr>
            <w:r w:rsidRPr="005B0565">
              <w:t>If ‘YES’, please give the disclosure number and date this was made.</w:t>
            </w:r>
          </w:p>
          <w:p w14:paraId="32D221F8" w14:textId="77777777" w:rsidR="004F5FBB" w:rsidRPr="005B0565" w:rsidRDefault="004F5FBB" w:rsidP="004B0664">
            <w:pPr>
              <w:jc w:val="both"/>
              <w:rPr>
                <w:sz w:val="12"/>
                <w:szCs w:val="12"/>
              </w:rPr>
            </w:pPr>
          </w:p>
        </w:tc>
      </w:tr>
      <w:tr w:rsidR="004F5FBB" w:rsidRPr="005B0565" w14:paraId="0A6A806E" w14:textId="77777777" w:rsidTr="004B0664">
        <w:trPr>
          <w:trHeight w:val="340"/>
        </w:trPr>
        <w:tc>
          <w:tcPr>
            <w:tcW w:w="1648" w:type="pct"/>
            <w:gridSpan w:val="2"/>
            <w:tcBorders>
              <w:top w:val="nil"/>
              <w:bottom w:val="single" w:sz="4" w:space="0" w:color="auto"/>
              <w:right w:val="nil"/>
            </w:tcBorders>
          </w:tcPr>
          <w:p w14:paraId="11A7FCAE" w14:textId="77777777" w:rsidR="004F5FBB" w:rsidRPr="005B0565" w:rsidRDefault="004F5FBB" w:rsidP="004B0664">
            <w:pPr>
              <w:spacing w:line="360" w:lineRule="auto"/>
              <w:jc w:val="both"/>
              <w:rPr>
                <w:b/>
              </w:rPr>
            </w:pPr>
            <w:r w:rsidRPr="005B0565">
              <w:rPr>
                <w:b/>
              </w:rPr>
              <w:t>Disclosure number:</w:t>
            </w:r>
          </w:p>
          <w:p w14:paraId="7495589A" w14:textId="77777777" w:rsidR="004F5FBB" w:rsidRPr="005B0565" w:rsidRDefault="004F5FBB" w:rsidP="004B0664">
            <w:pPr>
              <w:spacing w:line="360" w:lineRule="auto"/>
              <w:jc w:val="both"/>
              <w:rPr>
                <w:b/>
              </w:rPr>
            </w:pPr>
            <w:r w:rsidRPr="005B0565">
              <w:rPr>
                <w:b/>
              </w:rPr>
              <w:t>Date of disclosure:</w:t>
            </w:r>
          </w:p>
        </w:tc>
        <w:tc>
          <w:tcPr>
            <w:tcW w:w="3352" w:type="pct"/>
            <w:gridSpan w:val="3"/>
            <w:tcBorders>
              <w:top w:val="nil"/>
              <w:left w:val="nil"/>
              <w:bottom w:val="single" w:sz="4" w:space="0" w:color="auto"/>
            </w:tcBorders>
          </w:tcPr>
          <w:p w14:paraId="20751165" w14:textId="77777777" w:rsidR="004F5FBB" w:rsidRPr="005B0565" w:rsidRDefault="004F5FBB" w:rsidP="004B0664">
            <w:pPr>
              <w:spacing w:line="360" w:lineRule="auto"/>
              <w:jc w:val="both"/>
            </w:pPr>
            <w:r w:rsidRPr="005B0565">
              <w:t>N/A</w:t>
            </w:r>
          </w:p>
          <w:p w14:paraId="46291680" w14:textId="77777777" w:rsidR="004F5FBB" w:rsidRPr="005B0565" w:rsidRDefault="004F5FBB" w:rsidP="004B0664">
            <w:pPr>
              <w:spacing w:line="360" w:lineRule="auto"/>
              <w:jc w:val="both"/>
            </w:pPr>
            <w:r w:rsidRPr="005B0565">
              <w:t>N/A</w:t>
            </w:r>
          </w:p>
          <w:p w14:paraId="3150F8EE" w14:textId="77777777" w:rsidR="004F5FBB" w:rsidRPr="005B0565" w:rsidRDefault="004F5FBB" w:rsidP="004B0664">
            <w:pPr>
              <w:spacing w:line="360" w:lineRule="auto"/>
              <w:jc w:val="both"/>
              <w:rPr>
                <w:sz w:val="8"/>
                <w:szCs w:val="8"/>
              </w:rPr>
            </w:pPr>
          </w:p>
        </w:tc>
      </w:tr>
    </w:tbl>
    <w:p w14:paraId="32CDB7C1" w14:textId="77777777" w:rsidR="004F5FBB" w:rsidRPr="005B0565" w:rsidRDefault="004F5FBB" w:rsidP="004F5FBB">
      <w:pPr>
        <w:rPr>
          <w:b/>
          <w:bCs/>
          <w:sz w:val="26"/>
          <w:szCs w:val="26"/>
        </w:rPr>
      </w:pPr>
    </w:p>
    <w:p w14:paraId="190F3F02" w14:textId="77777777" w:rsidR="004F5FBB" w:rsidRPr="005B0565" w:rsidRDefault="004F5FBB" w:rsidP="004F5FBB">
      <w:pPr>
        <w:shd w:val="clear" w:color="auto" w:fill="BFBFBF"/>
        <w:rPr>
          <w:b/>
          <w:bCs/>
          <w:color w:val="007FC0"/>
          <w:sz w:val="26"/>
          <w:szCs w:val="26"/>
        </w:rPr>
      </w:pPr>
      <w:r w:rsidRPr="005B0565">
        <w:rPr>
          <w:b/>
          <w:bCs/>
          <w:color w:val="007FC0"/>
          <w:sz w:val="26"/>
          <w:szCs w:val="26"/>
        </w:rPr>
        <w:t>Part 4:</w:t>
      </w:r>
      <w:r w:rsidRPr="005B0565">
        <w:rPr>
          <w:b/>
          <w:bCs/>
          <w:color w:val="007FC0"/>
          <w:sz w:val="26"/>
          <w:szCs w:val="26"/>
        </w:rPr>
        <w:tab/>
        <w:t>Financial and other arrangements</w:t>
      </w:r>
    </w:p>
    <w:p w14:paraId="78F0E5AC" w14:textId="77777777" w:rsidR="004F5FBB" w:rsidRPr="005B0565" w:rsidRDefault="004F5FBB" w:rsidP="004F5FBB"/>
    <w:tbl>
      <w:tblPr>
        <w:tblW w:w="49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4F5FBB" w:rsidRPr="005B0565" w14:paraId="0517822F" w14:textId="77777777" w:rsidTr="004B0664">
        <w:trPr>
          <w:trHeight w:val="340"/>
        </w:trPr>
        <w:tc>
          <w:tcPr>
            <w:tcW w:w="5000" w:type="pct"/>
            <w:tcBorders>
              <w:bottom w:val="nil"/>
            </w:tcBorders>
          </w:tcPr>
          <w:p w14:paraId="4CA7EF4B" w14:textId="77777777" w:rsidR="004F5FBB" w:rsidRPr="005B0565" w:rsidRDefault="004F5FBB" w:rsidP="00BD67AD">
            <w:pPr>
              <w:numPr>
                <w:ilvl w:val="0"/>
                <w:numId w:val="9"/>
              </w:numPr>
              <w:tabs>
                <w:tab w:val="clear" w:pos="720"/>
                <w:tab w:val="num" w:pos="316"/>
              </w:tabs>
              <w:spacing w:after="0" w:line="240" w:lineRule="auto"/>
              <w:ind w:left="0" w:firstLine="0"/>
              <w:jc w:val="both"/>
            </w:pPr>
            <w:r w:rsidRPr="005B0565">
              <w:rPr>
                <w:b/>
              </w:rPr>
              <w:t xml:space="preserve">Please state any financial or other interests (including any conflicts of interest) that the applicant, supervisor(s) or employer has in relation to the conduct of this research. </w:t>
            </w:r>
            <w:r w:rsidRPr="005B0565">
              <w:rPr>
                <w:bCs/>
                <w:u w:val="single"/>
              </w:rPr>
              <w:t>Nil</w:t>
            </w:r>
          </w:p>
          <w:p w14:paraId="6193FB2B" w14:textId="77777777" w:rsidR="004F5FBB" w:rsidRPr="005B0565" w:rsidRDefault="004F5FBB" w:rsidP="004B0664">
            <w:pPr>
              <w:rPr>
                <w:sz w:val="12"/>
                <w:szCs w:val="12"/>
              </w:rPr>
            </w:pPr>
          </w:p>
        </w:tc>
      </w:tr>
      <w:tr w:rsidR="004F5FBB" w:rsidRPr="005B0565" w14:paraId="350B6C43" w14:textId="77777777" w:rsidTr="004B0664">
        <w:trPr>
          <w:trHeight w:val="161"/>
        </w:trPr>
        <w:tc>
          <w:tcPr>
            <w:tcW w:w="5000" w:type="pct"/>
            <w:tcBorders>
              <w:top w:val="nil"/>
              <w:bottom w:val="single" w:sz="4" w:space="0" w:color="auto"/>
            </w:tcBorders>
          </w:tcPr>
          <w:p w14:paraId="71E9E537" w14:textId="77777777" w:rsidR="004F5FBB" w:rsidRPr="005B0565" w:rsidRDefault="004F5FBB" w:rsidP="004B0664">
            <w:pPr>
              <w:rPr>
                <w:sz w:val="12"/>
                <w:szCs w:val="12"/>
              </w:rPr>
            </w:pPr>
          </w:p>
        </w:tc>
      </w:tr>
      <w:tr w:rsidR="004F5FBB" w:rsidRPr="005B0565" w14:paraId="7F3B6A09" w14:textId="77777777" w:rsidTr="004B0664">
        <w:trPr>
          <w:trHeight w:val="340"/>
        </w:trPr>
        <w:tc>
          <w:tcPr>
            <w:tcW w:w="5000" w:type="pct"/>
            <w:tcBorders>
              <w:top w:val="single" w:sz="4" w:space="0" w:color="auto"/>
              <w:left w:val="nil"/>
              <w:bottom w:val="single" w:sz="4" w:space="0" w:color="auto"/>
              <w:right w:val="nil"/>
            </w:tcBorders>
          </w:tcPr>
          <w:p w14:paraId="124514CB" w14:textId="77777777" w:rsidR="004F5FBB" w:rsidRPr="005B0565" w:rsidRDefault="004F5FBB" w:rsidP="004B0664">
            <w:pPr>
              <w:jc w:val="both"/>
              <w:rPr>
                <w:b/>
                <w:sz w:val="20"/>
                <w:szCs w:val="20"/>
              </w:rPr>
            </w:pPr>
          </w:p>
        </w:tc>
      </w:tr>
      <w:tr w:rsidR="004F5FBB" w:rsidRPr="005B0565" w14:paraId="6B452DC0" w14:textId="77777777" w:rsidTr="004B0664">
        <w:trPr>
          <w:trHeight w:val="340"/>
        </w:trPr>
        <w:tc>
          <w:tcPr>
            <w:tcW w:w="5000" w:type="pct"/>
            <w:tcBorders>
              <w:top w:val="single" w:sz="4" w:space="0" w:color="auto"/>
              <w:bottom w:val="nil"/>
            </w:tcBorders>
          </w:tcPr>
          <w:p w14:paraId="255FE79D" w14:textId="77777777" w:rsidR="004F5FBB" w:rsidRPr="005B0565" w:rsidRDefault="004F5FBB" w:rsidP="00BD67AD">
            <w:pPr>
              <w:numPr>
                <w:ilvl w:val="0"/>
                <w:numId w:val="9"/>
              </w:numPr>
              <w:tabs>
                <w:tab w:val="clear" w:pos="720"/>
                <w:tab w:val="num" w:pos="316"/>
              </w:tabs>
              <w:spacing w:after="0" w:line="240" w:lineRule="auto"/>
              <w:ind w:left="0" w:firstLine="0"/>
              <w:jc w:val="both"/>
            </w:pPr>
            <w:r w:rsidRPr="005B0565">
              <w:rPr>
                <w:b/>
              </w:rPr>
              <w:t>Please state the amount of payment, if any, that will be paid to the researcher(s)</w:t>
            </w:r>
            <w:r w:rsidRPr="005B0565">
              <w:rPr>
                <w:b/>
              </w:rPr>
              <w:br/>
            </w:r>
            <w:r w:rsidRPr="005B0565">
              <w:rPr>
                <w:b/>
                <w:i/>
              </w:rPr>
              <w:t>[over and above their normal salary]</w:t>
            </w:r>
            <w:r w:rsidRPr="005B0565">
              <w:rPr>
                <w:b/>
              </w:rPr>
              <w:t xml:space="preserve">. </w:t>
            </w:r>
            <w:r w:rsidRPr="005B0565">
              <w:rPr>
                <w:bCs/>
                <w:u w:val="single"/>
              </w:rPr>
              <w:t>Nil</w:t>
            </w:r>
          </w:p>
        </w:tc>
      </w:tr>
      <w:tr w:rsidR="004F5FBB" w:rsidRPr="005B0565" w14:paraId="09CF37B5" w14:textId="77777777" w:rsidTr="004B0664">
        <w:trPr>
          <w:trHeight w:val="181"/>
        </w:trPr>
        <w:tc>
          <w:tcPr>
            <w:tcW w:w="5000" w:type="pct"/>
            <w:tcBorders>
              <w:top w:val="nil"/>
              <w:bottom w:val="single" w:sz="4" w:space="0" w:color="auto"/>
            </w:tcBorders>
          </w:tcPr>
          <w:p w14:paraId="57F91609" w14:textId="77777777" w:rsidR="004F5FBB" w:rsidRPr="005B0565" w:rsidRDefault="004F5FBB" w:rsidP="004B0664">
            <w:pPr>
              <w:rPr>
                <w:sz w:val="12"/>
                <w:szCs w:val="12"/>
              </w:rPr>
            </w:pPr>
          </w:p>
        </w:tc>
      </w:tr>
      <w:tr w:rsidR="004F5FBB" w:rsidRPr="005B0565" w14:paraId="18DC2E3D" w14:textId="77777777" w:rsidTr="004B0664">
        <w:trPr>
          <w:trHeight w:val="340"/>
        </w:trPr>
        <w:tc>
          <w:tcPr>
            <w:tcW w:w="5000" w:type="pct"/>
            <w:tcBorders>
              <w:top w:val="single" w:sz="4" w:space="0" w:color="auto"/>
              <w:left w:val="nil"/>
              <w:bottom w:val="single" w:sz="4" w:space="0" w:color="auto"/>
              <w:right w:val="nil"/>
            </w:tcBorders>
          </w:tcPr>
          <w:p w14:paraId="6D98C576" w14:textId="77777777" w:rsidR="004F5FBB" w:rsidRPr="005B0565" w:rsidRDefault="004F5FBB" w:rsidP="004B0664">
            <w:pPr>
              <w:jc w:val="both"/>
              <w:rPr>
                <w:b/>
                <w:sz w:val="20"/>
                <w:szCs w:val="20"/>
              </w:rPr>
            </w:pPr>
          </w:p>
        </w:tc>
      </w:tr>
      <w:tr w:rsidR="004F5FBB" w:rsidRPr="005B0565" w14:paraId="180A92E7" w14:textId="77777777" w:rsidTr="004B0664">
        <w:trPr>
          <w:trHeight w:val="340"/>
        </w:trPr>
        <w:tc>
          <w:tcPr>
            <w:tcW w:w="5000" w:type="pct"/>
            <w:tcBorders>
              <w:top w:val="single" w:sz="4" w:space="0" w:color="auto"/>
              <w:bottom w:val="nil"/>
            </w:tcBorders>
          </w:tcPr>
          <w:p w14:paraId="51E6A311" w14:textId="77777777" w:rsidR="004F5FBB" w:rsidRPr="005B0565" w:rsidRDefault="004F5FBB" w:rsidP="00BD67AD">
            <w:pPr>
              <w:numPr>
                <w:ilvl w:val="0"/>
                <w:numId w:val="9"/>
              </w:numPr>
              <w:tabs>
                <w:tab w:val="clear" w:pos="720"/>
                <w:tab w:val="num" w:pos="316"/>
              </w:tabs>
              <w:spacing w:after="0" w:line="240" w:lineRule="auto"/>
              <w:ind w:left="0" w:firstLine="0"/>
              <w:jc w:val="both"/>
            </w:pPr>
            <w:r w:rsidRPr="005B0565">
              <w:rPr>
                <w:b/>
              </w:rPr>
              <w:t xml:space="preserve">What additional costs will be incurred by HCJ through the conduct of the research, and how are these to be met? Please state the details of any funding which has been secured for the research. </w:t>
            </w:r>
            <w:r w:rsidRPr="005B0565">
              <w:rPr>
                <w:bCs/>
              </w:rPr>
              <w:t>Nil</w:t>
            </w:r>
          </w:p>
        </w:tc>
      </w:tr>
      <w:tr w:rsidR="004F5FBB" w:rsidRPr="005B0565" w14:paraId="1EEFF1C7" w14:textId="77777777" w:rsidTr="004B0664">
        <w:trPr>
          <w:trHeight w:val="95"/>
        </w:trPr>
        <w:tc>
          <w:tcPr>
            <w:tcW w:w="5000" w:type="pct"/>
            <w:tcBorders>
              <w:top w:val="nil"/>
              <w:bottom w:val="single" w:sz="4" w:space="0" w:color="auto"/>
            </w:tcBorders>
          </w:tcPr>
          <w:p w14:paraId="68B26595" w14:textId="77777777" w:rsidR="004F5FBB" w:rsidRPr="005B0565" w:rsidRDefault="004F5FBB" w:rsidP="004B0664">
            <w:pPr>
              <w:rPr>
                <w:sz w:val="12"/>
                <w:szCs w:val="12"/>
              </w:rPr>
            </w:pPr>
          </w:p>
        </w:tc>
      </w:tr>
    </w:tbl>
    <w:p w14:paraId="761B214D" w14:textId="77777777" w:rsidR="004F5FBB" w:rsidRPr="005B0565" w:rsidRDefault="004F5FBB" w:rsidP="004F5FBB"/>
    <w:tbl>
      <w:tblPr>
        <w:tblW w:w="49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4F5FBB" w:rsidRPr="005B0565" w14:paraId="7948F956" w14:textId="77777777" w:rsidTr="004B0664">
        <w:trPr>
          <w:trHeight w:val="340"/>
        </w:trPr>
        <w:tc>
          <w:tcPr>
            <w:tcW w:w="5000" w:type="pct"/>
            <w:tcBorders>
              <w:top w:val="single" w:sz="4" w:space="0" w:color="auto"/>
              <w:bottom w:val="nil"/>
            </w:tcBorders>
          </w:tcPr>
          <w:p w14:paraId="09D98827" w14:textId="77777777" w:rsidR="004F5FBB" w:rsidRPr="005B0565" w:rsidRDefault="004F5FBB" w:rsidP="00BD67AD">
            <w:pPr>
              <w:numPr>
                <w:ilvl w:val="0"/>
                <w:numId w:val="9"/>
              </w:numPr>
              <w:tabs>
                <w:tab w:val="clear" w:pos="720"/>
                <w:tab w:val="num" w:pos="316"/>
              </w:tabs>
              <w:spacing w:after="0" w:line="240" w:lineRule="auto"/>
              <w:ind w:left="0" w:firstLine="0"/>
              <w:jc w:val="both"/>
            </w:pPr>
            <w:r w:rsidRPr="005B0565">
              <w:rPr>
                <w:b/>
              </w:rPr>
              <w:t>What arrangements are in place for monitoring the conduct of the research, and dealing with any issues, complaints or adverse effects which may arise from the research?</w:t>
            </w:r>
          </w:p>
        </w:tc>
      </w:tr>
      <w:tr w:rsidR="004F5FBB" w:rsidRPr="005B0565" w14:paraId="6FB0C847" w14:textId="77777777" w:rsidTr="004B0664">
        <w:trPr>
          <w:trHeight w:val="340"/>
        </w:trPr>
        <w:tc>
          <w:tcPr>
            <w:tcW w:w="5000" w:type="pct"/>
            <w:tcBorders>
              <w:top w:val="nil"/>
            </w:tcBorders>
          </w:tcPr>
          <w:p w14:paraId="7F9248C8" w14:textId="77777777" w:rsidR="004F5FBB" w:rsidRPr="005B0565" w:rsidRDefault="004F5FBB" w:rsidP="00BD67AD">
            <w:pPr>
              <w:pStyle w:val="ListParagraph"/>
              <w:numPr>
                <w:ilvl w:val="0"/>
                <w:numId w:val="16"/>
              </w:numPr>
              <w:autoSpaceDE w:val="0"/>
              <w:autoSpaceDN w:val="0"/>
              <w:adjustRightInd w:val="0"/>
              <w:spacing w:after="0" w:line="22" w:lineRule="atLeast"/>
            </w:pPr>
            <w:r w:rsidRPr="005B0565">
              <w:t>Regular communication with academic supervisors.</w:t>
            </w:r>
          </w:p>
          <w:p w14:paraId="29FF1A44" w14:textId="77777777" w:rsidR="004F5FBB" w:rsidRPr="005B0565" w:rsidRDefault="004F5FBB" w:rsidP="00BD67AD">
            <w:pPr>
              <w:pStyle w:val="ListParagraph"/>
              <w:numPr>
                <w:ilvl w:val="0"/>
                <w:numId w:val="16"/>
              </w:numPr>
              <w:autoSpaceDE w:val="0"/>
              <w:autoSpaceDN w:val="0"/>
              <w:adjustRightInd w:val="0"/>
              <w:spacing w:after="0" w:line="22" w:lineRule="atLeast"/>
            </w:pPr>
            <w:r w:rsidRPr="005B0565">
              <w:t xml:space="preserve">Regular planned meetings with colleagues (Medical Pain Consultant, </w:t>
            </w:r>
          </w:p>
          <w:p w14:paraId="3A9F750D" w14:textId="77777777" w:rsidR="004F5FBB" w:rsidRPr="005B0565" w:rsidRDefault="004F5FBB" w:rsidP="00BD67AD">
            <w:pPr>
              <w:pStyle w:val="ListParagraph"/>
              <w:numPr>
                <w:ilvl w:val="0"/>
                <w:numId w:val="16"/>
              </w:numPr>
              <w:autoSpaceDE w:val="0"/>
              <w:autoSpaceDN w:val="0"/>
              <w:adjustRightInd w:val="0"/>
              <w:spacing w:after="0" w:line="22" w:lineRule="atLeast"/>
            </w:pPr>
            <w:r w:rsidRPr="005B0565">
              <w:t>Physiotherapy Consultant, and Clinical Leads) within the Spinal Assessment Service and Pain Service (each Monday time-tabled).  Additional time can be organised.</w:t>
            </w:r>
          </w:p>
          <w:p w14:paraId="125A3F1B" w14:textId="77777777" w:rsidR="004F5FBB" w:rsidRPr="005B0565" w:rsidRDefault="004F5FBB" w:rsidP="00BD67AD">
            <w:pPr>
              <w:pStyle w:val="ListParagraph"/>
              <w:numPr>
                <w:ilvl w:val="0"/>
                <w:numId w:val="16"/>
              </w:numPr>
              <w:autoSpaceDE w:val="0"/>
              <w:autoSpaceDN w:val="0"/>
              <w:adjustRightInd w:val="0"/>
              <w:spacing w:after="0" w:line="22" w:lineRule="atLeast"/>
            </w:pPr>
            <w:r w:rsidRPr="005B0565">
              <w:t xml:space="preserve">Adverse effects would be recorded via the </w:t>
            </w:r>
            <w:proofErr w:type="spellStart"/>
            <w:r w:rsidRPr="005B0565">
              <w:t>Datex</w:t>
            </w:r>
            <w:proofErr w:type="spellEnd"/>
            <w:r w:rsidRPr="005B0565">
              <w:t xml:space="preserve"> reporting system.</w:t>
            </w:r>
          </w:p>
          <w:p w14:paraId="2B3397F2" w14:textId="77777777" w:rsidR="004F5FBB" w:rsidRPr="005B0565" w:rsidRDefault="004F5FBB" w:rsidP="00BD67AD">
            <w:pPr>
              <w:pStyle w:val="ListParagraph"/>
              <w:numPr>
                <w:ilvl w:val="0"/>
                <w:numId w:val="16"/>
              </w:numPr>
              <w:autoSpaceDE w:val="0"/>
              <w:autoSpaceDN w:val="0"/>
              <w:adjustRightInd w:val="0"/>
              <w:spacing w:after="0" w:line="22" w:lineRule="atLeast"/>
            </w:pPr>
            <w:r w:rsidRPr="005B0565">
              <w:t>Complaints would be directed towards PALS.</w:t>
            </w:r>
          </w:p>
          <w:p w14:paraId="7558EE09" w14:textId="77777777" w:rsidR="004F5FBB" w:rsidRPr="005B0565" w:rsidRDefault="004F5FBB" w:rsidP="004B0664">
            <w:pPr>
              <w:rPr>
                <w:sz w:val="12"/>
                <w:szCs w:val="12"/>
              </w:rPr>
            </w:pPr>
            <w:r w:rsidRPr="005B0565">
              <w:t xml:space="preserve"> </w:t>
            </w:r>
          </w:p>
        </w:tc>
      </w:tr>
    </w:tbl>
    <w:p w14:paraId="6C00331E" w14:textId="77777777" w:rsidR="004F5FBB" w:rsidRDefault="004F5FBB" w:rsidP="004F5FBB">
      <w:pPr>
        <w:jc w:val="center"/>
        <w:rPr>
          <w:b/>
          <w:sz w:val="16"/>
          <w:szCs w:val="16"/>
          <w:u w:val="single"/>
        </w:rPr>
      </w:pPr>
    </w:p>
    <w:p w14:paraId="5EB5F251" w14:textId="77777777" w:rsidR="004F5FBB" w:rsidRDefault="004F5FBB" w:rsidP="004F5FBB">
      <w:pPr>
        <w:pStyle w:val="NoSpacing"/>
        <w:jc w:val="center"/>
        <w:rPr>
          <w:b/>
          <w:bCs/>
          <w:sz w:val="32"/>
          <w:szCs w:val="32"/>
          <w:u w:val="single"/>
        </w:rPr>
      </w:pPr>
      <w:r>
        <w:rPr>
          <w:b/>
          <w:bCs/>
          <w:sz w:val="32"/>
          <w:szCs w:val="32"/>
          <w:u w:val="single"/>
        </w:rPr>
        <w:lastRenderedPageBreak/>
        <w:t>C</w:t>
      </w:r>
      <w:r w:rsidRPr="00261BE6">
        <w:rPr>
          <w:b/>
          <w:bCs/>
          <w:sz w:val="32"/>
          <w:szCs w:val="32"/>
          <w:u w:val="single"/>
        </w:rPr>
        <w:t>V</w:t>
      </w:r>
    </w:p>
    <w:p w14:paraId="051E0757" w14:textId="77777777" w:rsidR="004F5FBB" w:rsidRPr="00261BE6" w:rsidRDefault="004F5FBB" w:rsidP="004F5FBB">
      <w:pPr>
        <w:pStyle w:val="NoSpacing"/>
        <w:jc w:val="center"/>
        <w:rPr>
          <w:b/>
          <w:bCs/>
          <w:sz w:val="32"/>
          <w:szCs w:val="32"/>
          <w:u w:val="single"/>
        </w:rPr>
      </w:pPr>
    </w:p>
    <w:p w14:paraId="6C0C3605" w14:textId="77777777" w:rsidR="004F5FBB" w:rsidRPr="00261BE6" w:rsidRDefault="004F5FBB" w:rsidP="004F5FBB">
      <w:pPr>
        <w:pStyle w:val="NoSpacing"/>
      </w:pPr>
    </w:p>
    <w:p w14:paraId="2B815E78" w14:textId="77777777" w:rsidR="004F5FBB" w:rsidRPr="00261BE6" w:rsidRDefault="004F5FBB" w:rsidP="004F5FBB">
      <w:pPr>
        <w:pStyle w:val="NoSpacing"/>
        <w:rPr>
          <w:b/>
          <w:bCs/>
          <w:sz w:val="28"/>
          <w:szCs w:val="28"/>
        </w:rPr>
      </w:pPr>
      <w:r w:rsidRPr="00261BE6">
        <w:rPr>
          <w:b/>
          <w:bCs/>
          <w:sz w:val="28"/>
          <w:szCs w:val="28"/>
        </w:rPr>
        <w:t>Personal Details:</w:t>
      </w:r>
    </w:p>
    <w:p w14:paraId="1D11F6CA" w14:textId="77777777" w:rsidR="004F5FBB" w:rsidRPr="00261BE6" w:rsidRDefault="004F5FBB" w:rsidP="004F5FBB">
      <w:pPr>
        <w:pStyle w:val="NoSpacing"/>
      </w:pPr>
    </w:p>
    <w:p w14:paraId="55356B03" w14:textId="77777777" w:rsidR="004F5FBB" w:rsidRDefault="004F5FBB" w:rsidP="004F5FBB">
      <w:pPr>
        <w:pStyle w:val="NoSpacing"/>
      </w:pPr>
      <w:r w:rsidRPr="00261BE6">
        <w:t>David Colin Roberts</w:t>
      </w:r>
    </w:p>
    <w:p w14:paraId="7D5744CD" w14:textId="77777777" w:rsidR="004F5FBB" w:rsidRPr="00261BE6" w:rsidRDefault="004F5FBB" w:rsidP="004F5FBB">
      <w:pPr>
        <w:pStyle w:val="NoSpacing"/>
      </w:pPr>
    </w:p>
    <w:p w14:paraId="17F77033" w14:textId="77777777" w:rsidR="004F5FBB" w:rsidRDefault="004F5FBB" w:rsidP="004F5FBB">
      <w:pPr>
        <w:pStyle w:val="NoSpacing"/>
      </w:pPr>
      <w:r w:rsidRPr="00261BE6">
        <w:t>17</w:t>
      </w:r>
      <w:r w:rsidRPr="00261BE6">
        <w:rPr>
          <w:vertAlign w:val="superscript"/>
        </w:rPr>
        <w:t>th</w:t>
      </w:r>
      <w:r w:rsidRPr="00261BE6">
        <w:t xml:space="preserve"> January 1983</w:t>
      </w:r>
    </w:p>
    <w:p w14:paraId="0A981498" w14:textId="77777777" w:rsidR="004F5FBB" w:rsidRPr="00261BE6" w:rsidRDefault="004F5FBB" w:rsidP="004F5FBB">
      <w:pPr>
        <w:pStyle w:val="NoSpacing"/>
      </w:pPr>
    </w:p>
    <w:p w14:paraId="075ACA50" w14:textId="77777777" w:rsidR="004F5FBB" w:rsidRDefault="004F5FBB" w:rsidP="004F5FBB">
      <w:pPr>
        <w:pStyle w:val="NoSpacing"/>
      </w:pPr>
      <w:r w:rsidRPr="00261BE6">
        <w:t>La Maison Du La Trappe, La Rue Du LA Trappe, St Ouen, Jersey, JE3 2AL</w:t>
      </w:r>
      <w:r>
        <w:t xml:space="preserve"> </w:t>
      </w:r>
    </w:p>
    <w:p w14:paraId="4110104A" w14:textId="77777777" w:rsidR="004F5FBB" w:rsidRPr="00261BE6" w:rsidRDefault="004F5FBB" w:rsidP="004F5FBB">
      <w:pPr>
        <w:pStyle w:val="NoSpacing"/>
      </w:pPr>
    </w:p>
    <w:p w14:paraId="204DCDB0" w14:textId="77777777" w:rsidR="004F5FBB" w:rsidRDefault="004F5FBB" w:rsidP="004F5FBB">
      <w:pPr>
        <w:pStyle w:val="NoSpacing"/>
      </w:pPr>
      <w:r w:rsidRPr="00261BE6">
        <w:t>07700715899</w:t>
      </w:r>
    </w:p>
    <w:p w14:paraId="63D89481" w14:textId="77777777" w:rsidR="004F5FBB" w:rsidRPr="00261BE6" w:rsidRDefault="004F5FBB" w:rsidP="004F5FBB">
      <w:pPr>
        <w:pStyle w:val="NoSpacing"/>
      </w:pPr>
    </w:p>
    <w:p w14:paraId="06C60237" w14:textId="77777777" w:rsidR="004F5FBB" w:rsidRPr="00261BE6" w:rsidRDefault="004F5FBB" w:rsidP="004F5FBB">
      <w:pPr>
        <w:pStyle w:val="NoSpacing"/>
      </w:pPr>
    </w:p>
    <w:p w14:paraId="754FBA4A" w14:textId="77777777" w:rsidR="004F5FBB" w:rsidRPr="00261BE6" w:rsidRDefault="004F5FBB" w:rsidP="004F5FBB">
      <w:pPr>
        <w:pStyle w:val="NoSpacing"/>
        <w:rPr>
          <w:b/>
          <w:bCs/>
          <w:sz w:val="28"/>
          <w:szCs w:val="28"/>
        </w:rPr>
      </w:pPr>
      <w:r w:rsidRPr="00261BE6">
        <w:rPr>
          <w:b/>
          <w:bCs/>
          <w:sz w:val="28"/>
          <w:szCs w:val="28"/>
        </w:rPr>
        <w:t>Academic Qualifications:</w:t>
      </w:r>
    </w:p>
    <w:p w14:paraId="0EAA9F93" w14:textId="77777777" w:rsidR="004F5FBB" w:rsidRPr="00261BE6" w:rsidRDefault="004F5FBB" w:rsidP="004F5FBB">
      <w:pPr>
        <w:pStyle w:val="NoSpacing"/>
      </w:pPr>
    </w:p>
    <w:p w14:paraId="42B87317" w14:textId="77777777" w:rsidR="004F5FBB" w:rsidRPr="00261BE6" w:rsidRDefault="004F5FBB" w:rsidP="004F5FBB">
      <w:pPr>
        <w:pStyle w:val="NoSpacing"/>
      </w:pPr>
      <w:r w:rsidRPr="00261BE6">
        <w:t>GCSE (1999):</w:t>
      </w:r>
      <w:r w:rsidRPr="00261BE6">
        <w:tab/>
      </w:r>
      <w:r w:rsidRPr="00261BE6">
        <w:tab/>
      </w:r>
      <w:r w:rsidRPr="00261BE6">
        <w:tab/>
      </w:r>
      <w:r>
        <w:tab/>
      </w:r>
      <w:r w:rsidRPr="00261BE6">
        <w:t xml:space="preserve">9 A-C grades achieved </w:t>
      </w:r>
    </w:p>
    <w:p w14:paraId="39240509" w14:textId="77777777" w:rsidR="004F5FBB" w:rsidRPr="00261BE6" w:rsidRDefault="004F5FBB" w:rsidP="004F5FBB">
      <w:pPr>
        <w:pStyle w:val="NoSpacing"/>
      </w:pPr>
    </w:p>
    <w:p w14:paraId="35E1EF48" w14:textId="77777777" w:rsidR="004F5FBB" w:rsidRPr="00261BE6" w:rsidRDefault="004F5FBB" w:rsidP="004F5FBB">
      <w:pPr>
        <w:pStyle w:val="NoSpacing"/>
      </w:pPr>
      <w:r w:rsidRPr="00261BE6">
        <w:t>A-Levels (2001):</w:t>
      </w:r>
      <w:r w:rsidRPr="00261BE6">
        <w:tab/>
      </w:r>
      <w:r w:rsidRPr="00261BE6">
        <w:tab/>
      </w:r>
      <w:r w:rsidRPr="00261BE6">
        <w:tab/>
      </w:r>
      <w:r>
        <w:tab/>
      </w:r>
      <w:r w:rsidRPr="00261BE6">
        <w:t>Sports Studies (A grade)</w:t>
      </w:r>
    </w:p>
    <w:p w14:paraId="37A55BCC" w14:textId="77777777" w:rsidR="004F5FBB" w:rsidRPr="00261BE6" w:rsidRDefault="004F5FBB" w:rsidP="004F5FBB">
      <w:pPr>
        <w:pStyle w:val="NoSpacing"/>
      </w:pPr>
      <w:r w:rsidRPr="00261BE6">
        <w:tab/>
      </w:r>
      <w:r w:rsidRPr="00261BE6">
        <w:tab/>
      </w:r>
      <w:r w:rsidRPr="00261BE6">
        <w:tab/>
      </w:r>
      <w:r w:rsidRPr="00261BE6">
        <w:tab/>
      </w:r>
      <w:r>
        <w:tab/>
      </w:r>
      <w:r w:rsidRPr="00261BE6">
        <w:t>Biology (B grade)</w:t>
      </w:r>
    </w:p>
    <w:p w14:paraId="5DBF7541" w14:textId="77777777" w:rsidR="004F5FBB" w:rsidRPr="00261BE6" w:rsidRDefault="004F5FBB" w:rsidP="004F5FBB">
      <w:pPr>
        <w:pStyle w:val="NoSpacing"/>
      </w:pPr>
      <w:r w:rsidRPr="00261BE6">
        <w:tab/>
      </w:r>
      <w:r w:rsidRPr="00261BE6">
        <w:tab/>
      </w:r>
      <w:r w:rsidRPr="00261BE6">
        <w:tab/>
      </w:r>
      <w:r w:rsidRPr="00261BE6">
        <w:tab/>
      </w:r>
      <w:r>
        <w:tab/>
      </w:r>
      <w:r w:rsidRPr="00261BE6">
        <w:t>Geography (C grade)</w:t>
      </w:r>
    </w:p>
    <w:p w14:paraId="150217C8" w14:textId="77777777" w:rsidR="004F5FBB" w:rsidRPr="00261BE6" w:rsidRDefault="004F5FBB" w:rsidP="004F5FBB">
      <w:pPr>
        <w:pStyle w:val="NoSpacing"/>
      </w:pPr>
    </w:p>
    <w:p w14:paraId="0C570CFB" w14:textId="77777777" w:rsidR="004F5FBB" w:rsidRPr="00261BE6" w:rsidRDefault="004F5FBB" w:rsidP="004F5FBB">
      <w:pPr>
        <w:pStyle w:val="NoSpacing"/>
      </w:pPr>
      <w:r w:rsidRPr="00261BE6">
        <w:t>BSc (Hons) (2004):</w:t>
      </w:r>
      <w:r w:rsidRPr="00261BE6">
        <w:tab/>
      </w:r>
      <w:r w:rsidRPr="00261BE6">
        <w:tab/>
      </w:r>
      <w:r>
        <w:tab/>
      </w:r>
      <w:r w:rsidRPr="00261BE6">
        <w:t>Sport Injury Rehabilitation (2; 1)</w:t>
      </w:r>
    </w:p>
    <w:p w14:paraId="0299AAF1" w14:textId="77777777" w:rsidR="004F5FBB" w:rsidRPr="00261BE6" w:rsidRDefault="004F5FBB" w:rsidP="004F5FBB">
      <w:pPr>
        <w:pStyle w:val="NoSpacing"/>
        <w:ind w:left="2880" w:firstLine="720"/>
      </w:pPr>
      <w:r w:rsidRPr="00261BE6">
        <w:t xml:space="preserve">St Mary’s University, Twickenham </w:t>
      </w:r>
    </w:p>
    <w:p w14:paraId="5C3F840A" w14:textId="77777777" w:rsidR="004F5FBB" w:rsidRPr="00261BE6" w:rsidRDefault="004F5FBB" w:rsidP="004F5FBB">
      <w:pPr>
        <w:pStyle w:val="NoSpacing"/>
      </w:pPr>
    </w:p>
    <w:p w14:paraId="0BB95F16" w14:textId="77777777" w:rsidR="004F5FBB" w:rsidRPr="00261BE6" w:rsidRDefault="004F5FBB" w:rsidP="004F5FBB">
      <w:pPr>
        <w:pStyle w:val="NoSpacing"/>
      </w:pPr>
      <w:r w:rsidRPr="00261BE6">
        <w:t>MSc (2007):</w:t>
      </w:r>
      <w:r w:rsidRPr="00261BE6">
        <w:tab/>
      </w:r>
      <w:r w:rsidRPr="00261BE6">
        <w:tab/>
      </w:r>
      <w:r w:rsidRPr="00261BE6">
        <w:tab/>
      </w:r>
      <w:r>
        <w:tab/>
      </w:r>
      <w:r w:rsidRPr="00261BE6">
        <w:t>Physiotherapy (pre-registration: 2; 1).</w:t>
      </w:r>
    </w:p>
    <w:p w14:paraId="6181853D" w14:textId="77777777" w:rsidR="004F5FBB" w:rsidRPr="00261BE6" w:rsidRDefault="004F5FBB" w:rsidP="004F5FBB">
      <w:pPr>
        <w:pStyle w:val="NoSpacing"/>
        <w:ind w:left="2880" w:firstLine="720"/>
      </w:pPr>
      <w:r w:rsidRPr="00261BE6">
        <w:t>Queen Margaret University, Edinburgh</w:t>
      </w:r>
    </w:p>
    <w:p w14:paraId="40E1627B" w14:textId="77777777" w:rsidR="004F5FBB" w:rsidRPr="00261BE6" w:rsidRDefault="004F5FBB" w:rsidP="004F5FBB">
      <w:pPr>
        <w:pStyle w:val="NoSpacing"/>
      </w:pPr>
    </w:p>
    <w:p w14:paraId="218BE30D" w14:textId="77777777" w:rsidR="004F5FBB" w:rsidRPr="00261BE6" w:rsidRDefault="004F5FBB" w:rsidP="004F5FBB">
      <w:pPr>
        <w:pStyle w:val="NoSpacing"/>
      </w:pPr>
      <w:r w:rsidRPr="00261BE6">
        <w:t>MSc (2022-present)</w:t>
      </w:r>
      <w:r w:rsidRPr="00261BE6">
        <w:tab/>
      </w:r>
      <w:r w:rsidRPr="00261BE6">
        <w:tab/>
      </w:r>
      <w:r>
        <w:tab/>
      </w:r>
      <w:r w:rsidRPr="00261BE6">
        <w:t xml:space="preserve">Pain Management </w:t>
      </w:r>
    </w:p>
    <w:p w14:paraId="0E921F73" w14:textId="77777777" w:rsidR="004F5FBB" w:rsidRPr="00261BE6" w:rsidRDefault="004F5FBB" w:rsidP="004F5FBB">
      <w:pPr>
        <w:pStyle w:val="NoSpacing"/>
      </w:pPr>
      <w:r w:rsidRPr="00261BE6">
        <w:tab/>
      </w:r>
      <w:r w:rsidRPr="00261BE6">
        <w:tab/>
      </w:r>
      <w:r w:rsidRPr="00261BE6">
        <w:tab/>
      </w:r>
      <w:r w:rsidRPr="00261BE6">
        <w:tab/>
      </w:r>
      <w:r>
        <w:tab/>
      </w:r>
      <w:r w:rsidRPr="00261BE6">
        <w:t xml:space="preserve">Cardiff University, Cardiff </w:t>
      </w:r>
    </w:p>
    <w:p w14:paraId="16CD3B52" w14:textId="77777777" w:rsidR="004F5FBB" w:rsidRPr="00261BE6" w:rsidRDefault="004F5FBB" w:rsidP="004F5FBB">
      <w:pPr>
        <w:pStyle w:val="NoSpacing"/>
      </w:pPr>
    </w:p>
    <w:p w14:paraId="5A6989A3" w14:textId="77777777" w:rsidR="004F5FBB" w:rsidRPr="00261BE6" w:rsidRDefault="004F5FBB" w:rsidP="004F5FBB">
      <w:pPr>
        <w:pStyle w:val="NoSpacing"/>
      </w:pPr>
    </w:p>
    <w:p w14:paraId="1DD20BAE" w14:textId="77777777" w:rsidR="004F5FBB" w:rsidRPr="00261BE6" w:rsidRDefault="004F5FBB" w:rsidP="004F5FBB">
      <w:pPr>
        <w:pStyle w:val="NoSpacing"/>
        <w:rPr>
          <w:b/>
          <w:bCs/>
          <w:sz w:val="28"/>
          <w:szCs w:val="28"/>
        </w:rPr>
      </w:pPr>
      <w:r w:rsidRPr="00261BE6">
        <w:rPr>
          <w:b/>
          <w:bCs/>
          <w:sz w:val="28"/>
          <w:szCs w:val="28"/>
        </w:rPr>
        <w:t>Professional Qualifications:</w:t>
      </w:r>
    </w:p>
    <w:p w14:paraId="1E16E768" w14:textId="77777777" w:rsidR="004F5FBB" w:rsidRPr="00261BE6" w:rsidRDefault="004F5FBB" w:rsidP="004F5FBB">
      <w:pPr>
        <w:pStyle w:val="NoSpacing"/>
      </w:pPr>
    </w:p>
    <w:p w14:paraId="6FB84869" w14:textId="77777777" w:rsidR="004F5FBB" w:rsidRPr="00261BE6" w:rsidRDefault="004F5FBB" w:rsidP="004F5FBB">
      <w:pPr>
        <w:pStyle w:val="NoSpacing"/>
      </w:pPr>
      <w:r w:rsidRPr="00261BE6">
        <w:t>ITEC diploma in Holistic Massage; 2002</w:t>
      </w:r>
    </w:p>
    <w:p w14:paraId="0BBED6DD" w14:textId="77777777" w:rsidR="004F5FBB" w:rsidRPr="00261BE6" w:rsidRDefault="004F5FBB" w:rsidP="004F5FBB">
      <w:pPr>
        <w:pStyle w:val="NoSpacing"/>
      </w:pPr>
    </w:p>
    <w:p w14:paraId="3345935C" w14:textId="77777777" w:rsidR="004F5FBB" w:rsidRPr="00261BE6" w:rsidRDefault="004F5FBB" w:rsidP="004F5FBB">
      <w:pPr>
        <w:pStyle w:val="NoSpacing"/>
      </w:pPr>
      <w:r w:rsidRPr="00261BE6">
        <w:t>ITEC diploma in Aromatherapy; 2003</w:t>
      </w:r>
    </w:p>
    <w:p w14:paraId="0F32F74F" w14:textId="77777777" w:rsidR="004F5FBB" w:rsidRPr="00261BE6" w:rsidRDefault="004F5FBB" w:rsidP="004F5FBB">
      <w:pPr>
        <w:pStyle w:val="NoSpacing"/>
      </w:pPr>
    </w:p>
    <w:p w14:paraId="31463EBB" w14:textId="77777777" w:rsidR="004F5FBB" w:rsidRPr="00261BE6" w:rsidRDefault="004F5FBB" w:rsidP="004F5FBB">
      <w:pPr>
        <w:pStyle w:val="NoSpacing"/>
      </w:pPr>
      <w:r w:rsidRPr="00261BE6">
        <w:t>AACP Basic Acupuncture Foundation Course; 2011</w:t>
      </w:r>
    </w:p>
    <w:p w14:paraId="6EE16C24" w14:textId="77777777" w:rsidR="004F5FBB" w:rsidRPr="00261BE6" w:rsidRDefault="004F5FBB" w:rsidP="004F5FBB">
      <w:pPr>
        <w:pStyle w:val="NoSpacing"/>
      </w:pPr>
    </w:p>
    <w:p w14:paraId="58FE839C" w14:textId="77777777" w:rsidR="004F5FBB" w:rsidRPr="00261BE6" w:rsidRDefault="004F5FBB" w:rsidP="004F5FBB">
      <w:pPr>
        <w:pStyle w:val="NoSpacing"/>
      </w:pPr>
    </w:p>
    <w:p w14:paraId="370BCC1E" w14:textId="77777777" w:rsidR="004F5FBB" w:rsidRPr="00261BE6" w:rsidRDefault="004F5FBB" w:rsidP="004F5FBB">
      <w:pPr>
        <w:pStyle w:val="NoSpacing"/>
        <w:rPr>
          <w:b/>
          <w:bCs/>
          <w:sz w:val="28"/>
          <w:szCs w:val="28"/>
        </w:rPr>
      </w:pPr>
      <w:r w:rsidRPr="00261BE6">
        <w:rPr>
          <w:b/>
          <w:bCs/>
          <w:sz w:val="28"/>
          <w:szCs w:val="28"/>
        </w:rPr>
        <w:t>Registered Professional bodies:</w:t>
      </w:r>
    </w:p>
    <w:p w14:paraId="5AA26992" w14:textId="77777777" w:rsidR="004F5FBB" w:rsidRPr="00261BE6" w:rsidRDefault="004F5FBB" w:rsidP="004F5FBB">
      <w:pPr>
        <w:pStyle w:val="NoSpacing"/>
      </w:pPr>
    </w:p>
    <w:p w14:paraId="23B8FB9B" w14:textId="77777777" w:rsidR="004F5FBB" w:rsidRPr="00261BE6" w:rsidRDefault="004F5FBB" w:rsidP="004F5FBB">
      <w:pPr>
        <w:pStyle w:val="NoSpacing"/>
      </w:pPr>
      <w:r w:rsidRPr="00261BE6">
        <w:t xml:space="preserve">HPC: PH 83815 </w:t>
      </w:r>
    </w:p>
    <w:p w14:paraId="0A991C90" w14:textId="77777777" w:rsidR="004F5FBB" w:rsidRPr="00261BE6" w:rsidRDefault="004F5FBB" w:rsidP="004F5FBB">
      <w:pPr>
        <w:pStyle w:val="NoSpacing"/>
      </w:pPr>
    </w:p>
    <w:p w14:paraId="2EE97D15" w14:textId="77777777" w:rsidR="004F5FBB" w:rsidRPr="00261BE6" w:rsidRDefault="004F5FBB" w:rsidP="004F5FBB">
      <w:pPr>
        <w:pStyle w:val="NoSpacing"/>
      </w:pPr>
      <w:r w:rsidRPr="00261BE6">
        <w:t>CSP: 080348</w:t>
      </w:r>
    </w:p>
    <w:p w14:paraId="4E704E05" w14:textId="77777777" w:rsidR="004F5FBB" w:rsidRPr="005B0565" w:rsidRDefault="004F5FBB" w:rsidP="004F5FBB">
      <w:pPr>
        <w:pStyle w:val="NoSpacing"/>
        <w:rPr>
          <w:sz w:val="21"/>
          <w:szCs w:val="21"/>
        </w:rPr>
      </w:pPr>
    </w:p>
    <w:p w14:paraId="456DE2EB" w14:textId="77777777" w:rsidR="004F5FBB" w:rsidRPr="00261BE6" w:rsidRDefault="004F5FBB" w:rsidP="004F5FBB">
      <w:pPr>
        <w:pStyle w:val="NoSpacing"/>
        <w:jc w:val="center"/>
        <w:rPr>
          <w:b/>
          <w:bCs/>
          <w:sz w:val="28"/>
          <w:szCs w:val="28"/>
        </w:rPr>
      </w:pPr>
      <w:r w:rsidRPr="00261BE6">
        <w:rPr>
          <w:b/>
          <w:bCs/>
          <w:sz w:val="28"/>
          <w:szCs w:val="28"/>
        </w:rPr>
        <w:lastRenderedPageBreak/>
        <w:t>Hobbies &amp; interests</w:t>
      </w:r>
    </w:p>
    <w:p w14:paraId="23A727B1" w14:textId="77777777" w:rsidR="004F5FBB" w:rsidRDefault="004F5FBB" w:rsidP="004F5FBB">
      <w:pPr>
        <w:pStyle w:val="NoSpacing"/>
      </w:pPr>
    </w:p>
    <w:p w14:paraId="5EAA6E5E" w14:textId="77777777" w:rsidR="004F5FBB" w:rsidRPr="00261BE6" w:rsidRDefault="004F5FBB" w:rsidP="004F5FBB">
      <w:pPr>
        <w:pStyle w:val="NoSpacing"/>
        <w:jc w:val="both"/>
      </w:pPr>
    </w:p>
    <w:p w14:paraId="4B58E769" w14:textId="77777777" w:rsidR="004F5FBB" w:rsidRPr="00261BE6" w:rsidRDefault="004F5FBB" w:rsidP="004F5FBB">
      <w:pPr>
        <w:pStyle w:val="NoSpacing"/>
        <w:jc w:val="both"/>
      </w:pPr>
      <w:r w:rsidRPr="00261BE6">
        <w:t>I fish on my sea kayak and when possible, go on surfing, sailing and snowboarding holidays. To keep fit, I cycle or run to work. I also occasionally take part in middle-distance triathlons. I enjoy keeping bees and have completed various courses in this. I am a level 2 qualified football coach and run a girls U12 football team. Most importantly, I am a proud Dad and most of my spare time is spent with my family.</w:t>
      </w:r>
    </w:p>
    <w:p w14:paraId="2CB28A20" w14:textId="77777777" w:rsidR="004F5FBB" w:rsidRPr="00261BE6" w:rsidRDefault="004F5FBB" w:rsidP="004F5FBB">
      <w:pPr>
        <w:pStyle w:val="NoSpacing"/>
      </w:pPr>
    </w:p>
    <w:p w14:paraId="5869C571" w14:textId="77777777" w:rsidR="004F5FBB" w:rsidRDefault="004F5FBB" w:rsidP="004F5FBB">
      <w:pPr>
        <w:pStyle w:val="NoSpacing"/>
      </w:pPr>
    </w:p>
    <w:p w14:paraId="6CC85564" w14:textId="77777777" w:rsidR="004F5FBB" w:rsidRPr="00261BE6" w:rsidRDefault="004F5FBB" w:rsidP="004F5FBB">
      <w:pPr>
        <w:pStyle w:val="NoSpacing"/>
      </w:pPr>
    </w:p>
    <w:p w14:paraId="5C80D942" w14:textId="77777777" w:rsidR="004F5FBB" w:rsidRPr="00261BE6" w:rsidRDefault="004F5FBB" w:rsidP="004F5FBB">
      <w:pPr>
        <w:pStyle w:val="NoSpacing"/>
        <w:jc w:val="center"/>
        <w:rPr>
          <w:b/>
          <w:sz w:val="28"/>
          <w:szCs w:val="28"/>
        </w:rPr>
      </w:pPr>
      <w:r w:rsidRPr="00261BE6">
        <w:rPr>
          <w:b/>
          <w:sz w:val="28"/>
          <w:szCs w:val="28"/>
        </w:rPr>
        <w:t>Professional interests</w:t>
      </w:r>
    </w:p>
    <w:p w14:paraId="561BA399" w14:textId="77777777" w:rsidR="004F5FBB" w:rsidRDefault="004F5FBB" w:rsidP="004F5FBB">
      <w:pPr>
        <w:pStyle w:val="NoSpacing"/>
      </w:pPr>
    </w:p>
    <w:p w14:paraId="7D6010A0" w14:textId="77777777" w:rsidR="004F5FBB" w:rsidRPr="00261BE6" w:rsidRDefault="004F5FBB" w:rsidP="004F5FBB">
      <w:pPr>
        <w:pStyle w:val="NoSpacing"/>
      </w:pPr>
    </w:p>
    <w:p w14:paraId="696AC77A" w14:textId="77777777" w:rsidR="004F5FBB" w:rsidRPr="00261BE6" w:rsidRDefault="004F5FBB" w:rsidP="004F5FBB">
      <w:pPr>
        <w:pStyle w:val="NoSpacing"/>
        <w:jc w:val="both"/>
      </w:pPr>
      <w:r w:rsidRPr="00261BE6">
        <w:t xml:space="preserve">After graduating as a physiotherapist, I spent time working in exercise rehabilitation; this was within football teams, the army, and a rehabilitation centre for Amputees in Cambodia. It quickly became clear that taking a biopsychosocial approach to rehabilitation would yield the most benefit. </w:t>
      </w:r>
    </w:p>
    <w:p w14:paraId="40738F2D" w14:textId="77777777" w:rsidR="004F5FBB" w:rsidRPr="00261BE6" w:rsidRDefault="004F5FBB" w:rsidP="004F5FBB">
      <w:pPr>
        <w:pStyle w:val="NoSpacing"/>
        <w:jc w:val="both"/>
      </w:pPr>
    </w:p>
    <w:p w14:paraId="2C4894DB" w14:textId="77777777" w:rsidR="004F5FBB" w:rsidRPr="00261BE6" w:rsidRDefault="004F5FBB" w:rsidP="004F5FBB">
      <w:pPr>
        <w:pStyle w:val="NoSpacing"/>
        <w:jc w:val="both"/>
      </w:pPr>
      <w:r w:rsidRPr="00261BE6">
        <w:t xml:space="preserve">My current role as a spinal triage physiotherapist requires me to assess patients for potential serious spinal pathology, whilst also offering reassurance to patients presenting with longstanding, high impact pain with entrenched negative beliefs around the safety of their spine. </w:t>
      </w:r>
    </w:p>
    <w:p w14:paraId="7783516C" w14:textId="77777777" w:rsidR="004F5FBB" w:rsidRPr="00261BE6" w:rsidRDefault="004F5FBB" w:rsidP="004F5FBB">
      <w:pPr>
        <w:pStyle w:val="NoSpacing"/>
        <w:jc w:val="both"/>
      </w:pPr>
    </w:p>
    <w:p w14:paraId="03D7A176" w14:textId="77777777" w:rsidR="004F5FBB" w:rsidRPr="00261BE6" w:rsidRDefault="004F5FBB" w:rsidP="004F5FBB">
      <w:pPr>
        <w:pStyle w:val="NoSpacing"/>
        <w:jc w:val="both"/>
      </w:pPr>
      <w:r w:rsidRPr="00261BE6">
        <w:t xml:space="preserve">During my MSc I explored topics such as pain education. Within this I learnt about the impact that language can have on pain, as well as the importance of taking a patient’s own beliefs and wishes into account when considering a care plan. </w:t>
      </w:r>
    </w:p>
    <w:p w14:paraId="0259DDD9" w14:textId="77777777" w:rsidR="004F5FBB" w:rsidRPr="00261BE6" w:rsidRDefault="004F5FBB" w:rsidP="004F5FBB">
      <w:pPr>
        <w:pStyle w:val="NoSpacing"/>
        <w:jc w:val="both"/>
      </w:pPr>
    </w:p>
    <w:p w14:paraId="4CA0873A" w14:textId="77777777" w:rsidR="004F5FBB" w:rsidRPr="00261BE6" w:rsidRDefault="004F5FBB" w:rsidP="004F5FBB">
      <w:pPr>
        <w:pStyle w:val="NoSpacing"/>
        <w:jc w:val="both"/>
      </w:pPr>
      <w:r w:rsidRPr="00261BE6">
        <w:t>Pain Education is often cited as a method to provide reassurance.  In some cases, however, this is not sufficient; particularly in individuals who have been given a variety of structural based explanations for why their pain remains ongoing.</w:t>
      </w:r>
    </w:p>
    <w:p w14:paraId="45709B28" w14:textId="77777777" w:rsidR="004F5FBB" w:rsidRPr="00261BE6" w:rsidRDefault="004F5FBB" w:rsidP="004F5FBB">
      <w:pPr>
        <w:pStyle w:val="NoSpacing"/>
        <w:jc w:val="both"/>
      </w:pPr>
    </w:p>
    <w:p w14:paraId="0BFD2B45" w14:textId="77777777" w:rsidR="004F5FBB" w:rsidRPr="00261BE6" w:rsidRDefault="004F5FBB" w:rsidP="004F5FBB">
      <w:pPr>
        <w:pStyle w:val="NoSpacing"/>
        <w:jc w:val="both"/>
      </w:pPr>
      <w:r w:rsidRPr="00261BE6">
        <w:t xml:space="preserve">Based on the above, I wanted to explore whether offering a lumbar spine MRI to patients who have completed a program of spinal education and are wishing to access further investigation of the spine is beneficial and improving pai self-efficacy and reducing pain interference. </w:t>
      </w:r>
    </w:p>
    <w:p w14:paraId="0A71B276" w14:textId="77777777" w:rsidR="004F5FBB" w:rsidRPr="00261BE6" w:rsidRDefault="004F5FBB" w:rsidP="004F5FBB">
      <w:pPr>
        <w:pStyle w:val="NoSpacing"/>
        <w:jc w:val="both"/>
      </w:pPr>
    </w:p>
    <w:p w14:paraId="46D81BC7" w14:textId="77777777" w:rsidR="004F5FBB" w:rsidRDefault="004F5FBB" w:rsidP="004F5FBB">
      <w:pPr>
        <w:pStyle w:val="NoSpacing"/>
        <w:jc w:val="both"/>
      </w:pPr>
    </w:p>
    <w:p w14:paraId="6BAE82FF" w14:textId="77777777" w:rsidR="004F5FBB" w:rsidRPr="00261BE6" w:rsidRDefault="004F5FBB" w:rsidP="004F5FBB">
      <w:pPr>
        <w:pStyle w:val="NoSpacing"/>
      </w:pPr>
    </w:p>
    <w:p w14:paraId="20E46B72" w14:textId="77777777" w:rsidR="004F5FBB" w:rsidRPr="00261BE6" w:rsidRDefault="004F5FBB" w:rsidP="004F5FBB">
      <w:pPr>
        <w:pStyle w:val="NoSpacing"/>
        <w:jc w:val="center"/>
        <w:rPr>
          <w:b/>
          <w:bCs/>
          <w:sz w:val="28"/>
          <w:szCs w:val="28"/>
        </w:rPr>
      </w:pPr>
      <w:r w:rsidRPr="00261BE6">
        <w:rPr>
          <w:b/>
          <w:bCs/>
          <w:sz w:val="28"/>
          <w:szCs w:val="28"/>
        </w:rPr>
        <w:t>Relevant Employment History</w:t>
      </w:r>
    </w:p>
    <w:p w14:paraId="75FAC329" w14:textId="77777777" w:rsidR="004F5FBB" w:rsidRPr="00261BE6" w:rsidRDefault="004F5FBB" w:rsidP="004F5FBB">
      <w:pPr>
        <w:pStyle w:val="NoSpacing"/>
      </w:pPr>
    </w:p>
    <w:p w14:paraId="301DF86D" w14:textId="77777777" w:rsidR="004F5FBB" w:rsidRPr="00261BE6" w:rsidRDefault="004F5FBB" w:rsidP="004F5FBB">
      <w:pPr>
        <w:pStyle w:val="NoSpacing"/>
      </w:pPr>
    </w:p>
    <w:p w14:paraId="08D0433F" w14:textId="77777777" w:rsidR="004F5FBB" w:rsidRPr="00261BE6" w:rsidRDefault="004F5FBB" w:rsidP="004F5FBB">
      <w:pPr>
        <w:pStyle w:val="NoSpacing"/>
      </w:pPr>
      <w:r w:rsidRPr="00261BE6">
        <w:t>Soccer coach for Major League Soccer (MLS), USA. 2003</w:t>
      </w:r>
    </w:p>
    <w:p w14:paraId="38B06C9A" w14:textId="77777777" w:rsidR="004F5FBB" w:rsidRPr="00261BE6" w:rsidRDefault="004F5FBB" w:rsidP="004F5FBB">
      <w:pPr>
        <w:pStyle w:val="NoSpacing"/>
      </w:pPr>
      <w:r w:rsidRPr="00261BE6">
        <w:t>Massage Therapist Tignes, France. 2004-2005</w:t>
      </w:r>
    </w:p>
    <w:p w14:paraId="634329EF" w14:textId="77777777" w:rsidR="004F5FBB" w:rsidRPr="00261BE6" w:rsidRDefault="004F5FBB" w:rsidP="004F5FBB">
      <w:pPr>
        <w:pStyle w:val="NoSpacing"/>
      </w:pPr>
      <w:r w:rsidRPr="00261BE6">
        <w:t>Physiotherapist Prey Veng, Cambodia. Red Cross. 2005-2006</w:t>
      </w:r>
    </w:p>
    <w:p w14:paraId="22AC956F" w14:textId="77777777" w:rsidR="004F5FBB" w:rsidRPr="00261BE6" w:rsidRDefault="004F5FBB" w:rsidP="004F5FBB">
      <w:pPr>
        <w:pStyle w:val="NoSpacing"/>
      </w:pPr>
      <w:r w:rsidRPr="00261BE6">
        <w:t>Injury Rehabilitation, Aldershot Army Base. 2007</w:t>
      </w:r>
    </w:p>
    <w:p w14:paraId="51ED9479" w14:textId="77777777" w:rsidR="004F5FBB" w:rsidRPr="00261BE6" w:rsidRDefault="004F5FBB" w:rsidP="004F5FBB">
      <w:pPr>
        <w:pStyle w:val="NoSpacing"/>
      </w:pPr>
      <w:r w:rsidRPr="00261BE6">
        <w:t>Sports Injury Rehabilitation, Crawley Football Club. 2007</w:t>
      </w:r>
    </w:p>
    <w:p w14:paraId="2265B4EF" w14:textId="77777777" w:rsidR="004F5FBB" w:rsidRPr="00261BE6" w:rsidRDefault="004F5FBB" w:rsidP="004F5FBB">
      <w:pPr>
        <w:pStyle w:val="NoSpacing"/>
      </w:pPr>
      <w:r w:rsidRPr="00261BE6">
        <w:t>Rotational Physiotherapist Torbay Hospital, Devon (NHS). 2007-2010</w:t>
      </w:r>
    </w:p>
    <w:p w14:paraId="32DAF989" w14:textId="77777777" w:rsidR="004F5FBB" w:rsidRPr="00261BE6" w:rsidRDefault="004F5FBB" w:rsidP="004F5FBB">
      <w:pPr>
        <w:pStyle w:val="NoSpacing"/>
      </w:pPr>
      <w:r w:rsidRPr="00261BE6">
        <w:t>Specialist MSK Physiotherapist Paignton and Brixham Hospital (NHS). 2010-2013</w:t>
      </w:r>
    </w:p>
    <w:p w14:paraId="15A3C5E7" w14:textId="77777777" w:rsidR="004F5FBB" w:rsidRPr="00261BE6" w:rsidRDefault="004F5FBB" w:rsidP="004F5FBB">
      <w:pPr>
        <w:pStyle w:val="NoSpacing"/>
      </w:pPr>
      <w:r w:rsidRPr="00261BE6">
        <w:t>MSK Physiotherapist Torquay United Football Club: 2010-2011</w:t>
      </w:r>
    </w:p>
    <w:p w14:paraId="46EBED2F" w14:textId="77777777" w:rsidR="004F5FBB" w:rsidRPr="00261BE6" w:rsidRDefault="004F5FBB" w:rsidP="004F5FBB">
      <w:pPr>
        <w:pStyle w:val="NoSpacing"/>
      </w:pPr>
      <w:r w:rsidRPr="00261BE6">
        <w:t>MSK Physiotherapist, Jersey Sports &amp; Spinal Clinic (private). 2014-2016</w:t>
      </w:r>
    </w:p>
    <w:p w14:paraId="63F6FBBD" w14:textId="77777777" w:rsidR="004F5FBB" w:rsidRDefault="004F5FBB" w:rsidP="004F5FBB">
      <w:pPr>
        <w:pStyle w:val="NoSpacing"/>
      </w:pPr>
      <w:r w:rsidRPr="00261BE6">
        <w:t>MSK Physiotherapist Jersey General Hospital. 2013-pre</w:t>
      </w:r>
    </w:p>
    <w:p w14:paraId="16F34A5A" w14:textId="77777777" w:rsidR="004F5FBB" w:rsidRPr="002175C8" w:rsidRDefault="004F5FBB" w:rsidP="004F5FBB">
      <w:pPr>
        <w:spacing w:line="240" w:lineRule="auto"/>
      </w:pPr>
      <w:r w:rsidRPr="009B422C">
        <w:rPr>
          <w:noProof/>
          <w:sz w:val="28"/>
          <w:szCs w:val="28"/>
        </w:rPr>
        <w:lastRenderedPageBreak/>
        <mc:AlternateContent>
          <mc:Choice Requires="wps">
            <w:drawing>
              <wp:anchor distT="45720" distB="45720" distL="114300" distR="114300" simplePos="0" relativeHeight="251658296" behindDoc="0" locked="0" layoutInCell="1" allowOverlap="1" wp14:anchorId="1E65E6A6" wp14:editId="464E2F6B">
                <wp:simplePos x="0" y="0"/>
                <wp:positionH relativeFrom="margin">
                  <wp:align>right</wp:align>
                </wp:positionH>
                <wp:positionV relativeFrom="paragraph">
                  <wp:posOffset>16510</wp:posOffset>
                </wp:positionV>
                <wp:extent cx="1227455" cy="1404620"/>
                <wp:effectExtent l="0" t="0" r="10795" b="20955"/>
                <wp:wrapSquare wrapText="bothSides"/>
                <wp:docPr id="2034961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404620"/>
                        </a:xfrm>
                        <a:prstGeom prst="rect">
                          <a:avLst/>
                        </a:prstGeom>
                        <a:solidFill>
                          <a:srgbClr val="FFFFFF"/>
                        </a:solidFill>
                        <a:ln w="9525">
                          <a:solidFill>
                            <a:srgbClr val="000000"/>
                          </a:solidFill>
                          <a:miter lim="800000"/>
                          <a:headEnd/>
                          <a:tailEnd/>
                        </a:ln>
                      </wps:spPr>
                      <wps:txbx>
                        <w:txbxContent>
                          <w:p w14:paraId="75E0644D" w14:textId="65D6A137" w:rsidR="004F5FBB" w:rsidRPr="00265A79" w:rsidRDefault="004F5FBB" w:rsidP="004F5FBB">
                            <w:pPr>
                              <w:rPr>
                                <w:b/>
                                <w:bCs/>
                                <w:color w:val="EE0000"/>
                                <w:sz w:val="28"/>
                                <w:szCs w:val="28"/>
                              </w:rPr>
                            </w:pPr>
                            <w:r w:rsidRPr="00265A79">
                              <w:rPr>
                                <w:b/>
                                <w:bCs/>
                                <w:color w:val="EE0000"/>
                                <w:sz w:val="28"/>
                                <w:szCs w:val="28"/>
                              </w:rPr>
                              <w:t xml:space="preserve">APPENDIX </w:t>
                            </w:r>
                            <w:r>
                              <w:rPr>
                                <w:b/>
                                <w:bCs/>
                                <w:color w:val="EE0000"/>
                                <w:sz w:val="28"/>
                                <w:szCs w:val="28"/>
                              </w:rPr>
                              <w:t>G</w:t>
                            </w:r>
                            <w:r w:rsidR="0058233C">
                              <w:rPr>
                                <w:b/>
                                <w:bCs/>
                                <w:color w:val="EE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5E6A6" id="_x0000_s1159" type="#_x0000_t202" style="position:absolute;margin-left:45.45pt;margin-top:1.3pt;width:96.65pt;height:110.6pt;z-index:251658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">
                <v:textbox style="mso-fit-shape-to-text:t">
                  <w:txbxContent>
                    <w:p w14:paraId="75E0644D" w14:textId="65D6A137" w:rsidR="004F5FBB" w:rsidRPr="00265A79" w:rsidRDefault="004F5FBB" w:rsidP="004F5FBB">
                      <w:pPr>
                        <w:rPr>
                          <w:b/>
                          <w:bCs/>
                          <w:color w:val="EE0000"/>
                          <w:sz w:val="28"/>
                          <w:szCs w:val="28"/>
                        </w:rPr>
                      </w:pPr>
                      <w:r w:rsidRPr="00265A79">
                        <w:rPr>
                          <w:b/>
                          <w:bCs/>
                          <w:color w:val="EE0000"/>
                          <w:sz w:val="28"/>
                          <w:szCs w:val="28"/>
                        </w:rPr>
                        <w:t xml:space="preserve">APPENDIX </w:t>
                      </w:r>
                      <w:r>
                        <w:rPr>
                          <w:b/>
                          <w:bCs/>
                          <w:color w:val="EE0000"/>
                          <w:sz w:val="28"/>
                          <w:szCs w:val="28"/>
                        </w:rPr>
                        <w:t>G</w:t>
                      </w:r>
                      <w:r w:rsidR="0058233C">
                        <w:rPr>
                          <w:b/>
                          <w:bCs/>
                          <w:color w:val="EE0000"/>
                          <w:sz w:val="28"/>
                          <w:szCs w:val="28"/>
                        </w:rPr>
                        <w:t>2</w:t>
                      </w:r>
                    </w:p>
                  </w:txbxContent>
                </v:textbox>
                <w10:wrap type="square" anchorx="margin"/>
              </v:shape>
            </w:pict>
          </mc:Fallback>
        </mc:AlternateContent>
      </w:r>
      <w:r w:rsidRPr="009B422C">
        <w:rPr>
          <w:rFonts w:cstheme="minorHAnsi"/>
          <w:b/>
          <w:bCs/>
          <w:sz w:val="28"/>
          <w:szCs w:val="28"/>
        </w:rPr>
        <w:t>Research Ethics Committee; favourable outcome letter</w:t>
      </w:r>
      <w:r>
        <w:rPr>
          <w:rFonts w:cstheme="minorHAnsi"/>
          <w:b/>
          <w:bCs/>
          <w:sz w:val="28"/>
          <w:szCs w:val="28"/>
        </w:rPr>
        <w:t xml:space="preserve"> </w:t>
      </w:r>
      <w:r w:rsidRPr="003F2F20">
        <w:rPr>
          <w:rFonts w:cstheme="minorHAnsi"/>
          <w:b/>
          <w:bCs/>
          <w:i/>
          <w:iCs/>
          <w:sz w:val="28"/>
          <w:szCs w:val="28"/>
        </w:rPr>
        <w:t>(conditional)</w:t>
      </w:r>
      <w:r w:rsidRPr="00B35F1C">
        <w:rPr>
          <w:b/>
          <w:noProof/>
          <w:sz w:val="28"/>
          <w:szCs w:val="28"/>
        </w:rPr>
        <w:drawing>
          <wp:inline distT="0" distB="0" distL="0" distR="0" wp14:anchorId="407DEFCB" wp14:editId="3A650302">
            <wp:extent cx="5627370" cy="5943600"/>
            <wp:effectExtent l="0" t="0" r="0" b="0"/>
            <wp:docPr id="194856144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2452" name="Picture 1" descr="A paper with text on it&#10;&#10;AI-generated content may be incorrect."/>
                    <pic:cNvPicPr/>
                  </pic:nvPicPr>
                  <pic:blipFill>
                    <a:blip r:embed="rId212"/>
                    <a:stretch>
                      <a:fillRect/>
                    </a:stretch>
                  </pic:blipFill>
                  <pic:spPr>
                    <a:xfrm>
                      <a:off x="0" y="0"/>
                      <a:ext cx="5657530" cy="5975455"/>
                    </a:xfrm>
                    <a:prstGeom prst="rect">
                      <a:avLst/>
                    </a:prstGeom>
                  </pic:spPr>
                </pic:pic>
              </a:graphicData>
            </a:graphic>
          </wp:inline>
        </w:drawing>
      </w:r>
      <w:r w:rsidRPr="002175C8">
        <w:rPr>
          <w:noProof/>
        </w:rPr>
        <w:t xml:space="preserve"> </w:t>
      </w:r>
      <w:r w:rsidRPr="003356DA">
        <w:rPr>
          <w:noProof/>
        </w:rPr>
        <w:drawing>
          <wp:inline distT="0" distB="0" distL="0" distR="0" wp14:anchorId="50312969" wp14:editId="090E7824">
            <wp:extent cx="5728089" cy="2002221"/>
            <wp:effectExtent l="0" t="0" r="6350" b="0"/>
            <wp:docPr id="1776477681"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50068" name="Picture 1" descr="A screenshot of a web page&#10;&#10;AI-generated content may be incorrect."/>
                    <pic:cNvPicPr/>
                  </pic:nvPicPr>
                  <pic:blipFill>
                    <a:blip r:embed="rId213"/>
                    <a:stretch>
                      <a:fillRect/>
                    </a:stretch>
                  </pic:blipFill>
                  <pic:spPr>
                    <a:xfrm>
                      <a:off x="0" y="0"/>
                      <a:ext cx="5728089" cy="2002221"/>
                    </a:xfrm>
                    <a:prstGeom prst="rect">
                      <a:avLst/>
                    </a:prstGeom>
                  </pic:spPr>
                </pic:pic>
              </a:graphicData>
            </a:graphic>
          </wp:inline>
        </w:drawing>
      </w:r>
    </w:p>
    <w:p w14:paraId="0E782FB2" w14:textId="77777777" w:rsidR="004F5FBB" w:rsidRDefault="004F5FBB" w:rsidP="004F5FBB">
      <w:pPr>
        <w:spacing w:line="240" w:lineRule="auto"/>
        <w:rPr>
          <w:sz w:val="20"/>
          <w:szCs w:val="20"/>
        </w:rPr>
      </w:pPr>
      <w:r w:rsidRPr="009B422C">
        <w:rPr>
          <w:noProof/>
          <w:sz w:val="28"/>
          <w:szCs w:val="28"/>
        </w:rPr>
        <w:lastRenderedPageBreak/>
        <mc:AlternateContent>
          <mc:Choice Requires="wps">
            <w:drawing>
              <wp:anchor distT="45720" distB="45720" distL="114300" distR="114300" simplePos="0" relativeHeight="251658297" behindDoc="0" locked="0" layoutInCell="1" allowOverlap="1" wp14:anchorId="0B23AC23" wp14:editId="728F70E3">
                <wp:simplePos x="0" y="0"/>
                <wp:positionH relativeFrom="margin">
                  <wp:align>right</wp:align>
                </wp:positionH>
                <wp:positionV relativeFrom="paragraph">
                  <wp:posOffset>189</wp:posOffset>
                </wp:positionV>
                <wp:extent cx="1227455" cy="340995"/>
                <wp:effectExtent l="0" t="0" r="10795" b="20955"/>
                <wp:wrapSquare wrapText="bothSides"/>
                <wp:docPr id="30567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341194"/>
                        </a:xfrm>
                        <a:prstGeom prst="rect">
                          <a:avLst/>
                        </a:prstGeom>
                        <a:solidFill>
                          <a:srgbClr val="FFFFFF"/>
                        </a:solidFill>
                        <a:ln w="9525">
                          <a:solidFill>
                            <a:srgbClr val="000000"/>
                          </a:solidFill>
                          <a:miter lim="800000"/>
                          <a:headEnd/>
                          <a:tailEnd/>
                        </a:ln>
                      </wps:spPr>
                      <wps:txbx>
                        <w:txbxContent>
                          <w:p w14:paraId="66409DDA" w14:textId="1D61A54C" w:rsidR="004F5FBB" w:rsidRPr="00265A79" w:rsidRDefault="004F5FBB" w:rsidP="004F5FBB">
                            <w:pPr>
                              <w:rPr>
                                <w:b/>
                                <w:bCs/>
                                <w:color w:val="EE0000"/>
                                <w:sz w:val="28"/>
                                <w:szCs w:val="28"/>
                              </w:rPr>
                            </w:pPr>
                            <w:r w:rsidRPr="00265A79">
                              <w:rPr>
                                <w:b/>
                                <w:bCs/>
                                <w:color w:val="EE0000"/>
                                <w:sz w:val="28"/>
                                <w:szCs w:val="28"/>
                              </w:rPr>
                              <w:t xml:space="preserve">APPENDIX </w:t>
                            </w:r>
                            <w:r>
                              <w:rPr>
                                <w:b/>
                                <w:bCs/>
                                <w:color w:val="EE0000"/>
                                <w:sz w:val="28"/>
                                <w:szCs w:val="28"/>
                              </w:rPr>
                              <w:t>G</w:t>
                            </w:r>
                            <w:r w:rsidR="0058233C">
                              <w:rPr>
                                <w:b/>
                                <w:bCs/>
                                <w:color w:val="EE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3AC23" id="_x0000_s1160" type="#_x0000_t202" style="position:absolute;margin-left:45.45pt;margin-top:0;width:96.65pt;height:26.85pt;z-index:25165829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">
                <v:textbox>
                  <w:txbxContent>
                    <w:p w14:paraId="66409DDA" w14:textId="1D61A54C" w:rsidR="004F5FBB" w:rsidRPr="00265A79" w:rsidRDefault="004F5FBB" w:rsidP="004F5FBB">
                      <w:pPr>
                        <w:rPr>
                          <w:b/>
                          <w:bCs/>
                          <w:color w:val="EE0000"/>
                          <w:sz w:val="28"/>
                          <w:szCs w:val="28"/>
                        </w:rPr>
                      </w:pPr>
                      <w:r w:rsidRPr="00265A79">
                        <w:rPr>
                          <w:b/>
                          <w:bCs/>
                          <w:color w:val="EE0000"/>
                          <w:sz w:val="28"/>
                          <w:szCs w:val="28"/>
                        </w:rPr>
                        <w:t xml:space="preserve">APPENDIX </w:t>
                      </w:r>
                      <w:r>
                        <w:rPr>
                          <w:b/>
                          <w:bCs/>
                          <w:color w:val="EE0000"/>
                          <w:sz w:val="28"/>
                          <w:szCs w:val="28"/>
                        </w:rPr>
                        <w:t>G</w:t>
                      </w:r>
                      <w:r w:rsidR="0058233C">
                        <w:rPr>
                          <w:b/>
                          <w:bCs/>
                          <w:color w:val="EE0000"/>
                          <w:sz w:val="28"/>
                          <w:szCs w:val="28"/>
                        </w:rPr>
                        <w:t>3</w:t>
                      </w:r>
                    </w:p>
                  </w:txbxContent>
                </v:textbox>
                <w10:wrap type="square" anchorx="margin"/>
              </v:shape>
            </w:pict>
          </mc:Fallback>
        </mc:AlternateContent>
      </w:r>
      <w:r w:rsidRPr="009B422C">
        <w:rPr>
          <w:rFonts w:cstheme="minorHAnsi"/>
          <w:b/>
          <w:bCs/>
          <w:sz w:val="28"/>
          <w:szCs w:val="28"/>
        </w:rPr>
        <w:t>Research Ethics Committee;</w:t>
      </w:r>
      <w:r>
        <w:rPr>
          <w:rFonts w:cstheme="minorHAnsi"/>
          <w:b/>
          <w:bCs/>
          <w:sz w:val="28"/>
          <w:szCs w:val="28"/>
        </w:rPr>
        <w:t xml:space="preserve"> </w:t>
      </w:r>
      <w:r w:rsidRPr="003F2F20">
        <w:rPr>
          <w:rFonts w:cstheme="minorHAnsi"/>
          <w:b/>
          <w:bCs/>
          <w:i/>
          <w:iCs/>
          <w:sz w:val="28"/>
          <w:szCs w:val="28"/>
        </w:rPr>
        <w:t>condition approval</w:t>
      </w:r>
      <w:r>
        <w:rPr>
          <w:rFonts w:cstheme="minorHAnsi"/>
          <w:b/>
          <w:bCs/>
          <w:sz w:val="28"/>
          <w:szCs w:val="28"/>
        </w:rPr>
        <w:t xml:space="preserve"> </w:t>
      </w:r>
      <w:r w:rsidRPr="003F2F20">
        <w:rPr>
          <w:sz w:val="20"/>
          <w:szCs w:val="20"/>
        </w:rPr>
        <w:t xml:space="preserve"> </w:t>
      </w:r>
    </w:p>
    <w:p w14:paraId="33CA80B4" w14:textId="77777777" w:rsidR="004F5FBB" w:rsidRDefault="004F5FBB" w:rsidP="004F5FBB">
      <w:pPr>
        <w:spacing w:line="240" w:lineRule="auto"/>
        <w:rPr>
          <w:sz w:val="20"/>
          <w:szCs w:val="20"/>
        </w:rPr>
      </w:pPr>
    </w:p>
    <w:p w14:paraId="7AB84657" w14:textId="77777777" w:rsidR="004F5FBB" w:rsidRPr="00AA2D94" w:rsidRDefault="004F5FBB" w:rsidP="004F5FBB">
      <w:pPr>
        <w:spacing w:line="240" w:lineRule="auto"/>
        <w:rPr>
          <w:sz w:val="20"/>
          <w:szCs w:val="20"/>
        </w:rPr>
      </w:pPr>
      <w:r w:rsidRPr="00AA2D94">
        <w:rPr>
          <w:sz w:val="20"/>
          <w:szCs w:val="20"/>
        </w:rPr>
        <w:t>From: HCS Research Ethics Committee &lt;</w:t>
      </w:r>
      <w:hyperlink r:id="rId214" w:tooltip="mailto:HCSResearchEthicsCommittee@gov.je" w:history="1">
        <w:r w:rsidRPr="00AA2D94">
          <w:rPr>
            <w:rStyle w:val="Hyperlink"/>
            <w:sz w:val="20"/>
            <w:szCs w:val="20"/>
          </w:rPr>
          <w:t>HCSResearchEthicsCommittee@gov.je</w:t>
        </w:r>
      </w:hyperlink>
      <w:r w:rsidRPr="00AA2D94">
        <w:rPr>
          <w:sz w:val="20"/>
          <w:szCs w:val="20"/>
        </w:rPr>
        <w:t>&gt;</w:t>
      </w:r>
      <w:r w:rsidRPr="00AA2D94">
        <w:rPr>
          <w:sz w:val="20"/>
          <w:szCs w:val="20"/>
        </w:rPr>
        <w:br/>
        <w:t>Sent: 10 October 2025 14:21</w:t>
      </w:r>
      <w:r w:rsidRPr="00AA2D94">
        <w:rPr>
          <w:sz w:val="20"/>
          <w:szCs w:val="20"/>
        </w:rPr>
        <w:br/>
        <w:t>To: Sharon Norman &lt;</w:t>
      </w:r>
      <w:hyperlink r:id="rId215" w:tooltip="mailto:NormanSE@cardiff.ac.uk" w:history="1">
        <w:r w:rsidRPr="00AA2D94">
          <w:rPr>
            <w:rStyle w:val="Hyperlink"/>
            <w:sz w:val="20"/>
            <w:szCs w:val="20"/>
          </w:rPr>
          <w:t>NormanSE@cardiff.ac.uk</w:t>
        </w:r>
      </w:hyperlink>
      <w:r w:rsidRPr="00AA2D94">
        <w:rPr>
          <w:sz w:val="20"/>
          <w:szCs w:val="20"/>
        </w:rPr>
        <w:t>&gt;; David Roberts &lt;</w:t>
      </w:r>
      <w:hyperlink r:id="rId216" w:tooltip="mailto:RobertsD33@cardiff.ac.uk" w:history="1">
        <w:r w:rsidRPr="00AA2D94">
          <w:rPr>
            <w:rStyle w:val="Hyperlink"/>
            <w:sz w:val="20"/>
            <w:szCs w:val="20"/>
          </w:rPr>
          <w:t>RobertsD33@cardiff.ac.uk</w:t>
        </w:r>
      </w:hyperlink>
      <w:r w:rsidRPr="00AA2D94">
        <w:rPr>
          <w:sz w:val="20"/>
          <w:szCs w:val="20"/>
        </w:rPr>
        <w:t>&gt;; HCS Research Ethics Committee &lt;</w:t>
      </w:r>
      <w:hyperlink r:id="rId217" w:tooltip="mailto:HCSResearchEthicsCommittee@gov.je" w:history="1">
        <w:r w:rsidRPr="00AA2D94">
          <w:rPr>
            <w:rStyle w:val="Hyperlink"/>
            <w:sz w:val="20"/>
            <w:szCs w:val="20"/>
          </w:rPr>
          <w:t>HCSResearchEthicsCommittee@gov.je</w:t>
        </w:r>
      </w:hyperlink>
      <w:r w:rsidRPr="00AA2D94">
        <w:rPr>
          <w:sz w:val="20"/>
          <w:szCs w:val="20"/>
        </w:rPr>
        <w:t>&gt;</w:t>
      </w:r>
      <w:r w:rsidRPr="00AA2D94">
        <w:rPr>
          <w:sz w:val="20"/>
          <w:szCs w:val="20"/>
        </w:rPr>
        <w:br/>
        <w:t>Subject: RE: REC outcome 2025HSCREC</w:t>
      </w:r>
    </w:p>
    <w:p w14:paraId="0A6F665A" w14:textId="77777777" w:rsidR="004F5FBB" w:rsidRPr="00AA2D94" w:rsidRDefault="004F5FBB" w:rsidP="004F5FBB">
      <w:pPr>
        <w:spacing w:line="240" w:lineRule="auto"/>
        <w:rPr>
          <w:sz w:val="20"/>
          <w:szCs w:val="20"/>
        </w:rPr>
      </w:pPr>
      <w:r w:rsidRPr="00AA2D94">
        <w:rPr>
          <w:sz w:val="20"/>
          <w:szCs w:val="20"/>
        </w:rPr>
        <w:t> </w:t>
      </w:r>
    </w:p>
    <w:p w14:paraId="6EB65027" w14:textId="77777777" w:rsidR="004F5FBB" w:rsidRPr="00AA2D94" w:rsidRDefault="004F5FBB" w:rsidP="004F5FBB">
      <w:pPr>
        <w:spacing w:line="240" w:lineRule="auto"/>
        <w:rPr>
          <w:sz w:val="20"/>
          <w:szCs w:val="20"/>
        </w:rPr>
      </w:pPr>
      <w:r w:rsidRPr="00AA2D94">
        <w:rPr>
          <w:sz w:val="20"/>
          <w:szCs w:val="20"/>
        </w:rPr>
        <w:t>Hello Sharon,</w:t>
      </w:r>
    </w:p>
    <w:p w14:paraId="632DD09E" w14:textId="77777777" w:rsidR="004F5FBB" w:rsidRPr="00AA2D94" w:rsidRDefault="004F5FBB" w:rsidP="004F5FBB">
      <w:pPr>
        <w:spacing w:line="240" w:lineRule="auto"/>
        <w:rPr>
          <w:sz w:val="20"/>
          <w:szCs w:val="20"/>
        </w:rPr>
      </w:pPr>
      <w:r w:rsidRPr="00AA2D94">
        <w:rPr>
          <w:sz w:val="20"/>
          <w:szCs w:val="20"/>
        </w:rPr>
        <w:t> </w:t>
      </w:r>
    </w:p>
    <w:p w14:paraId="6FA91F54" w14:textId="77777777" w:rsidR="004F5FBB" w:rsidRPr="00AA2D94" w:rsidRDefault="004F5FBB" w:rsidP="004F5FBB">
      <w:pPr>
        <w:spacing w:line="240" w:lineRule="auto"/>
        <w:rPr>
          <w:sz w:val="20"/>
          <w:szCs w:val="20"/>
        </w:rPr>
      </w:pPr>
      <w:r w:rsidRPr="00AA2D94">
        <w:rPr>
          <w:sz w:val="20"/>
          <w:szCs w:val="20"/>
        </w:rPr>
        <w:t>Thank you for confirming. We needed assurance that the university were happy to sponsor the research as it is outside of the UK.</w:t>
      </w:r>
    </w:p>
    <w:p w14:paraId="4623C2DD" w14:textId="77777777" w:rsidR="004F5FBB" w:rsidRPr="00AA2D94" w:rsidRDefault="004F5FBB" w:rsidP="004F5FBB">
      <w:pPr>
        <w:spacing w:line="240" w:lineRule="auto"/>
        <w:rPr>
          <w:sz w:val="20"/>
          <w:szCs w:val="20"/>
        </w:rPr>
      </w:pPr>
      <w:r w:rsidRPr="00AA2D94">
        <w:rPr>
          <w:sz w:val="20"/>
          <w:szCs w:val="20"/>
        </w:rPr>
        <w:t> </w:t>
      </w:r>
    </w:p>
    <w:p w14:paraId="64F7811C" w14:textId="77777777" w:rsidR="004F5FBB" w:rsidRPr="00AA2D94" w:rsidRDefault="004F5FBB" w:rsidP="004F5FBB">
      <w:pPr>
        <w:spacing w:line="240" w:lineRule="auto"/>
        <w:rPr>
          <w:sz w:val="20"/>
          <w:szCs w:val="20"/>
        </w:rPr>
      </w:pPr>
      <w:r w:rsidRPr="00AA2D94">
        <w:rPr>
          <w:sz w:val="20"/>
          <w:szCs w:val="20"/>
        </w:rPr>
        <w:t>Most of the student research projects we get have gone through their university ethics panel first. In Jersey our Health REC is aligned to (though not part of) the HRA. Therefore, in Jersey, students would not apply through IRAS for an ethical review, they go through the Jersey Health REC. As part of that review, student research projects are required to have sponsorship from their university. Our on students go through our partner universities for a school/faculty ethics review process and the outcome of this satisfies the Jersey Health REC that the university have approved and therefore are sponsoring the research.</w:t>
      </w:r>
    </w:p>
    <w:p w14:paraId="0620ED6F" w14:textId="77777777" w:rsidR="004F5FBB" w:rsidRPr="00AA2D94" w:rsidRDefault="004F5FBB" w:rsidP="004F5FBB">
      <w:pPr>
        <w:spacing w:line="240" w:lineRule="auto"/>
        <w:rPr>
          <w:sz w:val="20"/>
          <w:szCs w:val="20"/>
        </w:rPr>
      </w:pPr>
      <w:r w:rsidRPr="00AA2D94">
        <w:rPr>
          <w:sz w:val="20"/>
          <w:szCs w:val="20"/>
        </w:rPr>
        <w:t> </w:t>
      </w:r>
    </w:p>
    <w:p w14:paraId="38418222" w14:textId="77777777" w:rsidR="004F5FBB" w:rsidRPr="00AA2D94" w:rsidRDefault="004F5FBB" w:rsidP="004F5FBB">
      <w:pPr>
        <w:spacing w:line="240" w:lineRule="auto"/>
        <w:rPr>
          <w:sz w:val="20"/>
          <w:szCs w:val="20"/>
        </w:rPr>
      </w:pPr>
      <w:r w:rsidRPr="00AA2D94">
        <w:rPr>
          <w:sz w:val="20"/>
          <w:szCs w:val="20"/>
        </w:rPr>
        <w:t>I studied with Cardiff University myself and my research had to go to a university REC before the Island Health REC.</w:t>
      </w:r>
    </w:p>
    <w:p w14:paraId="442A1EC7" w14:textId="77777777" w:rsidR="004F5FBB" w:rsidRPr="00AA2D94" w:rsidRDefault="004F5FBB" w:rsidP="004F5FBB">
      <w:pPr>
        <w:spacing w:line="240" w:lineRule="auto"/>
        <w:rPr>
          <w:sz w:val="20"/>
          <w:szCs w:val="20"/>
        </w:rPr>
      </w:pPr>
      <w:r w:rsidRPr="00AA2D94">
        <w:rPr>
          <w:sz w:val="20"/>
          <w:szCs w:val="20"/>
        </w:rPr>
        <w:t> </w:t>
      </w:r>
    </w:p>
    <w:p w14:paraId="1EEB9CA0" w14:textId="77777777" w:rsidR="004F5FBB" w:rsidRPr="00AA2D94" w:rsidRDefault="004F5FBB" w:rsidP="004F5FBB">
      <w:pPr>
        <w:spacing w:line="240" w:lineRule="auto"/>
        <w:rPr>
          <w:color w:val="EE0000"/>
          <w:sz w:val="20"/>
          <w:szCs w:val="20"/>
        </w:rPr>
      </w:pPr>
      <w:r w:rsidRPr="00AA2D94">
        <w:rPr>
          <w:color w:val="EE0000"/>
          <w:sz w:val="20"/>
          <w:szCs w:val="20"/>
          <w:highlight w:val="yellow"/>
        </w:rPr>
        <w:t>We can accept your email as confirmation of Cardiff University’s sponsorship for outside of UK research.</w:t>
      </w:r>
    </w:p>
    <w:p w14:paraId="4FE461EB" w14:textId="77777777" w:rsidR="004F5FBB" w:rsidRPr="00AA2D94" w:rsidRDefault="004F5FBB" w:rsidP="004F5FBB">
      <w:pPr>
        <w:spacing w:line="240" w:lineRule="auto"/>
        <w:rPr>
          <w:sz w:val="20"/>
          <w:szCs w:val="20"/>
        </w:rPr>
      </w:pPr>
      <w:r w:rsidRPr="00AA2D94">
        <w:rPr>
          <w:sz w:val="20"/>
          <w:szCs w:val="20"/>
        </w:rPr>
        <w:t> </w:t>
      </w:r>
    </w:p>
    <w:p w14:paraId="078D4C44" w14:textId="77777777" w:rsidR="004F5FBB" w:rsidRPr="00AA2D94" w:rsidRDefault="004F5FBB" w:rsidP="004F5FBB">
      <w:pPr>
        <w:spacing w:line="240" w:lineRule="auto"/>
        <w:rPr>
          <w:sz w:val="20"/>
          <w:szCs w:val="20"/>
        </w:rPr>
      </w:pPr>
      <w:r w:rsidRPr="00AA2D94">
        <w:rPr>
          <w:sz w:val="20"/>
          <w:szCs w:val="20"/>
        </w:rPr>
        <w:t>Best wishes,</w:t>
      </w:r>
    </w:p>
    <w:p w14:paraId="52B382A7" w14:textId="77777777" w:rsidR="004F5FBB" w:rsidRPr="00AA2D94" w:rsidRDefault="004F5FBB" w:rsidP="004F5FBB">
      <w:pPr>
        <w:spacing w:line="240" w:lineRule="auto"/>
        <w:rPr>
          <w:sz w:val="20"/>
          <w:szCs w:val="20"/>
        </w:rPr>
      </w:pPr>
      <w:r w:rsidRPr="00AA2D94">
        <w:rPr>
          <w:sz w:val="20"/>
          <w:szCs w:val="20"/>
        </w:rPr>
        <w:t>Moyra</w:t>
      </w:r>
    </w:p>
    <w:p w14:paraId="4BA8121D" w14:textId="77777777" w:rsidR="004F5FBB" w:rsidRPr="00AA2D94" w:rsidRDefault="004F5FBB" w:rsidP="004F5FBB">
      <w:pPr>
        <w:spacing w:line="240" w:lineRule="auto"/>
        <w:rPr>
          <w:sz w:val="20"/>
          <w:szCs w:val="20"/>
        </w:rPr>
      </w:pPr>
      <w:r w:rsidRPr="00AA2D94">
        <w:rPr>
          <w:sz w:val="20"/>
          <w:szCs w:val="20"/>
        </w:rPr>
        <w:t> </w:t>
      </w:r>
    </w:p>
    <w:p w14:paraId="09CBCD63" w14:textId="77777777" w:rsidR="004F5FBB" w:rsidRPr="00AA2D94" w:rsidRDefault="004F5FBB" w:rsidP="004F5FBB">
      <w:pPr>
        <w:spacing w:line="240" w:lineRule="auto"/>
        <w:rPr>
          <w:sz w:val="20"/>
          <w:szCs w:val="20"/>
        </w:rPr>
      </w:pPr>
      <w:r w:rsidRPr="00AA2D94">
        <w:rPr>
          <w:sz w:val="20"/>
          <w:szCs w:val="20"/>
        </w:rPr>
        <w:t>Dr Moyra Journeaux </w:t>
      </w:r>
    </w:p>
    <w:p w14:paraId="6A930330" w14:textId="77777777" w:rsidR="004F5FBB" w:rsidRPr="00AA2D94" w:rsidRDefault="004F5FBB" w:rsidP="004F5FBB">
      <w:pPr>
        <w:spacing w:line="240" w:lineRule="auto"/>
        <w:rPr>
          <w:sz w:val="20"/>
          <w:szCs w:val="20"/>
        </w:rPr>
      </w:pPr>
      <w:r w:rsidRPr="00AA2D94">
        <w:rPr>
          <w:sz w:val="20"/>
          <w:szCs w:val="20"/>
        </w:rPr>
        <w:t>Academic Lead (Postgraduate and CPD) | Academic Link for BSc Operating Department Practice </w:t>
      </w:r>
    </w:p>
    <w:p w14:paraId="24EE396E" w14:textId="77777777" w:rsidR="004F5FBB" w:rsidRPr="00AA2D94" w:rsidRDefault="004F5FBB" w:rsidP="004F5FBB">
      <w:pPr>
        <w:spacing w:line="240" w:lineRule="auto"/>
        <w:rPr>
          <w:sz w:val="20"/>
          <w:szCs w:val="20"/>
        </w:rPr>
      </w:pPr>
      <w:r w:rsidRPr="00AA2D94">
        <w:rPr>
          <w:sz w:val="20"/>
          <w:szCs w:val="20"/>
        </w:rPr>
        <w:t>Chair Jersey Health Research Ethics Committee</w:t>
      </w:r>
    </w:p>
    <w:p w14:paraId="621E0780" w14:textId="77777777" w:rsidR="004F5FBB" w:rsidRPr="00AA2D94" w:rsidRDefault="004F5FBB" w:rsidP="004F5FBB">
      <w:pPr>
        <w:spacing w:line="240" w:lineRule="auto"/>
        <w:rPr>
          <w:sz w:val="20"/>
          <w:szCs w:val="20"/>
        </w:rPr>
      </w:pPr>
      <w:r w:rsidRPr="00AA2D94">
        <w:rPr>
          <w:sz w:val="20"/>
          <w:szCs w:val="20"/>
        </w:rPr>
        <w:t> </w:t>
      </w:r>
    </w:p>
    <w:p w14:paraId="3512B1D6" w14:textId="77777777" w:rsidR="004F5FBB" w:rsidRPr="00AA2D94" w:rsidRDefault="004F5FBB" w:rsidP="004F5FBB">
      <w:pPr>
        <w:spacing w:line="240" w:lineRule="auto"/>
        <w:rPr>
          <w:sz w:val="20"/>
          <w:szCs w:val="20"/>
        </w:rPr>
      </w:pPr>
      <w:r w:rsidRPr="00AA2D94">
        <w:rPr>
          <w:sz w:val="20"/>
          <w:szCs w:val="20"/>
        </w:rPr>
        <w:t>T: +44(0)1534 442741 </w:t>
      </w:r>
    </w:p>
    <w:p w14:paraId="293D2DA5" w14:textId="77777777" w:rsidR="004F5FBB" w:rsidRPr="00AA2D94" w:rsidRDefault="004F5FBB" w:rsidP="004F5FBB">
      <w:pPr>
        <w:spacing w:line="240" w:lineRule="auto"/>
        <w:rPr>
          <w:sz w:val="20"/>
          <w:szCs w:val="20"/>
        </w:rPr>
      </w:pPr>
      <w:r w:rsidRPr="00AA2D94">
        <w:rPr>
          <w:sz w:val="20"/>
          <w:szCs w:val="20"/>
        </w:rPr>
        <w:t>E: </w:t>
      </w:r>
      <w:hyperlink r:id="rId218" w:tooltip="mailto:m.journeaux@health.gov.je" w:history="1">
        <w:r w:rsidRPr="00AA2D94">
          <w:rPr>
            <w:rStyle w:val="Hyperlink"/>
            <w:sz w:val="20"/>
            <w:szCs w:val="20"/>
          </w:rPr>
          <w:t>m.journeaux@health.gov.je</w:t>
        </w:r>
      </w:hyperlink>
      <w:r w:rsidRPr="00AA2D94">
        <w:rPr>
          <w:sz w:val="20"/>
          <w:szCs w:val="20"/>
        </w:rPr>
        <w:t> </w:t>
      </w:r>
      <w:r w:rsidRPr="00AA2D94">
        <w:rPr>
          <w:sz w:val="20"/>
          <w:szCs w:val="20"/>
          <w:u w:val="single"/>
        </w:rPr>
        <w:t> </w:t>
      </w:r>
      <w:hyperlink r:id="rId219" w:tooltip="mailto:m.journeaux@rgu.ac.uk" w:history="1">
        <w:r w:rsidRPr="00AA2D94">
          <w:rPr>
            <w:rStyle w:val="Hyperlink"/>
            <w:sz w:val="20"/>
            <w:szCs w:val="20"/>
          </w:rPr>
          <w:t>m.journeaux@rgu.ac.uk</w:t>
        </w:r>
      </w:hyperlink>
      <w:r w:rsidRPr="00AA2D94">
        <w:rPr>
          <w:sz w:val="20"/>
          <w:szCs w:val="20"/>
        </w:rPr>
        <w:t> </w:t>
      </w:r>
      <w:hyperlink r:id="rId220" w:tooltip="mailto:mjourneaux@partner.chester.ac.uk" w:history="1">
        <w:r w:rsidRPr="00AA2D94">
          <w:rPr>
            <w:rStyle w:val="Hyperlink"/>
            <w:sz w:val="20"/>
            <w:szCs w:val="20"/>
          </w:rPr>
          <w:t>mjourneaux@partner.chester.ac.uk</w:t>
        </w:r>
      </w:hyperlink>
    </w:p>
    <w:p w14:paraId="2B0CD0AF" w14:textId="77777777" w:rsidR="004F5FBB" w:rsidRPr="00AA2D94" w:rsidRDefault="004F5FBB" w:rsidP="004F5FBB">
      <w:pPr>
        <w:spacing w:line="240" w:lineRule="auto"/>
        <w:rPr>
          <w:sz w:val="20"/>
          <w:szCs w:val="20"/>
        </w:rPr>
      </w:pPr>
      <w:r w:rsidRPr="00AA2D94">
        <w:rPr>
          <w:sz w:val="20"/>
          <w:szCs w:val="20"/>
        </w:rPr>
        <w:t> </w:t>
      </w:r>
    </w:p>
    <w:p w14:paraId="25AE96D4" w14:textId="77777777" w:rsidR="004F5FBB" w:rsidRPr="00AA2D94" w:rsidRDefault="004F5FBB" w:rsidP="004F5FBB">
      <w:pPr>
        <w:spacing w:line="240" w:lineRule="auto"/>
        <w:rPr>
          <w:sz w:val="20"/>
          <w:szCs w:val="20"/>
        </w:rPr>
      </w:pPr>
      <w:r w:rsidRPr="00AA2D94">
        <w:rPr>
          <w:sz w:val="20"/>
          <w:szCs w:val="20"/>
        </w:rPr>
        <w:t>Faculty of Health Education | Jersey Campus University Education Team</w:t>
      </w:r>
    </w:p>
    <w:p w14:paraId="35DD00E8" w14:textId="77777777" w:rsidR="004F5FBB" w:rsidRPr="00AA2D94" w:rsidRDefault="004F5FBB" w:rsidP="004F5FBB">
      <w:pPr>
        <w:spacing w:line="240" w:lineRule="auto"/>
        <w:rPr>
          <w:sz w:val="20"/>
          <w:szCs w:val="20"/>
        </w:rPr>
      </w:pPr>
      <w:r w:rsidRPr="00AA2D94">
        <w:rPr>
          <w:sz w:val="20"/>
          <w:szCs w:val="20"/>
        </w:rPr>
        <w:t>Government of Jersey | Health and Care Jersey | Harvey Besterman Education Centre | Gloucester Street | St Helier | Jersey | JE1 3QS</w:t>
      </w:r>
    </w:p>
    <w:p w14:paraId="020D4C51" w14:textId="77777777" w:rsidR="003E3274" w:rsidRDefault="003E3274" w:rsidP="003E3274">
      <w:pPr>
        <w:spacing w:line="240" w:lineRule="auto"/>
        <w:jc w:val="center"/>
        <w:rPr>
          <w:rFonts w:cstheme="minorHAnsi"/>
          <w:b/>
          <w:bCs/>
          <w:sz w:val="28"/>
          <w:szCs w:val="28"/>
        </w:rPr>
      </w:pPr>
      <w:r w:rsidRPr="00843FAF">
        <w:rPr>
          <w:b/>
          <w:bCs/>
          <w:noProof/>
          <w:sz w:val="28"/>
          <w:szCs w:val="28"/>
        </w:rPr>
        <w:lastRenderedPageBreak/>
        <mc:AlternateContent>
          <mc:Choice Requires="wps">
            <w:drawing>
              <wp:anchor distT="45720" distB="45720" distL="114300" distR="114300" simplePos="0" relativeHeight="251658415" behindDoc="0" locked="0" layoutInCell="1" allowOverlap="1" wp14:anchorId="0FDAD7BD" wp14:editId="59932E9F">
                <wp:simplePos x="0" y="0"/>
                <wp:positionH relativeFrom="column">
                  <wp:posOffset>5226685</wp:posOffset>
                </wp:positionH>
                <wp:positionV relativeFrom="paragraph">
                  <wp:posOffset>10795</wp:posOffset>
                </wp:positionV>
                <wp:extent cx="1227455" cy="1404620"/>
                <wp:effectExtent l="0" t="0" r="10795" b="20955"/>
                <wp:wrapSquare wrapText="bothSides"/>
                <wp:docPr id="1458987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404620"/>
                        </a:xfrm>
                        <a:prstGeom prst="rect">
                          <a:avLst/>
                        </a:prstGeom>
                        <a:solidFill>
                          <a:srgbClr val="FFFFFF"/>
                        </a:solidFill>
                        <a:ln w="9525">
                          <a:solidFill>
                            <a:srgbClr val="000000"/>
                          </a:solidFill>
                          <a:miter lim="800000"/>
                          <a:headEnd/>
                          <a:tailEnd/>
                        </a:ln>
                      </wps:spPr>
                      <wps:txbx>
                        <w:txbxContent>
                          <w:p w14:paraId="4970A8EC" w14:textId="1AC1BF91" w:rsidR="003E3274" w:rsidRPr="00265A79" w:rsidRDefault="003E3274" w:rsidP="003E3274">
                            <w:pPr>
                              <w:rPr>
                                <w:b/>
                                <w:bCs/>
                                <w:color w:val="EE0000"/>
                                <w:sz w:val="28"/>
                                <w:szCs w:val="28"/>
                              </w:rPr>
                            </w:pPr>
                            <w:r w:rsidRPr="00265A79">
                              <w:rPr>
                                <w:b/>
                                <w:bCs/>
                                <w:color w:val="EE0000"/>
                                <w:sz w:val="28"/>
                                <w:szCs w:val="28"/>
                              </w:rPr>
                              <w:t xml:space="preserve">APPENDIX </w:t>
                            </w:r>
                            <w:r>
                              <w:rPr>
                                <w:b/>
                                <w:bCs/>
                                <w:color w:val="EE0000"/>
                                <w:sz w:val="28"/>
                                <w:szCs w:val="28"/>
                              </w:rPr>
                              <w:t>G4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AD7BD" id="_x0000_s1161" type="#_x0000_t202" style="position:absolute;left:0;text-align:left;margin-left:411.55pt;margin-top:.85pt;width:96.65pt;height:110.6pt;z-index:2516584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">
                <v:textbox style="mso-fit-shape-to-text:t">
                  <w:txbxContent>
                    <w:p w14:paraId="4970A8EC" w14:textId="1AC1BF91" w:rsidR="003E3274" w:rsidRPr="00265A79" w:rsidRDefault="003E3274" w:rsidP="003E3274">
                      <w:pPr>
                        <w:rPr>
                          <w:b/>
                          <w:bCs/>
                          <w:color w:val="EE0000"/>
                          <w:sz w:val="28"/>
                          <w:szCs w:val="28"/>
                        </w:rPr>
                      </w:pPr>
                      <w:r w:rsidRPr="00265A79">
                        <w:rPr>
                          <w:b/>
                          <w:bCs/>
                          <w:color w:val="EE0000"/>
                          <w:sz w:val="28"/>
                          <w:szCs w:val="28"/>
                        </w:rPr>
                        <w:t xml:space="preserve">APPENDIX </w:t>
                      </w:r>
                      <w:r>
                        <w:rPr>
                          <w:b/>
                          <w:bCs/>
                          <w:color w:val="EE0000"/>
                          <w:sz w:val="28"/>
                          <w:szCs w:val="28"/>
                        </w:rPr>
                        <w:t>G4</w:t>
                      </w:r>
                    </w:p>
                  </w:txbxContent>
                </v:textbox>
                <w10:wrap type="square"/>
              </v:shape>
            </w:pict>
          </mc:Fallback>
        </mc:AlternateContent>
      </w:r>
      <w:r w:rsidRPr="00843FAF">
        <w:rPr>
          <w:rFonts w:cstheme="minorHAnsi"/>
          <w:b/>
          <w:bCs/>
          <w:sz w:val="28"/>
          <w:szCs w:val="28"/>
        </w:rPr>
        <w:t>Research Integrity test: evidence of achieving a pass (</w:t>
      </w:r>
      <w:r w:rsidRPr="00843FAF">
        <w:rPr>
          <w:rFonts w:cstheme="minorHAnsi"/>
          <w:b/>
          <w:bCs/>
          <w:sz w:val="28"/>
          <w:szCs w:val="28"/>
          <w:u w:val="single"/>
        </w:rPr>
        <w:t>&gt;</w:t>
      </w:r>
      <w:r w:rsidRPr="00843FAF">
        <w:rPr>
          <w:rFonts w:cstheme="minorHAnsi"/>
          <w:b/>
          <w:bCs/>
          <w:sz w:val="28"/>
          <w:szCs w:val="28"/>
        </w:rPr>
        <w:t>80%)</w:t>
      </w:r>
    </w:p>
    <w:p w14:paraId="53356617" w14:textId="77777777" w:rsidR="003E3274" w:rsidRDefault="003E3274" w:rsidP="003E3274">
      <w:pPr>
        <w:spacing w:line="240" w:lineRule="auto"/>
        <w:jc w:val="center"/>
        <w:rPr>
          <w:rFonts w:cstheme="minorHAnsi"/>
          <w:b/>
          <w:bCs/>
          <w:sz w:val="28"/>
          <w:szCs w:val="28"/>
        </w:rPr>
      </w:pPr>
    </w:p>
    <w:p w14:paraId="429A4FB5" w14:textId="77777777" w:rsidR="003E3274" w:rsidRPr="00843FAF" w:rsidRDefault="003E3274" w:rsidP="003E3274">
      <w:pPr>
        <w:spacing w:line="240" w:lineRule="auto"/>
        <w:jc w:val="center"/>
        <w:rPr>
          <w:rFonts w:cstheme="minorHAnsi"/>
          <w:b/>
          <w:bCs/>
          <w:sz w:val="28"/>
          <w:szCs w:val="28"/>
        </w:rPr>
      </w:pPr>
    </w:p>
    <w:p w14:paraId="34F0AAF2" w14:textId="77777777" w:rsidR="003E3274" w:rsidRDefault="003E3274" w:rsidP="003E3274">
      <w:pPr>
        <w:spacing w:after="0" w:line="480" w:lineRule="auto"/>
        <w:jc w:val="center"/>
        <w:rPr>
          <w:sz w:val="24"/>
          <w:szCs w:val="24"/>
        </w:rPr>
      </w:pPr>
      <w:r>
        <w:rPr>
          <w:noProof/>
        </w:rPr>
        <w:drawing>
          <wp:inline distT="0" distB="0" distL="0" distR="0" wp14:anchorId="7E70761B" wp14:editId="3B6FDCAD">
            <wp:extent cx="3348714" cy="7246961"/>
            <wp:effectExtent l="0" t="0" r="4445" b="0"/>
            <wp:docPr id="705637512"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38672" name="Picture 3" descr="A screenshot of a cell phone&#10;&#10;AI-generated content may be incorrec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371202" cy="7295628"/>
                    </a:xfrm>
                    <a:prstGeom prst="rect">
                      <a:avLst/>
                    </a:prstGeom>
                    <a:noFill/>
                  </pic:spPr>
                </pic:pic>
              </a:graphicData>
            </a:graphic>
          </wp:inline>
        </w:drawing>
      </w:r>
    </w:p>
    <w:p w14:paraId="7A789F77" w14:textId="77777777" w:rsidR="004F5FBB" w:rsidRDefault="004F5FBB" w:rsidP="004F5FBB">
      <w:pPr>
        <w:pStyle w:val="NoSpacing"/>
        <w:sectPr w:rsidR="004F5FBB" w:rsidSect="004F5FBB">
          <w:pgSz w:w="11906" w:h="16838"/>
          <w:pgMar w:top="1440" w:right="1440" w:bottom="1440" w:left="1440" w:header="709" w:footer="709" w:gutter="0"/>
          <w:cols w:space="708"/>
          <w:docGrid w:linePitch="360"/>
        </w:sectPr>
      </w:pPr>
    </w:p>
    <w:p w14:paraId="008A9A9C" w14:textId="77777777" w:rsidR="004F5FBB" w:rsidRPr="009F179F" w:rsidRDefault="004F5FBB" w:rsidP="004F5FBB">
      <w:pPr>
        <w:rPr>
          <w:rFonts w:cstheme="minorHAnsi"/>
          <w:b/>
          <w:bCs/>
          <w:kern w:val="0"/>
          <w:sz w:val="32"/>
          <w:szCs w:val="32"/>
          <w14:ligatures w14:val="none"/>
        </w:rPr>
      </w:pPr>
      <w:r w:rsidRPr="009F179F">
        <w:rPr>
          <w:b/>
          <w:bCs/>
          <w:noProof/>
          <w:sz w:val="28"/>
          <w:szCs w:val="28"/>
        </w:rPr>
        <w:lastRenderedPageBreak/>
        <mc:AlternateContent>
          <mc:Choice Requires="wps">
            <w:drawing>
              <wp:anchor distT="45720" distB="45720" distL="114300" distR="114300" simplePos="0" relativeHeight="251658256" behindDoc="0" locked="0" layoutInCell="1" allowOverlap="1" wp14:anchorId="03EA9AD2" wp14:editId="5A42228F">
                <wp:simplePos x="0" y="0"/>
                <wp:positionH relativeFrom="margin">
                  <wp:posOffset>7656195</wp:posOffset>
                </wp:positionH>
                <wp:positionV relativeFrom="paragraph">
                  <wp:posOffset>10795</wp:posOffset>
                </wp:positionV>
                <wp:extent cx="1323340" cy="318770"/>
                <wp:effectExtent l="0" t="0" r="10160" b="24130"/>
                <wp:wrapSquare wrapText="bothSides"/>
                <wp:docPr id="970835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8770"/>
                        </a:xfrm>
                        <a:prstGeom prst="rect">
                          <a:avLst/>
                        </a:prstGeom>
                        <a:solidFill>
                          <a:srgbClr val="FFFFFF"/>
                        </a:solidFill>
                        <a:ln w="9525">
                          <a:solidFill>
                            <a:srgbClr val="000000"/>
                          </a:solidFill>
                          <a:miter lim="800000"/>
                          <a:headEnd/>
                          <a:tailEnd/>
                        </a:ln>
                      </wps:spPr>
                      <wps:txbx>
                        <w:txbxContent>
                          <w:p w14:paraId="5E75045C" w14:textId="77777777" w:rsidR="004F5FBB" w:rsidRPr="00A47E1F" w:rsidRDefault="004F5FBB" w:rsidP="004F5FBB">
                            <w:pPr>
                              <w:rPr>
                                <w:b/>
                                <w:bCs/>
                                <w:color w:val="EE0000"/>
                                <w:sz w:val="28"/>
                                <w:szCs w:val="28"/>
                              </w:rPr>
                            </w:pPr>
                            <w:r w:rsidRPr="00A47E1F">
                              <w:rPr>
                                <w:b/>
                                <w:bCs/>
                                <w:color w:val="EE0000"/>
                                <w:sz w:val="28"/>
                                <w:szCs w:val="28"/>
                              </w:rPr>
                              <w:t>APPENDIX</w:t>
                            </w:r>
                            <w:r>
                              <w:rPr>
                                <w:b/>
                                <w:bCs/>
                                <w:color w:val="EE0000"/>
                                <w:sz w:val="28"/>
                                <w:szCs w:val="28"/>
                              </w:rPr>
                              <w:t xml:space="preserve"> H1</w:t>
                            </w:r>
                            <w:r w:rsidRPr="00A47E1F">
                              <w:rPr>
                                <w:b/>
                                <w:bCs/>
                                <w:color w:val="EE0000"/>
                                <w:sz w:val="28"/>
                                <w:szCs w:val="28"/>
                              </w:rPr>
                              <w:t xml:space="preserve"> </w:t>
                            </w:r>
                            <w:r w:rsidRPr="002D33CC">
                              <w:rPr>
                                <w:b/>
                                <w:bCs/>
                                <w:noProof/>
                                <w:color w:val="EE0000"/>
                                <w:sz w:val="28"/>
                                <w:szCs w:val="28"/>
                              </w:rPr>
                              <w:drawing>
                                <wp:inline distT="0" distB="0" distL="0" distR="0" wp14:anchorId="73374696" wp14:editId="2A9BCF98">
                                  <wp:extent cx="757555" cy="218440"/>
                                  <wp:effectExtent l="0" t="0" r="4445" b="0"/>
                                  <wp:docPr id="13699724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57555" cy="218440"/>
                                          </a:xfrm>
                                          <a:prstGeom prst="rect">
                                            <a:avLst/>
                                          </a:prstGeom>
                                          <a:noFill/>
                                          <a:ln>
                                            <a:noFill/>
                                          </a:ln>
                                        </pic:spPr>
                                      </pic:pic>
                                    </a:graphicData>
                                  </a:graphic>
                                </wp:inline>
                              </w:drawing>
                            </w:r>
                            <w:r>
                              <w:rPr>
                                <w:b/>
                                <w:bCs/>
                                <w:color w:val="EE0000"/>
                                <w:sz w:val="28"/>
                                <w:szCs w:val="2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A9AD2" id="_x0000_s1162" type="#_x0000_t202" style="position:absolute;margin-left:602.85pt;margin-top:.85pt;width:104.2pt;height:25.1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">
                <v:textbox>
                  <w:txbxContent>
                    <w:p w14:paraId="5E75045C" w14:textId="77777777" w:rsidR="004F5FBB" w:rsidRPr="00A47E1F" w:rsidRDefault="004F5FBB" w:rsidP="004F5FBB">
                      <w:pPr>
                        <w:rPr>
                          <w:b/>
                          <w:bCs/>
                          <w:color w:val="EE0000"/>
                          <w:sz w:val="28"/>
                          <w:szCs w:val="28"/>
                        </w:rPr>
                      </w:pPr>
                      <w:r w:rsidRPr="00A47E1F">
                        <w:rPr>
                          <w:b/>
                          <w:bCs/>
                          <w:color w:val="EE0000"/>
                          <w:sz w:val="28"/>
                          <w:szCs w:val="28"/>
                        </w:rPr>
                        <w:t>APPENDIX</w:t>
                      </w:r>
                      <w:r>
                        <w:rPr>
                          <w:b/>
                          <w:bCs/>
                          <w:color w:val="EE0000"/>
                          <w:sz w:val="28"/>
                          <w:szCs w:val="28"/>
                        </w:rPr>
                        <w:t xml:space="preserve"> H1</w:t>
                      </w:r>
                      <w:r w:rsidRPr="00A47E1F">
                        <w:rPr>
                          <w:b/>
                          <w:bCs/>
                          <w:color w:val="EE0000"/>
                          <w:sz w:val="28"/>
                          <w:szCs w:val="28"/>
                        </w:rPr>
                        <w:t xml:space="preserve"> </w:t>
                      </w:r>
                      <w:r w:rsidRPr="002D33CC">
                        <w:rPr>
                          <w:b/>
                          <w:bCs/>
                          <w:noProof/>
                          <w:color w:val="EE0000"/>
                          <w:sz w:val="28"/>
                          <w:szCs w:val="28"/>
                        </w:rPr>
                        <w:drawing>
                          <wp:inline distT="0" distB="0" distL="0" distR="0" wp14:anchorId="73374696" wp14:editId="2A9BCF98">
                            <wp:extent cx="757555" cy="218440"/>
                            <wp:effectExtent l="0" t="0" r="4445" b="0"/>
                            <wp:docPr id="13699724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57555" cy="218440"/>
                                    </a:xfrm>
                                    <a:prstGeom prst="rect">
                                      <a:avLst/>
                                    </a:prstGeom>
                                    <a:noFill/>
                                    <a:ln>
                                      <a:noFill/>
                                    </a:ln>
                                  </pic:spPr>
                                </pic:pic>
                              </a:graphicData>
                            </a:graphic>
                          </wp:inline>
                        </w:drawing>
                      </w:r>
                      <w:r>
                        <w:rPr>
                          <w:b/>
                          <w:bCs/>
                          <w:color w:val="EE0000"/>
                          <w:sz w:val="28"/>
                          <w:szCs w:val="28"/>
                        </w:rPr>
                        <w:t>I</w:t>
                      </w:r>
                    </w:p>
                  </w:txbxContent>
                </v:textbox>
                <w10:wrap type="square" anchorx="margin"/>
              </v:shape>
            </w:pict>
          </mc:Fallback>
        </mc:AlternateContent>
      </w:r>
      <w:r w:rsidRPr="009F179F">
        <w:rPr>
          <w:rFonts w:cstheme="minorHAnsi"/>
          <w:b/>
          <w:bCs/>
          <w:kern w:val="0"/>
          <w:sz w:val="32"/>
          <w:szCs w:val="32"/>
          <w14:ligatures w14:val="none"/>
        </w:rPr>
        <w:t xml:space="preserve">Check list for participation in study: </w:t>
      </w:r>
    </w:p>
    <w:tbl>
      <w:tblPr>
        <w:tblW w:w="13958" w:type="dxa"/>
        <w:tblLook w:val="04A0" w:firstRow="1" w:lastRow="0" w:firstColumn="1" w:lastColumn="0" w:noHBand="0" w:noVBand="1"/>
      </w:tblPr>
      <w:tblGrid>
        <w:gridCol w:w="1177"/>
        <w:gridCol w:w="779"/>
        <w:gridCol w:w="1014"/>
        <w:gridCol w:w="1176"/>
        <w:gridCol w:w="1368"/>
        <w:gridCol w:w="1475"/>
        <w:gridCol w:w="1411"/>
        <w:gridCol w:w="1411"/>
        <w:gridCol w:w="1582"/>
        <w:gridCol w:w="1411"/>
        <w:gridCol w:w="1154"/>
      </w:tblGrid>
      <w:tr w:rsidR="004F5FBB" w:rsidRPr="00950096" w14:paraId="2C4F0E10" w14:textId="77777777" w:rsidTr="004B0664">
        <w:trPr>
          <w:trHeight w:val="360"/>
        </w:trPr>
        <w:tc>
          <w:tcPr>
            <w:tcW w:w="1177" w:type="dxa"/>
            <w:tcBorders>
              <w:top w:val="nil"/>
              <w:left w:val="nil"/>
              <w:bottom w:val="nil"/>
              <w:right w:val="nil"/>
            </w:tcBorders>
            <w:shd w:val="clear" w:color="000000" w:fill="E7E6E6"/>
            <w:noWrap/>
            <w:vAlign w:val="bottom"/>
            <w:hideMark/>
          </w:tcPr>
          <w:p w14:paraId="605A083E"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Participant</w:t>
            </w:r>
          </w:p>
        </w:tc>
        <w:tc>
          <w:tcPr>
            <w:tcW w:w="779" w:type="dxa"/>
            <w:tcBorders>
              <w:top w:val="nil"/>
              <w:left w:val="nil"/>
              <w:bottom w:val="nil"/>
              <w:right w:val="nil"/>
            </w:tcBorders>
            <w:shd w:val="clear" w:color="000000" w:fill="E7E6E6"/>
            <w:noWrap/>
            <w:vAlign w:val="bottom"/>
            <w:hideMark/>
          </w:tcPr>
          <w:p w14:paraId="78FB2DDA"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CNSLBP</w:t>
            </w:r>
          </w:p>
        </w:tc>
        <w:tc>
          <w:tcPr>
            <w:tcW w:w="1014" w:type="dxa"/>
            <w:tcBorders>
              <w:top w:val="nil"/>
              <w:left w:val="nil"/>
              <w:bottom w:val="nil"/>
              <w:right w:val="nil"/>
            </w:tcBorders>
            <w:shd w:val="clear" w:color="000000" w:fill="E7E6E6"/>
            <w:noWrap/>
            <w:vAlign w:val="bottom"/>
            <w:hideMark/>
          </w:tcPr>
          <w:p w14:paraId="571B0F1C"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Completed </w:t>
            </w:r>
          </w:p>
        </w:tc>
        <w:tc>
          <w:tcPr>
            <w:tcW w:w="1176" w:type="dxa"/>
            <w:tcBorders>
              <w:top w:val="nil"/>
              <w:left w:val="nil"/>
              <w:bottom w:val="nil"/>
              <w:right w:val="nil"/>
            </w:tcBorders>
            <w:shd w:val="clear" w:color="000000" w:fill="E7E6E6"/>
            <w:noWrap/>
            <w:vAlign w:val="bottom"/>
            <w:hideMark/>
          </w:tcPr>
          <w:p w14:paraId="441F9C62"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BPI &amp; PSEQ  </w:t>
            </w:r>
          </w:p>
        </w:tc>
        <w:tc>
          <w:tcPr>
            <w:tcW w:w="1368" w:type="dxa"/>
            <w:tcBorders>
              <w:top w:val="nil"/>
              <w:left w:val="nil"/>
              <w:bottom w:val="nil"/>
              <w:right w:val="nil"/>
            </w:tcBorders>
            <w:shd w:val="clear" w:color="000000" w:fill="E7E6E6"/>
            <w:noWrap/>
            <w:vAlign w:val="bottom"/>
            <w:hideMark/>
          </w:tcPr>
          <w:p w14:paraId="0BBF3512"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No MCID change </w:t>
            </w:r>
          </w:p>
        </w:tc>
        <w:tc>
          <w:tcPr>
            <w:tcW w:w="1475" w:type="dxa"/>
            <w:tcBorders>
              <w:top w:val="nil"/>
              <w:left w:val="nil"/>
              <w:bottom w:val="nil"/>
              <w:right w:val="nil"/>
            </w:tcBorders>
            <w:shd w:val="clear" w:color="000000" w:fill="E7E6E6"/>
            <w:noWrap/>
            <w:vAlign w:val="bottom"/>
            <w:hideMark/>
          </w:tcPr>
          <w:p w14:paraId="4163A25F"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Requested further  </w:t>
            </w:r>
          </w:p>
        </w:tc>
        <w:tc>
          <w:tcPr>
            <w:tcW w:w="1411" w:type="dxa"/>
            <w:tcBorders>
              <w:top w:val="nil"/>
              <w:left w:val="nil"/>
              <w:bottom w:val="nil"/>
              <w:right w:val="nil"/>
            </w:tcBorders>
            <w:shd w:val="clear" w:color="000000" w:fill="E7E6E6"/>
            <w:noWrap/>
            <w:vAlign w:val="bottom"/>
            <w:hideMark/>
          </w:tcPr>
          <w:p w14:paraId="2658DE25"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Meets inclusion </w:t>
            </w:r>
          </w:p>
        </w:tc>
        <w:tc>
          <w:tcPr>
            <w:tcW w:w="1411" w:type="dxa"/>
            <w:tcBorders>
              <w:top w:val="nil"/>
              <w:left w:val="nil"/>
              <w:bottom w:val="nil"/>
              <w:right w:val="nil"/>
            </w:tcBorders>
            <w:shd w:val="clear" w:color="000000" w:fill="E7E6E6"/>
            <w:noWrap/>
            <w:vAlign w:val="bottom"/>
            <w:hideMark/>
          </w:tcPr>
          <w:p w14:paraId="3A4EFDCB"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Meets exclusion </w:t>
            </w:r>
          </w:p>
        </w:tc>
        <w:tc>
          <w:tcPr>
            <w:tcW w:w="1582" w:type="dxa"/>
            <w:tcBorders>
              <w:top w:val="nil"/>
              <w:left w:val="nil"/>
              <w:bottom w:val="nil"/>
              <w:right w:val="nil"/>
            </w:tcBorders>
            <w:shd w:val="clear" w:color="000000" w:fill="E7E6E6"/>
            <w:noWrap/>
            <w:vAlign w:val="bottom"/>
            <w:hideMark/>
          </w:tcPr>
          <w:p w14:paraId="036B321C"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Consent to </w:t>
            </w:r>
          </w:p>
        </w:tc>
        <w:tc>
          <w:tcPr>
            <w:tcW w:w="1411" w:type="dxa"/>
            <w:tcBorders>
              <w:top w:val="nil"/>
              <w:left w:val="nil"/>
              <w:bottom w:val="nil"/>
              <w:right w:val="nil"/>
            </w:tcBorders>
            <w:shd w:val="clear" w:color="000000" w:fill="E7E6E6"/>
            <w:noWrap/>
            <w:vAlign w:val="bottom"/>
            <w:hideMark/>
          </w:tcPr>
          <w:p w14:paraId="426E1C16"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 xml:space="preserve">BPI &amp; PSEQ </w:t>
            </w:r>
          </w:p>
        </w:tc>
        <w:tc>
          <w:tcPr>
            <w:tcW w:w="1154" w:type="dxa"/>
            <w:tcBorders>
              <w:top w:val="nil"/>
              <w:left w:val="nil"/>
              <w:bottom w:val="nil"/>
              <w:right w:val="nil"/>
            </w:tcBorders>
            <w:shd w:val="clear" w:color="000000" w:fill="E7E6E6"/>
            <w:noWrap/>
            <w:vAlign w:val="bottom"/>
            <w:hideMark/>
          </w:tcPr>
          <w:p w14:paraId="15384F83"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PGI-C Scale</w:t>
            </w:r>
          </w:p>
        </w:tc>
      </w:tr>
      <w:tr w:rsidR="004F5FBB" w:rsidRPr="00950096" w14:paraId="64BAB1C1" w14:textId="77777777" w:rsidTr="004B0664">
        <w:trPr>
          <w:trHeight w:val="360"/>
        </w:trPr>
        <w:tc>
          <w:tcPr>
            <w:tcW w:w="1177" w:type="dxa"/>
            <w:tcBorders>
              <w:top w:val="nil"/>
              <w:left w:val="nil"/>
              <w:bottom w:val="nil"/>
              <w:right w:val="nil"/>
            </w:tcBorders>
            <w:shd w:val="clear" w:color="000000" w:fill="E7E6E6"/>
            <w:noWrap/>
            <w:vAlign w:val="bottom"/>
            <w:hideMark/>
          </w:tcPr>
          <w:p w14:paraId="6FDB3B80"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Number</w:t>
            </w:r>
          </w:p>
        </w:tc>
        <w:tc>
          <w:tcPr>
            <w:tcW w:w="779" w:type="dxa"/>
            <w:tcBorders>
              <w:top w:val="nil"/>
              <w:left w:val="nil"/>
              <w:bottom w:val="nil"/>
              <w:right w:val="nil"/>
            </w:tcBorders>
            <w:shd w:val="clear" w:color="000000" w:fill="E7E6E6"/>
            <w:noWrap/>
            <w:vAlign w:val="bottom"/>
            <w:hideMark/>
          </w:tcPr>
          <w:p w14:paraId="48868679"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on Ax</w:t>
            </w:r>
          </w:p>
        </w:tc>
        <w:tc>
          <w:tcPr>
            <w:tcW w:w="1014" w:type="dxa"/>
            <w:tcBorders>
              <w:top w:val="nil"/>
              <w:left w:val="nil"/>
              <w:bottom w:val="nil"/>
              <w:right w:val="nil"/>
            </w:tcBorders>
            <w:shd w:val="clear" w:color="000000" w:fill="E7E6E6"/>
            <w:noWrap/>
            <w:vAlign w:val="bottom"/>
            <w:hideMark/>
          </w:tcPr>
          <w:p w14:paraId="6BE1BC3A"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SHC (all)</w:t>
            </w:r>
          </w:p>
        </w:tc>
        <w:tc>
          <w:tcPr>
            <w:tcW w:w="1176" w:type="dxa"/>
            <w:tcBorders>
              <w:top w:val="nil"/>
              <w:left w:val="nil"/>
              <w:bottom w:val="nil"/>
              <w:right w:val="nil"/>
            </w:tcBorders>
            <w:shd w:val="clear" w:color="000000" w:fill="E7E6E6"/>
            <w:noWrap/>
            <w:vAlign w:val="bottom"/>
            <w:hideMark/>
          </w:tcPr>
          <w:p w14:paraId="4DFEE8F7"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Completed</w:t>
            </w:r>
          </w:p>
        </w:tc>
        <w:tc>
          <w:tcPr>
            <w:tcW w:w="1368" w:type="dxa"/>
            <w:tcBorders>
              <w:top w:val="nil"/>
              <w:left w:val="nil"/>
              <w:bottom w:val="nil"/>
              <w:right w:val="nil"/>
            </w:tcBorders>
            <w:shd w:val="clear" w:color="000000" w:fill="E7E6E6"/>
            <w:noWrap/>
            <w:vAlign w:val="bottom"/>
            <w:hideMark/>
          </w:tcPr>
          <w:p w14:paraId="473C3B26"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PI &amp; PSE</w:t>
            </w:r>
          </w:p>
        </w:tc>
        <w:tc>
          <w:tcPr>
            <w:tcW w:w="1475" w:type="dxa"/>
            <w:tcBorders>
              <w:top w:val="nil"/>
              <w:left w:val="nil"/>
              <w:bottom w:val="nil"/>
              <w:right w:val="nil"/>
            </w:tcBorders>
            <w:shd w:val="clear" w:color="000000" w:fill="E7E6E6"/>
            <w:noWrap/>
            <w:vAlign w:val="bottom"/>
            <w:hideMark/>
          </w:tcPr>
          <w:p w14:paraId="6CB5FE76"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Investigation</w:t>
            </w:r>
          </w:p>
        </w:tc>
        <w:tc>
          <w:tcPr>
            <w:tcW w:w="1411" w:type="dxa"/>
            <w:tcBorders>
              <w:top w:val="nil"/>
              <w:left w:val="nil"/>
              <w:bottom w:val="nil"/>
              <w:right w:val="nil"/>
            </w:tcBorders>
            <w:shd w:val="clear" w:color="000000" w:fill="E7E6E6"/>
            <w:noWrap/>
            <w:vAlign w:val="bottom"/>
            <w:hideMark/>
          </w:tcPr>
          <w:p w14:paraId="1CEFF705"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criteria</w:t>
            </w:r>
          </w:p>
        </w:tc>
        <w:tc>
          <w:tcPr>
            <w:tcW w:w="1411" w:type="dxa"/>
            <w:tcBorders>
              <w:top w:val="nil"/>
              <w:left w:val="nil"/>
              <w:bottom w:val="nil"/>
              <w:right w:val="nil"/>
            </w:tcBorders>
            <w:shd w:val="clear" w:color="000000" w:fill="E7E6E6"/>
            <w:noWrap/>
            <w:vAlign w:val="bottom"/>
            <w:hideMark/>
          </w:tcPr>
          <w:p w14:paraId="3CE441ED"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criteria</w:t>
            </w:r>
          </w:p>
        </w:tc>
        <w:tc>
          <w:tcPr>
            <w:tcW w:w="1582" w:type="dxa"/>
            <w:tcBorders>
              <w:top w:val="nil"/>
              <w:left w:val="nil"/>
              <w:bottom w:val="nil"/>
              <w:right w:val="nil"/>
            </w:tcBorders>
            <w:shd w:val="clear" w:color="000000" w:fill="E7E6E6"/>
            <w:noWrap/>
            <w:vAlign w:val="bottom"/>
            <w:hideMark/>
          </w:tcPr>
          <w:p w14:paraId="1BC1E309"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be participant</w:t>
            </w:r>
          </w:p>
        </w:tc>
        <w:tc>
          <w:tcPr>
            <w:tcW w:w="1411" w:type="dxa"/>
            <w:tcBorders>
              <w:top w:val="nil"/>
              <w:left w:val="nil"/>
              <w:bottom w:val="nil"/>
              <w:right w:val="nil"/>
            </w:tcBorders>
            <w:shd w:val="clear" w:color="000000" w:fill="E7E6E6"/>
            <w:noWrap/>
            <w:vAlign w:val="bottom"/>
            <w:hideMark/>
          </w:tcPr>
          <w:p w14:paraId="782FA41C"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Completed</w:t>
            </w:r>
          </w:p>
        </w:tc>
        <w:tc>
          <w:tcPr>
            <w:tcW w:w="1154" w:type="dxa"/>
            <w:tcBorders>
              <w:top w:val="nil"/>
              <w:left w:val="nil"/>
              <w:bottom w:val="nil"/>
              <w:right w:val="nil"/>
            </w:tcBorders>
            <w:shd w:val="clear" w:color="000000" w:fill="E7E6E6"/>
            <w:noWrap/>
            <w:vAlign w:val="bottom"/>
            <w:hideMark/>
          </w:tcPr>
          <w:p w14:paraId="56B7D030" w14:textId="77777777" w:rsidR="004F5FBB" w:rsidRPr="00950096"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950096">
              <w:rPr>
                <w:rFonts w:ascii="Calibri" w:eastAsia="Times New Roman" w:hAnsi="Calibri" w:cs="Calibri"/>
                <w:b/>
                <w:bCs/>
                <w:color w:val="000000"/>
                <w:kern w:val="0"/>
                <w:sz w:val="16"/>
                <w:szCs w:val="16"/>
                <w:lang w:eastAsia="en-GB"/>
                <w14:ligatures w14:val="none"/>
              </w:rPr>
              <w:t>Completed</w:t>
            </w:r>
          </w:p>
        </w:tc>
      </w:tr>
      <w:tr w:rsidR="004F5FBB" w:rsidRPr="00950096" w14:paraId="41AC98FC" w14:textId="77777777" w:rsidTr="004B0664">
        <w:trPr>
          <w:trHeight w:val="360"/>
        </w:trPr>
        <w:tc>
          <w:tcPr>
            <w:tcW w:w="1177" w:type="dxa"/>
            <w:tcBorders>
              <w:top w:val="nil"/>
              <w:left w:val="nil"/>
              <w:bottom w:val="nil"/>
              <w:right w:val="nil"/>
            </w:tcBorders>
            <w:noWrap/>
            <w:vAlign w:val="bottom"/>
            <w:hideMark/>
          </w:tcPr>
          <w:p w14:paraId="69421DA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1</w:t>
            </w:r>
          </w:p>
        </w:tc>
        <w:tc>
          <w:tcPr>
            <w:tcW w:w="779" w:type="dxa"/>
            <w:tcBorders>
              <w:top w:val="nil"/>
              <w:left w:val="nil"/>
              <w:bottom w:val="nil"/>
              <w:right w:val="nil"/>
            </w:tcBorders>
            <w:noWrap/>
            <w:vAlign w:val="bottom"/>
            <w:hideMark/>
          </w:tcPr>
          <w:p w14:paraId="2878F9D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4414B8D1"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6A03075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113E41A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1C6A108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2C08782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5BF69F6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1F4EECF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1E5ADC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534964C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1EE891D6" w14:textId="77777777" w:rsidTr="004B0664">
        <w:trPr>
          <w:trHeight w:val="360"/>
        </w:trPr>
        <w:tc>
          <w:tcPr>
            <w:tcW w:w="1177" w:type="dxa"/>
            <w:tcBorders>
              <w:top w:val="nil"/>
              <w:left w:val="nil"/>
              <w:bottom w:val="nil"/>
              <w:right w:val="nil"/>
            </w:tcBorders>
            <w:noWrap/>
            <w:vAlign w:val="bottom"/>
            <w:hideMark/>
          </w:tcPr>
          <w:p w14:paraId="1575E23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2</w:t>
            </w:r>
          </w:p>
        </w:tc>
        <w:tc>
          <w:tcPr>
            <w:tcW w:w="779" w:type="dxa"/>
            <w:tcBorders>
              <w:top w:val="nil"/>
              <w:left w:val="nil"/>
              <w:bottom w:val="nil"/>
              <w:right w:val="nil"/>
            </w:tcBorders>
            <w:noWrap/>
            <w:vAlign w:val="bottom"/>
            <w:hideMark/>
          </w:tcPr>
          <w:p w14:paraId="6673928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7AC8E9E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08C2513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21B235B3"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4CC2C68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747133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2CB90D9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524AD67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1C13263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25ADFDA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4595ABF7" w14:textId="77777777" w:rsidTr="004B0664">
        <w:trPr>
          <w:trHeight w:val="360"/>
        </w:trPr>
        <w:tc>
          <w:tcPr>
            <w:tcW w:w="1177" w:type="dxa"/>
            <w:tcBorders>
              <w:top w:val="nil"/>
              <w:left w:val="nil"/>
              <w:bottom w:val="nil"/>
              <w:right w:val="nil"/>
            </w:tcBorders>
            <w:noWrap/>
            <w:vAlign w:val="bottom"/>
            <w:hideMark/>
          </w:tcPr>
          <w:p w14:paraId="5B2F91F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3</w:t>
            </w:r>
          </w:p>
        </w:tc>
        <w:tc>
          <w:tcPr>
            <w:tcW w:w="779" w:type="dxa"/>
            <w:tcBorders>
              <w:top w:val="nil"/>
              <w:left w:val="nil"/>
              <w:bottom w:val="nil"/>
              <w:right w:val="nil"/>
            </w:tcBorders>
            <w:noWrap/>
            <w:vAlign w:val="bottom"/>
            <w:hideMark/>
          </w:tcPr>
          <w:p w14:paraId="4B00692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69CFF47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69E30CA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4669CAD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6398A32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71B8F13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5F0A3B6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269573E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4E8D039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12CFB66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5D0C479E" w14:textId="77777777" w:rsidTr="004B0664">
        <w:trPr>
          <w:trHeight w:val="360"/>
        </w:trPr>
        <w:tc>
          <w:tcPr>
            <w:tcW w:w="1177" w:type="dxa"/>
            <w:tcBorders>
              <w:top w:val="nil"/>
              <w:left w:val="nil"/>
              <w:bottom w:val="nil"/>
              <w:right w:val="nil"/>
            </w:tcBorders>
            <w:noWrap/>
            <w:vAlign w:val="bottom"/>
            <w:hideMark/>
          </w:tcPr>
          <w:p w14:paraId="19F30A0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4</w:t>
            </w:r>
          </w:p>
        </w:tc>
        <w:tc>
          <w:tcPr>
            <w:tcW w:w="779" w:type="dxa"/>
            <w:tcBorders>
              <w:top w:val="nil"/>
              <w:left w:val="nil"/>
              <w:bottom w:val="nil"/>
              <w:right w:val="nil"/>
            </w:tcBorders>
            <w:noWrap/>
            <w:vAlign w:val="bottom"/>
            <w:hideMark/>
          </w:tcPr>
          <w:p w14:paraId="1BD5A76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6E8519D3"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033C9EF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47AAAE5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79EE0B5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C35854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C4801D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217B5C4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14904BF1"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7EBE13D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74173ED3" w14:textId="77777777" w:rsidTr="004B0664">
        <w:trPr>
          <w:trHeight w:val="360"/>
        </w:trPr>
        <w:tc>
          <w:tcPr>
            <w:tcW w:w="1177" w:type="dxa"/>
            <w:tcBorders>
              <w:top w:val="nil"/>
              <w:left w:val="nil"/>
              <w:bottom w:val="nil"/>
              <w:right w:val="nil"/>
            </w:tcBorders>
            <w:noWrap/>
            <w:vAlign w:val="bottom"/>
            <w:hideMark/>
          </w:tcPr>
          <w:p w14:paraId="3B2465D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5</w:t>
            </w:r>
          </w:p>
        </w:tc>
        <w:tc>
          <w:tcPr>
            <w:tcW w:w="779" w:type="dxa"/>
            <w:tcBorders>
              <w:top w:val="nil"/>
              <w:left w:val="nil"/>
              <w:bottom w:val="nil"/>
              <w:right w:val="nil"/>
            </w:tcBorders>
            <w:noWrap/>
            <w:vAlign w:val="bottom"/>
            <w:hideMark/>
          </w:tcPr>
          <w:p w14:paraId="7E64DDF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7EA3871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628393F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6CD1481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33C8A6B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3B102E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28C9A09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5A2211E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8149C7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79C4204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6F449F5A" w14:textId="77777777" w:rsidTr="004B0664">
        <w:trPr>
          <w:trHeight w:val="360"/>
        </w:trPr>
        <w:tc>
          <w:tcPr>
            <w:tcW w:w="1177" w:type="dxa"/>
            <w:tcBorders>
              <w:top w:val="nil"/>
              <w:left w:val="nil"/>
              <w:bottom w:val="nil"/>
              <w:right w:val="nil"/>
            </w:tcBorders>
            <w:noWrap/>
            <w:vAlign w:val="bottom"/>
            <w:hideMark/>
          </w:tcPr>
          <w:p w14:paraId="3AD2086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6</w:t>
            </w:r>
          </w:p>
        </w:tc>
        <w:tc>
          <w:tcPr>
            <w:tcW w:w="779" w:type="dxa"/>
            <w:tcBorders>
              <w:top w:val="nil"/>
              <w:left w:val="nil"/>
              <w:bottom w:val="nil"/>
              <w:right w:val="nil"/>
            </w:tcBorders>
            <w:noWrap/>
            <w:vAlign w:val="bottom"/>
            <w:hideMark/>
          </w:tcPr>
          <w:p w14:paraId="26986873"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3FEBDD3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569368B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7025227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5BA86EA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7AA99E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16DFB99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1FE0B5C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0AAB0CF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5F1CCF2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76025725" w14:textId="77777777" w:rsidTr="004B0664">
        <w:trPr>
          <w:trHeight w:val="360"/>
        </w:trPr>
        <w:tc>
          <w:tcPr>
            <w:tcW w:w="1177" w:type="dxa"/>
            <w:tcBorders>
              <w:top w:val="nil"/>
              <w:left w:val="nil"/>
              <w:bottom w:val="nil"/>
              <w:right w:val="nil"/>
            </w:tcBorders>
            <w:noWrap/>
            <w:vAlign w:val="bottom"/>
            <w:hideMark/>
          </w:tcPr>
          <w:p w14:paraId="36A22DC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7</w:t>
            </w:r>
          </w:p>
        </w:tc>
        <w:tc>
          <w:tcPr>
            <w:tcW w:w="779" w:type="dxa"/>
            <w:tcBorders>
              <w:top w:val="nil"/>
              <w:left w:val="nil"/>
              <w:bottom w:val="nil"/>
              <w:right w:val="nil"/>
            </w:tcBorders>
            <w:noWrap/>
            <w:vAlign w:val="bottom"/>
            <w:hideMark/>
          </w:tcPr>
          <w:p w14:paraId="06C28B9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70724CC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6BF8C3E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4180BC7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02CA7CE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2D260CF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27CD682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0E20B48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17B9454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39A47AA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65C2054A" w14:textId="77777777" w:rsidTr="004B0664">
        <w:trPr>
          <w:trHeight w:val="360"/>
        </w:trPr>
        <w:tc>
          <w:tcPr>
            <w:tcW w:w="1177" w:type="dxa"/>
            <w:tcBorders>
              <w:top w:val="nil"/>
              <w:left w:val="nil"/>
              <w:bottom w:val="nil"/>
              <w:right w:val="nil"/>
            </w:tcBorders>
            <w:noWrap/>
            <w:vAlign w:val="bottom"/>
            <w:hideMark/>
          </w:tcPr>
          <w:p w14:paraId="52D617A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8</w:t>
            </w:r>
          </w:p>
        </w:tc>
        <w:tc>
          <w:tcPr>
            <w:tcW w:w="779" w:type="dxa"/>
            <w:tcBorders>
              <w:top w:val="nil"/>
              <w:left w:val="nil"/>
              <w:bottom w:val="nil"/>
              <w:right w:val="nil"/>
            </w:tcBorders>
            <w:noWrap/>
            <w:vAlign w:val="bottom"/>
            <w:hideMark/>
          </w:tcPr>
          <w:p w14:paraId="7A56738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619BDB2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3333A65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5F800C8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4E6E4D9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78A4A2C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5F059A3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74F9F57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449B223"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0A43CAA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08C57CEA" w14:textId="77777777" w:rsidTr="004B0664">
        <w:trPr>
          <w:trHeight w:val="360"/>
        </w:trPr>
        <w:tc>
          <w:tcPr>
            <w:tcW w:w="1177" w:type="dxa"/>
            <w:tcBorders>
              <w:top w:val="nil"/>
              <w:left w:val="nil"/>
              <w:bottom w:val="nil"/>
              <w:right w:val="nil"/>
            </w:tcBorders>
            <w:noWrap/>
            <w:vAlign w:val="bottom"/>
            <w:hideMark/>
          </w:tcPr>
          <w:p w14:paraId="5F51D08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9</w:t>
            </w:r>
          </w:p>
        </w:tc>
        <w:tc>
          <w:tcPr>
            <w:tcW w:w="779" w:type="dxa"/>
            <w:tcBorders>
              <w:top w:val="nil"/>
              <w:left w:val="nil"/>
              <w:bottom w:val="nil"/>
              <w:right w:val="nil"/>
            </w:tcBorders>
            <w:noWrap/>
            <w:vAlign w:val="bottom"/>
            <w:hideMark/>
          </w:tcPr>
          <w:p w14:paraId="60BACE4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7988227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769F945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630B78F1"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4A2BA891"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07EE958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6EBF1A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04A26CB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630475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652CF52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70288836" w14:textId="77777777" w:rsidTr="004B0664">
        <w:trPr>
          <w:trHeight w:val="360"/>
        </w:trPr>
        <w:tc>
          <w:tcPr>
            <w:tcW w:w="1177" w:type="dxa"/>
            <w:tcBorders>
              <w:top w:val="nil"/>
              <w:left w:val="nil"/>
              <w:bottom w:val="nil"/>
              <w:right w:val="nil"/>
            </w:tcBorders>
            <w:noWrap/>
            <w:vAlign w:val="bottom"/>
            <w:hideMark/>
          </w:tcPr>
          <w:p w14:paraId="1B55C2C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10</w:t>
            </w:r>
          </w:p>
        </w:tc>
        <w:tc>
          <w:tcPr>
            <w:tcW w:w="779" w:type="dxa"/>
            <w:tcBorders>
              <w:top w:val="nil"/>
              <w:left w:val="nil"/>
              <w:bottom w:val="nil"/>
              <w:right w:val="nil"/>
            </w:tcBorders>
            <w:noWrap/>
            <w:vAlign w:val="bottom"/>
            <w:hideMark/>
          </w:tcPr>
          <w:p w14:paraId="441DEE63"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4B4F183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3461D8E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28CB736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201733E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52FC81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051BEEA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1B9F3D6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4703963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6FA6E19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5C35DE16" w14:textId="77777777" w:rsidTr="004B0664">
        <w:trPr>
          <w:trHeight w:val="360"/>
        </w:trPr>
        <w:tc>
          <w:tcPr>
            <w:tcW w:w="1177" w:type="dxa"/>
            <w:tcBorders>
              <w:top w:val="nil"/>
              <w:left w:val="nil"/>
              <w:bottom w:val="nil"/>
              <w:right w:val="nil"/>
            </w:tcBorders>
            <w:noWrap/>
            <w:vAlign w:val="bottom"/>
            <w:hideMark/>
          </w:tcPr>
          <w:p w14:paraId="5DFE684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11</w:t>
            </w:r>
          </w:p>
        </w:tc>
        <w:tc>
          <w:tcPr>
            <w:tcW w:w="779" w:type="dxa"/>
            <w:tcBorders>
              <w:top w:val="nil"/>
              <w:left w:val="nil"/>
              <w:bottom w:val="nil"/>
              <w:right w:val="nil"/>
            </w:tcBorders>
            <w:noWrap/>
            <w:vAlign w:val="bottom"/>
            <w:hideMark/>
          </w:tcPr>
          <w:p w14:paraId="03F3D5A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3C57F0F6"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14C3D4E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37CC4D7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33C5492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294B62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0E1D1DF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0E1227E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99186B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0EEAAE8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4013AA37" w14:textId="77777777" w:rsidTr="004B0664">
        <w:trPr>
          <w:trHeight w:val="360"/>
        </w:trPr>
        <w:tc>
          <w:tcPr>
            <w:tcW w:w="1177" w:type="dxa"/>
            <w:tcBorders>
              <w:top w:val="nil"/>
              <w:left w:val="nil"/>
              <w:bottom w:val="nil"/>
              <w:right w:val="nil"/>
            </w:tcBorders>
            <w:noWrap/>
            <w:vAlign w:val="bottom"/>
            <w:hideMark/>
          </w:tcPr>
          <w:p w14:paraId="1995CD8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12</w:t>
            </w:r>
          </w:p>
        </w:tc>
        <w:tc>
          <w:tcPr>
            <w:tcW w:w="779" w:type="dxa"/>
            <w:tcBorders>
              <w:top w:val="nil"/>
              <w:left w:val="nil"/>
              <w:bottom w:val="nil"/>
              <w:right w:val="nil"/>
            </w:tcBorders>
            <w:noWrap/>
            <w:vAlign w:val="bottom"/>
            <w:hideMark/>
          </w:tcPr>
          <w:p w14:paraId="22FB991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292C5B99"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25C2D36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3E35C41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2FB0180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1197439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73092A1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41A152B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4EFB2C3"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5AA9D31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6517BC71" w14:textId="77777777" w:rsidTr="004B0664">
        <w:trPr>
          <w:trHeight w:val="360"/>
        </w:trPr>
        <w:tc>
          <w:tcPr>
            <w:tcW w:w="1177" w:type="dxa"/>
            <w:tcBorders>
              <w:top w:val="nil"/>
              <w:left w:val="nil"/>
              <w:bottom w:val="nil"/>
              <w:right w:val="nil"/>
            </w:tcBorders>
            <w:noWrap/>
            <w:vAlign w:val="bottom"/>
            <w:hideMark/>
          </w:tcPr>
          <w:p w14:paraId="4D75D4C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13</w:t>
            </w:r>
          </w:p>
        </w:tc>
        <w:tc>
          <w:tcPr>
            <w:tcW w:w="779" w:type="dxa"/>
            <w:tcBorders>
              <w:top w:val="nil"/>
              <w:left w:val="nil"/>
              <w:bottom w:val="nil"/>
              <w:right w:val="nil"/>
            </w:tcBorders>
            <w:noWrap/>
            <w:vAlign w:val="bottom"/>
            <w:hideMark/>
          </w:tcPr>
          <w:p w14:paraId="3C7187A0"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6A6CE614"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6EC38F1D"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5F56436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0B6551B1"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48FBA36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78B897C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5CA3CD0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12FDDC5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2FFBAC8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61A1EACE" w14:textId="77777777" w:rsidTr="004B0664">
        <w:trPr>
          <w:trHeight w:val="360"/>
        </w:trPr>
        <w:tc>
          <w:tcPr>
            <w:tcW w:w="1177" w:type="dxa"/>
            <w:tcBorders>
              <w:top w:val="nil"/>
              <w:left w:val="nil"/>
              <w:bottom w:val="nil"/>
              <w:right w:val="nil"/>
            </w:tcBorders>
            <w:noWrap/>
            <w:vAlign w:val="bottom"/>
            <w:hideMark/>
          </w:tcPr>
          <w:p w14:paraId="5AA53ABA"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14</w:t>
            </w:r>
          </w:p>
        </w:tc>
        <w:tc>
          <w:tcPr>
            <w:tcW w:w="779" w:type="dxa"/>
            <w:tcBorders>
              <w:top w:val="nil"/>
              <w:left w:val="nil"/>
              <w:bottom w:val="nil"/>
              <w:right w:val="nil"/>
            </w:tcBorders>
            <w:noWrap/>
            <w:vAlign w:val="bottom"/>
            <w:hideMark/>
          </w:tcPr>
          <w:p w14:paraId="0FCADF3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014" w:type="dxa"/>
            <w:tcBorders>
              <w:top w:val="nil"/>
              <w:left w:val="nil"/>
              <w:bottom w:val="nil"/>
              <w:right w:val="nil"/>
            </w:tcBorders>
            <w:noWrap/>
            <w:vAlign w:val="bottom"/>
            <w:hideMark/>
          </w:tcPr>
          <w:p w14:paraId="74E12AAC"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76" w:type="dxa"/>
            <w:tcBorders>
              <w:top w:val="nil"/>
              <w:left w:val="nil"/>
              <w:bottom w:val="nil"/>
              <w:right w:val="nil"/>
            </w:tcBorders>
            <w:noWrap/>
            <w:vAlign w:val="bottom"/>
            <w:hideMark/>
          </w:tcPr>
          <w:p w14:paraId="7D2EFA7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368" w:type="dxa"/>
            <w:tcBorders>
              <w:top w:val="nil"/>
              <w:left w:val="nil"/>
              <w:bottom w:val="nil"/>
              <w:right w:val="nil"/>
            </w:tcBorders>
            <w:noWrap/>
            <w:vAlign w:val="bottom"/>
            <w:hideMark/>
          </w:tcPr>
          <w:p w14:paraId="0E4AF242"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75" w:type="dxa"/>
            <w:tcBorders>
              <w:top w:val="nil"/>
              <w:left w:val="nil"/>
              <w:bottom w:val="nil"/>
              <w:right w:val="nil"/>
            </w:tcBorders>
            <w:noWrap/>
            <w:vAlign w:val="bottom"/>
            <w:hideMark/>
          </w:tcPr>
          <w:p w14:paraId="6C3C97C7"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6B97AA45"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346C185F"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582" w:type="dxa"/>
            <w:tcBorders>
              <w:top w:val="nil"/>
              <w:left w:val="nil"/>
              <w:bottom w:val="nil"/>
              <w:right w:val="nil"/>
            </w:tcBorders>
            <w:noWrap/>
            <w:vAlign w:val="bottom"/>
            <w:hideMark/>
          </w:tcPr>
          <w:p w14:paraId="31EFBF5E"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411" w:type="dxa"/>
            <w:tcBorders>
              <w:top w:val="nil"/>
              <w:left w:val="nil"/>
              <w:bottom w:val="nil"/>
              <w:right w:val="nil"/>
            </w:tcBorders>
            <w:noWrap/>
            <w:vAlign w:val="bottom"/>
            <w:hideMark/>
          </w:tcPr>
          <w:p w14:paraId="558D3E3B"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c>
          <w:tcPr>
            <w:tcW w:w="1154" w:type="dxa"/>
            <w:tcBorders>
              <w:top w:val="nil"/>
              <w:left w:val="nil"/>
              <w:bottom w:val="nil"/>
              <w:right w:val="nil"/>
            </w:tcBorders>
            <w:noWrap/>
            <w:vAlign w:val="bottom"/>
            <w:hideMark/>
          </w:tcPr>
          <w:p w14:paraId="26994968" w14:textId="77777777" w:rsidR="004F5FBB" w:rsidRPr="00950096"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Y</w:t>
            </w:r>
          </w:p>
        </w:tc>
      </w:tr>
      <w:tr w:rsidR="004F5FBB" w:rsidRPr="00950096" w14:paraId="51BAC233" w14:textId="77777777" w:rsidTr="004B0664">
        <w:trPr>
          <w:trHeight w:val="360"/>
        </w:trPr>
        <w:tc>
          <w:tcPr>
            <w:tcW w:w="1177" w:type="dxa"/>
            <w:tcBorders>
              <w:top w:val="nil"/>
              <w:left w:val="nil"/>
              <w:bottom w:val="nil"/>
              <w:right w:val="nil"/>
            </w:tcBorders>
            <w:noWrap/>
            <w:vAlign w:val="bottom"/>
            <w:hideMark/>
          </w:tcPr>
          <w:p w14:paraId="1BB9BA61" w14:textId="77777777" w:rsidR="004F5FBB" w:rsidRPr="00950096" w:rsidRDefault="004F5FBB" w:rsidP="004B0664">
            <w:pPr>
              <w:spacing w:after="0" w:line="240" w:lineRule="auto"/>
              <w:rPr>
                <w:rFonts w:ascii="Calibri" w:eastAsia="Times New Roman" w:hAnsi="Calibri" w:cs="Calibri"/>
                <w:color w:val="000000"/>
                <w:kern w:val="0"/>
                <w:lang w:eastAsia="en-GB"/>
                <w14:ligatures w14:val="none"/>
              </w:rPr>
            </w:pPr>
            <w:r w:rsidRPr="00950096">
              <w:rPr>
                <w:rFonts w:ascii="Calibri" w:eastAsia="Times New Roman" w:hAnsi="Calibri" w:cs="Calibri"/>
                <w:noProof/>
                <w:color w:val="000000"/>
                <w:kern w:val="0"/>
                <w:lang w:eastAsia="en-GB"/>
                <w14:ligatures w14:val="none"/>
              </w:rPr>
              <mc:AlternateContent>
                <mc:Choice Requires="wps">
                  <w:drawing>
                    <wp:anchor distT="0" distB="0" distL="114300" distR="114300" simplePos="0" relativeHeight="251658260" behindDoc="0" locked="0" layoutInCell="1" allowOverlap="1" wp14:anchorId="3634B199" wp14:editId="1E8E18C5">
                      <wp:simplePos x="0" y="0"/>
                      <wp:positionH relativeFrom="column">
                        <wp:posOffset>228600</wp:posOffset>
                      </wp:positionH>
                      <wp:positionV relativeFrom="paragraph">
                        <wp:posOffset>38100</wp:posOffset>
                      </wp:positionV>
                      <wp:extent cx="7515225" cy="742950"/>
                      <wp:effectExtent l="0" t="19050" r="47625" b="38100"/>
                      <wp:wrapNone/>
                      <wp:docPr id="1385771927" name="Arrow: Right 167">
                        <a:extLst xmlns:a="http://schemas.openxmlformats.org/drawingml/2006/main">
                          <a:ext uri="{FF2B5EF4-FFF2-40B4-BE49-F238E27FC236}">
                            <a16:creationId xmlns:a16="http://schemas.microsoft.com/office/drawing/2014/main" id="{19515348-5DC6-0489-4A5D-2EBABE641378}"/>
                          </a:ext>
                        </a:extLst>
                      </wp:docPr>
                      <wp:cNvGraphicFramePr/>
                      <a:graphic xmlns:a="http://schemas.openxmlformats.org/drawingml/2006/main">
                        <a:graphicData uri="http://schemas.microsoft.com/office/word/2010/wordprocessingShape">
                          <wps:wsp>
                            <wps:cNvSpPr/>
                            <wps:spPr>
                              <a:xfrm>
                                <a:off x="0" y="0"/>
                                <a:ext cx="7496174" cy="70485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77D1A9" w14:textId="77777777" w:rsidR="004F5FBB" w:rsidRDefault="004F5FBB" w:rsidP="004F5FBB">
                                  <w:pPr>
                                    <w:jc w:val="center"/>
                                    <w:rPr>
                                      <w:rFonts w:hAnsi="Calibri"/>
                                      <w:b/>
                                      <w:bCs/>
                                      <w:color w:val="FF0000"/>
                                      <w:kern w:val="0"/>
                                      <w:sz w:val="36"/>
                                      <w:szCs w:val="36"/>
                                      <w14:ligatures w14:val="none"/>
                                    </w:rPr>
                                  </w:pPr>
                                  <w:r>
                                    <w:rPr>
                                      <w:rFonts w:hAnsi="Calibri"/>
                                      <w:b/>
                                      <w:bCs/>
                                      <w:color w:val="FF0000"/>
                                      <w:sz w:val="36"/>
                                      <w:szCs w:val="36"/>
                                    </w:rPr>
                                    <w:t xml:space="preserve">TIME LINE: EACH STAGE NEEDS TO BE COMPLETED PRIOR TO PROGRESSING TO THE NEXT </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3634B1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7" o:spid="_x0000_s1163" type="#_x0000_t13" style="position:absolute;margin-left:18pt;margin-top:3pt;width:591.75pt;height:5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" adj="20584" fillcolor="#4472c4 [3204]" strokecolor="#09101d [484]" strokeweight="1pt">
                      <v:textbox>
                        <w:txbxContent>
                          <w:p w14:paraId="3677D1A9" w14:textId="77777777" w:rsidR="004F5FBB" w:rsidRDefault="004F5FBB" w:rsidP="004F5FBB">
                            <w:pPr>
                              <w:jc w:val="center"/>
                              <w:rPr>
                                <w:rFonts w:hAnsi="Calibri"/>
                                <w:b/>
                                <w:bCs/>
                                <w:color w:val="FF0000"/>
                                <w:kern w:val="0"/>
                                <w:sz w:val="36"/>
                                <w:szCs w:val="36"/>
                                <w14:ligatures w14:val="none"/>
                              </w:rPr>
                            </w:pPr>
                            <w:r>
                              <w:rPr>
                                <w:rFonts w:hAnsi="Calibri"/>
                                <w:b/>
                                <w:bCs/>
                                <w:color w:val="FF0000"/>
                                <w:sz w:val="36"/>
                                <w:szCs w:val="36"/>
                              </w:rPr>
                              <w:t xml:space="preserve">TIME LINE: EACH STAGE NEEDS TO BE COMPLETED PRIOR TO PROGRESSING TO THE NEXT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1"/>
            </w:tblGrid>
            <w:tr w:rsidR="004F5FBB" w:rsidRPr="00950096" w14:paraId="28733025" w14:textId="77777777" w:rsidTr="004B0664">
              <w:trPr>
                <w:trHeight w:val="360"/>
                <w:tblCellSpacing w:w="0" w:type="dxa"/>
              </w:trPr>
              <w:tc>
                <w:tcPr>
                  <w:tcW w:w="921" w:type="dxa"/>
                  <w:tcBorders>
                    <w:top w:val="nil"/>
                    <w:left w:val="nil"/>
                    <w:bottom w:val="nil"/>
                    <w:right w:val="nil"/>
                  </w:tcBorders>
                  <w:noWrap/>
                  <w:vAlign w:val="bottom"/>
                  <w:hideMark/>
                </w:tcPr>
                <w:p w14:paraId="3F2FD10A" w14:textId="77777777" w:rsidR="004F5FBB" w:rsidRPr="00950096" w:rsidRDefault="004F5FBB" w:rsidP="004B0664">
                  <w:pPr>
                    <w:spacing w:after="0" w:line="240" w:lineRule="auto"/>
                    <w:rPr>
                      <w:rFonts w:ascii="Calibri" w:eastAsia="Times New Roman" w:hAnsi="Calibri" w:cs="Calibri"/>
                      <w:color w:val="000000"/>
                      <w:kern w:val="0"/>
                      <w:lang w:eastAsia="en-GB"/>
                      <w14:ligatures w14:val="none"/>
                    </w:rPr>
                  </w:pPr>
                </w:p>
              </w:tc>
            </w:tr>
          </w:tbl>
          <w:p w14:paraId="660AC82A" w14:textId="77777777" w:rsidR="004F5FBB" w:rsidRPr="00950096" w:rsidRDefault="004F5FBB" w:rsidP="004B0664">
            <w:pPr>
              <w:spacing w:after="0" w:line="240" w:lineRule="auto"/>
              <w:rPr>
                <w:rFonts w:ascii="Calibri" w:eastAsia="Times New Roman" w:hAnsi="Calibri" w:cs="Calibri"/>
                <w:color w:val="000000"/>
                <w:kern w:val="0"/>
                <w:lang w:eastAsia="en-GB"/>
                <w14:ligatures w14:val="none"/>
              </w:rPr>
            </w:pPr>
          </w:p>
        </w:tc>
        <w:tc>
          <w:tcPr>
            <w:tcW w:w="779" w:type="dxa"/>
            <w:tcBorders>
              <w:top w:val="nil"/>
              <w:left w:val="nil"/>
              <w:bottom w:val="nil"/>
              <w:right w:val="nil"/>
            </w:tcBorders>
            <w:noWrap/>
            <w:vAlign w:val="bottom"/>
            <w:hideMark/>
          </w:tcPr>
          <w:p w14:paraId="46ADF37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014" w:type="dxa"/>
            <w:tcBorders>
              <w:top w:val="nil"/>
              <w:left w:val="nil"/>
              <w:bottom w:val="nil"/>
              <w:right w:val="nil"/>
            </w:tcBorders>
            <w:noWrap/>
            <w:vAlign w:val="bottom"/>
            <w:hideMark/>
          </w:tcPr>
          <w:p w14:paraId="1A61C78B"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noWrap/>
            <w:vAlign w:val="bottom"/>
            <w:hideMark/>
          </w:tcPr>
          <w:p w14:paraId="3430D28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368" w:type="dxa"/>
            <w:tcBorders>
              <w:top w:val="nil"/>
              <w:left w:val="nil"/>
              <w:bottom w:val="nil"/>
              <w:right w:val="nil"/>
            </w:tcBorders>
            <w:noWrap/>
            <w:vAlign w:val="bottom"/>
            <w:hideMark/>
          </w:tcPr>
          <w:p w14:paraId="50092CE7"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75" w:type="dxa"/>
            <w:tcBorders>
              <w:top w:val="nil"/>
              <w:left w:val="nil"/>
              <w:bottom w:val="nil"/>
              <w:right w:val="nil"/>
            </w:tcBorders>
            <w:noWrap/>
            <w:vAlign w:val="bottom"/>
            <w:hideMark/>
          </w:tcPr>
          <w:p w14:paraId="0B0C8C0A"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7B65013E"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6CEDAEC4"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582" w:type="dxa"/>
            <w:tcBorders>
              <w:top w:val="nil"/>
              <w:left w:val="nil"/>
              <w:bottom w:val="nil"/>
              <w:right w:val="nil"/>
            </w:tcBorders>
            <w:noWrap/>
            <w:vAlign w:val="bottom"/>
            <w:hideMark/>
          </w:tcPr>
          <w:p w14:paraId="75569028"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14E55195"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54" w:type="dxa"/>
            <w:tcBorders>
              <w:top w:val="nil"/>
              <w:left w:val="nil"/>
              <w:bottom w:val="nil"/>
              <w:right w:val="nil"/>
            </w:tcBorders>
            <w:noWrap/>
            <w:vAlign w:val="bottom"/>
            <w:hideMark/>
          </w:tcPr>
          <w:p w14:paraId="3C778F21"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r>
      <w:tr w:rsidR="004F5FBB" w:rsidRPr="00950096" w14:paraId="4DF8FE67" w14:textId="77777777" w:rsidTr="004B0664">
        <w:trPr>
          <w:trHeight w:val="360"/>
        </w:trPr>
        <w:tc>
          <w:tcPr>
            <w:tcW w:w="1177" w:type="dxa"/>
            <w:tcBorders>
              <w:top w:val="nil"/>
              <w:left w:val="nil"/>
              <w:bottom w:val="nil"/>
              <w:right w:val="nil"/>
            </w:tcBorders>
            <w:noWrap/>
            <w:vAlign w:val="bottom"/>
            <w:hideMark/>
          </w:tcPr>
          <w:p w14:paraId="04B8F6DF"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779" w:type="dxa"/>
            <w:tcBorders>
              <w:top w:val="nil"/>
              <w:left w:val="nil"/>
              <w:bottom w:val="nil"/>
              <w:right w:val="nil"/>
            </w:tcBorders>
            <w:noWrap/>
            <w:vAlign w:val="bottom"/>
            <w:hideMark/>
          </w:tcPr>
          <w:p w14:paraId="46E38268"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014" w:type="dxa"/>
            <w:tcBorders>
              <w:top w:val="nil"/>
              <w:left w:val="nil"/>
              <w:bottom w:val="nil"/>
              <w:right w:val="nil"/>
            </w:tcBorders>
            <w:noWrap/>
            <w:vAlign w:val="bottom"/>
            <w:hideMark/>
          </w:tcPr>
          <w:p w14:paraId="210EAEDE"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noWrap/>
            <w:vAlign w:val="bottom"/>
            <w:hideMark/>
          </w:tcPr>
          <w:p w14:paraId="4B574161"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368" w:type="dxa"/>
            <w:tcBorders>
              <w:top w:val="nil"/>
              <w:left w:val="nil"/>
              <w:bottom w:val="nil"/>
              <w:right w:val="nil"/>
            </w:tcBorders>
            <w:noWrap/>
            <w:vAlign w:val="bottom"/>
            <w:hideMark/>
          </w:tcPr>
          <w:p w14:paraId="6D74120F"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75" w:type="dxa"/>
            <w:tcBorders>
              <w:top w:val="nil"/>
              <w:left w:val="nil"/>
              <w:bottom w:val="nil"/>
              <w:right w:val="nil"/>
            </w:tcBorders>
            <w:noWrap/>
            <w:vAlign w:val="bottom"/>
            <w:hideMark/>
          </w:tcPr>
          <w:p w14:paraId="18E5B1E7"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3EE6A67D"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318DCC6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582" w:type="dxa"/>
            <w:tcBorders>
              <w:top w:val="nil"/>
              <w:left w:val="nil"/>
              <w:bottom w:val="nil"/>
              <w:right w:val="nil"/>
            </w:tcBorders>
            <w:noWrap/>
            <w:vAlign w:val="bottom"/>
            <w:hideMark/>
          </w:tcPr>
          <w:p w14:paraId="27E7275E"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69DE1178"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54" w:type="dxa"/>
            <w:tcBorders>
              <w:top w:val="nil"/>
              <w:left w:val="nil"/>
              <w:bottom w:val="nil"/>
              <w:right w:val="nil"/>
            </w:tcBorders>
            <w:noWrap/>
            <w:vAlign w:val="bottom"/>
            <w:hideMark/>
          </w:tcPr>
          <w:p w14:paraId="07511E03"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r>
      <w:tr w:rsidR="004F5FBB" w:rsidRPr="00950096" w14:paraId="157C2235" w14:textId="77777777" w:rsidTr="004B0664">
        <w:trPr>
          <w:trHeight w:val="360"/>
        </w:trPr>
        <w:tc>
          <w:tcPr>
            <w:tcW w:w="1177" w:type="dxa"/>
            <w:tcBorders>
              <w:top w:val="nil"/>
              <w:left w:val="nil"/>
              <w:bottom w:val="nil"/>
              <w:right w:val="nil"/>
            </w:tcBorders>
            <w:noWrap/>
            <w:vAlign w:val="bottom"/>
            <w:hideMark/>
          </w:tcPr>
          <w:p w14:paraId="6444A0CA"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779" w:type="dxa"/>
            <w:tcBorders>
              <w:top w:val="nil"/>
              <w:left w:val="nil"/>
              <w:bottom w:val="nil"/>
              <w:right w:val="nil"/>
            </w:tcBorders>
            <w:noWrap/>
            <w:vAlign w:val="bottom"/>
            <w:hideMark/>
          </w:tcPr>
          <w:p w14:paraId="37D94A63"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014" w:type="dxa"/>
            <w:tcBorders>
              <w:top w:val="nil"/>
              <w:left w:val="nil"/>
              <w:bottom w:val="nil"/>
              <w:right w:val="nil"/>
            </w:tcBorders>
            <w:noWrap/>
            <w:vAlign w:val="bottom"/>
            <w:hideMark/>
          </w:tcPr>
          <w:p w14:paraId="26078C1C"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noWrap/>
            <w:vAlign w:val="bottom"/>
            <w:hideMark/>
          </w:tcPr>
          <w:p w14:paraId="0A96E757"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368" w:type="dxa"/>
            <w:tcBorders>
              <w:top w:val="nil"/>
              <w:left w:val="nil"/>
              <w:bottom w:val="nil"/>
              <w:right w:val="nil"/>
            </w:tcBorders>
            <w:noWrap/>
            <w:vAlign w:val="bottom"/>
            <w:hideMark/>
          </w:tcPr>
          <w:p w14:paraId="5A35ADED"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75" w:type="dxa"/>
            <w:tcBorders>
              <w:top w:val="nil"/>
              <w:left w:val="nil"/>
              <w:bottom w:val="nil"/>
              <w:right w:val="nil"/>
            </w:tcBorders>
            <w:noWrap/>
            <w:vAlign w:val="bottom"/>
            <w:hideMark/>
          </w:tcPr>
          <w:p w14:paraId="585E353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312C49D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0B195BD4"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582" w:type="dxa"/>
            <w:tcBorders>
              <w:top w:val="nil"/>
              <w:left w:val="nil"/>
              <w:bottom w:val="nil"/>
              <w:right w:val="nil"/>
            </w:tcBorders>
            <w:noWrap/>
            <w:vAlign w:val="bottom"/>
            <w:hideMark/>
          </w:tcPr>
          <w:p w14:paraId="66E4999F"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6AE65F25"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54" w:type="dxa"/>
            <w:tcBorders>
              <w:top w:val="nil"/>
              <w:left w:val="nil"/>
              <w:bottom w:val="nil"/>
              <w:right w:val="nil"/>
            </w:tcBorders>
            <w:noWrap/>
            <w:vAlign w:val="bottom"/>
            <w:hideMark/>
          </w:tcPr>
          <w:p w14:paraId="22DD0E59"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r>
      <w:tr w:rsidR="004F5FBB" w:rsidRPr="00950096" w14:paraId="1E6F19C8" w14:textId="77777777" w:rsidTr="004B0664">
        <w:trPr>
          <w:trHeight w:val="360"/>
        </w:trPr>
        <w:tc>
          <w:tcPr>
            <w:tcW w:w="1177" w:type="dxa"/>
            <w:tcBorders>
              <w:top w:val="nil"/>
              <w:left w:val="nil"/>
              <w:bottom w:val="nil"/>
              <w:right w:val="nil"/>
            </w:tcBorders>
            <w:noWrap/>
            <w:vAlign w:val="bottom"/>
            <w:hideMark/>
          </w:tcPr>
          <w:p w14:paraId="563915BB"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779" w:type="dxa"/>
            <w:tcBorders>
              <w:top w:val="nil"/>
              <w:left w:val="nil"/>
              <w:bottom w:val="nil"/>
              <w:right w:val="nil"/>
            </w:tcBorders>
            <w:noWrap/>
            <w:vAlign w:val="bottom"/>
            <w:hideMark/>
          </w:tcPr>
          <w:p w14:paraId="670395E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014" w:type="dxa"/>
            <w:tcBorders>
              <w:top w:val="nil"/>
              <w:left w:val="nil"/>
              <w:bottom w:val="nil"/>
              <w:right w:val="nil"/>
            </w:tcBorders>
            <w:noWrap/>
            <w:vAlign w:val="bottom"/>
            <w:hideMark/>
          </w:tcPr>
          <w:p w14:paraId="0F9A9923"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noWrap/>
            <w:vAlign w:val="bottom"/>
            <w:hideMark/>
          </w:tcPr>
          <w:p w14:paraId="38F17B81"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368" w:type="dxa"/>
            <w:tcBorders>
              <w:top w:val="nil"/>
              <w:left w:val="nil"/>
              <w:bottom w:val="nil"/>
              <w:right w:val="nil"/>
            </w:tcBorders>
            <w:noWrap/>
            <w:vAlign w:val="bottom"/>
            <w:hideMark/>
          </w:tcPr>
          <w:p w14:paraId="231BC8A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75" w:type="dxa"/>
            <w:tcBorders>
              <w:top w:val="nil"/>
              <w:left w:val="nil"/>
              <w:bottom w:val="nil"/>
              <w:right w:val="nil"/>
            </w:tcBorders>
            <w:noWrap/>
            <w:vAlign w:val="bottom"/>
            <w:hideMark/>
          </w:tcPr>
          <w:p w14:paraId="7BED5866"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5B6547ED"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411" w:type="dxa"/>
            <w:tcBorders>
              <w:top w:val="nil"/>
              <w:left w:val="nil"/>
              <w:bottom w:val="nil"/>
              <w:right w:val="nil"/>
            </w:tcBorders>
            <w:noWrap/>
            <w:vAlign w:val="bottom"/>
            <w:hideMark/>
          </w:tcPr>
          <w:p w14:paraId="57852723"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c>
          <w:tcPr>
            <w:tcW w:w="1582" w:type="dxa"/>
            <w:tcBorders>
              <w:top w:val="nil"/>
              <w:left w:val="nil"/>
              <w:bottom w:val="nil"/>
              <w:right w:val="nil"/>
            </w:tcBorders>
            <w:noWrap/>
            <w:vAlign w:val="bottom"/>
            <w:hideMark/>
          </w:tcPr>
          <w:p w14:paraId="2A3B53F7" w14:textId="77777777" w:rsidR="004F5FBB" w:rsidRPr="00950096" w:rsidRDefault="004F5FBB" w:rsidP="004B0664">
            <w:pPr>
              <w:spacing w:after="0" w:line="240" w:lineRule="auto"/>
              <w:rPr>
                <w:rFonts w:ascii="Calibri" w:eastAsia="Times New Roman" w:hAnsi="Calibri" w:cs="Calibri"/>
                <w:color w:val="000000"/>
                <w:kern w:val="0"/>
                <w:sz w:val="16"/>
                <w:szCs w:val="16"/>
                <w:lang w:eastAsia="en-GB"/>
                <w14:ligatures w14:val="none"/>
              </w:rPr>
            </w:pPr>
            <w:r w:rsidRPr="00950096">
              <w:rPr>
                <w:rFonts w:ascii="Calibri" w:eastAsia="Times New Roman" w:hAnsi="Calibri" w:cs="Calibri"/>
                <w:color w:val="000000"/>
                <w:kern w:val="0"/>
                <w:sz w:val="16"/>
                <w:szCs w:val="16"/>
                <w:lang w:eastAsia="en-GB"/>
                <w14:ligatures w14:val="none"/>
              </w:rPr>
              <w:t xml:space="preserve"> </w:t>
            </w:r>
          </w:p>
        </w:tc>
        <w:tc>
          <w:tcPr>
            <w:tcW w:w="1411" w:type="dxa"/>
            <w:tcBorders>
              <w:top w:val="nil"/>
              <w:left w:val="nil"/>
              <w:bottom w:val="nil"/>
              <w:right w:val="nil"/>
            </w:tcBorders>
            <w:noWrap/>
            <w:vAlign w:val="bottom"/>
            <w:hideMark/>
          </w:tcPr>
          <w:p w14:paraId="4110F3F0" w14:textId="77777777" w:rsidR="004F5FBB" w:rsidRPr="00950096" w:rsidRDefault="004F5FBB" w:rsidP="004B0664">
            <w:pPr>
              <w:spacing w:after="0" w:line="240" w:lineRule="auto"/>
              <w:rPr>
                <w:rFonts w:ascii="Calibri" w:eastAsia="Times New Roman" w:hAnsi="Calibri" w:cs="Calibri"/>
                <w:color w:val="000000"/>
                <w:kern w:val="0"/>
                <w:sz w:val="16"/>
                <w:szCs w:val="16"/>
                <w:lang w:eastAsia="en-GB"/>
                <w14:ligatures w14:val="none"/>
              </w:rPr>
            </w:pPr>
          </w:p>
        </w:tc>
        <w:tc>
          <w:tcPr>
            <w:tcW w:w="1154" w:type="dxa"/>
            <w:tcBorders>
              <w:top w:val="nil"/>
              <w:left w:val="nil"/>
              <w:bottom w:val="nil"/>
              <w:right w:val="nil"/>
            </w:tcBorders>
            <w:noWrap/>
            <w:vAlign w:val="bottom"/>
            <w:hideMark/>
          </w:tcPr>
          <w:p w14:paraId="426B036C" w14:textId="77777777" w:rsidR="004F5FBB" w:rsidRPr="00950096" w:rsidRDefault="004F5FBB" w:rsidP="004B0664">
            <w:pPr>
              <w:spacing w:after="0" w:line="240" w:lineRule="auto"/>
              <w:rPr>
                <w:rFonts w:ascii="Times New Roman" w:eastAsia="Times New Roman" w:hAnsi="Times New Roman" w:cs="Times New Roman"/>
                <w:kern w:val="0"/>
                <w:sz w:val="20"/>
                <w:szCs w:val="20"/>
                <w:lang w:eastAsia="en-GB"/>
                <w14:ligatures w14:val="none"/>
              </w:rPr>
            </w:pPr>
          </w:p>
        </w:tc>
      </w:tr>
    </w:tbl>
    <w:p w14:paraId="273CD570" w14:textId="77777777" w:rsidR="004F5FBB" w:rsidRDefault="004F5FBB" w:rsidP="004F5FBB">
      <w:pPr>
        <w:rPr>
          <w:rFonts w:ascii="Times New Roman" w:hAnsi="Times New Roman" w:cs="Times New Roman"/>
          <w:b/>
          <w:bCs/>
          <w:kern w:val="0"/>
          <w:sz w:val="24"/>
          <w:szCs w:val="24"/>
          <w14:ligatures w14:val="none"/>
        </w:rPr>
      </w:pPr>
    </w:p>
    <w:p w14:paraId="63D503F9" w14:textId="77777777" w:rsidR="004F5FBB" w:rsidRDefault="004F5FBB" w:rsidP="004F5FBB">
      <w:pPr>
        <w:rPr>
          <w:rFonts w:ascii="Times New Roman" w:hAnsi="Times New Roman" w:cs="Times New Roman"/>
          <w:b/>
          <w:bCs/>
          <w:kern w:val="0"/>
          <w:sz w:val="32"/>
          <w:szCs w:val="32"/>
          <w14:ligatures w14:val="none"/>
        </w:rPr>
      </w:pPr>
      <w:r w:rsidRPr="00673A1B">
        <w:rPr>
          <w:b/>
          <w:bCs/>
          <w:noProof/>
          <w:sz w:val="28"/>
          <w:szCs w:val="28"/>
          <w:u w:val="single"/>
        </w:rPr>
        <w:lastRenderedPageBreak/>
        <mc:AlternateContent>
          <mc:Choice Requires="wps">
            <w:drawing>
              <wp:anchor distT="45720" distB="45720" distL="114300" distR="114300" simplePos="0" relativeHeight="251658257" behindDoc="0" locked="0" layoutInCell="1" allowOverlap="1" wp14:anchorId="4C58FD68" wp14:editId="0CFE4F55">
                <wp:simplePos x="0" y="0"/>
                <wp:positionH relativeFrom="margin">
                  <wp:posOffset>7656195</wp:posOffset>
                </wp:positionH>
                <wp:positionV relativeFrom="paragraph">
                  <wp:posOffset>0</wp:posOffset>
                </wp:positionV>
                <wp:extent cx="1282700" cy="318770"/>
                <wp:effectExtent l="0" t="0" r="12700" b="24130"/>
                <wp:wrapSquare wrapText="bothSides"/>
                <wp:docPr id="148592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18770"/>
                        </a:xfrm>
                        <a:prstGeom prst="rect">
                          <a:avLst/>
                        </a:prstGeom>
                        <a:solidFill>
                          <a:srgbClr val="FFFFFF"/>
                        </a:solidFill>
                        <a:ln w="9525">
                          <a:solidFill>
                            <a:srgbClr val="000000"/>
                          </a:solidFill>
                          <a:miter lim="800000"/>
                          <a:headEnd/>
                          <a:tailEnd/>
                        </a:ln>
                      </wps:spPr>
                      <wps:txbx>
                        <w:txbxContent>
                          <w:p w14:paraId="4ADCE326" w14:textId="77777777" w:rsidR="004F5FBB" w:rsidRPr="00A47E1F" w:rsidRDefault="004F5FBB" w:rsidP="004F5FBB">
                            <w:pPr>
                              <w:rPr>
                                <w:b/>
                                <w:bCs/>
                                <w:color w:val="EE0000"/>
                                <w:sz w:val="28"/>
                                <w:szCs w:val="28"/>
                              </w:rPr>
                            </w:pPr>
                            <w:r w:rsidRPr="00A47E1F">
                              <w:rPr>
                                <w:b/>
                                <w:bCs/>
                                <w:color w:val="EE0000"/>
                                <w:sz w:val="28"/>
                                <w:szCs w:val="28"/>
                              </w:rPr>
                              <w:t xml:space="preserve">APPENDIX </w:t>
                            </w:r>
                            <w:r>
                              <w:rPr>
                                <w:b/>
                                <w:bCs/>
                                <w:color w:val="EE0000"/>
                                <w:sz w:val="28"/>
                                <w:szCs w:val="28"/>
                              </w:rPr>
                              <w:t>H2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FD68" id="_x0000_s1164" type="#_x0000_t202" style="position:absolute;margin-left:602.85pt;margin-top:0;width:101pt;height:25.1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">
                <v:textbox>
                  <w:txbxContent>
                    <w:p w14:paraId="4ADCE326" w14:textId="77777777" w:rsidR="004F5FBB" w:rsidRPr="00A47E1F" w:rsidRDefault="004F5FBB" w:rsidP="004F5FBB">
                      <w:pPr>
                        <w:rPr>
                          <w:b/>
                          <w:bCs/>
                          <w:color w:val="EE0000"/>
                          <w:sz w:val="28"/>
                          <w:szCs w:val="28"/>
                        </w:rPr>
                      </w:pPr>
                      <w:r w:rsidRPr="00A47E1F">
                        <w:rPr>
                          <w:b/>
                          <w:bCs/>
                          <w:color w:val="EE0000"/>
                          <w:sz w:val="28"/>
                          <w:szCs w:val="28"/>
                        </w:rPr>
                        <w:t xml:space="preserve">APPENDIX </w:t>
                      </w:r>
                      <w:r>
                        <w:rPr>
                          <w:b/>
                          <w:bCs/>
                          <w:color w:val="EE0000"/>
                          <w:sz w:val="28"/>
                          <w:szCs w:val="28"/>
                        </w:rPr>
                        <w:t>H2</w:t>
                      </w:r>
                    </w:p>
                  </w:txbxContent>
                </v:textbox>
                <w10:wrap type="square" anchorx="margin"/>
              </v:shape>
            </w:pict>
          </mc:Fallback>
        </mc:AlternateContent>
      </w:r>
      <w:r w:rsidRPr="009F179F">
        <w:rPr>
          <w:rFonts w:ascii="Times New Roman" w:hAnsi="Times New Roman" w:cs="Times New Roman"/>
          <w:b/>
          <w:bCs/>
          <w:kern w:val="0"/>
          <w:sz w:val="32"/>
          <w:szCs w:val="32"/>
          <w14:ligatures w14:val="none"/>
        </w:rPr>
        <w:t>Participant Demographic Data</w:t>
      </w:r>
      <w:r>
        <w:rPr>
          <w:rFonts w:ascii="Times New Roman" w:hAnsi="Times New Roman" w:cs="Times New Roman"/>
          <w:b/>
          <w:bCs/>
          <w:kern w:val="0"/>
          <w:sz w:val="32"/>
          <w:szCs w:val="32"/>
          <w14:ligatures w14:val="none"/>
        </w:rPr>
        <w:t>:</w:t>
      </w:r>
    </w:p>
    <w:p w14:paraId="7E0662EF" w14:textId="77777777" w:rsidR="004F5FBB" w:rsidRDefault="004F5FBB" w:rsidP="004F5FBB">
      <w:pPr>
        <w:rPr>
          <w:rFonts w:ascii="Times New Roman" w:hAnsi="Times New Roman" w:cs="Times New Roman"/>
          <w:b/>
          <w:bCs/>
          <w:kern w:val="0"/>
          <w:sz w:val="32"/>
          <w:szCs w:val="32"/>
          <w14:ligatures w14:val="none"/>
        </w:rPr>
      </w:pPr>
    </w:p>
    <w:p w14:paraId="560E7836" w14:textId="77777777" w:rsidR="004F5FBB" w:rsidRPr="009F179F" w:rsidRDefault="004F5FBB" w:rsidP="004F5FBB">
      <w:pPr>
        <w:rPr>
          <w:rFonts w:ascii="Times New Roman" w:hAnsi="Times New Roman" w:cs="Times New Roman"/>
          <w:b/>
          <w:bCs/>
          <w:kern w:val="0"/>
          <w:sz w:val="32"/>
          <w:szCs w:val="32"/>
          <w14:ligatures w14:val="none"/>
        </w:rPr>
      </w:pPr>
    </w:p>
    <w:tbl>
      <w:tblPr>
        <w:tblW w:w="14920" w:type="dxa"/>
        <w:tblLook w:val="04A0" w:firstRow="1" w:lastRow="0" w:firstColumn="1" w:lastColumn="0" w:noHBand="0" w:noVBand="1"/>
      </w:tblPr>
      <w:tblGrid>
        <w:gridCol w:w="1920"/>
        <w:gridCol w:w="1053"/>
        <w:gridCol w:w="960"/>
        <w:gridCol w:w="2340"/>
        <w:gridCol w:w="960"/>
        <w:gridCol w:w="1040"/>
        <w:gridCol w:w="960"/>
        <w:gridCol w:w="3400"/>
        <w:gridCol w:w="2380"/>
      </w:tblGrid>
      <w:tr w:rsidR="004F5FBB" w:rsidRPr="00A677B3" w14:paraId="030E73AC" w14:textId="77777777" w:rsidTr="004B0664">
        <w:trPr>
          <w:trHeight w:val="300"/>
        </w:trPr>
        <w:tc>
          <w:tcPr>
            <w:tcW w:w="1920" w:type="dxa"/>
            <w:tcBorders>
              <w:top w:val="nil"/>
              <w:left w:val="nil"/>
              <w:bottom w:val="nil"/>
              <w:right w:val="nil"/>
            </w:tcBorders>
            <w:shd w:val="clear" w:color="000000" w:fill="E2EFDA"/>
            <w:noWrap/>
            <w:vAlign w:val="bottom"/>
            <w:hideMark/>
          </w:tcPr>
          <w:p w14:paraId="0426A688"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Demographics</w:t>
            </w:r>
          </w:p>
        </w:tc>
        <w:tc>
          <w:tcPr>
            <w:tcW w:w="960" w:type="dxa"/>
            <w:tcBorders>
              <w:top w:val="nil"/>
              <w:left w:val="nil"/>
              <w:bottom w:val="nil"/>
              <w:right w:val="nil"/>
            </w:tcBorders>
            <w:shd w:val="clear" w:color="000000" w:fill="E2EFDA"/>
            <w:noWrap/>
            <w:vAlign w:val="bottom"/>
            <w:hideMark/>
          </w:tcPr>
          <w:p w14:paraId="59CF6CFF"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w:t>
            </w:r>
          </w:p>
        </w:tc>
        <w:tc>
          <w:tcPr>
            <w:tcW w:w="960" w:type="dxa"/>
            <w:tcBorders>
              <w:top w:val="nil"/>
              <w:left w:val="nil"/>
              <w:bottom w:val="nil"/>
              <w:right w:val="nil"/>
            </w:tcBorders>
            <w:shd w:val="clear" w:color="000000" w:fill="E2EFDA"/>
            <w:noWrap/>
            <w:vAlign w:val="bottom"/>
            <w:hideMark/>
          </w:tcPr>
          <w:p w14:paraId="05955851"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w:t>
            </w:r>
          </w:p>
        </w:tc>
        <w:tc>
          <w:tcPr>
            <w:tcW w:w="2340" w:type="dxa"/>
            <w:tcBorders>
              <w:top w:val="nil"/>
              <w:left w:val="nil"/>
              <w:bottom w:val="nil"/>
              <w:right w:val="nil"/>
            </w:tcBorders>
            <w:shd w:val="clear" w:color="000000" w:fill="E2EFDA"/>
            <w:noWrap/>
            <w:vAlign w:val="bottom"/>
            <w:hideMark/>
          </w:tcPr>
          <w:p w14:paraId="4D69E18F"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w:t>
            </w:r>
          </w:p>
        </w:tc>
        <w:tc>
          <w:tcPr>
            <w:tcW w:w="960" w:type="dxa"/>
            <w:tcBorders>
              <w:top w:val="nil"/>
              <w:left w:val="nil"/>
              <w:bottom w:val="nil"/>
              <w:right w:val="nil"/>
            </w:tcBorders>
            <w:shd w:val="clear" w:color="000000" w:fill="E2EFDA"/>
            <w:noWrap/>
            <w:vAlign w:val="bottom"/>
            <w:hideMark/>
          </w:tcPr>
          <w:p w14:paraId="71FF0563"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w:t>
            </w:r>
          </w:p>
        </w:tc>
        <w:tc>
          <w:tcPr>
            <w:tcW w:w="1040" w:type="dxa"/>
            <w:tcBorders>
              <w:top w:val="nil"/>
              <w:left w:val="nil"/>
              <w:bottom w:val="nil"/>
              <w:right w:val="nil"/>
            </w:tcBorders>
            <w:shd w:val="clear" w:color="000000" w:fill="E2EFDA"/>
            <w:noWrap/>
            <w:vAlign w:val="bottom"/>
            <w:hideMark/>
          </w:tcPr>
          <w:p w14:paraId="5F7E8A05"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w:t>
            </w:r>
          </w:p>
        </w:tc>
        <w:tc>
          <w:tcPr>
            <w:tcW w:w="960" w:type="dxa"/>
            <w:tcBorders>
              <w:top w:val="nil"/>
              <w:left w:val="nil"/>
              <w:bottom w:val="nil"/>
              <w:right w:val="nil"/>
            </w:tcBorders>
            <w:shd w:val="clear" w:color="000000" w:fill="E2EFDA"/>
            <w:noWrap/>
            <w:vAlign w:val="bottom"/>
            <w:hideMark/>
          </w:tcPr>
          <w:p w14:paraId="1481C0C1" w14:textId="77777777" w:rsidR="004F5FBB" w:rsidRPr="00A677B3" w:rsidRDefault="004F5FBB" w:rsidP="004B0664">
            <w:pPr>
              <w:spacing w:after="0" w:line="240" w:lineRule="auto"/>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 </w:t>
            </w:r>
          </w:p>
        </w:tc>
        <w:tc>
          <w:tcPr>
            <w:tcW w:w="3400" w:type="dxa"/>
            <w:tcBorders>
              <w:top w:val="nil"/>
              <w:left w:val="nil"/>
              <w:bottom w:val="nil"/>
              <w:right w:val="nil"/>
            </w:tcBorders>
            <w:shd w:val="clear" w:color="000000" w:fill="E2EFDA"/>
            <w:noWrap/>
            <w:vAlign w:val="bottom"/>
            <w:hideMark/>
          </w:tcPr>
          <w:p w14:paraId="50CC64E9" w14:textId="77777777" w:rsidR="004F5FBB" w:rsidRPr="00A677B3" w:rsidRDefault="004F5FBB" w:rsidP="004B0664">
            <w:pPr>
              <w:spacing w:after="0" w:line="240" w:lineRule="auto"/>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 </w:t>
            </w:r>
          </w:p>
        </w:tc>
        <w:tc>
          <w:tcPr>
            <w:tcW w:w="2380" w:type="dxa"/>
            <w:tcBorders>
              <w:top w:val="nil"/>
              <w:left w:val="nil"/>
              <w:bottom w:val="nil"/>
              <w:right w:val="nil"/>
            </w:tcBorders>
            <w:shd w:val="clear" w:color="000000" w:fill="E2EFDA"/>
            <w:noWrap/>
            <w:vAlign w:val="bottom"/>
            <w:hideMark/>
          </w:tcPr>
          <w:p w14:paraId="4C480C58"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r>
      <w:tr w:rsidR="004F5FBB" w:rsidRPr="00A677B3" w14:paraId="0BFE3B45" w14:textId="77777777" w:rsidTr="004B0664">
        <w:trPr>
          <w:trHeight w:val="300"/>
        </w:trPr>
        <w:tc>
          <w:tcPr>
            <w:tcW w:w="1920" w:type="dxa"/>
            <w:tcBorders>
              <w:top w:val="nil"/>
              <w:left w:val="nil"/>
              <w:bottom w:val="nil"/>
              <w:right w:val="nil"/>
            </w:tcBorders>
            <w:shd w:val="clear" w:color="000000" w:fill="E7E6E6"/>
            <w:noWrap/>
            <w:vAlign w:val="bottom"/>
            <w:hideMark/>
          </w:tcPr>
          <w:p w14:paraId="5C784FF2"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xml:space="preserve">Participant Number </w:t>
            </w:r>
          </w:p>
        </w:tc>
        <w:tc>
          <w:tcPr>
            <w:tcW w:w="960" w:type="dxa"/>
            <w:tcBorders>
              <w:top w:val="nil"/>
              <w:left w:val="nil"/>
              <w:bottom w:val="nil"/>
              <w:right w:val="nil"/>
            </w:tcBorders>
            <w:shd w:val="clear" w:color="000000" w:fill="E7E6E6"/>
            <w:noWrap/>
            <w:vAlign w:val="bottom"/>
            <w:hideMark/>
          </w:tcPr>
          <w:p w14:paraId="0E9FD52E"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Age</w:t>
            </w:r>
          </w:p>
        </w:tc>
        <w:tc>
          <w:tcPr>
            <w:tcW w:w="960" w:type="dxa"/>
            <w:tcBorders>
              <w:top w:val="nil"/>
              <w:left w:val="nil"/>
              <w:bottom w:val="nil"/>
              <w:right w:val="nil"/>
            </w:tcBorders>
            <w:shd w:val="clear" w:color="000000" w:fill="E7E6E6"/>
            <w:noWrap/>
            <w:vAlign w:val="bottom"/>
            <w:hideMark/>
          </w:tcPr>
          <w:p w14:paraId="24C1FD29"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Gender</w:t>
            </w:r>
          </w:p>
        </w:tc>
        <w:tc>
          <w:tcPr>
            <w:tcW w:w="2340" w:type="dxa"/>
            <w:tcBorders>
              <w:top w:val="nil"/>
              <w:left w:val="nil"/>
              <w:bottom w:val="nil"/>
              <w:right w:val="nil"/>
            </w:tcBorders>
            <w:shd w:val="clear" w:color="000000" w:fill="E7E6E6"/>
            <w:noWrap/>
            <w:vAlign w:val="bottom"/>
            <w:hideMark/>
          </w:tcPr>
          <w:p w14:paraId="4119D141"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Mental health diagnosis</w:t>
            </w:r>
          </w:p>
        </w:tc>
        <w:tc>
          <w:tcPr>
            <w:tcW w:w="960" w:type="dxa"/>
            <w:tcBorders>
              <w:top w:val="nil"/>
              <w:left w:val="nil"/>
              <w:bottom w:val="nil"/>
              <w:right w:val="nil"/>
            </w:tcBorders>
            <w:shd w:val="clear" w:color="000000" w:fill="E7E6E6"/>
            <w:noWrap/>
            <w:vAlign w:val="bottom"/>
            <w:hideMark/>
          </w:tcPr>
          <w:p w14:paraId="167D8FC5"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Obesity</w:t>
            </w:r>
          </w:p>
        </w:tc>
        <w:tc>
          <w:tcPr>
            <w:tcW w:w="1040" w:type="dxa"/>
            <w:tcBorders>
              <w:top w:val="nil"/>
              <w:left w:val="nil"/>
              <w:bottom w:val="nil"/>
              <w:right w:val="nil"/>
            </w:tcBorders>
            <w:shd w:val="clear" w:color="000000" w:fill="E7E6E6"/>
            <w:noWrap/>
            <w:vAlign w:val="bottom"/>
            <w:hideMark/>
          </w:tcPr>
          <w:p w14:paraId="6A013448"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 xml:space="preserve">Employed </w:t>
            </w:r>
          </w:p>
        </w:tc>
        <w:tc>
          <w:tcPr>
            <w:tcW w:w="960" w:type="dxa"/>
            <w:tcBorders>
              <w:top w:val="nil"/>
              <w:left w:val="nil"/>
              <w:bottom w:val="nil"/>
              <w:right w:val="nil"/>
            </w:tcBorders>
            <w:shd w:val="clear" w:color="000000" w:fill="E7E6E6"/>
            <w:noWrap/>
            <w:vAlign w:val="bottom"/>
            <w:hideMark/>
          </w:tcPr>
          <w:p w14:paraId="4B3FA571"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Smoking</w:t>
            </w:r>
          </w:p>
        </w:tc>
        <w:tc>
          <w:tcPr>
            <w:tcW w:w="3400" w:type="dxa"/>
            <w:tcBorders>
              <w:top w:val="nil"/>
              <w:left w:val="nil"/>
              <w:bottom w:val="nil"/>
              <w:right w:val="nil"/>
            </w:tcBorders>
            <w:shd w:val="clear" w:color="000000" w:fill="E7E6E6"/>
            <w:noWrap/>
            <w:vAlign w:val="bottom"/>
            <w:hideMark/>
          </w:tcPr>
          <w:p w14:paraId="63BAC07B"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Alcohol intake above UK guideline amount</w:t>
            </w:r>
          </w:p>
        </w:tc>
        <w:tc>
          <w:tcPr>
            <w:tcW w:w="2380" w:type="dxa"/>
            <w:tcBorders>
              <w:top w:val="nil"/>
              <w:left w:val="nil"/>
              <w:bottom w:val="nil"/>
              <w:right w:val="nil"/>
            </w:tcBorders>
            <w:shd w:val="clear" w:color="000000" w:fill="E7E6E6"/>
            <w:noWrap/>
            <w:vAlign w:val="bottom"/>
            <w:hideMark/>
          </w:tcPr>
          <w:p w14:paraId="0E77261F" w14:textId="77777777" w:rsidR="004F5FBB" w:rsidRPr="00A677B3" w:rsidRDefault="004F5FBB" w:rsidP="004B0664">
            <w:pPr>
              <w:spacing w:after="0" w:line="240" w:lineRule="auto"/>
              <w:jc w:val="center"/>
              <w:rPr>
                <w:rFonts w:ascii="Calibri" w:eastAsia="Times New Roman" w:hAnsi="Calibri" w:cs="Calibri"/>
                <w:b/>
                <w:bCs/>
                <w:color w:val="000000"/>
                <w:kern w:val="0"/>
                <w:sz w:val="16"/>
                <w:szCs w:val="16"/>
                <w:lang w:eastAsia="en-GB"/>
                <w14:ligatures w14:val="none"/>
              </w:rPr>
            </w:pPr>
            <w:r w:rsidRPr="00A677B3">
              <w:rPr>
                <w:rFonts w:ascii="Calibri" w:eastAsia="Times New Roman" w:hAnsi="Calibri" w:cs="Calibri"/>
                <w:b/>
                <w:bCs/>
                <w:color w:val="000000"/>
                <w:kern w:val="0"/>
                <w:sz w:val="16"/>
                <w:szCs w:val="16"/>
                <w:lang w:eastAsia="en-GB"/>
                <w14:ligatures w14:val="none"/>
              </w:rPr>
              <w:t>Duration of LBP symptoms (years)</w:t>
            </w:r>
          </w:p>
        </w:tc>
      </w:tr>
      <w:tr w:rsidR="004F5FBB" w:rsidRPr="00A677B3" w14:paraId="70147576" w14:textId="77777777" w:rsidTr="004B0664">
        <w:trPr>
          <w:trHeight w:val="300"/>
        </w:trPr>
        <w:tc>
          <w:tcPr>
            <w:tcW w:w="1920" w:type="dxa"/>
            <w:tcBorders>
              <w:top w:val="nil"/>
              <w:left w:val="nil"/>
              <w:bottom w:val="nil"/>
              <w:right w:val="nil"/>
            </w:tcBorders>
            <w:noWrap/>
            <w:vAlign w:val="bottom"/>
            <w:hideMark/>
          </w:tcPr>
          <w:p w14:paraId="33348EE6"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1</w:t>
            </w:r>
          </w:p>
        </w:tc>
        <w:tc>
          <w:tcPr>
            <w:tcW w:w="960" w:type="dxa"/>
            <w:tcBorders>
              <w:top w:val="nil"/>
              <w:left w:val="nil"/>
              <w:bottom w:val="nil"/>
              <w:right w:val="nil"/>
            </w:tcBorders>
            <w:noWrap/>
            <w:vAlign w:val="bottom"/>
            <w:hideMark/>
          </w:tcPr>
          <w:p w14:paraId="025AD65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25</w:t>
            </w:r>
          </w:p>
        </w:tc>
        <w:tc>
          <w:tcPr>
            <w:tcW w:w="960" w:type="dxa"/>
            <w:tcBorders>
              <w:top w:val="nil"/>
              <w:left w:val="nil"/>
              <w:bottom w:val="nil"/>
              <w:right w:val="nil"/>
            </w:tcBorders>
            <w:noWrap/>
            <w:vAlign w:val="bottom"/>
            <w:hideMark/>
          </w:tcPr>
          <w:p w14:paraId="71DC7CD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32AE7D1B"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6B02515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52F7835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7C75BF6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4C3D7BE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6DC66B6F"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0.9</w:t>
            </w:r>
          </w:p>
        </w:tc>
      </w:tr>
      <w:tr w:rsidR="004F5FBB" w:rsidRPr="00A677B3" w14:paraId="365757E0" w14:textId="77777777" w:rsidTr="004B0664">
        <w:trPr>
          <w:trHeight w:val="300"/>
        </w:trPr>
        <w:tc>
          <w:tcPr>
            <w:tcW w:w="1920" w:type="dxa"/>
            <w:tcBorders>
              <w:top w:val="nil"/>
              <w:left w:val="nil"/>
              <w:bottom w:val="nil"/>
              <w:right w:val="nil"/>
            </w:tcBorders>
            <w:noWrap/>
            <w:vAlign w:val="bottom"/>
            <w:hideMark/>
          </w:tcPr>
          <w:p w14:paraId="5BEB1EAF"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2</w:t>
            </w:r>
          </w:p>
        </w:tc>
        <w:tc>
          <w:tcPr>
            <w:tcW w:w="960" w:type="dxa"/>
            <w:tcBorders>
              <w:top w:val="nil"/>
              <w:left w:val="nil"/>
              <w:bottom w:val="nil"/>
              <w:right w:val="nil"/>
            </w:tcBorders>
            <w:noWrap/>
            <w:vAlign w:val="bottom"/>
            <w:hideMark/>
          </w:tcPr>
          <w:p w14:paraId="6605124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54</w:t>
            </w:r>
          </w:p>
        </w:tc>
        <w:tc>
          <w:tcPr>
            <w:tcW w:w="960" w:type="dxa"/>
            <w:tcBorders>
              <w:top w:val="nil"/>
              <w:left w:val="nil"/>
              <w:bottom w:val="nil"/>
              <w:right w:val="nil"/>
            </w:tcBorders>
            <w:noWrap/>
            <w:vAlign w:val="bottom"/>
            <w:hideMark/>
          </w:tcPr>
          <w:p w14:paraId="6B9B7E3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F</w:t>
            </w:r>
          </w:p>
        </w:tc>
        <w:tc>
          <w:tcPr>
            <w:tcW w:w="2340" w:type="dxa"/>
            <w:tcBorders>
              <w:top w:val="nil"/>
              <w:left w:val="nil"/>
              <w:bottom w:val="nil"/>
              <w:right w:val="nil"/>
            </w:tcBorders>
            <w:noWrap/>
            <w:vAlign w:val="bottom"/>
            <w:hideMark/>
          </w:tcPr>
          <w:p w14:paraId="4746F6C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0876EE1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1040" w:type="dxa"/>
            <w:tcBorders>
              <w:top w:val="nil"/>
              <w:left w:val="nil"/>
              <w:bottom w:val="nil"/>
              <w:right w:val="nil"/>
            </w:tcBorders>
            <w:noWrap/>
            <w:vAlign w:val="bottom"/>
            <w:hideMark/>
          </w:tcPr>
          <w:p w14:paraId="5597C29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3A11E2F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5B3D0714"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4F4572F1"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4</w:t>
            </w:r>
          </w:p>
        </w:tc>
      </w:tr>
      <w:tr w:rsidR="004F5FBB" w:rsidRPr="00A677B3" w14:paraId="76BF0090" w14:textId="77777777" w:rsidTr="004B0664">
        <w:trPr>
          <w:trHeight w:val="300"/>
        </w:trPr>
        <w:tc>
          <w:tcPr>
            <w:tcW w:w="1920" w:type="dxa"/>
            <w:tcBorders>
              <w:top w:val="nil"/>
              <w:left w:val="nil"/>
              <w:bottom w:val="nil"/>
              <w:right w:val="nil"/>
            </w:tcBorders>
            <w:noWrap/>
            <w:vAlign w:val="bottom"/>
            <w:hideMark/>
          </w:tcPr>
          <w:p w14:paraId="4FD2FB6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3</w:t>
            </w:r>
          </w:p>
        </w:tc>
        <w:tc>
          <w:tcPr>
            <w:tcW w:w="960" w:type="dxa"/>
            <w:tcBorders>
              <w:top w:val="nil"/>
              <w:left w:val="nil"/>
              <w:bottom w:val="nil"/>
              <w:right w:val="nil"/>
            </w:tcBorders>
            <w:noWrap/>
            <w:vAlign w:val="bottom"/>
            <w:hideMark/>
          </w:tcPr>
          <w:p w14:paraId="6C045046"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49</w:t>
            </w:r>
          </w:p>
        </w:tc>
        <w:tc>
          <w:tcPr>
            <w:tcW w:w="960" w:type="dxa"/>
            <w:tcBorders>
              <w:top w:val="nil"/>
              <w:left w:val="nil"/>
              <w:bottom w:val="nil"/>
              <w:right w:val="nil"/>
            </w:tcBorders>
            <w:noWrap/>
            <w:vAlign w:val="bottom"/>
            <w:hideMark/>
          </w:tcPr>
          <w:p w14:paraId="7C8878C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F</w:t>
            </w:r>
          </w:p>
        </w:tc>
        <w:tc>
          <w:tcPr>
            <w:tcW w:w="2340" w:type="dxa"/>
            <w:tcBorders>
              <w:top w:val="nil"/>
              <w:left w:val="nil"/>
              <w:bottom w:val="nil"/>
              <w:right w:val="nil"/>
            </w:tcBorders>
            <w:noWrap/>
            <w:vAlign w:val="bottom"/>
            <w:hideMark/>
          </w:tcPr>
          <w:p w14:paraId="1A8F358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03063D6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216EC12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30F4F77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40C6A29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2380" w:type="dxa"/>
            <w:tcBorders>
              <w:top w:val="nil"/>
              <w:left w:val="nil"/>
              <w:bottom w:val="nil"/>
              <w:right w:val="nil"/>
            </w:tcBorders>
            <w:noWrap/>
            <w:vAlign w:val="bottom"/>
            <w:hideMark/>
          </w:tcPr>
          <w:p w14:paraId="1F5764B4"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2.5</w:t>
            </w:r>
          </w:p>
        </w:tc>
      </w:tr>
      <w:tr w:rsidR="004F5FBB" w:rsidRPr="00A677B3" w14:paraId="5F367442" w14:textId="77777777" w:rsidTr="004B0664">
        <w:trPr>
          <w:trHeight w:val="300"/>
        </w:trPr>
        <w:tc>
          <w:tcPr>
            <w:tcW w:w="1920" w:type="dxa"/>
            <w:tcBorders>
              <w:top w:val="nil"/>
              <w:left w:val="nil"/>
              <w:bottom w:val="nil"/>
              <w:right w:val="nil"/>
            </w:tcBorders>
            <w:noWrap/>
            <w:vAlign w:val="bottom"/>
            <w:hideMark/>
          </w:tcPr>
          <w:p w14:paraId="188596D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4</w:t>
            </w:r>
          </w:p>
        </w:tc>
        <w:tc>
          <w:tcPr>
            <w:tcW w:w="960" w:type="dxa"/>
            <w:tcBorders>
              <w:top w:val="nil"/>
              <w:left w:val="nil"/>
              <w:bottom w:val="nil"/>
              <w:right w:val="nil"/>
            </w:tcBorders>
            <w:noWrap/>
            <w:vAlign w:val="bottom"/>
            <w:hideMark/>
          </w:tcPr>
          <w:p w14:paraId="57F879C4"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45</w:t>
            </w:r>
          </w:p>
        </w:tc>
        <w:tc>
          <w:tcPr>
            <w:tcW w:w="960" w:type="dxa"/>
            <w:tcBorders>
              <w:top w:val="nil"/>
              <w:left w:val="nil"/>
              <w:bottom w:val="nil"/>
              <w:right w:val="nil"/>
            </w:tcBorders>
            <w:noWrap/>
            <w:vAlign w:val="bottom"/>
            <w:hideMark/>
          </w:tcPr>
          <w:p w14:paraId="72642ED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0866CC4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6AB65F6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71760BE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58B3FDA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0C15D97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3D437042"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1</w:t>
            </w:r>
          </w:p>
        </w:tc>
      </w:tr>
      <w:tr w:rsidR="004F5FBB" w:rsidRPr="00A677B3" w14:paraId="18FC9B86" w14:textId="77777777" w:rsidTr="004B0664">
        <w:trPr>
          <w:trHeight w:val="300"/>
        </w:trPr>
        <w:tc>
          <w:tcPr>
            <w:tcW w:w="1920" w:type="dxa"/>
            <w:tcBorders>
              <w:top w:val="nil"/>
              <w:left w:val="nil"/>
              <w:bottom w:val="nil"/>
              <w:right w:val="nil"/>
            </w:tcBorders>
            <w:noWrap/>
            <w:vAlign w:val="bottom"/>
            <w:hideMark/>
          </w:tcPr>
          <w:p w14:paraId="4716F17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5</w:t>
            </w:r>
          </w:p>
        </w:tc>
        <w:tc>
          <w:tcPr>
            <w:tcW w:w="960" w:type="dxa"/>
            <w:tcBorders>
              <w:top w:val="nil"/>
              <w:left w:val="nil"/>
              <w:bottom w:val="nil"/>
              <w:right w:val="nil"/>
            </w:tcBorders>
            <w:noWrap/>
            <w:vAlign w:val="bottom"/>
            <w:hideMark/>
          </w:tcPr>
          <w:p w14:paraId="563AA59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33</w:t>
            </w:r>
          </w:p>
        </w:tc>
        <w:tc>
          <w:tcPr>
            <w:tcW w:w="960" w:type="dxa"/>
            <w:tcBorders>
              <w:top w:val="nil"/>
              <w:left w:val="nil"/>
              <w:bottom w:val="nil"/>
              <w:right w:val="nil"/>
            </w:tcBorders>
            <w:noWrap/>
            <w:vAlign w:val="bottom"/>
            <w:hideMark/>
          </w:tcPr>
          <w:p w14:paraId="22EE9A1F"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369B671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02CD9573"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23EB1EF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0E0EC5F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67CC767B"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29EA34E9"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2</w:t>
            </w:r>
          </w:p>
        </w:tc>
      </w:tr>
      <w:tr w:rsidR="004F5FBB" w:rsidRPr="00A677B3" w14:paraId="201EF3B6" w14:textId="77777777" w:rsidTr="004B0664">
        <w:trPr>
          <w:trHeight w:val="300"/>
        </w:trPr>
        <w:tc>
          <w:tcPr>
            <w:tcW w:w="1920" w:type="dxa"/>
            <w:tcBorders>
              <w:top w:val="nil"/>
              <w:left w:val="nil"/>
              <w:bottom w:val="nil"/>
              <w:right w:val="nil"/>
            </w:tcBorders>
            <w:noWrap/>
            <w:vAlign w:val="bottom"/>
            <w:hideMark/>
          </w:tcPr>
          <w:p w14:paraId="2DE7251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6</w:t>
            </w:r>
          </w:p>
        </w:tc>
        <w:tc>
          <w:tcPr>
            <w:tcW w:w="960" w:type="dxa"/>
            <w:tcBorders>
              <w:top w:val="nil"/>
              <w:left w:val="nil"/>
              <w:bottom w:val="nil"/>
              <w:right w:val="nil"/>
            </w:tcBorders>
            <w:noWrap/>
            <w:vAlign w:val="bottom"/>
            <w:hideMark/>
          </w:tcPr>
          <w:p w14:paraId="1786D32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37</w:t>
            </w:r>
          </w:p>
        </w:tc>
        <w:tc>
          <w:tcPr>
            <w:tcW w:w="960" w:type="dxa"/>
            <w:tcBorders>
              <w:top w:val="nil"/>
              <w:left w:val="nil"/>
              <w:bottom w:val="nil"/>
              <w:right w:val="nil"/>
            </w:tcBorders>
            <w:noWrap/>
            <w:vAlign w:val="bottom"/>
            <w:hideMark/>
          </w:tcPr>
          <w:p w14:paraId="2A5F32F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F</w:t>
            </w:r>
          </w:p>
        </w:tc>
        <w:tc>
          <w:tcPr>
            <w:tcW w:w="2340" w:type="dxa"/>
            <w:tcBorders>
              <w:top w:val="nil"/>
              <w:left w:val="nil"/>
              <w:bottom w:val="nil"/>
              <w:right w:val="nil"/>
            </w:tcBorders>
            <w:noWrap/>
            <w:vAlign w:val="bottom"/>
            <w:hideMark/>
          </w:tcPr>
          <w:p w14:paraId="2132351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1E2BC8F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10CA61A3"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3F1067E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736E0F6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60510AFA"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0.8</w:t>
            </w:r>
          </w:p>
        </w:tc>
      </w:tr>
      <w:tr w:rsidR="004F5FBB" w:rsidRPr="00A677B3" w14:paraId="4E5EEF05" w14:textId="77777777" w:rsidTr="004B0664">
        <w:trPr>
          <w:trHeight w:val="300"/>
        </w:trPr>
        <w:tc>
          <w:tcPr>
            <w:tcW w:w="1920" w:type="dxa"/>
            <w:tcBorders>
              <w:top w:val="nil"/>
              <w:left w:val="nil"/>
              <w:bottom w:val="nil"/>
              <w:right w:val="nil"/>
            </w:tcBorders>
            <w:noWrap/>
            <w:vAlign w:val="bottom"/>
            <w:hideMark/>
          </w:tcPr>
          <w:p w14:paraId="5E784D4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7</w:t>
            </w:r>
          </w:p>
        </w:tc>
        <w:tc>
          <w:tcPr>
            <w:tcW w:w="960" w:type="dxa"/>
            <w:tcBorders>
              <w:top w:val="nil"/>
              <w:left w:val="nil"/>
              <w:bottom w:val="nil"/>
              <w:right w:val="nil"/>
            </w:tcBorders>
            <w:noWrap/>
            <w:vAlign w:val="bottom"/>
            <w:hideMark/>
          </w:tcPr>
          <w:p w14:paraId="4838A30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48</w:t>
            </w:r>
          </w:p>
        </w:tc>
        <w:tc>
          <w:tcPr>
            <w:tcW w:w="960" w:type="dxa"/>
            <w:tcBorders>
              <w:top w:val="nil"/>
              <w:left w:val="nil"/>
              <w:bottom w:val="nil"/>
              <w:right w:val="nil"/>
            </w:tcBorders>
            <w:noWrap/>
            <w:vAlign w:val="bottom"/>
            <w:hideMark/>
          </w:tcPr>
          <w:p w14:paraId="3FD363B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2BA630D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21AC602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6CF18CE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09B7B13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67158A0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405D1798"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10</w:t>
            </w:r>
          </w:p>
        </w:tc>
      </w:tr>
      <w:tr w:rsidR="004F5FBB" w:rsidRPr="00A677B3" w14:paraId="67DC7662" w14:textId="77777777" w:rsidTr="004B0664">
        <w:trPr>
          <w:trHeight w:val="300"/>
        </w:trPr>
        <w:tc>
          <w:tcPr>
            <w:tcW w:w="1920" w:type="dxa"/>
            <w:tcBorders>
              <w:top w:val="nil"/>
              <w:left w:val="nil"/>
              <w:bottom w:val="nil"/>
              <w:right w:val="nil"/>
            </w:tcBorders>
            <w:noWrap/>
            <w:vAlign w:val="bottom"/>
            <w:hideMark/>
          </w:tcPr>
          <w:p w14:paraId="2B0473A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8</w:t>
            </w:r>
          </w:p>
        </w:tc>
        <w:tc>
          <w:tcPr>
            <w:tcW w:w="960" w:type="dxa"/>
            <w:tcBorders>
              <w:top w:val="nil"/>
              <w:left w:val="nil"/>
              <w:bottom w:val="nil"/>
              <w:right w:val="nil"/>
            </w:tcBorders>
            <w:noWrap/>
            <w:vAlign w:val="bottom"/>
            <w:hideMark/>
          </w:tcPr>
          <w:p w14:paraId="64D48EA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54</w:t>
            </w:r>
          </w:p>
        </w:tc>
        <w:tc>
          <w:tcPr>
            <w:tcW w:w="960" w:type="dxa"/>
            <w:tcBorders>
              <w:top w:val="nil"/>
              <w:left w:val="nil"/>
              <w:bottom w:val="nil"/>
              <w:right w:val="nil"/>
            </w:tcBorders>
            <w:noWrap/>
            <w:vAlign w:val="bottom"/>
            <w:hideMark/>
          </w:tcPr>
          <w:p w14:paraId="49725C9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4357BDB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1816D92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1040" w:type="dxa"/>
            <w:tcBorders>
              <w:top w:val="nil"/>
              <w:left w:val="nil"/>
              <w:bottom w:val="nil"/>
              <w:right w:val="nil"/>
            </w:tcBorders>
            <w:noWrap/>
            <w:vAlign w:val="bottom"/>
            <w:hideMark/>
          </w:tcPr>
          <w:p w14:paraId="3F963AD6"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015BF30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3400" w:type="dxa"/>
            <w:tcBorders>
              <w:top w:val="nil"/>
              <w:left w:val="nil"/>
              <w:bottom w:val="nil"/>
              <w:right w:val="nil"/>
            </w:tcBorders>
            <w:noWrap/>
            <w:vAlign w:val="bottom"/>
            <w:hideMark/>
          </w:tcPr>
          <w:p w14:paraId="3F86C10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2380" w:type="dxa"/>
            <w:tcBorders>
              <w:top w:val="nil"/>
              <w:left w:val="nil"/>
              <w:bottom w:val="nil"/>
              <w:right w:val="nil"/>
            </w:tcBorders>
            <w:noWrap/>
            <w:vAlign w:val="bottom"/>
            <w:hideMark/>
          </w:tcPr>
          <w:p w14:paraId="2FA85548"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15</w:t>
            </w:r>
          </w:p>
        </w:tc>
      </w:tr>
      <w:tr w:rsidR="004F5FBB" w:rsidRPr="00A677B3" w14:paraId="3337B8A3" w14:textId="77777777" w:rsidTr="004B0664">
        <w:trPr>
          <w:trHeight w:val="300"/>
        </w:trPr>
        <w:tc>
          <w:tcPr>
            <w:tcW w:w="1920" w:type="dxa"/>
            <w:tcBorders>
              <w:top w:val="nil"/>
              <w:left w:val="nil"/>
              <w:bottom w:val="nil"/>
              <w:right w:val="nil"/>
            </w:tcBorders>
            <w:noWrap/>
            <w:vAlign w:val="bottom"/>
            <w:hideMark/>
          </w:tcPr>
          <w:p w14:paraId="0FB6758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9</w:t>
            </w:r>
          </w:p>
        </w:tc>
        <w:tc>
          <w:tcPr>
            <w:tcW w:w="960" w:type="dxa"/>
            <w:tcBorders>
              <w:top w:val="nil"/>
              <w:left w:val="nil"/>
              <w:bottom w:val="nil"/>
              <w:right w:val="nil"/>
            </w:tcBorders>
            <w:noWrap/>
            <w:vAlign w:val="bottom"/>
            <w:hideMark/>
          </w:tcPr>
          <w:p w14:paraId="65C7936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53</w:t>
            </w:r>
          </w:p>
        </w:tc>
        <w:tc>
          <w:tcPr>
            <w:tcW w:w="960" w:type="dxa"/>
            <w:tcBorders>
              <w:top w:val="nil"/>
              <w:left w:val="nil"/>
              <w:bottom w:val="nil"/>
              <w:right w:val="nil"/>
            </w:tcBorders>
            <w:noWrap/>
            <w:vAlign w:val="bottom"/>
            <w:hideMark/>
          </w:tcPr>
          <w:p w14:paraId="346EF50B"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F</w:t>
            </w:r>
          </w:p>
        </w:tc>
        <w:tc>
          <w:tcPr>
            <w:tcW w:w="2340" w:type="dxa"/>
            <w:tcBorders>
              <w:top w:val="nil"/>
              <w:left w:val="nil"/>
              <w:bottom w:val="nil"/>
              <w:right w:val="nil"/>
            </w:tcBorders>
            <w:noWrap/>
            <w:vAlign w:val="bottom"/>
            <w:hideMark/>
          </w:tcPr>
          <w:p w14:paraId="1FBB6EE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749B6252"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0817D70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15A10F7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5EDB45F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2380" w:type="dxa"/>
            <w:tcBorders>
              <w:top w:val="nil"/>
              <w:left w:val="nil"/>
              <w:bottom w:val="nil"/>
              <w:right w:val="nil"/>
            </w:tcBorders>
            <w:noWrap/>
            <w:vAlign w:val="bottom"/>
            <w:hideMark/>
          </w:tcPr>
          <w:p w14:paraId="1D17C044"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5</w:t>
            </w:r>
          </w:p>
        </w:tc>
      </w:tr>
      <w:tr w:rsidR="004F5FBB" w:rsidRPr="00A677B3" w14:paraId="707E9039" w14:textId="77777777" w:rsidTr="004B0664">
        <w:trPr>
          <w:trHeight w:val="300"/>
        </w:trPr>
        <w:tc>
          <w:tcPr>
            <w:tcW w:w="1920" w:type="dxa"/>
            <w:tcBorders>
              <w:top w:val="nil"/>
              <w:left w:val="nil"/>
              <w:bottom w:val="nil"/>
              <w:right w:val="nil"/>
            </w:tcBorders>
            <w:noWrap/>
            <w:vAlign w:val="bottom"/>
            <w:hideMark/>
          </w:tcPr>
          <w:p w14:paraId="7BB30713"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10</w:t>
            </w:r>
          </w:p>
        </w:tc>
        <w:tc>
          <w:tcPr>
            <w:tcW w:w="960" w:type="dxa"/>
            <w:tcBorders>
              <w:top w:val="nil"/>
              <w:left w:val="nil"/>
              <w:bottom w:val="nil"/>
              <w:right w:val="nil"/>
            </w:tcBorders>
            <w:noWrap/>
            <w:vAlign w:val="bottom"/>
            <w:hideMark/>
          </w:tcPr>
          <w:p w14:paraId="1E23572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50</w:t>
            </w:r>
          </w:p>
        </w:tc>
        <w:tc>
          <w:tcPr>
            <w:tcW w:w="960" w:type="dxa"/>
            <w:tcBorders>
              <w:top w:val="nil"/>
              <w:left w:val="nil"/>
              <w:bottom w:val="nil"/>
              <w:right w:val="nil"/>
            </w:tcBorders>
            <w:noWrap/>
            <w:vAlign w:val="bottom"/>
            <w:hideMark/>
          </w:tcPr>
          <w:p w14:paraId="4CD2E80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F</w:t>
            </w:r>
          </w:p>
        </w:tc>
        <w:tc>
          <w:tcPr>
            <w:tcW w:w="2340" w:type="dxa"/>
            <w:tcBorders>
              <w:top w:val="nil"/>
              <w:left w:val="nil"/>
              <w:bottom w:val="nil"/>
              <w:right w:val="nil"/>
            </w:tcBorders>
            <w:noWrap/>
            <w:vAlign w:val="bottom"/>
            <w:hideMark/>
          </w:tcPr>
          <w:p w14:paraId="521B45BB"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7B4EE8D4"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1040" w:type="dxa"/>
            <w:tcBorders>
              <w:top w:val="nil"/>
              <w:left w:val="nil"/>
              <w:bottom w:val="nil"/>
              <w:right w:val="nil"/>
            </w:tcBorders>
            <w:noWrap/>
            <w:vAlign w:val="bottom"/>
            <w:hideMark/>
          </w:tcPr>
          <w:p w14:paraId="1D46FB5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4723EDED"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486B69F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5BCD5D3B"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1</w:t>
            </w:r>
          </w:p>
        </w:tc>
      </w:tr>
      <w:tr w:rsidR="004F5FBB" w:rsidRPr="00A677B3" w14:paraId="2845A826" w14:textId="77777777" w:rsidTr="004B0664">
        <w:trPr>
          <w:trHeight w:val="300"/>
        </w:trPr>
        <w:tc>
          <w:tcPr>
            <w:tcW w:w="1920" w:type="dxa"/>
            <w:tcBorders>
              <w:top w:val="nil"/>
              <w:left w:val="nil"/>
              <w:bottom w:val="nil"/>
              <w:right w:val="nil"/>
            </w:tcBorders>
            <w:noWrap/>
            <w:vAlign w:val="bottom"/>
            <w:hideMark/>
          </w:tcPr>
          <w:p w14:paraId="426FDB36"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11</w:t>
            </w:r>
          </w:p>
        </w:tc>
        <w:tc>
          <w:tcPr>
            <w:tcW w:w="960" w:type="dxa"/>
            <w:tcBorders>
              <w:top w:val="nil"/>
              <w:left w:val="nil"/>
              <w:bottom w:val="nil"/>
              <w:right w:val="nil"/>
            </w:tcBorders>
            <w:noWrap/>
            <w:vAlign w:val="bottom"/>
            <w:hideMark/>
          </w:tcPr>
          <w:p w14:paraId="58396DDF"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45</w:t>
            </w:r>
          </w:p>
        </w:tc>
        <w:tc>
          <w:tcPr>
            <w:tcW w:w="960" w:type="dxa"/>
            <w:tcBorders>
              <w:top w:val="nil"/>
              <w:left w:val="nil"/>
              <w:bottom w:val="nil"/>
              <w:right w:val="nil"/>
            </w:tcBorders>
            <w:noWrap/>
            <w:vAlign w:val="bottom"/>
            <w:hideMark/>
          </w:tcPr>
          <w:p w14:paraId="2E38FA4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5AE534D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2629739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1F449DB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2662FC8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3E7E7D5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159C4D14"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1</w:t>
            </w:r>
          </w:p>
        </w:tc>
      </w:tr>
      <w:tr w:rsidR="004F5FBB" w:rsidRPr="00A677B3" w14:paraId="01AD1437" w14:textId="77777777" w:rsidTr="004B0664">
        <w:trPr>
          <w:trHeight w:val="300"/>
        </w:trPr>
        <w:tc>
          <w:tcPr>
            <w:tcW w:w="1920" w:type="dxa"/>
            <w:tcBorders>
              <w:top w:val="nil"/>
              <w:left w:val="nil"/>
              <w:bottom w:val="nil"/>
              <w:right w:val="nil"/>
            </w:tcBorders>
            <w:noWrap/>
            <w:vAlign w:val="bottom"/>
            <w:hideMark/>
          </w:tcPr>
          <w:p w14:paraId="13506FE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12</w:t>
            </w:r>
          </w:p>
        </w:tc>
        <w:tc>
          <w:tcPr>
            <w:tcW w:w="960" w:type="dxa"/>
            <w:tcBorders>
              <w:top w:val="nil"/>
              <w:left w:val="nil"/>
              <w:bottom w:val="nil"/>
              <w:right w:val="nil"/>
            </w:tcBorders>
            <w:noWrap/>
            <w:vAlign w:val="bottom"/>
            <w:hideMark/>
          </w:tcPr>
          <w:p w14:paraId="0FE1D04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29</w:t>
            </w:r>
          </w:p>
        </w:tc>
        <w:tc>
          <w:tcPr>
            <w:tcW w:w="960" w:type="dxa"/>
            <w:tcBorders>
              <w:top w:val="nil"/>
              <w:left w:val="nil"/>
              <w:bottom w:val="nil"/>
              <w:right w:val="nil"/>
            </w:tcBorders>
            <w:noWrap/>
            <w:vAlign w:val="bottom"/>
            <w:hideMark/>
          </w:tcPr>
          <w:p w14:paraId="6500FC94"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71E6951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35F2F06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43FD2689"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61BC396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0CF3D46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01284A0A"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2</w:t>
            </w:r>
          </w:p>
        </w:tc>
      </w:tr>
      <w:tr w:rsidR="004F5FBB" w:rsidRPr="00A677B3" w14:paraId="0B519C49" w14:textId="77777777" w:rsidTr="004B0664">
        <w:trPr>
          <w:trHeight w:val="300"/>
        </w:trPr>
        <w:tc>
          <w:tcPr>
            <w:tcW w:w="1920" w:type="dxa"/>
            <w:tcBorders>
              <w:top w:val="nil"/>
              <w:left w:val="nil"/>
              <w:bottom w:val="nil"/>
              <w:right w:val="nil"/>
            </w:tcBorders>
            <w:noWrap/>
            <w:vAlign w:val="bottom"/>
            <w:hideMark/>
          </w:tcPr>
          <w:p w14:paraId="67ED266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13</w:t>
            </w:r>
          </w:p>
        </w:tc>
        <w:tc>
          <w:tcPr>
            <w:tcW w:w="960" w:type="dxa"/>
            <w:tcBorders>
              <w:top w:val="nil"/>
              <w:left w:val="nil"/>
              <w:bottom w:val="nil"/>
              <w:right w:val="nil"/>
            </w:tcBorders>
            <w:noWrap/>
            <w:vAlign w:val="bottom"/>
            <w:hideMark/>
          </w:tcPr>
          <w:p w14:paraId="0FE6E0A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41</w:t>
            </w:r>
          </w:p>
        </w:tc>
        <w:tc>
          <w:tcPr>
            <w:tcW w:w="960" w:type="dxa"/>
            <w:tcBorders>
              <w:top w:val="nil"/>
              <w:left w:val="nil"/>
              <w:bottom w:val="nil"/>
              <w:right w:val="nil"/>
            </w:tcBorders>
            <w:noWrap/>
            <w:vAlign w:val="bottom"/>
            <w:hideMark/>
          </w:tcPr>
          <w:p w14:paraId="2745E7E6"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M</w:t>
            </w:r>
          </w:p>
        </w:tc>
        <w:tc>
          <w:tcPr>
            <w:tcW w:w="2340" w:type="dxa"/>
            <w:tcBorders>
              <w:top w:val="nil"/>
              <w:left w:val="nil"/>
              <w:bottom w:val="nil"/>
              <w:right w:val="nil"/>
            </w:tcBorders>
            <w:noWrap/>
            <w:vAlign w:val="bottom"/>
            <w:hideMark/>
          </w:tcPr>
          <w:p w14:paraId="3FDE2BFC"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960" w:type="dxa"/>
            <w:tcBorders>
              <w:top w:val="nil"/>
              <w:left w:val="nil"/>
              <w:bottom w:val="nil"/>
              <w:right w:val="nil"/>
            </w:tcBorders>
            <w:noWrap/>
            <w:vAlign w:val="bottom"/>
            <w:hideMark/>
          </w:tcPr>
          <w:p w14:paraId="494A3CAF"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4006F31F"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65A9B52A"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3A98025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749ECDFF"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0.9</w:t>
            </w:r>
          </w:p>
        </w:tc>
      </w:tr>
      <w:tr w:rsidR="004F5FBB" w:rsidRPr="00A677B3" w14:paraId="6F281985" w14:textId="77777777" w:rsidTr="004B0664">
        <w:trPr>
          <w:trHeight w:val="300"/>
        </w:trPr>
        <w:tc>
          <w:tcPr>
            <w:tcW w:w="1920" w:type="dxa"/>
            <w:tcBorders>
              <w:top w:val="nil"/>
              <w:left w:val="nil"/>
              <w:bottom w:val="nil"/>
              <w:right w:val="nil"/>
            </w:tcBorders>
            <w:noWrap/>
            <w:vAlign w:val="bottom"/>
            <w:hideMark/>
          </w:tcPr>
          <w:p w14:paraId="54E55EA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14</w:t>
            </w:r>
          </w:p>
        </w:tc>
        <w:tc>
          <w:tcPr>
            <w:tcW w:w="960" w:type="dxa"/>
            <w:tcBorders>
              <w:top w:val="nil"/>
              <w:left w:val="nil"/>
              <w:bottom w:val="nil"/>
              <w:right w:val="nil"/>
            </w:tcBorders>
            <w:noWrap/>
            <w:vAlign w:val="bottom"/>
            <w:hideMark/>
          </w:tcPr>
          <w:p w14:paraId="7E6E21F5"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51</w:t>
            </w:r>
          </w:p>
        </w:tc>
        <w:tc>
          <w:tcPr>
            <w:tcW w:w="960" w:type="dxa"/>
            <w:tcBorders>
              <w:top w:val="nil"/>
              <w:left w:val="nil"/>
              <w:bottom w:val="nil"/>
              <w:right w:val="nil"/>
            </w:tcBorders>
            <w:noWrap/>
            <w:vAlign w:val="bottom"/>
            <w:hideMark/>
          </w:tcPr>
          <w:p w14:paraId="6219B1A8"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F</w:t>
            </w:r>
          </w:p>
        </w:tc>
        <w:tc>
          <w:tcPr>
            <w:tcW w:w="2340" w:type="dxa"/>
            <w:tcBorders>
              <w:top w:val="nil"/>
              <w:left w:val="nil"/>
              <w:bottom w:val="nil"/>
              <w:right w:val="nil"/>
            </w:tcBorders>
            <w:noWrap/>
            <w:vAlign w:val="bottom"/>
            <w:hideMark/>
          </w:tcPr>
          <w:p w14:paraId="0EC16B67"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2D41FB14"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1040" w:type="dxa"/>
            <w:tcBorders>
              <w:top w:val="nil"/>
              <w:left w:val="nil"/>
              <w:bottom w:val="nil"/>
              <w:right w:val="nil"/>
            </w:tcBorders>
            <w:noWrap/>
            <w:vAlign w:val="bottom"/>
            <w:hideMark/>
          </w:tcPr>
          <w:p w14:paraId="5749EBA1"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Y</w:t>
            </w:r>
          </w:p>
        </w:tc>
        <w:tc>
          <w:tcPr>
            <w:tcW w:w="960" w:type="dxa"/>
            <w:tcBorders>
              <w:top w:val="nil"/>
              <w:left w:val="nil"/>
              <w:bottom w:val="nil"/>
              <w:right w:val="nil"/>
            </w:tcBorders>
            <w:noWrap/>
            <w:vAlign w:val="bottom"/>
            <w:hideMark/>
          </w:tcPr>
          <w:p w14:paraId="49E176A0"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3400" w:type="dxa"/>
            <w:tcBorders>
              <w:top w:val="nil"/>
              <w:left w:val="nil"/>
              <w:bottom w:val="nil"/>
              <w:right w:val="nil"/>
            </w:tcBorders>
            <w:noWrap/>
            <w:vAlign w:val="bottom"/>
            <w:hideMark/>
          </w:tcPr>
          <w:p w14:paraId="6990AA9E" w14:textId="77777777" w:rsidR="004F5FBB" w:rsidRPr="00A677B3" w:rsidRDefault="004F5FBB" w:rsidP="004B0664">
            <w:pPr>
              <w:spacing w:after="0" w:line="240" w:lineRule="auto"/>
              <w:jc w:val="center"/>
              <w:rPr>
                <w:rFonts w:ascii="Calibri" w:eastAsia="Times New Roman" w:hAnsi="Calibri" w:cs="Calibri"/>
                <w:color w:val="000000"/>
                <w:kern w:val="0"/>
                <w:sz w:val="16"/>
                <w:szCs w:val="16"/>
                <w:lang w:eastAsia="en-GB"/>
                <w14:ligatures w14:val="none"/>
              </w:rPr>
            </w:pPr>
            <w:r w:rsidRPr="00A677B3">
              <w:rPr>
                <w:rFonts w:ascii="Calibri" w:eastAsia="Times New Roman" w:hAnsi="Calibri" w:cs="Calibri"/>
                <w:color w:val="000000"/>
                <w:kern w:val="0"/>
                <w:sz w:val="16"/>
                <w:szCs w:val="16"/>
                <w:lang w:eastAsia="en-GB"/>
                <w14:ligatures w14:val="none"/>
              </w:rPr>
              <w:t>N</w:t>
            </w:r>
          </w:p>
        </w:tc>
        <w:tc>
          <w:tcPr>
            <w:tcW w:w="2380" w:type="dxa"/>
            <w:tcBorders>
              <w:top w:val="nil"/>
              <w:left w:val="nil"/>
              <w:bottom w:val="nil"/>
              <w:right w:val="nil"/>
            </w:tcBorders>
            <w:noWrap/>
            <w:vAlign w:val="bottom"/>
            <w:hideMark/>
          </w:tcPr>
          <w:p w14:paraId="6DEE6F13" w14:textId="77777777" w:rsidR="004F5FBB" w:rsidRPr="00A677B3" w:rsidRDefault="004F5FBB" w:rsidP="004B0664">
            <w:pPr>
              <w:spacing w:after="0" w:line="240" w:lineRule="auto"/>
              <w:jc w:val="right"/>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3</w:t>
            </w:r>
          </w:p>
        </w:tc>
      </w:tr>
      <w:tr w:rsidR="004F5FBB" w:rsidRPr="00A677B3" w14:paraId="208D2896" w14:textId="77777777" w:rsidTr="004B0664">
        <w:trPr>
          <w:trHeight w:val="300"/>
        </w:trPr>
        <w:tc>
          <w:tcPr>
            <w:tcW w:w="1920" w:type="dxa"/>
            <w:tcBorders>
              <w:top w:val="nil"/>
              <w:left w:val="nil"/>
              <w:bottom w:val="nil"/>
              <w:right w:val="nil"/>
            </w:tcBorders>
            <w:shd w:val="clear" w:color="000000" w:fill="E7E6E6"/>
            <w:noWrap/>
            <w:vAlign w:val="bottom"/>
            <w:hideMark/>
          </w:tcPr>
          <w:p w14:paraId="7067F9A0" w14:textId="77777777" w:rsidR="004F5FBB" w:rsidRPr="00A677B3" w:rsidRDefault="004F5FBB" w:rsidP="004B0664">
            <w:pPr>
              <w:spacing w:after="0" w:line="240" w:lineRule="auto"/>
              <w:jc w:val="center"/>
              <w:rPr>
                <w:rFonts w:ascii="Calibri" w:eastAsia="Times New Roman" w:hAnsi="Calibri" w:cs="Calibri"/>
                <w:b/>
                <w:bCs/>
                <w:color w:val="FF0000"/>
                <w:kern w:val="0"/>
                <w:lang w:eastAsia="en-GB"/>
                <w14:ligatures w14:val="none"/>
              </w:rPr>
            </w:pPr>
            <w:r w:rsidRPr="00A677B3">
              <w:rPr>
                <w:rFonts w:ascii="Calibri" w:eastAsia="Times New Roman" w:hAnsi="Calibri" w:cs="Calibri"/>
                <w:b/>
                <w:bCs/>
                <w:color w:val="FF0000"/>
                <w:kern w:val="0"/>
                <w:lang w:eastAsia="en-GB"/>
                <w14:ligatures w14:val="none"/>
              </w:rPr>
              <w:t>Mean</w:t>
            </w:r>
          </w:p>
        </w:tc>
        <w:tc>
          <w:tcPr>
            <w:tcW w:w="960" w:type="dxa"/>
            <w:tcBorders>
              <w:top w:val="nil"/>
              <w:left w:val="nil"/>
              <w:bottom w:val="nil"/>
              <w:right w:val="nil"/>
            </w:tcBorders>
            <w:shd w:val="clear" w:color="000000" w:fill="E7E6E6"/>
            <w:noWrap/>
            <w:vAlign w:val="bottom"/>
            <w:hideMark/>
          </w:tcPr>
          <w:p w14:paraId="5FE06822" w14:textId="77777777" w:rsidR="004F5FBB" w:rsidRPr="00A677B3" w:rsidRDefault="004F5FBB" w:rsidP="004B0664">
            <w:pPr>
              <w:spacing w:after="0" w:line="240" w:lineRule="auto"/>
              <w:jc w:val="right"/>
              <w:rPr>
                <w:rFonts w:ascii="Calibri" w:eastAsia="Times New Roman" w:hAnsi="Calibri" w:cs="Calibri"/>
                <w:color w:val="FF0000"/>
                <w:kern w:val="0"/>
                <w:lang w:eastAsia="en-GB"/>
                <w14:ligatures w14:val="none"/>
              </w:rPr>
            </w:pPr>
            <w:r w:rsidRPr="00A677B3">
              <w:rPr>
                <w:rFonts w:ascii="Calibri" w:eastAsia="Times New Roman" w:hAnsi="Calibri" w:cs="Calibri"/>
                <w:color w:val="FF0000"/>
                <w:kern w:val="0"/>
                <w:lang w:eastAsia="en-GB"/>
                <w14:ligatures w14:val="none"/>
              </w:rPr>
              <w:t>43.85714</w:t>
            </w:r>
          </w:p>
        </w:tc>
        <w:tc>
          <w:tcPr>
            <w:tcW w:w="960" w:type="dxa"/>
            <w:tcBorders>
              <w:top w:val="nil"/>
              <w:left w:val="nil"/>
              <w:bottom w:val="nil"/>
              <w:right w:val="nil"/>
            </w:tcBorders>
            <w:shd w:val="clear" w:color="000000" w:fill="E7E6E6"/>
            <w:noWrap/>
            <w:vAlign w:val="bottom"/>
            <w:hideMark/>
          </w:tcPr>
          <w:p w14:paraId="3F07C7AE"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2340" w:type="dxa"/>
            <w:tcBorders>
              <w:top w:val="nil"/>
              <w:left w:val="nil"/>
              <w:bottom w:val="nil"/>
              <w:right w:val="nil"/>
            </w:tcBorders>
            <w:shd w:val="clear" w:color="000000" w:fill="E7E6E6"/>
            <w:noWrap/>
            <w:vAlign w:val="bottom"/>
            <w:hideMark/>
          </w:tcPr>
          <w:p w14:paraId="28842432"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960" w:type="dxa"/>
            <w:tcBorders>
              <w:top w:val="nil"/>
              <w:left w:val="nil"/>
              <w:bottom w:val="nil"/>
              <w:right w:val="nil"/>
            </w:tcBorders>
            <w:shd w:val="clear" w:color="000000" w:fill="E7E6E6"/>
            <w:noWrap/>
            <w:vAlign w:val="bottom"/>
            <w:hideMark/>
          </w:tcPr>
          <w:p w14:paraId="706D5EAA"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1040" w:type="dxa"/>
            <w:tcBorders>
              <w:top w:val="nil"/>
              <w:left w:val="nil"/>
              <w:bottom w:val="nil"/>
              <w:right w:val="nil"/>
            </w:tcBorders>
            <w:shd w:val="clear" w:color="000000" w:fill="E7E6E6"/>
            <w:noWrap/>
            <w:vAlign w:val="bottom"/>
            <w:hideMark/>
          </w:tcPr>
          <w:p w14:paraId="2ED58B0E"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960" w:type="dxa"/>
            <w:tcBorders>
              <w:top w:val="nil"/>
              <w:left w:val="nil"/>
              <w:bottom w:val="nil"/>
              <w:right w:val="nil"/>
            </w:tcBorders>
            <w:shd w:val="clear" w:color="000000" w:fill="E7E6E6"/>
            <w:noWrap/>
            <w:vAlign w:val="bottom"/>
            <w:hideMark/>
          </w:tcPr>
          <w:p w14:paraId="5144761F"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3400" w:type="dxa"/>
            <w:tcBorders>
              <w:top w:val="nil"/>
              <w:left w:val="nil"/>
              <w:bottom w:val="nil"/>
              <w:right w:val="nil"/>
            </w:tcBorders>
            <w:shd w:val="clear" w:color="000000" w:fill="E7E6E6"/>
            <w:noWrap/>
            <w:vAlign w:val="bottom"/>
            <w:hideMark/>
          </w:tcPr>
          <w:p w14:paraId="4A745B87"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2380" w:type="dxa"/>
            <w:tcBorders>
              <w:top w:val="nil"/>
              <w:left w:val="nil"/>
              <w:bottom w:val="nil"/>
              <w:right w:val="nil"/>
            </w:tcBorders>
            <w:shd w:val="clear" w:color="000000" w:fill="E7E6E6"/>
            <w:noWrap/>
            <w:vAlign w:val="bottom"/>
            <w:hideMark/>
          </w:tcPr>
          <w:p w14:paraId="6CE822D5" w14:textId="77777777" w:rsidR="004F5FBB" w:rsidRPr="00A677B3" w:rsidRDefault="004F5FBB" w:rsidP="004B0664">
            <w:pPr>
              <w:spacing w:after="0" w:line="240" w:lineRule="auto"/>
              <w:jc w:val="right"/>
              <w:rPr>
                <w:rFonts w:ascii="Calibri" w:eastAsia="Times New Roman" w:hAnsi="Calibri" w:cs="Calibri"/>
                <w:color w:val="FF0000"/>
                <w:kern w:val="0"/>
                <w:lang w:eastAsia="en-GB"/>
                <w14:ligatures w14:val="none"/>
              </w:rPr>
            </w:pPr>
            <w:r w:rsidRPr="00A677B3">
              <w:rPr>
                <w:rFonts w:ascii="Calibri" w:eastAsia="Times New Roman" w:hAnsi="Calibri" w:cs="Calibri"/>
                <w:color w:val="FF0000"/>
                <w:kern w:val="0"/>
                <w:lang w:eastAsia="en-GB"/>
                <w14:ligatures w14:val="none"/>
              </w:rPr>
              <w:t>3.507142857</w:t>
            </w:r>
          </w:p>
        </w:tc>
      </w:tr>
      <w:tr w:rsidR="004F5FBB" w:rsidRPr="00A677B3" w14:paraId="58AD482F" w14:textId="77777777" w:rsidTr="004B0664">
        <w:trPr>
          <w:trHeight w:val="300"/>
        </w:trPr>
        <w:tc>
          <w:tcPr>
            <w:tcW w:w="1920" w:type="dxa"/>
            <w:tcBorders>
              <w:top w:val="nil"/>
              <w:left w:val="nil"/>
              <w:bottom w:val="nil"/>
              <w:right w:val="nil"/>
            </w:tcBorders>
            <w:shd w:val="clear" w:color="000000" w:fill="E7E6E6"/>
            <w:noWrap/>
            <w:vAlign w:val="bottom"/>
            <w:hideMark/>
          </w:tcPr>
          <w:p w14:paraId="625AC8D9" w14:textId="77777777" w:rsidR="004F5FBB" w:rsidRPr="00A677B3" w:rsidRDefault="004F5FBB" w:rsidP="004B0664">
            <w:pPr>
              <w:spacing w:after="0" w:line="240" w:lineRule="auto"/>
              <w:jc w:val="center"/>
              <w:rPr>
                <w:rFonts w:ascii="Calibri" w:eastAsia="Times New Roman" w:hAnsi="Calibri" w:cs="Calibri"/>
                <w:b/>
                <w:bCs/>
                <w:color w:val="FF0000"/>
                <w:kern w:val="0"/>
                <w:lang w:eastAsia="en-GB"/>
                <w14:ligatures w14:val="none"/>
              </w:rPr>
            </w:pPr>
            <w:r w:rsidRPr="00A677B3">
              <w:rPr>
                <w:rFonts w:ascii="Calibri" w:eastAsia="Times New Roman" w:hAnsi="Calibri" w:cs="Calibri"/>
                <w:b/>
                <w:bCs/>
                <w:color w:val="FF0000"/>
                <w:kern w:val="0"/>
                <w:lang w:eastAsia="en-GB"/>
                <w14:ligatures w14:val="none"/>
              </w:rPr>
              <w:t>SD</w:t>
            </w:r>
          </w:p>
        </w:tc>
        <w:tc>
          <w:tcPr>
            <w:tcW w:w="960" w:type="dxa"/>
            <w:tcBorders>
              <w:top w:val="nil"/>
              <w:left w:val="nil"/>
              <w:bottom w:val="nil"/>
              <w:right w:val="nil"/>
            </w:tcBorders>
            <w:shd w:val="clear" w:color="000000" w:fill="E7E6E6"/>
            <w:noWrap/>
            <w:vAlign w:val="bottom"/>
            <w:hideMark/>
          </w:tcPr>
          <w:p w14:paraId="4FD81C2D" w14:textId="77777777" w:rsidR="004F5FBB" w:rsidRPr="00A677B3" w:rsidRDefault="004F5FBB" w:rsidP="004B0664">
            <w:pPr>
              <w:spacing w:after="0" w:line="240" w:lineRule="auto"/>
              <w:jc w:val="right"/>
              <w:rPr>
                <w:rFonts w:ascii="Calibri" w:eastAsia="Times New Roman" w:hAnsi="Calibri" w:cs="Calibri"/>
                <w:color w:val="FF0000"/>
                <w:kern w:val="0"/>
                <w:lang w:eastAsia="en-GB"/>
                <w14:ligatures w14:val="none"/>
              </w:rPr>
            </w:pPr>
            <w:r w:rsidRPr="00A677B3">
              <w:rPr>
                <w:rFonts w:ascii="Calibri" w:eastAsia="Times New Roman" w:hAnsi="Calibri" w:cs="Calibri"/>
                <w:color w:val="FF0000"/>
                <w:kern w:val="0"/>
                <w:lang w:eastAsia="en-GB"/>
                <w14:ligatures w14:val="none"/>
              </w:rPr>
              <w:t>9.50188</w:t>
            </w:r>
          </w:p>
        </w:tc>
        <w:tc>
          <w:tcPr>
            <w:tcW w:w="960" w:type="dxa"/>
            <w:tcBorders>
              <w:top w:val="nil"/>
              <w:left w:val="nil"/>
              <w:bottom w:val="nil"/>
              <w:right w:val="nil"/>
            </w:tcBorders>
            <w:shd w:val="clear" w:color="000000" w:fill="E7E6E6"/>
            <w:noWrap/>
            <w:vAlign w:val="bottom"/>
            <w:hideMark/>
          </w:tcPr>
          <w:p w14:paraId="30BDC10A"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2340" w:type="dxa"/>
            <w:tcBorders>
              <w:top w:val="nil"/>
              <w:left w:val="nil"/>
              <w:bottom w:val="nil"/>
              <w:right w:val="nil"/>
            </w:tcBorders>
            <w:shd w:val="clear" w:color="000000" w:fill="E7E6E6"/>
            <w:noWrap/>
            <w:vAlign w:val="bottom"/>
            <w:hideMark/>
          </w:tcPr>
          <w:p w14:paraId="7AA37C8A"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960" w:type="dxa"/>
            <w:tcBorders>
              <w:top w:val="nil"/>
              <w:left w:val="nil"/>
              <w:bottom w:val="nil"/>
              <w:right w:val="nil"/>
            </w:tcBorders>
            <w:shd w:val="clear" w:color="000000" w:fill="E7E6E6"/>
            <w:noWrap/>
            <w:vAlign w:val="bottom"/>
            <w:hideMark/>
          </w:tcPr>
          <w:p w14:paraId="6CEDA727"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1040" w:type="dxa"/>
            <w:tcBorders>
              <w:top w:val="nil"/>
              <w:left w:val="nil"/>
              <w:bottom w:val="nil"/>
              <w:right w:val="nil"/>
            </w:tcBorders>
            <w:shd w:val="clear" w:color="000000" w:fill="E7E6E6"/>
            <w:noWrap/>
            <w:vAlign w:val="bottom"/>
            <w:hideMark/>
          </w:tcPr>
          <w:p w14:paraId="74326818"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960" w:type="dxa"/>
            <w:tcBorders>
              <w:top w:val="nil"/>
              <w:left w:val="nil"/>
              <w:bottom w:val="nil"/>
              <w:right w:val="nil"/>
            </w:tcBorders>
            <w:shd w:val="clear" w:color="000000" w:fill="E7E6E6"/>
            <w:noWrap/>
            <w:vAlign w:val="bottom"/>
            <w:hideMark/>
          </w:tcPr>
          <w:p w14:paraId="4CD05455"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3400" w:type="dxa"/>
            <w:tcBorders>
              <w:top w:val="nil"/>
              <w:left w:val="nil"/>
              <w:bottom w:val="nil"/>
              <w:right w:val="nil"/>
            </w:tcBorders>
            <w:shd w:val="clear" w:color="000000" w:fill="E7E6E6"/>
            <w:noWrap/>
            <w:vAlign w:val="bottom"/>
            <w:hideMark/>
          </w:tcPr>
          <w:p w14:paraId="6F402535" w14:textId="77777777" w:rsidR="004F5FBB" w:rsidRPr="00A677B3" w:rsidRDefault="004F5FBB" w:rsidP="004B0664">
            <w:pPr>
              <w:spacing w:after="0" w:line="240" w:lineRule="auto"/>
              <w:rPr>
                <w:rFonts w:ascii="Calibri" w:eastAsia="Times New Roman" w:hAnsi="Calibri" w:cs="Calibri"/>
                <w:color w:val="000000"/>
                <w:kern w:val="0"/>
                <w:lang w:eastAsia="en-GB"/>
                <w14:ligatures w14:val="none"/>
              </w:rPr>
            </w:pPr>
            <w:r w:rsidRPr="00A677B3">
              <w:rPr>
                <w:rFonts w:ascii="Calibri" w:eastAsia="Times New Roman" w:hAnsi="Calibri" w:cs="Calibri"/>
                <w:color w:val="000000"/>
                <w:kern w:val="0"/>
                <w:lang w:eastAsia="en-GB"/>
                <w14:ligatures w14:val="none"/>
              </w:rPr>
              <w:t> </w:t>
            </w:r>
          </w:p>
        </w:tc>
        <w:tc>
          <w:tcPr>
            <w:tcW w:w="2380" w:type="dxa"/>
            <w:tcBorders>
              <w:top w:val="nil"/>
              <w:left w:val="nil"/>
              <w:bottom w:val="nil"/>
              <w:right w:val="nil"/>
            </w:tcBorders>
            <w:shd w:val="clear" w:color="000000" w:fill="E7E6E6"/>
            <w:noWrap/>
            <w:vAlign w:val="bottom"/>
            <w:hideMark/>
          </w:tcPr>
          <w:p w14:paraId="0AE0446A" w14:textId="77777777" w:rsidR="004F5FBB" w:rsidRPr="00A677B3" w:rsidRDefault="004F5FBB" w:rsidP="004B0664">
            <w:pPr>
              <w:spacing w:after="0" w:line="240" w:lineRule="auto"/>
              <w:jc w:val="right"/>
              <w:rPr>
                <w:rFonts w:ascii="Calibri" w:eastAsia="Times New Roman" w:hAnsi="Calibri" w:cs="Calibri"/>
                <w:color w:val="FF0000"/>
                <w:kern w:val="0"/>
                <w:lang w:eastAsia="en-GB"/>
                <w14:ligatures w14:val="none"/>
              </w:rPr>
            </w:pPr>
            <w:r w:rsidRPr="00A677B3">
              <w:rPr>
                <w:rFonts w:ascii="Calibri" w:eastAsia="Times New Roman" w:hAnsi="Calibri" w:cs="Calibri"/>
                <w:color w:val="FF0000"/>
                <w:kern w:val="0"/>
                <w:lang w:eastAsia="en-GB"/>
                <w14:ligatures w14:val="none"/>
              </w:rPr>
              <w:t>4.135300991</w:t>
            </w:r>
          </w:p>
        </w:tc>
      </w:tr>
    </w:tbl>
    <w:p w14:paraId="0AB71D53" w14:textId="77777777" w:rsidR="004F5FBB" w:rsidRDefault="004F5FBB" w:rsidP="004F5FBB">
      <w:pPr>
        <w:rPr>
          <w:rFonts w:ascii="Times New Roman" w:hAnsi="Times New Roman" w:cs="Times New Roman"/>
          <w:kern w:val="0"/>
          <w:sz w:val="24"/>
          <w:szCs w:val="24"/>
          <w14:ligatures w14:val="none"/>
        </w:rPr>
      </w:pPr>
    </w:p>
    <w:p w14:paraId="2DECC25C" w14:textId="77777777" w:rsidR="004F5FBB" w:rsidRDefault="004F5FBB" w:rsidP="004F5FBB">
      <w:pPr>
        <w:rPr>
          <w:rFonts w:ascii="Times New Roman" w:hAnsi="Times New Roman" w:cs="Times New Roman"/>
          <w:kern w:val="0"/>
          <w:sz w:val="24"/>
          <w:szCs w:val="24"/>
          <w14:ligatures w14:val="none"/>
        </w:rPr>
      </w:pPr>
    </w:p>
    <w:p w14:paraId="6EE908A7" w14:textId="77777777" w:rsidR="004F5FBB" w:rsidRDefault="004F5FBB" w:rsidP="004F5FBB">
      <w:pPr>
        <w:rPr>
          <w:rFonts w:ascii="Times New Roman" w:hAnsi="Times New Roman" w:cs="Times New Roman"/>
          <w:kern w:val="0"/>
          <w:sz w:val="24"/>
          <w:szCs w:val="24"/>
          <w14:ligatures w14:val="none"/>
        </w:rPr>
      </w:pPr>
    </w:p>
    <w:p w14:paraId="7CFDE893" w14:textId="77777777" w:rsidR="004F5FBB" w:rsidRPr="003B5E0C" w:rsidRDefault="004F5FBB" w:rsidP="004F5FBB">
      <w:pPr>
        <w:rPr>
          <w:rFonts w:ascii="Times New Roman" w:hAnsi="Times New Roman" w:cs="Times New Roman"/>
          <w:b/>
          <w:bCs/>
          <w:kern w:val="0"/>
          <w:sz w:val="32"/>
          <w:szCs w:val="32"/>
          <w14:ligatures w14:val="none"/>
        </w:rPr>
      </w:pPr>
      <w:r w:rsidRPr="00673A1B">
        <w:rPr>
          <w:b/>
          <w:bCs/>
          <w:noProof/>
          <w:sz w:val="28"/>
          <w:szCs w:val="28"/>
          <w:u w:val="single"/>
        </w:rPr>
        <w:lastRenderedPageBreak/>
        <mc:AlternateContent>
          <mc:Choice Requires="wps">
            <w:drawing>
              <wp:anchor distT="45720" distB="45720" distL="114300" distR="114300" simplePos="0" relativeHeight="251658258" behindDoc="0" locked="0" layoutInCell="1" allowOverlap="1" wp14:anchorId="13362D79" wp14:editId="207B3A46">
                <wp:simplePos x="0" y="0"/>
                <wp:positionH relativeFrom="margin">
                  <wp:posOffset>8093075</wp:posOffset>
                </wp:positionH>
                <wp:positionV relativeFrom="paragraph">
                  <wp:posOffset>0</wp:posOffset>
                </wp:positionV>
                <wp:extent cx="1255395" cy="299720"/>
                <wp:effectExtent l="0" t="0" r="20955" b="24130"/>
                <wp:wrapSquare wrapText="bothSides"/>
                <wp:docPr id="290765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299720"/>
                        </a:xfrm>
                        <a:prstGeom prst="rect">
                          <a:avLst/>
                        </a:prstGeom>
                        <a:solidFill>
                          <a:srgbClr val="FFFFFF"/>
                        </a:solidFill>
                        <a:ln w="9525">
                          <a:solidFill>
                            <a:srgbClr val="000000"/>
                          </a:solidFill>
                          <a:miter lim="800000"/>
                          <a:headEnd/>
                          <a:tailEnd/>
                        </a:ln>
                      </wps:spPr>
                      <wps:txbx>
                        <w:txbxContent>
                          <w:p w14:paraId="6BBF8C22" w14:textId="77777777" w:rsidR="004F5FBB" w:rsidRPr="00A47E1F" w:rsidRDefault="004F5FBB" w:rsidP="004F5FBB">
                            <w:pPr>
                              <w:rPr>
                                <w:b/>
                                <w:bCs/>
                                <w:color w:val="EE0000"/>
                                <w:sz w:val="28"/>
                                <w:szCs w:val="28"/>
                              </w:rPr>
                            </w:pPr>
                            <w:r w:rsidRPr="00A47E1F">
                              <w:rPr>
                                <w:b/>
                                <w:bCs/>
                                <w:color w:val="EE0000"/>
                                <w:sz w:val="28"/>
                                <w:szCs w:val="28"/>
                              </w:rPr>
                              <w:t xml:space="preserve">APPENDIX </w:t>
                            </w:r>
                            <w:r>
                              <w:rPr>
                                <w:b/>
                                <w:bCs/>
                                <w:color w:val="EE0000"/>
                                <w:sz w:val="28"/>
                                <w:szCs w:val="28"/>
                              </w:rPr>
                              <w:t>H3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62D79" id="_x0000_s1165" type="#_x0000_t202" style="position:absolute;margin-left:637.25pt;margin-top:0;width:98.85pt;height:23.6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">
                <v:textbox>
                  <w:txbxContent>
                    <w:p w14:paraId="6BBF8C22" w14:textId="77777777" w:rsidR="004F5FBB" w:rsidRPr="00A47E1F" w:rsidRDefault="004F5FBB" w:rsidP="004F5FBB">
                      <w:pPr>
                        <w:rPr>
                          <w:b/>
                          <w:bCs/>
                          <w:color w:val="EE0000"/>
                          <w:sz w:val="28"/>
                          <w:szCs w:val="28"/>
                        </w:rPr>
                      </w:pPr>
                      <w:r w:rsidRPr="00A47E1F">
                        <w:rPr>
                          <w:b/>
                          <w:bCs/>
                          <w:color w:val="EE0000"/>
                          <w:sz w:val="28"/>
                          <w:szCs w:val="28"/>
                        </w:rPr>
                        <w:t xml:space="preserve">APPENDIX </w:t>
                      </w:r>
                      <w:r>
                        <w:rPr>
                          <w:b/>
                          <w:bCs/>
                          <w:color w:val="EE0000"/>
                          <w:sz w:val="28"/>
                          <w:szCs w:val="28"/>
                        </w:rPr>
                        <w:t>H3</w:t>
                      </w:r>
                    </w:p>
                  </w:txbxContent>
                </v:textbox>
                <w10:wrap type="square" anchorx="margin"/>
              </v:shape>
            </w:pict>
          </mc:Fallback>
        </mc:AlternateContent>
      </w:r>
      <w:r w:rsidRPr="003B5E0C">
        <w:rPr>
          <w:rFonts w:ascii="Times New Roman" w:hAnsi="Times New Roman" w:cs="Times New Roman"/>
          <w:b/>
          <w:bCs/>
          <w:kern w:val="0"/>
          <w:sz w:val="32"/>
          <w:szCs w:val="32"/>
          <w14:ligatures w14:val="none"/>
        </w:rPr>
        <w:t>Raw data collected</w:t>
      </w:r>
      <w:r>
        <w:rPr>
          <w:rFonts w:ascii="Times New Roman" w:hAnsi="Times New Roman" w:cs="Times New Roman"/>
          <w:b/>
          <w:bCs/>
          <w:kern w:val="0"/>
          <w:sz w:val="32"/>
          <w:szCs w:val="32"/>
          <w14:ligatures w14:val="none"/>
        </w:rPr>
        <w:t xml:space="preserve">:  </w:t>
      </w:r>
      <w:r w:rsidRPr="003B5E0C">
        <w:rPr>
          <w:rFonts w:ascii="Times New Roman" w:hAnsi="Times New Roman" w:cs="Times New Roman"/>
          <w:b/>
          <w:bCs/>
          <w:kern w:val="0"/>
          <w:sz w:val="32"/>
          <w:szCs w:val="32"/>
          <w14:ligatures w14:val="none"/>
        </w:rPr>
        <w:t>PSQ, PIQ,</w:t>
      </w:r>
      <w:r>
        <w:rPr>
          <w:rFonts w:ascii="Times New Roman" w:hAnsi="Times New Roman" w:cs="Times New Roman"/>
          <w:b/>
          <w:bCs/>
          <w:kern w:val="0"/>
          <w:sz w:val="32"/>
          <w:szCs w:val="32"/>
          <w14:ligatures w14:val="none"/>
        </w:rPr>
        <w:t xml:space="preserve"> &amp;</w:t>
      </w:r>
      <w:r w:rsidRPr="003B5E0C">
        <w:rPr>
          <w:rFonts w:ascii="Times New Roman" w:hAnsi="Times New Roman" w:cs="Times New Roman"/>
          <w:b/>
          <w:bCs/>
          <w:kern w:val="0"/>
          <w:sz w:val="32"/>
          <w:szCs w:val="32"/>
          <w14:ligatures w14:val="none"/>
        </w:rPr>
        <w:t xml:space="preserve"> PSEQ</w:t>
      </w:r>
    </w:p>
    <w:p w14:paraId="33D03D9F" w14:textId="77777777" w:rsidR="004F5FBB" w:rsidRDefault="004F5FBB" w:rsidP="004F5FBB">
      <w:pPr>
        <w:rPr>
          <w:rFonts w:ascii="Times New Roman" w:hAnsi="Times New Roman" w:cs="Times New Roman"/>
          <w:kern w:val="0"/>
          <w:sz w:val="24"/>
          <w:szCs w:val="24"/>
          <w14:ligatures w14:val="none"/>
        </w:rPr>
      </w:pPr>
    </w:p>
    <w:p w14:paraId="56D8DE18" w14:textId="77777777" w:rsidR="004F5FBB" w:rsidRDefault="004F5FBB" w:rsidP="004F5FBB">
      <w:pPr>
        <w:rPr>
          <w:rFonts w:ascii="Times New Roman" w:hAnsi="Times New Roman" w:cs="Times New Roman"/>
          <w:kern w:val="0"/>
          <w:sz w:val="24"/>
          <w:szCs w:val="24"/>
          <w14:ligatures w14:val="none"/>
        </w:rPr>
      </w:pPr>
    </w:p>
    <w:tbl>
      <w:tblPr>
        <w:tblW w:w="14833" w:type="dxa"/>
        <w:tblLook w:val="04A0" w:firstRow="1" w:lastRow="0" w:firstColumn="1" w:lastColumn="0" w:noHBand="0" w:noVBand="1"/>
      </w:tblPr>
      <w:tblGrid>
        <w:gridCol w:w="1700"/>
        <w:gridCol w:w="1387"/>
        <w:gridCol w:w="1486"/>
        <w:gridCol w:w="1458"/>
        <w:gridCol w:w="1387"/>
        <w:gridCol w:w="1521"/>
        <w:gridCol w:w="1493"/>
        <w:gridCol w:w="1387"/>
        <w:gridCol w:w="1521"/>
        <w:gridCol w:w="1493"/>
      </w:tblGrid>
      <w:tr w:rsidR="004F5FBB" w:rsidRPr="00F05FCA" w14:paraId="4051DC38" w14:textId="77777777" w:rsidTr="004B0664">
        <w:trPr>
          <w:trHeight w:val="300"/>
        </w:trPr>
        <w:tc>
          <w:tcPr>
            <w:tcW w:w="1700" w:type="dxa"/>
            <w:tcBorders>
              <w:top w:val="nil"/>
              <w:left w:val="nil"/>
              <w:bottom w:val="nil"/>
              <w:right w:val="nil"/>
            </w:tcBorders>
            <w:shd w:val="clear" w:color="000000" w:fill="E7E6E6"/>
            <w:noWrap/>
            <w:vAlign w:val="bottom"/>
            <w:hideMark/>
          </w:tcPr>
          <w:p w14:paraId="58CD16AF" w14:textId="77777777" w:rsidR="004F5FBB" w:rsidRPr="00F05FCA" w:rsidRDefault="004F5FBB" w:rsidP="004B0664">
            <w:pPr>
              <w:spacing w:after="0" w:line="240" w:lineRule="auto"/>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w:t>
            </w:r>
          </w:p>
        </w:tc>
        <w:tc>
          <w:tcPr>
            <w:tcW w:w="4331" w:type="dxa"/>
            <w:gridSpan w:val="3"/>
            <w:tcBorders>
              <w:top w:val="nil"/>
              <w:left w:val="nil"/>
              <w:bottom w:val="nil"/>
              <w:right w:val="nil"/>
            </w:tcBorders>
            <w:shd w:val="clear" w:color="000000" w:fill="DDEBF7"/>
            <w:noWrap/>
            <w:vAlign w:val="bottom"/>
            <w:hideMark/>
          </w:tcPr>
          <w:p w14:paraId="4EEC1ADB" w14:textId="77777777" w:rsidR="004F5FBB" w:rsidRPr="00F05FCA" w:rsidRDefault="004F5FBB" w:rsidP="004B0664">
            <w:pPr>
              <w:spacing w:after="0" w:line="240" w:lineRule="auto"/>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Brief Pain Inventory (BPI):</w:t>
            </w:r>
            <w:r w:rsidRPr="00F05FCA">
              <w:rPr>
                <w:rFonts w:ascii="Calibri" w:eastAsia="Times New Roman" w:hAnsi="Calibri" w:cs="Calibri"/>
                <w:b/>
                <w:bCs/>
                <w:color w:val="FF0000"/>
                <w:kern w:val="0"/>
                <w:sz w:val="20"/>
                <w:szCs w:val="20"/>
                <w:lang w:eastAsia="en-GB"/>
                <w14:ligatures w14:val="none"/>
              </w:rPr>
              <w:t xml:space="preserve">  Initial Assessment </w:t>
            </w:r>
          </w:p>
        </w:tc>
        <w:tc>
          <w:tcPr>
            <w:tcW w:w="4401" w:type="dxa"/>
            <w:gridSpan w:val="3"/>
            <w:tcBorders>
              <w:top w:val="nil"/>
              <w:left w:val="nil"/>
              <w:bottom w:val="nil"/>
              <w:right w:val="nil"/>
            </w:tcBorders>
            <w:shd w:val="clear" w:color="000000" w:fill="FFF2CC"/>
            <w:noWrap/>
            <w:vAlign w:val="bottom"/>
            <w:hideMark/>
          </w:tcPr>
          <w:p w14:paraId="52CF10E2" w14:textId="77777777" w:rsidR="004F5FBB" w:rsidRPr="00F05FCA" w:rsidRDefault="004F5FBB" w:rsidP="004B0664">
            <w:pPr>
              <w:spacing w:after="0" w:line="240" w:lineRule="auto"/>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Brief Pain Inventory (BPI): </w:t>
            </w:r>
            <w:r w:rsidRPr="00F05FCA">
              <w:rPr>
                <w:rFonts w:ascii="Calibri" w:eastAsia="Times New Roman" w:hAnsi="Calibri" w:cs="Calibri"/>
                <w:b/>
                <w:bCs/>
                <w:color w:val="FF0000"/>
                <w:kern w:val="0"/>
                <w:sz w:val="20"/>
                <w:szCs w:val="20"/>
                <w:lang w:eastAsia="en-GB"/>
                <w14:ligatures w14:val="none"/>
              </w:rPr>
              <w:t>On completion of SHC</w:t>
            </w:r>
            <w:r w:rsidRPr="00F05FCA">
              <w:rPr>
                <w:rFonts w:ascii="Calibri" w:eastAsia="Times New Roman" w:hAnsi="Calibri" w:cs="Calibri"/>
                <w:b/>
                <w:bCs/>
                <w:color w:val="000000"/>
                <w:kern w:val="0"/>
                <w:sz w:val="20"/>
                <w:szCs w:val="20"/>
                <w:lang w:eastAsia="en-GB"/>
                <w14:ligatures w14:val="none"/>
              </w:rPr>
              <w:t xml:space="preserve"> </w:t>
            </w:r>
          </w:p>
        </w:tc>
        <w:tc>
          <w:tcPr>
            <w:tcW w:w="4401" w:type="dxa"/>
            <w:gridSpan w:val="3"/>
            <w:tcBorders>
              <w:top w:val="nil"/>
              <w:left w:val="nil"/>
              <w:bottom w:val="nil"/>
              <w:right w:val="nil"/>
            </w:tcBorders>
            <w:shd w:val="clear" w:color="000000" w:fill="E2EFDA"/>
            <w:noWrap/>
            <w:vAlign w:val="bottom"/>
            <w:hideMark/>
          </w:tcPr>
          <w:p w14:paraId="6CC79952" w14:textId="77777777" w:rsidR="004F5FBB" w:rsidRPr="00F05FCA" w:rsidRDefault="004F5FBB" w:rsidP="004B0664">
            <w:pPr>
              <w:spacing w:after="0" w:line="240" w:lineRule="auto"/>
              <w:rPr>
                <w:rFonts w:ascii="Calibri" w:eastAsia="Times New Roman" w:hAnsi="Calibri" w:cs="Calibri"/>
                <w:b/>
                <w:bCs/>
                <w:kern w:val="0"/>
                <w:sz w:val="20"/>
                <w:szCs w:val="20"/>
                <w:lang w:eastAsia="en-GB"/>
                <w14:ligatures w14:val="none"/>
              </w:rPr>
            </w:pPr>
            <w:r w:rsidRPr="00F05FCA">
              <w:rPr>
                <w:rFonts w:ascii="Calibri" w:eastAsia="Times New Roman" w:hAnsi="Calibri" w:cs="Calibri"/>
                <w:b/>
                <w:bCs/>
                <w:kern w:val="0"/>
                <w:sz w:val="20"/>
                <w:szCs w:val="20"/>
                <w:lang w:eastAsia="en-GB"/>
                <w14:ligatures w14:val="none"/>
              </w:rPr>
              <w:t xml:space="preserve">Brief Pain Inventory (BPI): </w:t>
            </w:r>
            <w:r w:rsidRPr="00F05FCA">
              <w:rPr>
                <w:rFonts w:ascii="Calibri" w:eastAsia="Times New Roman" w:hAnsi="Calibri" w:cs="Calibri"/>
                <w:b/>
                <w:bCs/>
                <w:color w:val="FF0000"/>
                <w:kern w:val="0"/>
                <w:sz w:val="20"/>
                <w:szCs w:val="20"/>
                <w:lang w:eastAsia="en-GB"/>
                <w14:ligatures w14:val="none"/>
              </w:rPr>
              <w:t xml:space="preserve">Clinical report of MRI </w:t>
            </w:r>
          </w:p>
        </w:tc>
      </w:tr>
      <w:tr w:rsidR="004F5FBB" w:rsidRPr="00F05FCA" w14:paraId="225AB5C5" w14:textId="77777777" w:rsidTr="004B0664">
        <w:trPr>
          <w:trHeight w:val="300"/>
        </w:trPr>
        <w:tc>
          <w:tcPr>
            <w:tcW w:w="1700" w:type="dxa"/>
            <w:tcBorders>
              <w:top w:val="nil"/>
              <w:left w:val="nil"/>
              <w:bottom w:val="nil"/>
              <w:right w:val="nil"/>
            </w:tcBorders>
            <w:shd w:val="clear" w:color="000000" w:fill="E7E6E6"/>
            <w:noWrap/>
            <w:vAlign w:val="bottom"/>
            <w:hideMark/>
          </w:tcPr>
          <w:p w14:paraId="1F7A2CE2"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Participant Number </w:t>
            </w:r>
          </w:p>
        </w:tc>
        <w:tc>
          <w:tcPr>
            <w:tcW w:w="1387" w:type="dxa"/>
            <w:tcBorders>
              <w:top w:val="nil"/>
              <w:left w:val="nil"/>
              <w:bottom w:val="nil"/>
              <w:right w:val="nil"/>
            </w:tcBorders>
            <w:shd w:val="clear" w:color="000000" w:fill="DDEBF7"/>
            <w:noWrap/>
            <w:vAlign w:val="bottom"/>
            <w:hideMark/>
          </w:tcPr>
          <w:p w14:paraId="2D189A18"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Pain Severity </w:t>
            </w:r>
          </w:p>
        </w:tc>
        <w:tc>
          <w:tcPr>
            <w:tcW w:w="1486" w:type="dxa"/>
            <w:tcBorders>
              <w:top w:val="nil"/>
              <w:left w:val="nil"/>
              <w:bottom w:val="nil"/>
              <w:right w:val="nil"/>
            </w:tcBorders>
            <w:shd w:val="clear" w:color="000000" w:fill="DDEBF7"/>
            <w:noWrap/>
            <w:vAlign w:val="bottom"/>
            <w:hideMark/>
          </w:tcPr>
          <w:p w14:paraId="23DC42D8"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Pain Interference  </w:t>
            </w:r>
          </w:p>
        </w:tc>
        <w:tc>
          <w:tcPr>
            <w:tcW w:w="1458" w:type="dxa"/>
            <w:tcBorders>
              <w:top w:val="nil"/>
              <w:left w:val="nil"/>
              <w:bottom w:val="nil"/>
              <w:right w:val="nil"/>
            </w:tcBorders>
            <w:shd w:val="clear" w:color="000000" w:fill="DDEBF7"/>
            <w:noWrap/>
            <w:vAlign w:val="bottom"/>
            <w:hideMark/>
          </w:tcPr>
          <w:p w14:paraId="53FD0DD1"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Pain Self-Efficacy </w:t>
            </w:r>
          </w:p>
        </w:tc>
        <w:tc>
          <w:tcPr>
            <w:tcW w:w="1387" w:type="dxa"/>
            <w:tcBorders>
              <w:top w:val="nil"/>
              <w:left w:val="nil"/>
              <w:bottom w:val="nil"/>
              <w:right w:val="nil"/>
            </w:tcBorders>
            <w:shd w:val="clear" w:color="000000" w:fill="FFF2CC"/>
            <w:noWrap/>
            <w:vAlign w:val="bottom"/>
            <w:hideMark/>
          </w:tcPr>
          <w:p w14:paraId="2E07F15B"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Pain Severity </w:t>
            </w:r>
          </w:p>
        </w:tc>
        <w:tc>
          <w:tcPr>
            <w:tcW w:w="1521" w:type="dxa"/>
            <w:tcBorders>
              <w:top w:val="nil"/>
              <w:left w:val="nil"/>
              <w:bottom w:val="nil"/>
              <w:right w:val="nil"/>
            </w:tcBorders>
            <w:shd w:val="clear" w:color="000000" w:fill="FFF2CC"/>
            <w:noWrap/>
            <w:vAlign w:val="bottom"/>
            <w:hideMark/>
          </w:tcPr>
          <w:p w14:paraId="01C2EF27"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Pain Interference  </w:t>
            </w:r>
          </w:p>
        </w:tc>
        <w:tc>
          <w:tcPr>
            <w:tcW w:w="1493" w:type="dxa"/>
            <w:tcBorders>
              <w:top w:val="nil"/>
              <w:left w:val="nil"/>
              <w:bottom w:val="nil"/>
              <w:right w:val="nil"/>
            </w:tcBorders>
            <w:shd w:val="clear" w:color="000000" w:fill="FFF2CC"/>
            <w:noWrap/>
            <w:vAlign w:val="bottom"/>
            <w:hideMark/>
          </w:tcPr>
          <w:p w14:paraId="2E5D5C66" w14:textId="77777777" w:rsidR="004F5FBB" w:rsidRPr="00F05FCA" w:rsidRDefault="004F5FBB" w:rsidP="004B0664">
            <w:pPr>
              <w:spacing w:after="0" w:line="240" w:lineRule="auto"/>
              <w:jc w:val="center"/>
              <w:rPr>
                <w:rFonts w:ascii="Calibri" w:eastAsia="Times New Roman" w:hAnsi="Calibri" w:cs="Calibri"/>
                <w:b/>
                <w:bCs/>
                <w:color w:val="000000"/>
                <w:kern w:val="0"/>
                <w:sz w:val="20"/>
                <w:szCs w:val="20"/>
                <w:lang w:eastAsia="en-GB"/>
                <w14:ligatures w14:val="none"/>
              </w:rPr>
            </w:pPr>
            <w:r w:rsidRPr="00F05FCA">
              <w:rPr>
                <w:rFonts w:ascii="Calibri" w:eastAsia="Times New Roman" w:hAnsi="Calibri" w:cs="Calibri"/>
                <w:b/>
                <w:bCs/>
                <w:color w:val="000000"/>
                <w:kern w:val="0"/>
                <w:sz w:val="20"/>
                <w:szCs w:val="20"/>
                <w:lang w:eastAsia="en-GB"/>
                <w14:ligatures w14:val="none"/>
              </w:rPr>
              <w:t xml:space="preserve">Pain Self-Efficacy </w:t>
            </w:r>
          </w:p>
        </w:tc>
        <w:tc>
          <w:tcPr>
            <w:tcW w:w="1387" w:type="dxa"/>
            <w:tcBorders>
              <w:top w:val="nil"/>
              <w:left w:val="nil"/>
              <w:bottom w:val="nil"/>
              <w:right w:val="nil"/>
            </w:tcBorders>
            <w:shd w:val="clear" w:color="000000" w:fill="E2EFDA"/>
            <w:noWrap/>
            <w:vAlign w:val="bottom"/>
            <w:hideMark/>
          </w:tcPr>
          <w:p w14:paraId="4EAE757F" w14:textId="77777777" w:rsidR="004F5FBB" w:rsidRPr="00F05FCA" w:rsidRDefault="004F5FBB" w:rsidP="004B0664">
            <w:pPr>
              <w:spacing w:after="0" w:line="240" w:lineRule="auto"/>
              <w:jc w:val="center"/>
              <w:rPr>
                <w:rFonts w:ascii="Calibri" w:eastAsia="Times New Roman" w:hAnsi="Calibri" w:cs="Calibri"/>
                <w:b/>
                <w:bCs/>
                <w:kern w:val="0"/>
                <w:sz w:val="20"/>
                <w:szCs w:val="20"/>
                <w:lang w:eastAsia="en-GB"/>
                <w14:ligatures w14:val="none"/>
              </w:rPr>
            </w:pPr>
            <w:r w:rsidRPr="00F05FCA">
              <w:rPr>
                <w:rFonts w:ascii="Calibri" w:eastAsia="Times New Roman" w:hAnsi="Calibri" w:cs="Calibri"/>
                <w:b/>
                <w:bCs/>
                <w:kern w:val="0"/>
                <w:sz w:val="20"/>
                <w:szCs w:val="20"/>
                <w:lang w:eastAsia="en-GB"/>
                <w14:ligatures w14:val="none"/>
              </w:rPr>
              <w:t xml:space="preserve">Pain Severity </w:t>
            </w:r>
          </w:p>
        </w:tc>
        <w:tc>
          <w:tcPr>
            <w:tcW w:w="1521" w:type="dxa"/>
            <w:tcBorders>
              <w:top w:val="nil"/>
              <w:left w:val="nil"/>
              <w:bottom w:val="nil"/>
              <w:right w:val="nil"/>
            </w:tcBorders>
            <w:shd w:val="clear" w:color="000000" w:fill="E2EFDA"/>
            <w:noWrap/>
            <w:vAlign w:val="bottom"/>
            <w:hideMark/>
          </w:tcPr>
          <w:p w14:paraId="15DE5BB6" w14:textId="77777777" w:rsidR="004F5FBB" w:rsidRPr="00F05FCA" w:rsidRDefault="004F5FBB" w:rsidP="004B0664">
            <w:pPr>
              <w:spacing w:after="0" w:line="240" w:lineRule="auto"/>
              <w:jc w:val="center"/>
              <w:rPr>
                <w:rFonts w:ascii="Calibri" w:eastAsia="Times New Roman" w:hAnsi="Calibri" w:cs="Calibri"/>
                <w:b/>
                <w:bCs/>
                <w:kern w:val="0"/>
                <w:sz w:val="20"/>
                <w:szCs w:val="20"/>
                <w:lang w:eastAsia="en-GB"/>
                <w14:ligatures w14:val="none"/>
              </w:rPr>
            </w:pPr>
            <w:r w:rsidRPr="00F05FCA">
              <w:rPr>
                <w:rFonts w:ascii="Calibri" w:eastAsia="Times New Roman" w:hAnsi="Calibri" w:cs="Calibri"/>
                <w:b/>
                <w:bCs/>
                <w:kern w:val="0"/>
                <w:sz w:val="20"/>
                <w:szCs w:val="20"/>
                <w:lang w:eastAsia="en-GB"/>
                <w14:ligatures w14:val="none"/>
              </w:rPr>
              <w:t xml:space="preserve">Pain Interference  </w:t>
            </w:r>
          </w:p>
        </w:tc>
        <w:tc>
          <w:tcPr>
            <w:tcW w:w="1493" w:type="dxa"/>
            <w:tcBorders>
              <w:top w:val="nil"/>
              <w:left w:val="nil"/>
              <w:bottom w:val="nil"/>
              <w:right w:val="nil"/>
            </w:tcBorders>
            <w:shd w:val="clear" w:color="000000" w:fill="E2EFDA"/>
            <w:noWrap/>
            <w:vAlign w:val="bottom"/>
            <w:hideMark/>
          </w:tcPr>
          <w:p w14:paraId="0E710F0A" w14:textId="77777777" w:rsidR="004F5FBB" w:rsidRPr="00F05FCA" w:rsidRDefault="004F5FBB" w:rsidP="004B0664">
            <w:pPr>
              <w:spacing w:after="0" w:line="240" w:lineRule="auto"/>
              <w:jc w:val="center"/>
              <w:rPr>
                <w:rFonts w:ascii="Calibri" w:eastAsia="Times New Roman" w:hAnsi="Calibri" w:cs="Calibri"/>
                <w:b/>
                <w:bCs/>
                <w:kern w:val="0"/>
                <w:sz w:val="20"/>
                <w:szCs w:val="20"/>
                <w:lang w:eastAsia="en-GB"/>
                <w14:ligatures w14:val="none"/>
              </w:rPr>
            </w:pPr>
            <w:r w:rsidRPr="00F05FCA">
              <w:rPr>
                <w:rFonts w:ascii="Calibri" w:eastAsia="Times New Roman" w:hAnsi="Calibri" w:cs="Calibri"/>
                <w:b/>
                <w:bCs/>
                <w:kern w:val="0"/>
                <w:sz w:val="20"/>
                <w:szCs w:val="20"/>
                <w:lang w:eastAsia="en-GB"/>
                <w14:ligatures w14:val="none"/>
              </w:rPr>
              <w:t xml:space="preserve">Pain Self-Efficacy </w:t>
            </w:r>
          </w:p>
        </w:tc>
      </w:tr>
      <w:tr w:rsidR="004F5FBB" w:rsidRPr="00F05FCA" w14:paraId="35925960" w14:textId="77777777" w:rsidTr="004B0664">
        <w:trPr>
          <w:trHeight w:val="300"/>
        </w:trPr>
        <w:tc>
          <w:tcPr>
            <w:tcW w:w="1700" w:type="dxa"/>
            <w:tcBorders>
              <w:top w:val="nil"/>
              <w:left w:val="nil"/>
              <w:bottom w:val="nil"/>
              <w:right w:val="nil"/>
            </w:tcBorders>
            <w:shd w:val="clear" w:color="000000" w:fill="E7E6E6"/>
            <w:noWrap/>
            <w:vAlign w:val="bottom"/>
            <w:hideMark/>
          </w:tcPr>
          <w:p w14:paraId="0CFC16D1"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w:t>
            </w:r>
          </w:p>
        </w:tc>
        <w:tc>
          <w:tcPr>
            <w:tcW w:w="1387" w:type="dxa"/>
            <w:tcBorders>
              <w:top w:val="nil"/>
              <w:left w:val="nil"/>
              <w:bottom w:val="nil"/>
              <w:right w:val="nil"/>
            </w:tcBorders>
            <w:shd w:val="clear" w:color="000000" w:fill="DDEBF7"/>
            <w:noWrap/>
            <w:vAlign w:val="bottom"/>
            <w:hideMark/>
          </w:tcPr>
          <w:p w14:paraId="3E041802"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21</w:t>
            </w:r>
          </w:p>
        </w:tc>
        <w:tc>
          <w:tcPr>
            <w:tcW w:w="1486" w:type="dxa"/>
            <w:tcBorders>
              <w:top w:val="nil"/>
              <w:left w:val="nil"/>
              <w:bottom w:val="nil"/>
              <w:right w:val="nil"/>
            </w:tcBorders>
            <w:shd w:val="clear" w:color="000000" w:fill="DDEBF7"/>
            <w:noWrap/>
            <w:vAlign w:val="bottom"/>
            <w:hideMark/>
          </w:tcPr>
          <w:p w14:paraId="3E19D487"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49</w:t>
            </w:r>
          </w:p>
        </w:tc>
        <w:tc>
          <w:tcPr>
            <w:tcW w:w="1458" w:type="dxa"/>
            <w:tcBorders>
              <w:top w:val="nil"/>
              <w:left w:val="nil"/>
              <w:bottom w:val="nil"/>
              <w:right w:val="nil"/>
            </w:tcBorders>
            <w:shd w:val="clear" w:color="000000" w:fill="DDEBF7"/>
            <w:noWrap/>
            <w:vAlign w:val="bottom"/>
            <w:hideMark/>
          </w:tcPr>
          <w:p w14:paraId="7FFB03A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24</w:t>
            </w:r>
          </w:p>
        </w:tc>
        <w:tc>
          <w:tcPr>
            <w:tcW w:w="1387" w:type="dxa"/>
            <w:tcBorders>
              <w:top w:val="nil"/>
              <w:left w:val="nil"/>
              <w:bottom w:val="nil"/>
              <w:right w:val="nil"/>
            </w:tcBorders>
            <w:shd w:val="clear" w:color="000000" w:fill="FFF2CC"/>
            <w:noWrap/>
            <w:vAlign w:val="bottom"/>
            <w:hideMark/>
          </w:tcPr>
          <w:p w14:paraId="5BC8EC5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24</w:t>
            </w:r>
          </w:p>
        </w:tc>
        <w:tc>
          <w:tcPr>
            <w:tcW w:w="1521" w:type="dxa"/>
            <w:tcBorders>
              <w:top w:val="nil"/>
              <w:left w:val="nil"/>
              <w:bottom w:val="nil"/>
              <w:right w:val="nil"/>
            </w:tcBorders>
            <w:shd w:val="clear" w:color="000000" w:fill="FFF2CC"/>
            <w:noWrap/>
            <w:vAlign w:val="bottom"/>
            <w:hideMark/>
          </w:tcPr>
          <w:p w14:paraId="4620E156"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42</w:t>
            </w:r>
          </w:p>
        </w:tc>
        <w:tc>
          <w:tcPr>
            <w:tcW w:w="1493" w:type="dxa"/>
            <w:tcBorders>
              <w:top w:val="nil"/>
              <w:left w:val="nil"/>
              <w:bottom w:val="nil"/>
              <w:right w:val="nil"/>
            </w:tcBorders>
            <w:shd w:val="clear" w:color="000000" w:fill="FFF2CC"/>
            <w:noWrap/>
            <w:vAlign w:val="bottom"/>
            <w:hideMark/>
          </w:tcPr>
          <w:p w14:paraId="76717E8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30</w:t>
            </w:r>
          </w:p>
        </w:tc>
        <w:tc>
          <w:tcPr>
            <w:tcW w:w="1387" w:type="dxa"/>
            <w:tcBorders>
              <w:top w:val="nil"/>
              <w:left w:val="nil"/>
              <w:bottom w:val="nil"/>
              <w:right w:val="nil"/>
            </w:tcBorders>
            <w:shd w:val="clear" w:color="000000" w:fill="E2EFDA"/>
            <w:noWrap/>
            <w:vAlign w:val="bottom"/>
            <w:hideMark/>
          </w:tcPr>
          <w:p w14:paraId="7B0EE1AB"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20</w:t>
            </w:r>
          </w:p>
        </w:tc>
        <w:tc>
          <w:tcPr>
            <w:tcW w:w="1521" w:type="dxa"/>
            <w:tcBorders>
              <w:top w:val="nil"/>
              <w:left w:val="nil"/>
              <w:bottom w:val="nil"/>
              <w:right w:val="nil"/>
            </w:tcBorders>
            <w:shd w:val="clear" w:color="000000" w:fill="E2EFDA"/>
            <w:noWrap/>
            <w:vAlign w:val="bottom"/>
            <w:hideMark/>
          </w:tcPr>
          <w:p w14:paraId="04F44FFD"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19</w:t>
            </w:r>
          </w:p>
        </w:tc>
        <w:tc>
          <w:tcPr>
            <w:tcW w:w="1493" w:type="dxa"/>
            <w:tcBorders>
              <w:top w:val="nil"/>
              <w:left w:val="nil"/>
              <w:bottom w:val="nil"/>
              <w:right w:val="nil"/>
            </w:tcBorders>
            <w:shd w:val="clear" w:color="000000" w:fill="E2EFDA"/>
            <w:noWrap/>
            <w:vAlign w:val="bottom"/>
            <w:hideMark/>
          </w:tcPr>
          <w:p w14:paraId="2BAD61EC"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51</w:t>
            </w:r>
          </w:p>
        </w:tc>
      </w:tr>
      <w:tr w:rsidR="004F5FBB" w:rsidRPr="00F05FCA" w14:paraId="1EF38D59" w14:textId="77777777" w:rsidTr="004B0664">
        <w:trPr>
          <w:trHeight w:val="300"/>
        </w:trPr>
        <w:tc>
          <w:tcPr>
            <w:tcW w:w="1700" w:type="dxa"/>
            <w:tcBorders>
              <w:top w:val="nil"/>
              <w:left w:val="nil"/>
              <w:bottom w:val="nil"/>
              <w:right w:val="nil"/>
            </w:tcBorders>
            <w:shd w:val="clear" w:color="000000" w:fill="E7E6E6"/>
            <w:noWrap/>
            <w:vAlign w:val="bottom"/>
            <w:hideMark/>
          </w:tcPr>
          <w:p w14:paraId="4A7B8C0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w:t>
            </w:r>
          </w:p>
        </w:tc>
        <w:tc>
          <w:tcPr>
            <w:tcW w:w="1387" w:type="dxa"/>
            <w:tcBorders>
              <w:top w:val="nil"/>
              <w:left w:val="nil"/>
              <w:bottom w:val="nil"/>
              <w:right w:val="nil"/>
            </w:tcBorders>
            <w:shd w:val="clear" w:color="000000" w:fill="DDEBF7"/>
            <w:noWrap/>
            <w:vAlign w:val="bottom"/>
            <w:hideMark/>
          </w:tcPr>
          <w:p w14:paraId="00B774F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8</w:t>
            </w:r>
          </w:p>
        </w:tc>
        <w:tc>
          <w:tcPr>
            <w:tcW w:w="1486" w:type="dxa"/>
            <w:tcBorders>
              <w:top w:val="nil"/>
              <w:left w:val="nil"/>
              <w:bottom w:val="nil"/>
              <w:right w:val="nil"/>
            </w:tcBorders>
            <w:shd w:val="clear" w:color="000000" w:fill="DDEBF7"/>
            <w:noWrap/>
            <w:vAlign w:val="bottom"/>
            <w:hideMark/>
          </w:tcPr>
          <w:p w14:paraId="190FA0D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458" w:type="dxa"/>
            <w:tcBorders>
              <w:top w:val="nil"/>
              <w:left w:val="nil"/>
              <w:bottom w:val="nil"/>
              <w:right w:val="nil"/>
            </w:tcBorders>
            <w:shd w:val="clear" w:color="000000" w:fill="DDEBF7"/>
            <w:noWrap/>
            <w:vAlign w:val="bottom"/>
            <w:hideMark/>
          </w:tcPr>
          <w:p w14:paraId="079B3CC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49</w:t>
            </w:r>
          </w:p>
        </w:tc>
        <w:tc>
          <w:tcPr>
            <w:tcW w:w="1387" w:type="dxa"/>
            <w:tcBorders>
              <w:top w:val="nil"/>
              <w:left w:val="nil"/>
              <w:bottom w:val="nil"/>
              <w:right w:val="nil"/>
            </w:tcBorders>
            <w:shd w:val="clear" w:color="000000" w:fill="FFF2CC"/>
            <w:noWrap/>
            <w:vAlign w:val="bottom"/>
            <w:hideMark/>
          </w:tcPr>
          <w:p w14:paraId="6977018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8</w:t>
            </w:r>
          </w:p>
        </w:tc>
        <w:tc>
          <w:tcPr>
            <w:tcW w:w="1521" w:type="dxa"/>
            <w:tcBorders>
              <w:top w:val="nil"/>
              <w:left w:val="nil"/>
              <w:bottom w:val="nil"/>
              <w:right w:val="nil"/>
            </w:tcBorders>
            <w:shd w:val="clear" w:color="000000" w:fill="FFF2CC"/>
            <w:noWrap/>
            <w:vAlign w:val="bottom"/>
            <w:hideMark/>
          </w:tcPr>
          <w:p w14:paraId="15839EA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22</w:t>
            </w:r>
          </w:p>
        </w:tc>
        <w:tc>
          <w:tcPr>
            <w:tcW w:w="1493" w:type="dxa"/>
            <w:tcBorders>
              <w:top w:val="nil"/>
              <w:left w:val="nil"/>
              <w:bottom w:val="nil"/>
              <w:right w:val="nil"/>
            </w:tcBorders>
            <w:shd w:val="clear" w:color="000000" w:fill="FFF2CC"/>
            <w:noWrap/>
            <w:vAlign w:val="bottom"/>
            <w:hideMark/>
          </w:tcPr>
          <w:p w14:paraId="756B658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47</w:t>
            </w:r>
          </w:p>
        </w:tc>
        <w:tc>
          <w:tcPr>
            <w:tcW w:w="1387" w:type="dxa"/>
            <w:tcBorders>
              <w:top w:val="nil"/>
              <w:left w:val="nil"/>
              <w:bottom w:val="nil"/>
              <w:right w:val="nil"/>
            </w:tcBorders>
            <w:shd w:val="clear" w:color="000000" w:fill="E2EFDA"/>
            <w:noWrap/>
            <w:vAlign w:val="bottom"/>
            <w:hideMark/>
          </w:tcPr>
          <w:p w14:paraId="3423EB74"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11</w:t>
            </w:r>
          </w:p>
        </w:tc>
        <w:tc>
          <w:tcPr>
            <w:tcW w:w="1521" w:type="dxa"/>
            <w:tcBorders>
              <w:top w:val="nil"/>
              <w:left w:val="nil"/>
              <w:bottom w:val="nil"/>
              <w:right w:val="nil"/>
            </w:tcBorders>
            <w:shd w:val="clear" w:color="000000" w:fill="E2EFDA"/>
            <w:noWrap/>
            <w:vAlign w:val="bottom"/>
            <w:hideMark/>
          </w:tcPr>
          <w:p w14:paraId="610C8626"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15</w:t>
            </w:r>
          </w:p>
        </w:tc>
        <w:tc>
          <w:tcPr>
            <w:tcW w:w="1493" w:type="dxa"/>
            <w:tcBorders>
              <w:top w:val="nil"/>
              <w:left w:val="nil"/>
              <w:bottom w:val="nil"/>
              <w:right w:val="nil"/>
            </w:tcBorders>
            <w:shd w:val="clear" w:color="000000" w:fill="E2EFDA"/>
            <w:noWrap/>
            <w:vAlign w:val="bottom"/>
            <w:hideMark/>
          </w:tcPr>
          <w:p w14:paraId="388344CF"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56</w:t>
            </w:r>
          </w:p>
        </w:tc>
      </w:tr>
      <w:tr w:rsidR="004F5FBB" w:rsidRPr="00F05FCA" w14:paraId="7A059D74" w14:textId="77777777" w:rsidTr="004B0664">
        <w:trPr>
          <w:trHeight w:val="300"/>
        </w:trPr>
        <w:tc>
          <w:tcPr>
            <w:tcW w:w="1700" w:type="dxa"/>
            <w:tcBorders>
              <w:top w:val="nil"/>
              <w:left w:val="nil"/>
              <w:bottom w:val="nil"/>
              <w:right w:val="nil"/>
            </w:tcBorders>
            <w:shd w:val="clear" w:color="000000" w:fill="E7E6E6"/>
            <w:noWrap/>
            <w:vAlign w:val="bottom"/>
            <w:hideMark/>
          </w:tcPr>
          <w:p w14:paraId="0082422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w:t>
            </w:r>
          </w:p>
        </w:tc>
        <w:tc>
          <w:tcPr>
            <w:tcW w:w="1387" w:type="dxa"/>
            <w:tcBorders>
              <w:top w:val="nil"/>
              <w:left w:val="nil"/>
              <w:bottom w:val="nil"/>
              <w:right w:val="nil"/>
            </w:tcBorders>
            <w:shd w:val="clear" w:color="000000" w:fill="DDEBF7"/>
            <w:noWrap/>
            <w:vAlign w:val="bottom"/>
            <w:hideMark/>
          </w:tcPr>
          <w:p w14:paraId="202FF20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19</w:t>
            </w:r>
          </w:p>
        </w:tc>
        <w:tc>
          <w:tcPr>
            <w:tcW w:w="1486" w:type="dxa"/>
            <w:tcBorders>
              <w:top w:val="nil"/>
              <w:left w:val="nil"/>
              <w:bottom w:val="nil"/>
              <w:right w:val="nil"/>
            </w:tcBorders>
            <w:shd w:val="clear" w:color="000000" w:fill="DDEBF7"/>
            <w:noWrap/>
            <w:vAlign w:val="bottom"/>
            <w:hideMark/>
          </w:tcPr>
          <w:p w14:paraId="6A651B62"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27</w:t>
            </w:r>
          </w:p>
        </w:tc>
        <w:tc>
          <w:tcPr>
            <w:tcW w:w="1458" w:type="dxa"/>
            <w:tcBorders>
              <w:top w:val="nil"/>
              <w:left w:val="nil"/>
              <w:bottom w:val="nil"/>
              <w:right w:val="nil"/>
            </w:tcBorders>
            <w:shd w:val="clear" w:color="000000" w:fill="DDEBF7"/>
            <w:noWrap/>
            <w:vAlign w:val="bottom"/>
            <w:hideMark/>
          </w:tcPr>
          <w:p w14:paraId="43D87B52"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36</w:t>
            </w:r>
          </w:p>
        </w:tc>
        <w:tc>
          <w:tcPr>
            <w:tcW w:w="1387" w:type="dxa"/>
            <w:tcBorders>
              <w:top w:val="nil"/>
              <w:left w:val="nil"/>
              <w:bottom w:val="nil"/>
              <w:right w:val="nil"/>
            </w:tcBorders>
            <w:shd w:val="clear" w:color="000000" w:fill="FFF2CC"/>
            <w:noWrap/>
            <w:vAlign w:val="bottom"/>
            <w:hideMark/>
          </w:tcPr>
          <w:p w14:paraId="62FFCC8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21</w:t>
            </w:r>
          </w:p>
        </w:tc>
        <w:tc>
          <w:tcPr>
            <w:tcW w:w="1521" w:type="dxa"/>
            <w:tcBorders>
              <w:top w:val="nil"/>
              <w:left w:val="nil"/>
              <w:bottom w:val="nil"/>
              <w:right w:val="nil"/>
            </w:tcBorders>
            <w:shd w:val="clear" w:color="000000" w:fill="FFF2CC"/>
            <w:noWrap/>
            <w:vAlign w:val="bottom"/>
            <w:hideMark/>
          </w:tcPr>
          <w:p w14:paraId="0A5766A4"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35</w:t>
            </w:r>
          </w:p>
        </w:tc>
        <w:tc>
          <w:tcPr>
            <w:tcW w:w="1493" w:type="dxa"/>
            <w:tcBorders>
              <w:top w:val="nil"/>
              <w:left w:val="nil"/>
              <w:bottom w:val="nil"/>
              <w:right w:val="nil"/>
            </w:tcBorders>
            <w:shd w:val="clear" w:color="000000" w:fill="FFF2CC"/>
            <w:noWrap/>
            <w:vAlign w:val="bottom"/>
            <w:hideMark/>
          </w:tcPr>
          <w:p w14:paraId="56094924"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24</w:t>
            </w:r>
          </w:p>
        </w:tc>
        <w:tc>
          <w:tcPr>
            <w:tcW w:w="1387" w:type="dxa"/>
            <w:tcBorders>
              <w:top w:val="nil"/>
              <w:left w:val="nil"/>
              <w:bottom w:val="nil"/>
              <w:right w:val="nil"/>
            </w:tcBorders>
            <w:shd w:val="clear" w:color="000000" w:fill="E2EFDA"/>
            <w:noWrap/>
            <w:vAlign w:val="bottom"/>
            <w:hideMark/>
          </w:tcPr>
          <w:p w14:paraId="3D47C052"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8</w:t>
            </w:r>
          </w:p>
        </w:tc>
        <w:tc>
          <w:tcPr>
            <w:tcW w:w="1521" w:type="dxa"/>
            <w:tcBorders>
              <w:top w:val="nil"/>
              <w:left w:val="nil"/>
              <w:bottom w:val="nil"/>
              <w:right w:val="nil"/>
            </w:tcBorders>
            <w:shd w:val="clear" w:color="000000" w:fill="E2EFDA"/>
            <w:noWrap/>
            <w:vAlign w:val="bottom"/>
            <w:hideMark/>
          </w:tcPr>
          <w:p w14:paraId="04A9E641"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14</w:t>
            </w:r>
          </w:p>
        </w:tc>
        <w:tc>
          <w:tcPr>
            <w:tcW w:w="1493" w:type="dxa"/>
            <w:tcBorders>
              <w:top w:val="nil"/>
              <w:left w:val="nil"/>
              <w:bottom w:val="nil"/>
              <w:right w:val="nil"/>
            </w:tcBorders>
            <w:shd w:val="clear" w:color="000000" w:fill="E2EFDA"/>
            <w:noWrap/>
            <w:vAlign w:val="bottom"/>
            <w:hideMark/>
          </w:tcPr>
          <w:p w14:paraId="04F304A3"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40</w:t>
            </w:r>
          </w:p>
        </w:tc>
      </w:tr>
      <w:tr w:rsidR="004F5FBB" w:rsidRPr="00F05FCA" w14:paraId="74B39D96" w14:textId="77777777" w:rsidTr="004B0664">
        <w:trPr>
          <w:trHeight w:val="300"/>
        </w:trPr>
        <w:tc>
          <w:tcPr>
            <w:tcW w:w="1700" w:type="dxa"/>
            <w:tcBorders>
              <w:top w:val="nil"/>
              <w:left w:val="nil"/>
              <w:bottom w:val="nil"/>
              <w:right w:val="nil"/>
            </w:tcBorders>
            <w:shd w:val="clear" w:color="000000" w:fill="E7E6E6"/>
            <w:noWrap/>
            <w:vAlign w:val="bottom"/>
            <w:hideMark/>
          </w:tcPr>
          <w:p w14:paraId="44766CD7"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w:t>
            </w:r>
          </w:p>
        </w:tc>
        <w:tc>
          <w:tcPr>
            <w:tcW w:w="1387" w:type="dxa"/>
            <w:tcBorders>
              <w:top w:val="nil"/>
              <w:left w:val="nil"/>
              <w:bottom w:val="nil"/>
              <w:right w:val="nil"/>
            </w:tcBorders>
            <w:shd w:val="clear" w:color="000000" w:fill="DDEBF7"/>
            <w:noWrap/>
            <w:vAlign w:val="bottom"/>
            <w:hideMark/>
          </w:tcPr>
          <w:p w14:paraId="0E3A5E22"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34</w:t>
            </w:r>
          </w:p>
        </w:tc>
        <w:tc>
          <w:tcPr>
            <w:tcW w:w="1486" w:type="dxa"/>
            <w:tcBorders>
              <w:top w:val="nil"/>
              <w:left w:val="nil"/>
              <w:bottom w:val="nil"/>
              <w:right w:val="nil"/>
            </w:tcBorders>
            <w:shd w:val="clear" w:color="000000" w:fill="DDEBF7"/>
            <w:noWrap/>
            <w:vAlign w:val="bottom"/>
            <w:hideMark/>
          </w:tcPr>
          <w:p w14:paraId="7039F2A6"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59</w:t>
            </w:r>
          </w:p>
        </w:tc>
        <w:tc>
          <w:tcPr>
            <w:tcW w:w="1458" w:type="dxa"/>
            <w:tcBorders>
              <w:top w:val="nil"/>
              <w:left w:val="nil"/>
              <w:bottom w:val="nil"/>
              <w:right w:val="nil"/>
            </w:tcBorders>
            <w:shd w:val="clear" w:color="000000" w:fill="DDEBF7"/>
            <w:noWrap/>
            <w:vAlign w:val="bottom"/>
            <w:hideMark/>
          </w:tcPr>
          <w:p w14:paraId="7A1EC24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10</w:t>
            </w:r>
          </w:p>
        </w:tc>
        <w:tc>
          <w:tcPr>
            <w:tcW w:w="1387" w:type="dxa"/>
            <w:tcBorders>
              <w:top w:val="nil"/>
              <w:left w:val="nil"/>
              <w:bottom w:val="nil"/>
              <w:right w:val="nil"/>
            </w:tcBorders>
            <w:shd w:val="clear" w:color="000000" w:fill="FFF2CC"/>
            <w:noWrap/>
            <w:vAlign w:val="bottom"/>
            <w:hideMark/>
          </w:tcPr>
          <w:p w14:paraId="090F7D34"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25</w:t>
            </w:r>
          </w:p>
        </w:tc>
        <w:tc>
          <w:tcPr>
            <w:tcW w:w="1521" w:type="dxa"/>
            <w:tcBorders>
              <w:top w:val="nil"/>
              <w:left w:val="nil"/>
              <w:bottom w:val="nil"/>
              <w:right w:val="nil"/>
            </w:tcBorders>
            <w:shd w:val="clear" w:color="000000" w:fill="FFF2CC"/>
            <w:noWrap/>
            <w:vAlign w:val="bottom"/>
            <w:hideMark/>
          </w:tcPr>
          <w:p w14:paraId="3242E6E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70</w:t>
            </w:r>
          </w:p>
        </w:tc>
        <w:tc>
          <w:tcPr>
            <w:tcW w:w="1493" w:type="dxa"/>
            <w:tcBorders>
              <w:top w:val="nil"/>
              <w:left w:val="nil"/>
              <w:bottom w:val="nil"/>
              <w:right w:val="nil"/>
            </w:tcBorders>
            <w:shd w:val="clear" w:color="000000" w:fill="FFF2CC"/>
            <w:noWrap/>
            <w:vAlign w:val="bottom"/>
            <w:hideMark/>
          </w:tcPr>
          <w:p w14:paraId="4BA19399"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9</w:t>
            </w:r>
          </w:p>
        </w:tc>
        <w:tc>
          <w:tcPr>
            <w:tcW w:w="1387" w:type="dxa"/>
            <w:tcBorders>
              <w:top w:val="nil"/>
              <w:left w:val="nil"/>
              <w:bottom w:val="nil"/>
              <w:right w:val="nil"/>
            </w:tcBorders>
            <w:shd w:val="clear" w:color="000000" w:fill="E2EFDA"/>
            <w:noWrap/>
            <w:vAlign w:val="bottom"/>
            <w:hideMark/>
          </w:tcPr>
          <w:p w14:paraId="10A82056"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32</w:t>
            </w:r>
          </w:p>
        </w:tc>
        <w:tc>
          <w:tcPr>
            <w:tcW w:w="1521" w:type="dxa"/>
            <w:tcBorders>
              <w:top w:val="nil"/>
              <w:left w:val="nil"/>
              <w:bottom w:val="nil"/>
              <w:right w:val="nil"/>
            </w:tcBorders>
            <w:shd w:val="clear" w:color="000000" w:fill="E2EFDA"/>
            <w:noWrap/>
            <w:vAlign w:val="bottom"/>
            <w:hideMark/>
          </w:tcPr>
          <w:p w14:paraId="1CED4F39"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60</w:t>
            </w:r>
          </w:p>
        </w:tc>
        <w:tc>
          <w:tcPr>
            <w:tcW w:w="1493" w:type="dxa"/>
            <w:tcBorders>
              <w:top w:val="nil"/>
              <w:left w:val="nil"/>
              <w:bottom w:val="nil"/>
              <w:right w:val="nil"/>
            </w:tcBorders>
            <w:shd w:val="clear" w:color="000000" w:fill="E2EFDA"/>
            <w:noWrap/>
            <w:vAlign w:val="bottom"/>
            <w:hideMark/>
          </w:tcPr>
          <w:p w14:paraId="5704F83A"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9</w:t>
            </w:r>
          </w:p>
        </w:tc>
      </w:tr>
      <w:tr w:rsidR="004F5FBB" w:rsidRPr="00F05FCA" w14:paraId="76C498F9" w14:textId="77777777" w:rsidTr="004B0664">
        <w:trPr>
          <w:trHeight w:val="300"/>
        </w:trPr>
        <w:tc>
          <w:tcPr>
            <w:tcW w:w="1700" w:type="dxa"/>
            <w:tcBorders>
              <w:top w:val="nil"/>
              <w:left w:val="nil"/>
              <w:bottom w:val="nil"/>
              <w:right w:val="nil"/>
            </w:tcBorders>
            <w:shd w:val="clear" w:color="000000" w:fill="E7E6E6"/>
            <w:noWrap/>
            <w:vAlign w:val="bottom"/>
            <w:hideMark/>
          </w:tcPr>
          <w:p w14:paraId="29B17F8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w:t>
            </w:r>
          </w:p>
        </w:tc>
        <w:tc>
          <w:tcPr>
            <w:tcW w:w="1387" w:type="dxa"/>
            <w:tcBorders>
              <w:top w:val="nil"/>
              <w:left w:val="nil"/>
              <w:bottom w:val="nil"/>
              <w:right w:val="nil"/>
            </w:tcBorders>
            <w:shd w:val="clear" w:color="000000" w:fill="DDEBF7"/>
            <w:noWrap/>
            <w:vAlign w:val="bottom"/>
            <w:hideMark/>
          </w:tcPr>
          <w:p w14:paraId="19751CA8"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20</w:t>
            </w:r>
          </w:p>
        </w:tc>
        <w:tc>
          <w:tcPr>
            <w:tcW w:w="1486" w:type="dxa"/>
            <w:tcBorders>
              <w:top w:val="nil"/>
              <w:left w:val="nil"/>
              <w:bottom w:val="nil"/>
              <w:right w:val="nil"/>
            </w:tcBorders>
            <w:shd w:val="clear" w:color="000000" w:fill="DDEBF7"/>
            <w:noWrap/>
            <w:vAlign w:val="bottom"/>
            <w:hideMark/>
          </w:tcPr>
          <w:p w14:paraId="3CD913A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35</w:t>
            </w:r>
          </w:p>
        </w:tc>
        <w:tc>
          <w:tcPr>
            <w:tcW w:w="1458" w:type="dxa"/>
            <w:tcBorders>
              <w:top w:val="nil"/>
              <w:left w:val="nil"/>
              <w:bottom w:val="nil"/>
              <w:right w:val="nil"/>
            </w:tcBorders>
            <w:shd w:val="clear" w:color="000000" w:fill="DDEBF7"/>
            <w:noWrap/>
            <w:vAlign w:val="bottom"/>
            <w:hideMark/>
          </w:tcPr>
          <w:p w14:paraId="6ED2BC9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11</w:t>
            </w:r>
          </w:p>
        </w:tc>
        <w:tc>
          <w:tcPr>
            <w:tcW w:w="1387" w:type="dxa"/>
            <w:tcBorders>
              <w:top w:val="nil"/>
              <w:left w:val="nil"/>
              <w:bottom w:val="nil"/>
              <w:right w:val="nil"/>
            </w:tcBorders>
            <w:shd w:val="clear" w:color="000000" w:fill="FFF2CC"/>
            <w:noWrap/>
            <w:vAlign w:val="bottom"/>
            <w:hideMark/>
          </w:tcPr>
          <w:p w14:paraId="259AA48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11</w:t>
            </w:r>
          </w:p>
        </w:tc>
        <w:tc>
          <w:tcPr>
            <w:tcW w:w="1521" w:type="dxa"/>
            <w:tcBorders>
              <w:top w:val="nil"/>
              <w:left w:val="nil"/>
              <w:bottom w:val="nil"/>
              <w:right w:val="nil"/>
            </w:tcBorders>
            <w:shd w:val="clear" w:color="000000" w:fill="FFF2CC"/>
            <w:noWrap/>
            <w:vAlign w:val="bottom"/>
            <w:hideMark/>
          </w:tcPr>
          <w:p w14:paraId="38A7CD67"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31</w:t>
            </w:r>
          </w:p>
        </w:tc>
        <w:tc>
          <w:tcPr>
            <w:tcW w:w="1493" w:type="dxa"/>
            <w:tcBorders>
              <w:top w:val="nil"/>
              <w:left w:val="nil"/>
              <w:bottom w:val="nil"/>
              <w:right w:val="nil"/>
            </w:tcBorders>
            <w:shd w:val="clear" w:color="000000" w:fill="FFF2CC"/>
            <w:noWrap/>
            <w:vAlign w:val="bottom"/>
            <w:hideMark/>
          </w:tcPr>
          <w:p w14:paraId="187FBEE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387" w:type="dxa"/>
            <w:tcBorders>
              <w:top w:val="nil"/>
              <w:left w:val="nil"/>
              <w:bottom w:val="nil"/>
              <w:right w:val="nil"/>
            </w:tcBorders>
            <w:shd w:val="clear" w:color="000000" w:fill="E2EFDA"/>
            <w:noWrap/>
            <w:vAlign w:val="bottom"/>
            <w:hideMark/>
          </w:tcPr>
          <w:p w14:paraId="77CAD577"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20</w:t>
            </w:r>
          </w:p>
        </w:tc>
        <w:tc>
          <w:tcPr>
            <w:tcW w:w="1521" w:type="dxa"/>
            <w:tcBorders>
              <w:top w:val="nil"/>
              <w:left w:val="nil"/>
              <w:bottom w:val="nil"/>
              <w:right w:val="nil"/>
            </w:tcBorders>
            <w:shd w:val="clear" w:color="000000" w:fill="E2EFDA"/>
            <w:noWrap/>
            <w:vAlign w:val="bottom"/>
            <w:hideMark/>
          </w:tcPr>
          <w:p w14:paraId="3B6C2F9D"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29</w:t>
            </w:r>
          </w:p>
        </w:tc>
        <w:tc>
          <w:tcPr>
            <w:tcW w:w="1493" w:type="dxa"/>
            <w:tcBorders>
              <w:top w:val="nil"/>
              <w:left w:val="nil"/>
              <w:bottom w:val="nil"/>
              <w:right w:val="nil"/>
            </w:tcBorders>
            <w:shd w:val="clear" w:color="000000" w:fill="E2EFDA"/>
            <w:noWrap/>
            <w:vAlign w:val="bottom"/>
            <w:hideMark/>
          </w:tcPr>
          <w:p w14:paraId="406B7DC4"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19</w:t>
            </w:r>
          </w:p>
        </w:tc>
      </w:tr>
      <w:tr w:rsidR="004F5FBB" w:rsidRPr="00F05FCA" w14:paraId="5CF442B2" w14:textId="77777777" w:rsidTr="004B0664">
        <w:trPr>
          <w:trHeight w:val="300"/>
        </w:trPr>
        <w:tc>
          <w:tcPr>
            <w:tcW w:w="1700" w:type="dxa"/>
            <w:tcBorders>
              <w:top w:val="nil"/>
              <w:left w:val="nil"/>
              <w:bottom w:val="nil"/>
              <w:right w:val="nil"/>
            </w:tcBorders>
            <w:shd w:val="clear" w:color="000000" w:fill="E7E6E6"/>
            <w:noWrap/>
            <w:vAlign w:val="bottom"/>
            <w:hideMark/>
          </w:tcPr>
          <w:p w14:paraId="6F2D815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6</w:t>
            </w:r>
          </w:p>
        </w:tc>
        <w:tc>
          <w:tcPr>
            <w:tcW w:w="1387" w:type="dxa"/>
            <w:tcBorders>
              <w:top w:val="nil"/>
              <w:left w:val="nil"/>
              <w:bottom w:val="nil"/>
              <w:right w:val="nil"/>
            </w:tcBorders>
            <w:shd w:val="clear" w:color="000000" w:fill="DDEBF7"/>
            <w:noWrap/>
            <w:vAlign w:val="bottom"/>
            <w:hideMark/>
          </w:tcPr>
          <w:p w14:paraId="3FC6D9D1"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w:t>
            </w:r>
          </w:p>
        </w:tc>
        <w:tc>
          <w:tcPr>
            <w:tcW w:w="1486" w:type="dxa"/>
            <w:tcBorders>
              <w:top w:val="nil"/>
              <w:left w:val="nil"/>
              <w:bottom w:val="nil"/>
              <w:right w:val="nil"/>
            </w:tcBorders>
            <w:shd w:val="clear" w:color="000000" w:fill="DDEBF7"/>
            <w:noWrap/>
            <w:vAlign w:val="bottom"/>
            <w:hideMark/>
          </w:tcPr>
          <w:p w14:paraId="4A9EF53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458" w:type="dxa"/>
            <w:tcBorders>
              <w:top w:val="nil"/>
              <w:left w:val="nil"/>
              <w:bottom w:val="nil"/>
              <w:right w:val="nil"/>
            </w:tcBorders>
            <w:shd w:val="clear" w:color="000000" w:fill="DDEBF7"/>
            <w:noWrap/>
            <w:vAlign w:val="bottom"/>
            <w:hideMark/>
          </w:tcPr>
          <w:p w14:paraId="4F3284C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58</w:t>
            </w:r>
          </w:p>
        </w:tc>
        <w:tc>
          <w:tcPr>
            <w:tcW w:w="1387" w:type="dxa"/>
            <w:tcBorders>
              <w:top w:val="nil"/>
              <w:left w:val="nil"/>
              <w:bottom w:val="nil"/>
              <w:right w:val="nil"/>
            </w:tcBorders>
            <w:shd w:val="clear" w:color="000000" w:fill="FFF2CC"/>
            <w:noWrap/>
            <w:vAlign w:val="bottom"/>
            <w:hideMark/>
          </w:tcPr>
          <w:p w14:paraId="601D279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8</w:t>
            </w:r>
          </w:p>
        </w:tc>
        <w:tc>
          <w:tcPr>
            <w:tcW w:w="1521" w:type="dxa"/>
            <w:tcBorders>
              <w:top w:val="nil"/>
              <w:left w:val="nil"/>
              <w:bottom w:val="nil"/>
              <w:right w:val="nil"/>
            </w:tcBorders>
            <w:shd w:val="clear" w:color="000000" w:fill="FFF2CC"/>
            <w:noWrap/>
            <w:vAlign w:val="bottom"/>
            <w:hideMark/>
          </w:tcPr>
          <w:p w14:paraId="5985203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13</w:t>
            </w:r>
          </w:p>
        </w:tc>
        <w:tc>
          <w:tcPr>
            <w:tcW w:w="1493" w:type="dxa"/>
            <w:tcBorders>
              <w:top w:val="nil"/>
              <w:left w:val="nil"/>
              <w:bottom w:val="nil"/>
              <w:right w:val="nil"/>
            </w:tcBorders>
            <w:shd w:val="clear" w:color="000000" w:fill="FFF2CC"/>
            <w:noWrap/>
            <w:vAlign w:val="bottom"/>
            <w:hideMark/>
          </w:tcPr>
          <w:p w14:paraId="63313BE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53</w:t>
            </w:r>
          </w:p>
        </w:tc>
        <w:tc>
          <w:tcPr>
            <w:tcW w:w="1387" w:type="dxa"/>
            <w:tcBorders>
              <w:top w:val="nil"/>
              <w:left w:val="nil"/>
              <w:bottom w:val="nil"/>
              <w:right w:val="nil"/>
            </w:tcBorders>
            <w:shd w:val="clear" w:color="000000" w:fill="E2EFDA"/>
            <w:noWrap/>
            <w:vAlign w:val="bottom"/>
            <w:hideMark/>
          </w:tcPr>
          <w:p w14:paraId="72D35ADD"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8</w:t>
            </w:r>
          </w:p>
        </w:tc>
        <w:tc>
          <w:tcPr>
            <w:tcW w:w="1521" w:type="dxa"/>
            <w:tcBorders>
              <w:top w:val="nil"/>
              <w:left w:val="nil"/>
              <w:bottom w:val="nil"/>
              <w:right w:val="nil"/>
            </w:tcBorders>
            <w:shd w:val="clear" w:color="000000" w:fill="E2EFDA"/>
            <w:noWrap/>
            <w:vAlign w:val="bottom"/>
            <w:hideMark/>
          </w:tcPr>
          <w:p w14:paraId="3151C39A"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15</w:t>
            </w:r>
          </w:p>
        </w:tc>
        <w:tc>
          <w:tcPr>
            <w:tcW w:w="1493" w:type="dxa"/>
            <w:tcBorders>
              <w:top w:val="nil"/>
              <w:left w:val="nil"/>
              <w:bottom w:val="nil"/>
              <w:right w:val="nil"/>
            </w:tcBorders>
            <w:shd w:val="clear" w:color="000000" w:fill="E2EFDA"/>
            <w:noWrap/>
            <w:vAlign w:val="bottom"/>
            <w:hideMark/>
          </w:tcPr>
          <w:p w14:paraId="28C9B367"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50</w:t>
            </w:r>
          </w:p>
        </w:tc>
      </w:tr>
      <w:tr w:rsidR="004F5FBB" w:rsidRPr="00F05FCA" w14:paraId="02280F0D" w14:textId="77777777" w:rsidTr="004B0664">
        <w:trPr>
          <w:trHeight w:val="300"/>
        </w:trPr>
        <w:tc>
          <w:tcPr>
            <w:tcW w:w="1700" w:type="dxa"/>
            <w:tcBorders>
              <w:top w:val="nil"/>
              <w:left w:val="nil"/>
              <w:bottom w:val="nil"/>
              <w:right w:val="nil"/>
            </w:tcBorders>
            <w:shd w:val="clear" w:color="000000" w:fill="E7E6E6"/>
            <w:noWrap/>
            <w:vAlign w:val="bottom"/>
            <w:hideMark/>
          </w:tcPr>
          <w:p w14:paraId="21AF7D0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7</w:t>
            </w:r>
          </w:p>
        </w:tc>
        <w:tc>
          <w:tcPr>
            <w:tcW w:w="1387" w:type="dxa"/>
            <w:tcBorders>
              <w:top w:val="nil"/>
              <w:left w:val="nil"/>
              <w:bottom w:val="nil"/>
              <w:right w:val="nil"/>
            </w:tcBorders>
            <w:shd w:val="clear" w:color="000000" w:fill="DDEBF7"/>
            <w:noWrap/>
            <w:vAlign w:val="bottom"/>
            <w:hideMark/>
          </w:tcPr>
          <w:p w14:paraId="645D6C7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486" w:type="dxa"/>
            <w:tcBorders>
              <w:top w:val="nil"/>
              <w:left w:val="nil"/>
              <w:bottom w:val="nil"/>
              <w:right w:val="nil"/>
            </w:tcBorders>
            <w:shd w:val="clear" w:color="000000" w:fill="DDEBF7"/>
            <w:noWrap/>
            <w:vAlign w:val="bottom"/>
            <w:hideMark/>
          </w:tcPr>
          <w:p w14:paraId="6F17A83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21</w:t>
            </w:r>
          </w:p>
        </w:tc>
        <w:tc>
          <w:tcPr>
            <w:tcW w:w="1458" w:type="dxa"/>
            <w:tcBorders>
              <w:top w:val="nil"/>
              <w:left w:val="nil"/>
              <w:bottom w:val="nil"/>
              <w:right w:val="nil"/>
            </w:tcBorders>
            <w:shd w:val="clear" w:color="000000" w:fill="DDEBF7"/>
            <w:noWrap/>
            <w:vAlign w:val="bottom"/>
            <w:hideMark/>
          </w:tcPr>
          <w:p w14:paraId="799C1CC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46</w:t>
            </w:r>
          </w:p>
        </w:tc>
        <w:tc>
          <w:tcPr>
            <w:tcW w:w="1387" w:type="dxa"/>
            <w:tcBorders>
              <w:top w:val="nil"/>
              <w:left w:val="nil"/>
              <w:bottom w:val="nil"/>
              <w:right w:val="nil"/>
            </w:tcBorders>
            <w:shd w:val="clear" w:color="000000" w:fill="FFF2CC"/>
            <w:noWrap/>
            <w:vAlign w:val="bottom"/>
            <w:hideMark/>
          </w:tcPr>
          <w:p w14:paraId="75096C3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521" w:type="dxa"/>
            <w:tcBorders>
              <w:top w:val="nil"/>
              <w:left w:val="nil"/>
              <w:bottom w:val="nil"/>
              <w:right w:val="nil"/>
            </w:tcBorders>
            <w:shd w:val="clear" w:color="000000" w:fill="FFF2CC"/>
            <w:noWrap/>
            <w:vAlign w:val="bottom"/>
            <w:hideMark/>
          </w:tcPr>
          <w:p w14:paraId="0588628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26</w:t>
            </w:r>
          </w:p>
        </w:tc>
        <w:tc>
          <w:tcPr>
            <w:tcW w:w="1493" w:type="dxa"/>
            <w:tcBorders>
              <w:top w:val="nil"/>
              <w:left w:val="nil"/>
              <w:bottom w:val="nil"/>
              <w:right w:val="nil"/>
            </w:tcBorders>
            <w:shd w:val="clear" w:color="000000" w:fill="FFF2CC"/>
            <w:noWrap/>
            <w:vAlign w:val="bottom"/>
            <w:hideMark/>
          </w:tcPr>
          <w:p w14:paraId="5C399177"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44</w:t>
            </w:r>
          </w:p>
        </w:tc>
        <w:tc>
          <w:tcPr>
            <w:tcW w:w="1387" w:type="dxa"/>
            <w:tcBorders>
              <w:top w:val="nil"/>
              <w:left w:val="nil"/>
              <w:bottom w:val="nil"/>
              <w:right w:val="nil"/>
            </w:tcBorders>
            <w:shd w:val="clear" w:color="000000" w:fill="E2EFDA"/>
            <w:noWrap/>
            <w:vAlign w:val="bottom"/>
            <w:hideMark/>
          </w:tcPr>
          <w:p w14:paraId="278E5EB2"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13</w:t>
            </w:r>
          </w:p>
        </w:tc>
        <w:tc>
          <w:tcPr>
            <w:tcW w:w="1521" w:type="dxa"/>
            <w:tcBorders>
              <w:top w:val="nil"/>
              <w:left w:val="nil"/>
              <w:bottom w:val="nil"/>
              <w:right w:val="nil"/>
            </w:tcBorders>
            <w:shd w:val="clear" w:color="000000" w:fill="E2EFDA"/>
            <w:noWrap/>
            <w:vAlign w:val="bottom"/>
            <w:hideMark/>
          </w:tcPr>
          <w:p w14:paraId="1BD38BB0"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21</w:t>
            </w:r>
          </w:p>
        </w:tc>
        <w:tc>
          <w:tcPr>
            <w:tcW w:w="1493" w:type="dxa"/>
            <w:tcBorders>
              <w:top w:val="nil"/>
              <w:left w:val="nil"/>
              <w:bottom w:val="nil"/>
              <w:right w:val="nil"/>
            </w:tcBorders>
            <w:shd w:val="clear" w:color="000000" w:fill="E2EFDA"/>
            <w:noWrap/>
            <w:vAlign w:val="bottom"/>
            <w:hideMark/>
          </w:tcPr>
          <w:p w14:paraId="1DA29B2F"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60</w:t>
            </w:r>
          </w:p>
        </w:tc>
      </w:tr>
      <w:tr w:rsidR="004F5FBB" w:rsidRPr="00F05FCA" w14:paraId="5A2E5E02" w14:textId="77777777" w:rsidTr="004B0664">
        <w:trPr>
          <w:trHeight w:val="300"/>
        </w:trPr>
        <w:tc>
          <w:tcPr>
            <w:tcW w:w="1700" w:type="dxa"/>
            <w:tcBorders>
              <w:top w:val="nil"/>
              <w:left w:val="nil"/>
              <w:bottom w:val="nil"/>
              <w:right w:val="nil"/>
            </w:tcBorders>
            <w:shd w:val="clear" w:color="000000" w:fill="E7E6E6"/>
            <w:noWrap/>
            <w:vAlign w:val="bottom"/>
            <w:hideMark/>
          </w:tcPr>
          <w:p w14:paraId="55D6294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8</w:t>
            </w:r>
          </w:p>
        </w:tc>
        <w:tc>
          <w:tcPr>
            <w:tcW w:w="1387" w:type="dxa"/>
            <w:tcBorders>
              <w:top w:val="nil"/>
              <w:left w:val="nil"/>
              <w:bottom w:val="nil"/>
              <w:right w:val="nil"/>
            </w:tcBorders>
            <w:shd w:val="clear" w:color="000000" w:fill="DDEBF7"/>
            <w:noWrap/>
            <w:vAlign w:val="bottom"/>
            <w:hideMark/>
          </w:tcPr>
          <w:p w14:paraId="13FB8F66"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18</w:t>
            </w:r>
          </w:p>
        </w:tc>
        <w:tc>
          <w:tcPr>
            <w:tcW w:w="1486" w:type="dxa"/>
            <w:tcBorders>
              <w:top w:val="nil"/>
              <w:left w:val="nil"/>
              <w:bottom w:val="nil"/>
              <w:right w:val="nil"/>
            </w:tcBorders>
            <w:shd w:val="clear" w:color="000000" w:fill="DDEBF7"/>
            <w:noWrap/>
            <w:vAlign w:val="bottom"/>
            <w:hideMark/>
          </w:tcPr>
          <w:p w14:paraId="34B9026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9</w:t>
            </w:r>
          </w:p>
        </w:tc>
        <w:tc>
          <w:tcPr>
            <w:tcW w:w="1458" w:type="dxa"/>
            <w:tcBorders>
              <w:top w:val="nil"/>
              <w:left w:val="nil"/>
              <w:bottom w:val="nil"/>
              <w:right w:val="nil"/>
            </w:tcBorders>
            <w:shd w:val="clear" w:color="000000" w:fill="DDEBF7"/>
            <w:noWrap/>
            <w:vAlign w:val="bottom"/>
            <w:hideMark/>
          </w:tcPr>
          <w:p w14:paraId="389E657D"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52</w:t>
            </w:r>
          </w:p>
        </w:tc>
        <w:tc>
          <w:tcPr>
            <w:tcW w:w="1387" w:type="dxa"/>
            <w:tcBorders>
              <w:top w:val="nil"/>
              <w:left w:val="nil"/>
              <w:bottom w:val="nil"/>
              <w:right w:val="nil"/>
            </w:tcBorders>
            <w:shd w:val="clear" w:color="000000" w:fill="FFF2CC"/>
            <w:noWrap/>
            <w:vAlign w:val="bottom"/>
            <w:hideMark/>
          </w:tcPr>
          <w:p w14:paraId="2FA8431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w:t>
            </w:r>
          </w:p>
        </w:tc>
        <w:tc>
          <w:tcPr>
            <w:tcW w:w="1521" w:type="dxa"/>
            <w:tcBorders>
              <w:top w:val="nil"/>
              <w:left w:val="nil"/>
              <w:bottom w:val="nil"/>
              <w:right w:val="nil"/>
            </w:tcBorders>
            <w:shd w:val="clear" w:color="000000" w:fill="FFF2CC"/>
            <w:noWrap/>
            <w:vAlign w:val="bottom"/>
            <w:hideMark/>
          </w:tcPr>
          <w:p w14:paraId="65231C5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9</w:t>
            </w:r>
          </w:p>
        </w:tc>
        <w:tc>
          <w:tcPr>
            <w:tcW w:w="1493" w:type="dxa"/>
            <w:tcBorders>
              <w:top w:val="nil"/>
              <w:left w:val="nil"/>
              <w:bottom w:val="nil"/>
              <w:right w:val="nil"/>
            </w:tcBorders>
            <w:shd w:val="clear" w:color="000000" w:fill="FFF2CC"/>
            <w:noWrap/>
            <w:vAlign w:val="bottom"/>
            <w:hideMark/>
          </w:tcPr>
          <w:p w14:paraId="0F0395B8"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51</w:t>
            </w:r>
          </w:p>
        </w:tc>
        <w:tc>
          <w:tcPr>
            <w:tcW w:w="1387" w:type="dxa"/>
            <w:tcBorders>
              <w:top w:val="nil"/>
              <w:left w:val="nil"/>
              <w:bottom w:val="nil"/>
              <w:right w:val="nil"/>
            </w:tcBorders>
            <w:shd w:val="clear" w:color="000000" w:fill="E2EFDA"/>
            <w:noWrap/>
            <w:vAlign w:val="bottom"/>
            <w:hideMark/>
          </w:tcPr>
          <w:p w14:paraId="17937256"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4</w:t>
            </w:r>
          </w:p>
        </w:tc>
        <w:tc>
          <w:tcPr>
            <w:tcW w:w="1521" w:type="dxa"/>
            <w:tcBorders>
              <w:top w:val="nil"/>
              <w:left w:val="nil"/>
              <w:bottom w:val="nil"/>
              <w:right w:val="nil"/>
            </w:tcBorders>
            <w:shd w:val="clear" w:color="000000" w:fill="E2EFDA"/>
            <w:noWrap/>
            <w:vAlign w:val="bottom"/>
            <w:hideMark/>
          </w:tcPr>
          <w:p w14:paraId="0E961374"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9</w:t>
            </w:r>
          </w:p>
        </w:tc>
        <w:tc>
          <w:tcPr>
            <w:tcW w:w="1493" w:type="dxa"/>
            <w:tcBorders>
              <w:top w:val="nil"/>
              <w:left w:val="nil"/>
              <w:bottom w:val="nil"/>
              <w:right w:val="nil"/>
            </w:tcBorders>
            <w:shd w:val="clear" w:color="000000" w:fill="E2EFDA"/>
            <w:noWrap/>
            <w:vAlign w:val="bottom"/>
            <w:hideMark/>
          </w:tcPr>
          <w:p w14:paraId="2E75042F"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45</w:t>
            </w:r>
          </w:p>
        </w:tc>
      </w:tr>
      <w:tr w:rsidR="004F5FBB" w:rsidRPr="00F05FCA" w14:paraId="586F8395" w14:textId="77777777" w:rsidTr="004B0664">
        <w:trPr>
          <w:trHeight w:val="300"/>
        </w:trPr>
        <w:tc>
          <w:tcPr>
            <w:tcW w:w="1700" w:type="dxa"/>
            <w:tcBorders>
              <w:top w:val="nil"/>
              <w:left w:val="nil"/>
              <w:bottom w:val="nil"/>
              <w:right w:val="nil"/>
            </w:tcBorders>
            <w:shd w:val="clear" w:color="000000" w:fill="E7E6E6"/>
            <w:noWrap/>
            <w:vAlign w:val="bottom"/>
            <w:hideMark/>
          </w:tcPr>
          <w:p w14:paraId="3FD951E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9</w:t>
            </w:r>
          </w:p>
        </w:tc>
        <w:tc>
          <w:tcPr>
            <w:tcW w:w="1387" w:type="dxa"/>
            <w:tcBorders>
              <w:top w:val="nil"/>
              <w:left w:val="nil"/>
              <w:bottom w:val="nil"/>
              <w:right w:val="nil"/>
            </w:tcBorders>
            <w:shd w:val="clear" w:color="000000" w:fill="DDEBF7"/>
            <w:noWrap/>
            <w:vAlign w:val="bottom"/>
            <w:hideMark/>
          </w:tcPr>
          <w:p w14:paraId="0F273F2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11</w:t>
            </w:r>
          </w:p>
        </w:tc>
        <w:tc>
          <w:tcPr>
            <w:tcW w:w="1486" w:type="dxa"/>
            <w:tcBorders>
              <w:top w:val="nil"/>
              <w:left w:val="nil"/>
              <w:bottom w:val="nil"/>
              <w:right w:val="nil"/>
            </w:tcBorders>
            <w:shd w:val="clear" w:color="000000" w:fill="DDEBF7"/>
            <w:noWrap/>
            <w:vAlign w:val="bottom"/>
            <w:hideMark/>
          </w:tcPr>
          <w:p w14:paraId="6FAF15F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40</w:t>
            </w:r>
          </w:p>
        </w:tc>
        <w:tc>
          <w:tcPr>
            <w:tcW w:w="1458" w:type="dxa"/>
            <w:tcBorders>
              <w:top w:val="nil"/>
              <w:left w:val="nil"/>
              <w:bottom w:val="nil"/>
              <w:right w:val="nil"/>
            </w:tcBorders>
            <w:shd w:val="clear" w:color="000000" w:fill="DDEBF7"/>
            <w:noWrap/>
            <w:vAlign w:val="bottom"/>
            <w:hideMark/>
          </w:tcPr>
          <w:p w14:paraId="2AEA40D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39</w:t>
            </w:r>
          </w:p>
        </w:tc>
        <w:tc>
          <w:tcPr>
            <w:tcW w:w="1387" w:type="dxa"/>
            <w:tcBorders>
              <w:top w:val="nil"/>
              <w:left w:val="nil"/>
              <w:bottom w:val="nil"/>
              <w:right w:val="nil"/>
            </w:tcBorders>
            <w:shd w:val="clear" w:color="000000" w:fill="FFF2CC"/>
            <w:noWrap/>
            <w:vAlign w:val="bottom"/>
            <w:hideMark/>
          </w:tcPr>
          <w:p w14:paraId="77C5E359"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36</w:t>
            </w:r>
          </w:p>
        </w:tc>
        <w:tc>
          <w:tcPr>
            <w:tcW w:w="1521" w:type="dxa"/>
            <w:tcBorders>
              <w:top w:val="nil"/>
              <w:left w:val="nil"/>
              <w:bottom w:val="nil"/>
              <w:right w:val="nil"/>
            </w:tcBorders>
            <w:shd w:val="clear" w:color="000000" w:fill="FFF2CC"/>
            <w:noWrap/>
            <w:vAlign w:val="bottom"/>
            <w:hideMark/>
          </w:tcPr>
          <w:p w14:paraId="7DAFC178"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63</w:t>
            </w:r>
          </w:p>
        </w:tc>
        <w:tc>
          <w:tcPr>
            <w:tcW w:w="1493" w:type="dxa"/>
            <w:tcBorders>
              <w:top w:val="nil"/>
              <w:left w:val="nil"/>
              <w:bottom w:val="nil"/>
              <w:right w:val="nil"/>
            </w:tcBorders>
            <w:shd w:val="clear" w:color="000000" w:fill="FFF2CC"/>
            <w:noWrap/>
            <w:vAlign w:val="bottom"/>
            <w:hideMark/>
          </w:tcPr>
          <w:p w14:paraId="5A9E0769"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0</w:t>
            </w:r>
          </w:p>
        </w:tc>
        <w:tc>
          <w:tcPr>
            <w:tcW w:w="1387" w:type="dxa"/>
            <w:tcBorders>
              <w:top w:val="nil"/>
              <w:left w:val="nil"/>
              <w:bottom w:val="nil"/>
              <w:right w:val="nil"/>
            </w:tcBorders>
            <w:shd w:val="clear" w:color="000000" w:fill="E2EFDA"/>
            <w:noWrap/>
            <w:vAlign w:val="bottom"/>
            <w:hideMark/>
          </w:tcPr>
          <w:p w14:paraId="7B8F39DB"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8</w:t>
            </w:r>
          </w:p>
        </w:tc>
        <w:tc>
          <w:tcPr>
            <w:tcW w:w="1521" w:type="dxa"/>
            <w:tcBorders>
              <w:top w:val="nil"/>
              <w:left w:val="nil"/>
              <w:bottom w:val="nil"/>
              <w:right w:val="nil"/>
            </w:tcBorders>
            <w:shd w:val="clear" w:color="000000" w:fill="E2EFDA"/>
            <w:noWrap/>
            <w:vAlign w:val="bottom"/>
            <w:hideMark/>
          </w:tcPr>
          <w:p w14:paraId="40AB8A48"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16</w:t>
            </w:r>
          </w:p>
        </w:tc>
        <w:tc>
          <w:tcPr>
            <w:tcW w:w="1493" w:type="dxa"/>
            <w:tcBorders>
              <w:top w:val="nil"/>
              <w:left w:val="nil"/>
              <w:bottom w:val="nil"/>
              <w:right w:val="nil"/>
            </w:tcBorders>
            <w:shd w:val="clear" w:color="000000" w:fill="E2EFDA"/>
            <w:noWrap/>
            <w:vAlign w:val="bottom"/>
            <w:hideMark/>
          </w:tcPr>
          <w:p w14:paraId="0FE4D296"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58</w:t>
            </w:r>
          </w:p>
        </w:tc>
      </w:tr>
      <w:tr w:rsidR="004F5FBB" w:rsidRPr="00F05FCA" w14:paraId="599D28A5" w14:textId="77777777" w:rsidTr="004B0664">
        <w:trPr>
          <w:trHeight w:val="300"/>
        </w:trPr>
        <w:tc>
          <w:tcPr>
            <w:tcW w:w="1700" w:type="dxa"/>
            <w:tcBorders>
              <w:top w:val="nil"/>
              <w:left w:val="nil"/>
              <w:bottom w:val="nil"/>
              <w:right w:val="nil"/>
            </w:tcBorders>
            <w:shd w:val="clear" w:color="000000" w:fill="E7E6E6"/>
            <w:noWrap/>
            <w:vAlign w:val="bottom"/>
            <w:hideMark/>
          </w:tcPr>
          <w:p w14:paraId="4917C2B8"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10</w:t>
            </w:r>
          </w:p>
        </w:tc>
        <w:tc>
          <w:tcPr>
            <w:tcW w:w="1387" w:type="dxa"/>
            <w:tcBorders>
              <w:top w:val="nil"/>
              <w:left w:val="nil"/>
              <w:bottom w:val="nil"/>
              <w:right w:val="nil"/>
            </w:tcBorders>
            <w:shd w:val="clear" w:color="000000" w:fill="DDEBF7"/>
            <w:noWrap/>
            <w:vAlign w:val="bottom"/>
            <w:hideMark/>
          </w:tcPr>
          <w:p w14:paraId="2F95F3A6"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28</w:t>
            </w:r>
          </w:p>
        </w:tc>
        <w:tc>
          <w:tcPr>
            <w:tcW w:w="1486" w:type="dxa"/>
            <w:tcBorders>
              <w:top w:val="nil"/>
              <w:left w:val="nil"/>
              <w:bottom w:val="nil"/>
              <w:right w:val="nil"/>
            </w:tcBorders>
            <w:shd w:val="clear" w:color="000000" w:fill="DDEBF7"/>
            <w:noWrap/>
            <w:vAlign w:val="bottom"/>
            <w:hideMark/>
          </w:tcPr>
          <w:p w14:paraId="26B0E2E0"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44</w:t>
            </w:r>
          </w:p>
        </w:tc>
        <w:tc>
          <w:tcPr>
            <w:tcW w:w="1458" w:type="dxa"/>
            <w:tcBorders>
              <w:top w:val="nil"/>
              <w:left w:val="nil"/>
              <w:bottom w:val="nil"/>
              <w:right w:val="nil"/>
            </w:tcBorders>
            <w:shd w:val="clear" w:color="000000" w:fill="DDEBF7"/>
            <w:noWrap/>
            <w:vAlign w:val="bottom"/>
            <w:hideMark/>
          </w:tcPr>
          <w:p w14:paraId="6AFC6E5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40</w:t>
            </w:r>
          </w:p>
        </w:tc>
        <w:tc>
          <w:tcPr>
            <w:tcW w:w="1387" w:type="dxa"/>
            <w:tcBorders>
              <w:top w:val="nil"/>
              <w:left w:val="nil"/>
              <w:bottom w:val="nil"/>
              <w:right w:val="nil"/>
            </w:tcBorders>
            <w:shd w:val="clear" w:color="000000" w:fill="FFF2CC"/>
            <w:noWrap/>
            <w:vAlign w:val="bottom"/>
            <w:hideMark/>
          </w:tcPr>
          <w:p w14:paraId="7122A818"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24</w:t>
            </w:r>
          </w:p>
        </w:tc>
        <w:tc>
          <w:tcPr>
            <w:tcW w:w="1521" w:type="dxa"/>
            <w:tcBorders>
              <w:top w:val="nil"/>
              <w:left w:val="nil"/>
              <w:bottom w:val="nil"/>
              <w:right w:val="nil"/>
            </w:tcBorders>
            <w:shd w:val="clear" w:color="000000" w:fill="FFF2CC"/>
            <w:noWrap/>
            <w:vAlign w:val="bottom"/>
            <w:hideMark/>
          </w:tcPr>
          <w:p w14:paraId="5997977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39</w:t>
            </w:r>
          </w:p>
        </w:tc>
        <w:tc>
          <w:tcPr>
            <w:tcW w:w="1493" w:type="dxa"/>
            <w:tcBorders>
              <w:top w:val="nil"/>
              <w:left w:val="nil"/>
              <w:bottom w:val="nil"/>
              <w:right w:val="nil"/>
            </w:tcBorders>
            <w:shd w:val="clear" w:color="000000" w:fill="FFF2CC"/>
            <w:noWrap/>
            <w:vAlign w:val="bottom"/>
            <w:hideMark/>
          </w:tcPr>
          <w:p w14:paraId="279B1FC7"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48</w:t>
            </w:r>
          </w:p>
        </w:tc>
        <w:tc>
          <w:tcPr>
            <w:tcW w:w="1387" w:type="dxa"/>
            <w:tcBorders>
              <w:top w:val="nil"/>
              <w:left w:val="nil"/>
              <w:bottom w:val="nil"/>
              <w:right w:val="nil"/>
            </w:tcBorders>
            <w:shd w:val="clear" w:color="000000" w:fill="E2EFDA"/>
            <w:noWrap/>
            <w:vAlign w:val="bottom"/>
            <w:hideMark/>
          </w:tcPr>
          <w:p w14:paraId="051EE3D2"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15</w:t>
            </w:r>
          </w:p>
        </w:tc>
        <w:tc>
          <w:tcPr>
            <w:tcW w:w="1521" w:type="dxa"/>
            <w:tcBorders>
              <w:top w:val="nil"/>
              <w:left w:val="nil"/>
              <w:bottom w:val="nil"/>
              <w:right w:val="nil"/>
            </w:tcBorders>
            <w:shd w:val="clear" w:color="000000" w:fill="E2EFDA"/>
            <w:noWrap/>
            <w:vAlign w:val="bottom"/>
            <w:hideMark/>
          </w:tcPr>
          <w:p w14:paraId="0D16B08E"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20</w:t>
            </w:r>
          </w:p>
        </w:tc>
        <w:tc>
          <w:tcPr>
            <w:tcW w:w="1493" w:type="dxa"/>
            <w:tcBorders>
              <w:top w:val="nil"/>
              <w:left w:val="nil"/>
              <w:bottom w:val="nil"/>
              <w:right w:val="nil"/>
            </w:tcBorders>
            <w:shd w:val="clear" w:color="000000" w:fill="E2EFDA"/>
            <w:noWrap/>
            <w:vAlign w:val="bottom"/>
            <w:hideMark/>
          </w:tcPr>
          <w:p w14:paraId="3A7FF314"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49</w:t>
            </w:r>
          </w:p>
        </w:tc>
      </w:tr>
      <w:tr w:rsidR="004F5FBB" w:rsidRPr="00F05FCA" w14:paraId="52614417" w14:textId="77777777" w:rsidTr="004B0664">
        <w:trPr>
          <w:trHeight w:val="300"/>
        </w:trPr>
        <w:tc>
          <w:tcPr>
            <w:tcW w:w="1700" w:type="dxa"/>
            <w:tcBorders>
              <w:top w:val="nil"/>
              <w:left w:val="nil"/>
              <w:bottom w:val="nil"/>
              <w:right w:val="nil"/>
            </w:tcBorders>
            <w:shd w:val="clear" w:color="000000" w:fill="E7E6E6"/>
            <w:noWrap/>
            <w:vAlign w:val="bottom"/>
            <w:hideMark/>
          </w:tcPr>
          <w:p w14:paraId="7D2D2EB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11</w:t>
            </w:r>
          </w:p>
        </w:tc>
        <w:tc>
          <w:tcPr>
            <w:tcW w:w="1387" w:type="dxa"/>
            <w:tcBorders>
              <w:top w:val="nil"/>
              <w:left w:val="nil"/>
              <w:bottom w:val="nil"/>
              <w:right w:val="nil"/>
            </w:tcBorders>
            <w:shd w:val="clear" w:color="000000" w:fill="DDEBF7"/>
            <w:noWrap/>
            <w:vAlign w:val="bottom"/>
            <w:hideMark/>
          </w:tcPr>
          <w:p w14:paraId="4966D89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36</w:t>
            </w:r>
          </w:p>
        </w:tc>
        <w:tc>
          <w:tcPr>
            <w:tcW w:w="1486" w:type="dxa"/>
            <w:tcBorders>
              <w:top w:val="nil"/>
              <w:left w:val="nil"/>
              <w:bottom w:val="nil"/>
              <w:right w:val="nil"/>
            </w:tcBorders>
            <w:shd w:val="clear" w:color="000000" w:fill="DDEBF7"/>
            <w:noWrap/>
            <w:vAlign w:val="bottom"/>
            <w:hideMark/>
          </w:tcPr>
          <w:p w14:paraId="0990AB52"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63</w:t>
            </w:r>
          </w:p>
        </w:tc>
        <w:tc>
          <w:tcPr>
            <w:tcW w:w="1458" w:type="dxa"/>
            <w:tcBorders>
              <w:top w:val="nil"/>
              <w:left w:val="nil"/>
              <w:bottom w:val="nil"/>
              <w:right w:val="nil"/>
            </w:tcBorders>
            <w:shd w:val="clear" w:color="000000" w:fill="DDEBF7"/>
            <w:noWrap/>
            <w:vAlign w:val="bottom"/>
            <w:hideMark/>
          </w:tcPr>
          <w:p w14:paraId="0E0929A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w:t>
            </w:r>
          </w:p>
        </w:tc>
        <w:tc>
          <w:tcPr>
            <w:tcW w:w="1387" w:type="dxa"/>
            <w:tcBorders>
              <w:top w:val="nil"/>
              <w:left w:val="nil"/>
              <w:bottom w:val="nil"/>
              <w:right w:val="nil"/>
            </w:tcBorders>
            <w:shd w:val="clear" w:color="000000" w:fill="FFF2CC"/>
            <w:noWrap/>
            <w:vAlign w:val="bottom"/>
            <w:hideMark/>
          </w:tcPr>
          <w:p w14:paraId="1090B73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521" w:type="dxa"/>
            <w:tcBorders>
              <w:top w:val="nil"/>
              <w:left w:val="nil"/>
              <w:bottom w:val="nil"/>
              <w:right w:val="nil"/>
            </w:tcBorders>
            <w:shd w:val="clear" w:color="000000" w:fill="FFF2CC"/>
            <w:noWrap/>
            <w:vAlign w:val="bottom"/>
            <w:hideMark/>
          </w:tcPr>
          <w:p w14:paraId="1AD1FCB2"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60</w:t>
            </w:r>
          </w:p>
        </w:tc>
        <w:tc>
          <w:tcPr>
            <w:tcW w:w="1493" w:type="dxa"/>
            <w:tcBorders>
              <w:top w:val="nil"/>
              <w:left w:val="nil"/>
              <w:bottom w:val="nil"/>
              <w:right w:val="nil"/>
            </w:tcBorders>
            <w:shd w:val="clear" w:color="000000" w:fill="FFF2CC"/>
            <w:noWrap/>
            <w:vAlign w:val="bottom"/>
            <w:hideMark/>
          </w:tcPr>
          <w:p w14:paraId="04D7FD3A"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10</w:t>
            </w:r>
          </w:p>
        </w:tc>
        <w:tc>
          <w:tcPr>
            <w:tcW w:w="1387" w:type="dxa"/>
            <w:tcBorders>
              <w:top w:val="nil"/>
              <w:left w:val="nil"/>
              <w:bottom w:val="nil"/>
              <w:right w:val="nil"/>
            </w:tcBorders>
            <w:shd w:val="clear" w:color="000000" w:fill="E2EFDA"/>
            <w:noWrap/>
            <w:vAlign w:val="bottom"/>
            <w:hideMark/>
          </w:tcPr>
          <w:p w14:paraId="6D1A5543"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4</w:t>
            </w:r>
          </w:p>
        </w:tc>
        <w:tc>
          <w:tcPr>
            <w:tcW w:w="1521" w:type="dxa"/>
            <w:tcBorders>
              <w:top w:val="nil"/>
              <w:left w:val="nil"/>
              <w:bottom w:val="nil"/>
              <w:right w:val="nil"/>
            </w:tcBorders>
            <w:shd w:val="clear" w:color="000000" w:fill="E2EFDA"/>
            <w:noWrap/>
            <w:vAlign w:val="bottom"/>
            <w:hideMark/>
          </w:tcPr>
          <w:p w14:paraId="2645D836"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19</w:t>
            </w:r>
          </w:p>
        </w:tc>
        <w:tc>
          <w:tcPr>
            <w:tcW w:w="1493" w:type="dxa"/>
            <w:tcBorders>
              <w:top w:val="nil"/>
              <w:left w:val="nil"/>
              <w:bottom w:val="nil"/>
              <w:right w:val="nil"/>
            </w:tcBorders>
            <w:shd w:val="clear" w:color="000000" w:fill="E2EFDA"/>
            <w:noWrap/>
            <w:vAlign w:val="bottom"/>
            <w:hideMark/>
          </w:tcPr>
          <w:p w14:paraId="6084669B"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59</w:t>
            </w:r>
          </w:p>
        </w:tc>
      </w:tr>
      <w:tr w:rsidR="004F5FBB" w:rsidRPr="00F05FCA" w14:paraId="756F755C" w14:textId="77777777" w:rsidTr="004B0664">
        <w:trPr>
          <w:trHeight w:val="300"/>
        </w:trPr>
        <w:tc>
          <w:tcPr>
            <w:tcW w:w="1700" w:type="dxa"/>
            <w:tcBorders>
              <w:top w:val="nil"/>
              <w:left w:val="nil"/>
              <w:bottom w:val="nil"/>
              <w:right w:val="nil"/>
            </w:tcBorders>
            <w:shd w:val="clear" w:color="000000" w:fill="E7E6E6"/>
            <w:noWrap/>
            <w:vAlign w:val="bottom"/>
            <w:hideMark/>
          </w:tcPr>
          <w:p w14:paraId="787E02E4"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12</w:t>
            </w:r>
          </w:p>
        </w:tc>
        <w:tc>
          <w:tcPr>
            <w:tcW w:w="1387" w:type="dxa"/>
            <w:tcBorders>
              <w:top w:val="nil"/>
              <w:left w:val="nil"/>
              <w:bottom w:val="nil"/>
              <w:right w:val="nil"/>
            </w:tcBorders>
            <w:shd w:val="clear" w:color="000000" w:fill="DDEBF7"/>
            <w:noWrap/>
            <w:vAlign w:val="bottom"/>
            <w:hideMark/>
          </w:tcPr>
          <w:p w14:paraId="1541CB2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24</w:t>
            </w:r>
          </w:p>
        </w:tc>
        <w:tc>
          <w:tcPr>
            <w:tcW w:w="1486" w:type="dxa"/>
            <w:tcBorders>
              <w:top w:val="nil"/>
              <w:left w:val="nil"/>
              <w:bottom w:val="nil"/>
              <w:right w:val="nil"/>
            </w:tcBorders>
            <w:shd w:val="clear" w:color="000000" w:fill="DDEBF7"/>
            <w:noWrap/>
            <w:vAlign w:val="bottom"/>
            <w:hideMark/>
          </w:tcPr>
          <w:p w14:paraId="181C8259"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8</w:t>
            </w:r>
          </w:p>
        </w:tc>
        <w:tc>
          <w:tcPr>
            <w:tcW w:w="1458" w:type="dxa"/>
            <w:tcBorders>
              <w:top w:val="nil"/>
              <w:left w:val="nil"/>
              <w:bottom w:val="nil"/>
              <w:right w:val="nil"/>
            </w:tcBorders>
            <w:shd w:val="clear" w:color="000000" w:fill="DDEBF7"/>
            <w:noWrap/>
            <w:vAlign w:val="bottom"/>
            <w:hideMark/>
          </w:tcPr>
          <w:p w14:paraId="18C1539F"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50</w:t>
            </w:r>
          </w:p>
        </w:tc>
        <w:tc>
          <w:tcPr>
            <w:tcW w:w="1387" w:type="dxa"/>
            <w:tcBorders>
              <w:top w:val="nil"/>
              <w:left w:val="nil"/>
              <w:bottom w:val="nil"/>
              <w:right w:val="nil"/>
            </w:tcBorders>
            <w:shd w:val="clear" w:color="000000" w:fill="FFF2CC"/>
            <w:noWrap/>
            <w:vAlign w:val="bottom"/>
            <w:hideMark/>
          </w:tcPr>
          <w:p w14:paraId="4BB1B29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16</w:t>
            </w:r>
          </w:p>
        </w:tc>
        <w:tc>
          <w:tcPr>
            <w:tcW w:w="1521" w:type="dxa"/>
            <w:tcBorders>
              <w:top w:val="nil"/>
              <w:left w:val="nil"/>
              <w:bottom w:val="nil"/>
              <w:right w:val="nil"/>
            </w:tcBorders>
            <w:shd w:val="clear" w:color="000000" w:fill="FFF2CC"/>
            <w:noWrap/>
            <w:vAlign w:val="bottom"/>
            <w:hideMark/>
          </w:tcPr>
          <w:p w14:paraId="7B1CE454"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17</w:t>
            </w:r>
          </w:p>
        </w:tc>
        <w:tc>
          <w:tcPr>
            <w:tcW w:w="1493" w:type="dxa"/>
            <w:tcBorders>
              <w:top w:val="nil"/>
              <w:left w:val="nil"/>
              <w:bottom w:val="nil"/>
              <w:right w:val="nil"/>
            </w:tcBorders>
            <w:shd w:val="clear" w:color="000000" w:fill="FFF2CC"/>
            <w:noWrap/>
            <w:vAlign w:val="bottom"/>
            <w:hideMark/>
          </w:tcPr>
          <w:p w14:paraId="1E70616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39</w:t>
            </w:r>
          </w:p>
        </w:tc>
        <w:tc>
          <w:tcPr>
            <w:tcW w:w="1387" w:type="dxa"/>
            <w:tcBorders>
              <w:top w:val="nil"/>
              <w:left w:val="nil"/>
              <w:bottom w:val="nil"/>
              <w:right w:val="nil"/>
            </w:tcBorders>
            <w:shd w:val="clear" w:color="000000" w:fill="E2EFDA"/>
            <w:noWrap/>
            <w:vAlign w:val="bottom"/>
            <w:hideMark/>
          </w:tcPr>
          <w:p w14:paraId="585676A0"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2</w:t>
            </w:r>
          </w:p>
        </w:tc>
        <w:tc>
          <w:tcPr>
            <w:tcW w:w="1521" w:type="dxa"/>
            <w:tcBorders>
              <w:top w:val="nil"/>
              <w:left w:val="nil"/>
              <w:bottom w:val="nil"/>
              <w:right w:val="nil"/>
            </w:tcBorders>
            <w:shd w:val="clear" w:color="000000" w:fill="E2EFDA"/>
            <w:noWrap/>
            <w:vAlign w:val="bottom"/>
            <w:hideMark/>
          </w:tcPr>
          <w:p w14:paraId="0811C4C6"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4</w:t>
            </w:r>
          </w:p>
        </w:tc>
        <w:tc>
          <w:tcPr>
            <w:tcW w:w="1493" w:type="dxa"/>
            <w:tcBorders>
              <w:top w:val="nil"/>
              <w:left w:val="nil"/>
              <w:bottom w:val="nil"/>
              <w:right w:val="nil"/>
            </w:tcBorders>
            <w:shd w:val="clear" w:color="000000" w:fill="E2EFDA"/>
            <w:noWrap/>
            <w:vAlign w:val="bottom"/>
            <w:hideMark/>
          </w:tcPr>
          <w:p w14:paraId="2CB6A1F1"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60</w:t>
            </w:r>
          </w:p>
        </w:tc>
      </w:tr>
      <w:tr w:rsidR="004F5FBB" w:rsidRPr="00F05FCA" w14:paraId="62ACBF8E" w14:textId="77777777" w:rsidTr="004B0664">
        <w:trPr>
          <w:trHeight w:val="300"/>
        </w:trPr>
        <w:tc>
          <w:tcPr>
            <w:tcW w:w="1700" w:type="dxa"/>
            <w:tcBorders>
              <w:top w:val="nil"/>
              <w:left w:val="nil"/>
              <w:bottom w:val="nil"/>
              <w:right w:val="nil"/>
            </w:tcBorders>
            <w:shd w:val="clear" w:color="000000" w:fill="E7E6E6"/>
            <w:noWrap/>
            <w:vAlign w:val="bottom"/>
            <w:hideMark/>
          </w:tcPr>
          <w:p w14:paraId="4FF65051"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13</w:t>
            </w:r>
          </w:p>
        </w:tc>
        <w:tc>
          <w:tcPr>
            <w:tcW w:w="1387" w:type="dxa"/>
            <w:tcBorders>
              <w:top w:val="nil"/>
              <w:left w:val="nil"/>
              <w:bottom w:val="nil"/>
              <w:right w:val="nil"/>
            </w:tcBorders>
            <w:shd w:val="clear" w:color="000000" w:fill="DDEBF7"/>
            <w:noWrap/>
            <w:vAlign w:val="bottom"/>
            <w:hideMark/>
          </w:tcPr>
          <w:p w14:paraId="3774240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15</w:t>
            </w:r>
          </w:p>
        </w:tc>
        <w:tc>
          <w:tcPr>
            <w:tcW w:w="1486" w:type="dxa"/>
            <w:tcBorders>
              <w:top w:val="nil"/>
              <w:left w:val="nil"/>
              <w:bottom w:val="nil"/>
              <w:right w:val="nil"/>
            </w:tcBorders>
            <w:shd w:val="clear" w:color="000000" w:fill="DDEBF7"/>
            <w:noWrap/>
            <w:vAlign w:val="bottom"/>
            <w:hideMark/>
          </w:tcPr>
          <w:p w14:paraId="7D97940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14</w:t>
            </w:r>
          </w:p>
        </w:tc>
        <w:tc>
          <w:tcPr>
            <w:tcW w:w="1458" w:type="dxa"/>
            <w:tcBorders>
              <w:top w:val="nil"/>
              <w:left w:val="nil"/>
              <w:bottom w:val="nil"/>
              <w:right w:val="nil"/>
            </w:tcBorders>
            <w:shd w:val="clear" w:color="000000" w:fill="DDEBF7"/>
            <w:noWrap/>
            <w:vAlign w:val="bottom"/>
            <w:hideMark/>
          </w:tcPr>
          <w:p w14:paraId="3B17EA07"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49</w:t>
            </w:r>
          </w:p>
        </w:tc>
        <w:tc>
          <w:tcPr>
            <w:tcW w:w="1387" w:type="dxa"/>
            <w:tcBorders>
              <w:top w:val="nil"/>
              <w:left w:val="nil"/>
              <w:bottom w:val="nil"/>
              <w:right w:val="nil"/>
            </w:tcBorders>
            <w:shd w:val="clear" w:color="000000" w:fill="FFF2CC"/>
            <w:noWrap/>
            <w:vAlign w:val="bottom"/>
            <w:hideMark/>
          </w:tcPr>
          <w:p w14:paraId="1F79DBA6"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18</w:t>
            </w:r>
          </w:p>
        </w:tc>
        <w:tc>
          <w:tcPr>
            <w:tcW w:w="1521" w:type="dxa"/>
            <w:tcBorders>
              <w:top w:val="nil"/>
              <w:left w:val="nil"/>
              <w:bottom w:val="nil"/>
              <w:right w:val="nil"/>
            </w:tcBorders>
            <w:shd w:val="clear" w:color="000000" w:fill="FFF2CC"/>
            <w:noWrap/>
            <w:vAlign w:val="bottom"/>
            <w:hideMark/>
          </w:tcPr>
          <w:p w14:paraId="20EC1F43"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21</w:t>
            </w:r>
          </w:p>
        </w:tc>
        <w:tc>
          <w:tcPr>
            <w:tcW w:w="1493" w:type="dxa"/>
            <w:tcBorders>
              <w:top w:val="nil"/>
              <w:left w:val="nil"/>
              <w:bottom w:val="nil"/>
              <w:right w:val="nil"/>
            </w:tcBorders>
            <w:shd w:val="clear" w:color="000000" w:fill="FFF2CC"/>
            <w:noWrap/>
            <w:vAlign w:val="bottom"/>
            <w:hideMark/>
          </w:tcPr>
          <w:p w14:paraId="1D780A69"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40</w:t>
            </w:r>
          </w:p>
        </w:tc>
        <w:tc>
          <w:tcPr>
            <w:tcW w:w="1387" w:type="dxa"/>
            <w:tcBorders>
              <w:top w:val="nil"/>
              <w:left w:val="nil"/>
              <w:bottom w:val="nil"/>
              <w:right w:val="nil"/>
            </w:tcBorders>
            <w:shd w:val="clear" w:color="000000" w:fill="E2EFDA"/>
            <w:noWrap/>
            <w:vAlign w:val="bottom"/>
            <w:hideMark/>
          </w:tcPr>
          <w:p w14:paraId="2134130C"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19</w:t>
            </w:r>
          </w:p>
        </w:tc>
        <w:tc>
          <w:tcPr>
            <w:tcW w:w="1521" w:type="dxa"/>
            <w:tcBorders>
              <w:top w:val="nil"/>
              <w:left w:val="nil"/>
              <w:bottom w:val="nil"/>
              <w:right w:val="nil"/>
            </w:tcBorders>
            <w:shd w:val="clear" w:color="000000" w:fill="E2EFDA"/>
            <w:noWrap/>
            <w:vAlign w:val="bottom"/>
            <w:hideMark/>
          </w:tcPr>
          <w:p w14:paraId="65CB6FF9"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7</w:t>
            </w:r>
          </w:p>
        </w:tc>
        <w:tc>
          <w:tcPr>
            <w:tcW w:w="1493" w:type="dxa"/>
            <w:tcBorders>
              <w:top w:val="nil"/>
              <w:left w:val="nil"/>
              <w:bottom w:val="nil"/>
              <w:right w:val="nil"/>
            </w:tcBorders>
            <w:shd w:val="clear" w:color="000000" w:fill="E2EFDA"/>
            <w:noWrap/>
            <w:vAlign w:val="bottom"/>
            <w:hideMark/>
          </w:tcPr>
          <w:p w14:paraId="4893A1A3"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55</w:t>
            </w:r>
          </w:p>
        </w:tc>
      </w:tr>
      <w:tr w:rsidR="004F5FBB" w:rsidRPr="00F05FCA" w14:paraId="5E87754D" w14:textId="77777777" w:rsidTr="004B0664">
        <w:trPr>
          <w:trHeight w:val="300"/>
        </w:trPr>
        <w:tc>
          <w:tcPr>
            <w:tcW w:w="1700" w:type="dxa"/>
            <w:tcBorders>
              <w:top w:val="nil"/>
              <w:left w:val="nil"/>
              <w:bottom w:val="nil"/>
              <w:right w:val="nil"/>
            </w:tcBorders>
            <w:shd w:val="clear" w:color="000000" w:fill="E7E6E6"/>
            <w:noWrap/>
            <w:vAlign w:val="bottom"/>
            <w:hideMark/>
          </w:tcPr>
          <w:p w14:paraId="183DA68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14</w:t>
            </w:r>
          </w:p>
        </w:tc>
        <w:tc>
          <w:tcPr>
            <w:tcW w:w="1387" w:type="dxa"/>
            <w:tcBorders>
              <w:top w:val="nil"/>
              <w:left w:val="nil"/>
              <w:bottom w:val="nil"/>
              <w:right w:val="nil"/>
            </w:tcBorders>
            <w:shd w:val="clear" w:color="000000" w:fill="DDEBF7"/>
            <w:noWrap/>
            <w:vAlign w:val="bottom"/>
            <w:hideMark/>
          </w:tcPr>
          <w:p w14:paraId="102A006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20</w:t>
            </w:r>
          </w:p>
        </w:tc>
        <w:tc>
          <w:tcPr>
            <w:tcW w:w="1486" w:type="dxa"/>
            <w:tcBorders>
              <w:top w:val="nil"/>
              <w:left w:val="nil"/>
              <w:bottom w:val="nil"/>
              <w:right w:val="nil"/>
            </w:tcBorders>
            <w:shd w:val="clear" w:color="000000" w:fill="DDEBF7"/>
            <w:noWrap/>
            <w:vAlign w:val="bottom"/>
            <w:hideMark/>
          </w:tcPr>
          <w:p w14:paraId="365F33B5"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70</w:t>
            </w:r>
          </w:p>
        </w:tc>
        <w:tc>
          <w:tcPr>
            <w:tcW w:w="1458" w:type="dxa"/>
            <w:tcBorders>
              <w:top w:val="nil"/>
              <w:left w:val="nil"/>
              <w:bottom w:val="nil"/>
              <w:right w:val="nil"/>
            </w:tcBorders>
            <w:shd w:val="clear" w:color="000000" w:fill="DDEBF7"/>
            <w:noWrap/>
            <w:vAlign w:val="bottom"/>
            <w:hideMark/>
          </w:tcPr>
          <w:p w14:paraId="7D4F85FC"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0</w:t>
            </w:r>
          </w:p>
        </w:tc>
        <w:tc>
          <w:tcPr>
            <w:tcW w:w="1387" w:type="dxa"/>
            <w:tcBorders>
              <w:top w:val="nil"/>
              <w:left w:val="nil"/>
              <w:bottom w:val="nil"/>
              <w:right w:val="nil"/>
            </w:tcBorders>
            <w:shd w:val="clear" w:color="000000" w:fill="FFF2CC"/>
            <w:noWrap/>
            <w:vAlign w:val="bottom"/>
            <w:hideMark/>
          </w:tcPr>
          <w:p w14:paraId="6ED40F94"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20</w:t>
            </w:r>
          </w:p>
        </w:tc>
        <w:tc>
          <w:tcPr>
            <w:tcW w:w="1521" w:type="dxa"/>
            <w:tcBorders>
              <w:top w:val="nil"/>
              <w:left w:val="nil"/>
              <w:bottom w:val="nil"/>
              <w:right w:val="nil"/>
            </w:tcBorders>
            <w:shd w:val="clear" w:color="000000" w:fill="FFF2CC"/>
            <w:noWrap/>
            <w:vAlign w:val="bottom"/>
            <w:hideMark/>
          </w:tcPr>
          <w:p w14:paraId="5866847E"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70</w:t>
            </w:r>
          </w:p>
        </w:tc>
        <w:tc>
          <w:tcPr>
            <w:tcW w:w="1493" w:type="dxa"/>
            <w:tcBorders>
              <w:top w:val="nil"/>
              <w:left w:val="nil"/>
              <w:bottom w:val="nil"/>
              <w:right w:val="nil"/>
            </w:tcBorders>
            <w:shd w:val="clear" w:color="000000" w:fill="FFF2CC"/>
            <w:noWrap/>
            <w:vAlign w:val="bottom"/>
            <w:hideMark/>
          </w:tcPr>
          <w:p w14:paraId="6FF5CCFB" w14:textId="77777777" w:rsidR="004F5FBB" w:rsidRPr="00F05FCA" w:rsidRDefault="004F5FBB" w:rsidP="004B0664">
            <w:pPr>
              <w:spacing w:after="0" w:line="240" w:lineRule="auto"/>
              <w:jc w:val="center"/>
              <w:rPr>
                <w:rFonts w:ascii="Calibri" w:eastAsia="Times New Roman" w:hAnsi="Calibri" w:cs="Calibri"/>
                <w:color w:val="000000"/>
                <w:kern w:val="0"/>
                <w:sz w:val="20"/>
                <w:szCs w:val="20"/>
                <w:lang w:eastAsia="en-GB"/>
                <w14:ligatures w14:val="none"/>
              </w:rPr>
            </w:pPr>
            <w:r w:rsidRPr="00F05FCA">
              <w:rPr>
                <w:rFonts w:ascii="Calibri" w:eastAsia="Times New Roman" w:hAnsi="Calibri" w:cs="Calibri"/>
                <w:color w:val="000000"/>
                <w:kern w:val="0"/>
                <w:sz w:val="20"/>
                <w:szCs w:val="20"/>
                <w:lang w:eastAsia="en-GB"/>
                <w14:ligatures w14:val="none"/>
              </w:rPr>
              <w:t>0</w:t>
            </w:r>
          </w:p>
        </w:tc>
        <w:tc>
          <w:tcPr>
            <w:tcW w:w="1387" w:type="dxa"/>
            <w:tcBorders>
              <w:top w:val="nil"/>
              <w:left w:val="nil"/>
              <w:bottom w:val="nil"/>
              <w:right w:val="nil"/>
            </w:tcBorders>
            <w:shd w:val="clear" w:color="000000" w:fill="E2EFDA"/>
            <w:noWrap/>
            <w:vAlign w:val="bottom"/>
            <w:hideMark/>
          </w:tcPr>
          <w:p w14:paraId="43C5B903"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16</w:t>
            </w:r>
          </w:p>
        </w:tc>
        <w:tc>
          <w:tcPr>
            <w:tcW w:w="1521" w:type="dxa"/>
            <w:tcBorders>
              <w:top w:val="nil"/>
              <w:left w:val="nil"/>
              <w:bottom w:val="nil"/>
              <w:right w:val="nil"/>
            </w:tcBorders>
            <w:shd w:val="clear" w:color="000000" w:fill="E2EFDA"/>
            <w:noWrap/>
            <w:vAlign w:val="bottom"/>
            <w:hideMark/>
          </w:tcPr>
          <w:p w14:paraId="13577D70"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7</w:t>
            </w:r>
          </w:p>
        </w:tc>
        <w:tc>
          <w:tcPr>
            <w:tcW w:w="1493" w:type="dxa"/>
            <w:tcBorders>
              <w:top w:val="nil"/>
              <w:left w:val="nil"/>
              <w:bottom w:val="nil"/>
              <w:right w:val="nil"/>
            </w:tcBorders>
            <w:shd w:val="clear" w:color="000000" w:fill="E2EFDA"/>
            <w:noWrap/>
            <w:vAlign w:val="bottom"/>
            <w:hideMark/>
          </w:tcPr>
          <w:p w14:paraId="1E73E0E5" w14:textId="77777777" w:rsidR="004F5FBB" w:rsidRPr="00F05FCA" w:rsidRDefault="004F5FBB" w:rsidP="004B0664">
            <w:pPr>
              <w:spacing w:after="0" w:line="240" w:lineRule="auto"/>
              <w:jc w:val="center"/>
              <w:rPr>
                <w:rFonts w:ascii="Calibri" w:eastAsia="Times New Roman" w:hAnsi="Calibri" w:cs="Calibri"/>
                <w:kern w:val="0"/>
                <w:sz w:val="20"/>
                <w:szCs w:val="20"/>
                <w:lang w:eastAsia="en-GB"/>
                <w14:ligatures w14:val="none"/>
              </w:rPr>
            </w:pPr>
            <w:r w:rsidRPr="00F05FCA">
              <w:rPr>
                <w:rFonts w:ascii="Calibri" w:eastAsia="Times New Roman" w:hAnsi="Calibri" w:cs="Calibri"/>
                <w:kern w:val="0"/>
                <w:sz w:val="20"/>
                <w:szCs w:val="20"/>
                <w:lang w:eastAsia="en-GB"/>
                <w14:ligatures w14:val="none"/>
              </w:rPr>
              <w:t>50</w:t>
            </w:r>
          </w:p>
        </w:tc>
      </w:tr>
      <w:tr w:rsidR="004F5FBB" w:rsidRPr="00F05FCA" w14:paraId="6EE81CBC" w14:textId="77777777" w:rsidTr="004B0664">
        <w:trPr>
          <w:trHeight w:val="300"/>
        </w:trPr>
        <w:tc>
          <w:tcPr>
            <w:tcW w:w="1700" w:type="dxa"/>
            <w:tcBorders>
              <w:top w:val="nil"/>
              <w:left w:val="nil"/>
              <w:bottom w:val="nil"/>
              <w:right w:val="nil"/>
            </w:tcBorders>
            <w:noWrap/>
            <w:vAlign w:val="bottom"/>
            <w:hideMark/>
          </w:tcPr>
          <w:p w14:paraId="0DABE916" w14:textId="77777777" w:rsidR="004F5FBB" w:rsidRPr="00F05FCA" w:rsidRDefault="004F5FBB" w:rsidP="004B0664">
            <w:pPr>
              <w:spacing w:after="0" w:line="240" w:lineRule="auto"/>
              <w:rPr>
                <w:rFonts w:ascii="Calibri" w:eastAsia="Times New Roman" w:hAnsi="Calibri" w:cs="Calibri"/>
                <w:b/>
                <w:bCs/>
                <w:color w:val="FF0000"/>
                <w:kern w:val="0"/>
                <w:lang w:eastAsia="en-GB"/>
                <w14:ligatures w14:val="none"/>
              </w:rPr>
            </w:pPr>
            <w:r w:rsidRPr="00F05FCA">
              <w:rPr>
                <w:rFonts w:ascii="Calibri" w:eastAsia="Times New Roman" w:hAnsi="Calibri" w:cs="Calibri"/>
                <w:b/>
                <w:bCs/>
                <w:color w:val="FF0000"/>
                <w:kern w:val="0"/>
                <w:lang w:eastAsia="en-GB"/>
                <w14:ligatures w14:val="none"/>
              </w:rPr>
              <w:t>Mean</w:t>
            </w:r>
          </w:p>
        </w:tc>
        <w:tc>
          <w:tcPr>
            <w:tcW w:w="1387" w:type="dxa"/>
            <w:tcBorders>
              <w:top w:val="nil"/>
              <w:left w:val="nil"/>
              <w:bottom w:val="nil"/>
              <w:right w:val="nil"/>
            </w:tcBorders>
            <w:noWrap/>
            <w:vAlign w:val="bottom"/>
            <w:hideMark/>
          </w:tcPr>
          <w:p w14:paraId="1719A9DE"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19.57142857</w:t>
            </w:r>
          </w:p>
        </w:tc>
        <w:tc>
          <w:tcPr>
            <w:tcW w:w="1486" w:type="dxa"/>
            <w:tcBorders>
              <w:top w:val="nil"/>
              <w:left w:val="nil"/>
              <w:bottom w:val="nil"/>
              <w:right w:val="nil"/>
            </w:tcBorders>
            <w:noWrap/>
            <w:vAlign w:val="bottom"/>
            <w:hideMark/>
          </w:tcPr>
          <w:p w14:paraId="4E9657F4"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33.5</w:t>
            </w:r>
          </w:p>
        </w:tc>
        <w:tc>
          <w:tcPr>
            <w:tcW w:w="1458" w:type="dxa"/>
            <w:tcBorders>
              <w:top w:val="nil"/>
              <w:left w:val="nil"/>
              <w:bottom w:val="nil"/>
              <w:right w:val="nil"/>
            </w:tcBorders>
            <w:noWrap/>
            <w:vAlign w:val="bottom"/>
            <w:hideMark/>
          </w:tcPr>
          <w:p w14:paraId="78B90F38"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33.5</w:t>
            </w:r>
          </w:p>
        </w:tc>
        <w:tc>
          <w:tcPr>
            <w:tcW w:w="1387" w:type="dxa"/>
            <w:tcBorders>
              <w:top w:val="nil"/>
              <w:left w:val="nil"/>
              <w:bottom w:val="nil"/>
              <w:right w:val="nil"/>
            </w:tcBorders>
            <w:noWrap/>
            <w:vAlign w:val="bottom"/>
            <w:hideMark/>
          </w:tcPr>
          <w:p w14:paraId="6E89C08A"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17.5</w:t>
            </w:r>
          </w:p>
        </w:tc>
        <w:tc>
          <w:tcPr>
            <w:tcW w:w="1521" w:type="dxa"/>
            <w:tcBorders>
              <w:top w:val="nil"/>
              <w:left w:val="nil"/>
              <w:bottom w:val="nil"/>
              <w:right w:val="nil"/>
            </w:tcBorders>
            <w:noWrap/>
            <w:vAlign w:val="bottom"/>
            <w:hideMark/>
          </w:tcPr>
          <w:p w14:paraId="35AC6F3C"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37</w:t>
            </w:r>
          </w:p>
        </w:tc>
        <w:tc>
          <w:tcPr>
            <w:tcW w:w="1493" w:type="dxa"/>
            <w:tcBorders>
              <w:top w:val="nil"/>
              <w:left w:val="nil"/>
              <w:bottom w:val="nil"/>
              <w:right w:val="nil"/>
            </w:tcBorders>
            <w:noWrap/>
            <w:vAlign w:val="bottom"/>
            <w:hideMark/>
          </w:tcPr>
          <w:p w14:paraId="33342970"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29.28571429</w:t>
            </w:r>
          </w:p>
        </w:tc>
        <w:tc>
          <w:tcPr>
            <w:tcW w:w="1387" w:type="dxa"/>
            <w:tcBorders>
              <w:top w:val="nil"/>
              <w:left w:val="nil"/>
              <w:bottom w:val="nil"/>
              <w:right w:val="nil"/>
            </w:tcBorders>
            <w:noWrap/>
            <w:vAlign w:val="bottom"/>
            <w:hideMark/>
          </w:tcPr>
          <w:p w14:paraId="732682F4"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12.85714286</w:t>
            </w:r>
          </w:p>
        </w:tc>
        <w:tc>
          <w:tcPr>
            <w:tcW w:w="1521" w:type="dxa"/>
            <w:tcBorders>
              <w:top w:val="nil"/>
              <w:left w:val="nil"/>
              <w:bottom w:val="nil"/>
              <w:right w:val="nil"/>
            </w:tcBorders>
            <w:noWrap/>
            <w:vAlign w:val="bottom"/>
            <w:hideMark/>
          </w:tcPr>
          <w:p w14:paraId="277ABF9B"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18.21428571</w:t>
            </w:r>
          </w:p>
        </w:tc>
        <w:tc>
          <w:tcPr>
            <w:tcW w:w="1493" w:type="dxa"/>
            <w:tcBorders>
              <w:top w:val="nil"/>
              <w:left w:val="nil"/>
              <w:bottom w:val="nil"/>
              <w:right w:val="nil"/>
            </w:tcBorders>
            <w:noWrap/>
            <w:vAlign w:val="bottom"/>
            <w:hideMark/>
          </w:tcPr>
          <w:p w14:paraId="2B15659E"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47.21428571</w:t>
            </w:r>
          </w:p>
        </w:tc>
      </w:tr>
      <w:tr w:rsidR="004F5FBB" w:rsidRPr="00F05FCA" w14:paraId="3845FC81" w14:textId="77777777" w:rsidTr="004B0664">
        <w:trPr>
          <w:trHeight w:val="300"/>
        </w:trPr>
        <w:tc>
          <w:tcPr>
            <w:tcW w:w="1700" w:type="dxa"/>
            <w:tcBorders>
              <w:top w:val="nil"/>
              <w:left w:val="nil"/>
              <w:bottom w:val="nil"/>
              <w:right w:val="nil"/>
            </w:tcBorders>
            <w:noWrap/>
            <w:vAlign w:val="bottom"/>
            <w:hideMark/>
          </w:tcPr>
          <w:p w14:paraId="59A35D4B" w14:textId="77777777" w:rsidR="004F5FBB" w:rsidRPr="00F05FCA" w:rsidRDefault="004F5FBB" w:rsidP="004B0664">
            <w:pPr>
              <w:spacing w:after="0" w:line="240" w:lineRule="auto"/>
              <w:rPr>
                <w:rFonts w:ascii="Calibri" w:eastAsia="Times New Roman" w:hAnsi="Calibri" w:cs="Calibri"/>
                <w:b/>
                <w:bCs/>
                <w:color w:val="FF0000"/>
                <w:kern w:val="0"/>
                <w:lang w:eastAsia="en-GB"/>
                <w14:ligatures w14:val="none"/>
              </w:rPr>
            </w:pPr>
            <w:r w:rsidRPr="00F05FCA">
              <w:rPr>
                <w:rFonts w:ascii="Calibri" w:eastAsia="Times New Roman" w:hAnsi="Calibri" w:cs="Calibri"/>
                <w:b/>
                <w:bCs/>
                <w:color w:val="FF0000"/>
                <w:kern w:val="0"/>
                <w:lang w:eastAsia="en-GB"/>
                <w14:ligatures w14:val="none"/>
              </w:rPr>
              <w:t>SD</w:t>
            </w:r>
          </w:p>
        </w:tc>
        <w:tc>
          <w:tcPr>
            <w:tcW w:w="1387" w:type="dxa"/>
            <w:tcBorders>
              <w:top w:val="nil"/>
              <w:left w:val="nil"/>
              <w:bottom w:val="nil"/>
              <w:right w:val="nil"/>
            </w:tcBorders>
            <w:noWrap/>
            <w:vAlign w:val="bottom"/>
            <w:hideMark/>
          </w:tcPr>
          <w:p w14:paraId="6B3EEFF8"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8.92459252</w:t>
            </w:r>
          </w:p>
        </w:tc>
        <w:tc>
          <w:tcPr>
            <w:tcW w:w="1486" w:type="dxa"/>
            <w:tcBorders>
              <w:top w:val="nil"/>
              <w:left w:val="nil"/>
              <w:bottom w:val="nil"/>
              <w:right w:val="nil"/>
            </w:tcBorders>
            <w:noWrap/>
            <w:vAlign w:val="bottom"/>
            <w:hideMark/>
          </w:tcPr>
          <w:p w14:paraId="6888E23F"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21.05213309</w:t>
            </w:r>
          </w:p>
        </w:tc>
        <w:tc>
          <w:tcPr>
            <w:tcW w:w="1458" w:type="dxa"/>
            <w:tcBorders>
              <w:top w:val="nil"/>
              <w:left w:val="nil"/>
              <w:bottom w:val="nil"/>
              <w:right w:val="nil"/>
            </w:tcBorders>
            <w:noWrap/>
            <w:vAlign w:val="bottom"/>
            <w:hideMark/>
          </w:tcPr>
          <w:p w14:paraId="665C6D1E"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19.63807135</w:t>
            </w:r>
          </w:p>
        </w:tc>
        <w:tc>
          <w:tcPr>
            <w:tcW w:w="1387" w:type="dxa"/>
            <w:tcBorders>
              <w:top w:val="nil"/>
              <w:left w:val="nil"/>
              <w:bottom w:val="nil"/>
              <w:right w:val="nil"/>
            </w:tcBorders>
            <w:noWrap/>
            <w:vAlign w:val="bottom"/>
            <w:hideMark/>
          </w:tcPr>
          <w:p w14:paraId="02D2F6C3"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8.419300172</w:t>
            </w:r>
          </w:p>
        </w:tc>
        <w:tc>
          <w:tcPr>
            <w:tcW w:w="1521" w:type="dxa"/>
            <w:tcBorders>
              <w:top w:val="nil"/>
              <w:left w:val="nil"/>
              <w:bottom w:val="nil"/>
              <w:right w:val="nil"/>
            </w:tcBorders>
            <w:noWrap/>
            <w:vAlign w:val="bottom"/>
            <w:hideMark/>
          </w:tcPr>
          <w:p w14:paraId="725148AA"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21.14783131</w:t>
            </w:r>
          </w:p>
        </w:tc>
        <w:tc>
          <w:tcPr>
            <w:tcW w:w="1493" w:type="dxa"/>
            <w:tcBorders>
              <w:top w:val="nil"/>
              <w:left w:val="nil"/>
              <w:bottom w:val="nil"/>
              <w:right w:val="nil"/>
            </w:tcBorders>
            <w:noWrap/>
            <w:vAlign w:val="bottom"/>
            <w:hideMark/>
          </w:tcPr>
          <w:p w14:paraId="335D99F2"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19.32486868</w:t>
            </w:r>
          </w:p>
        </w:tc>
        <w:tc>
          <w:tcPr>
            <w:tcW w:w="1387" w:type="dxa"/>
            <w:tcBorders>
              <w:top w:val="nil"/>
              <w:left w:val="nil"/>
              <w:bottom w:val="nil"/>
              <w:right w:val="nil"/>
            </w:tcBorders>
            <w:noWrap/>
            <w:vAlign w:val="bottom"/>
            <w:hideMark/>
          </w:tcPr>
          <w:p w14:paraId="28E7B0F5"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8.179309195</w:t>
            </w:r>
          </w:p>
        </w:tc>
        <w:tc>
          <w:tcPr>
            <w:tcW w:w="1521" w:type="dxa"/>
            <w:tcBorders>
              <w:top w:val="nil"/>
              <w:left w:val="nil"/>
              <w:bottom w:val="nil"/>
              <w:right w:val="nil"/>
            </w:tcBorders>
            <w:noWrap/>
            <w:vAlign w:val="bottom"/>
            <w:hideMark/>
          </w:tcPr>
          <w:p w14:paraId="5B7C6AE3"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13.74592847</w:t>
            </w:r>
          </w:p>
        </w:tc>
        <w:tc>
          <w:tcPr>
            <w:tcW w:w="1493" w:type="dxa"/>
            <w:tcBorders>
              <w:top w:val="nil"/>
              <w:left w:val="nil"/>
              <w:bottom w:val="nil"/>
              <w:right w:val="nil"/>
            </w:tcBorders>
            <w:noWrap/>
            <w:vAlign w:val="bottom"/>
            <w:hideMark/>
          </w:tcPr>
          <w:p w14:paraId="4F1D7608"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15.35817783</w:t>
            </w:r>
          </w:p>
        </w:tc>
      </w:tr>
      <w:tr w:rsidR="004F5FBB" w:rsidRPr="00F05FCA" w14:paraId="386394A7" w14:textId="77777777" w:rsidTr="004B0664">
        <w:trPr>
          <w:trHeight w:val="300"/>
        </w:trPr>
        <w:tc>
          <w:tcPr>
            <w:tcW w:w="1700" w:type="dxa"/>
            <w:tcBorders>
              <w:top w:val="nil"/>
              <w:left w:val="nil"/>
              <w:bottom w:val="nil"/>
              <w:right w:val="nil"/>
            </w:tcBorders>
            <w:noWrap/>
            <w:vAlign w:val="bottom"/>
            <w:hideMark/>
          </w:tcPr>
          <w:p w14:paraId="6FF4B468" w14:textId="77777777" w:rsidR="004F5FBB" w:rsidRPr="00F05FCA" w:rsidRDefault="004F5FBB" w:rsidP="004B0664">
            <w:pPr>
              <w:spacing w:after="0" w:line="240" w:lineRule="auto"/>
              <w:rPr>
                <w:rFonts w:ascii="Calibri" w:eastAsia="Times New Roman" w:hAnsi="Calibri" w:cs="Calibri"/>
                <w:b/>
                <w:bCs/>
                <w:color w:val="FF0000"/>
                <w:kern w:val="0"/>
                <w:lang w:eastAsia="en-GB"/>
                <w14:ligatures w14:val="none"/>
              </w:rPr>
            </w:pPr>
            <w:r w:rsidRPr="00F05FCA">
              <w:rPr>
                <w:rFonts w:ascii="Calibri" w:eastAsia="Times New Roman" w:hAnsi="Calibri" w:cs="Calibri"/>
                <w:b/>
                <w:bCs/>
                <w:color w:val="FF0000"/>
                <w:kern w:val="0"/>
                <w:lang w:eastAsia="en-GB"/>
                <w14:ligatures w14:val="none"/>
              </w:rPr>
              <w:t>Median</w:t>
            </w:r>
          </w:p>
        </w:tc>
        <w:tc>
          <w:tcPr>
            <w:tcW w:w="1387" w:type="dxa"/>
            <w:tcBorders>
              <w:top w:val="nil"/>
              <w:left w:val="nil"/>
              <w:bottom w:val="nil"/>
              <w:right w:val="nil"/>
            </w:tcBorders>
            <w:noWrap/>
            <w:vAlign w:val="bottom"/>
            <w:hideMark/>
          </w:tcPr>
          <w:p w14:paraId="19B9E7EE"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19.5</w:t>
            </w:r>
          </w:p>
        </w:tc>
        <w:tc>
          <w:tcPr>
            <w:tcW w:w="1486" w:type="dxa"/>
            <w:tcBorders>
              <w:top w:val="nil"/>
              <w:left w:val="nil"/>
              <w:bottom w:val="nil"/>
              <w:right w:val="nil"/>
            </w:tcBorders>
            <w:noWrap/>
            <w:vAlign w:val="bottom"/>
            <w:hideMark/>
          </w:tcPr>
          <w:p w14:paraId="0C03498A"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31</w:t>
            </w:r>
          </w:p>
        </w:tc>
        <w:tc>
          <w:tcPr>
            <w:tcW w:w="1458" w:type="dxa"/>
            <w:tcBorders>
              <w:top w:val="nil"/>
              <w:left w:val="nil"/>
              <w:bottom w:val="nil"/>
              <w:right w:val="nil"/>
            </w:tcBorders>
            <w:noWrap/>
            <w:vAlign w:val="bottom"/>
            <w:hideMark/>
          </w:tcPr>
          <w:p w14:paraId="7528EFD2"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39.5</w:t>
            </w:r>
          </w:p>
        </w:tc>
        <w:tc>
          <w:tcPr>
            <w:tcW w:w="1387" w:type="dxa"/>
            <w:tcBorders>
              <w:top w:val="nil"/>
              <w:left w:val="nil"/>
              <w:bottom w:val="nil"/>
              <w:right w:val="nil"/>
            </w:tcBorders>
            <w:noWrap/>
            <w:vAlign w:val="bottom"/>
            <w:hideMark/>
          </w:tcPr>
          <w:p w14:paraId="3E855070"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17</w:t>
            </w:r>
          </w:p>
        </w:tc>
        <w:tc>
          <w:tcPr>
            <w:tcW w:w="1521" w:type="dxa"/>
            <w:tcBorders>
              <w:top w:val="nil"/>
              <w:left w:val="nil"/>
              <w:bottom w:val="nil"/>
              <w:right w:val="nil"/>
            </w:tcBorders>
            <w:noWrap/>
            <w:vAlign w:val="bottom"/>
            <w:hideMark/>
          </w:tcPr>
          <w:p w14:paraId="1B6BA9FD"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33</w:t>
            </w:r>
          </w:p>
        </w:tc>
        <w:tc>
          <w:tcPr>
            <w:tcW w:w="1493" w:type="dxa"/>
            <w:tcBorders>
              <w:top w:val="nil"/>
              <w:left w:val="nil"/>
              <w:bottom w:val="nil"/>
              <w:right w:val="nil"/>
            </w:tcBorders>
            <w:noWrap/>
            <w:vAlign w:val="bottom"/>
            <w:hideMark/>
          </w:tcPr>
          <w:p w14:paraId="0C650576"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34.5</w:t>
            </w:r>
          </w:p>
        </w:tc>
        <w:tc>
          <w:tcPr>
            <w:tcW w:w="1387" w:type="dxa"/>
            <w:tcBorders>
              <w:top w:val="nil"/>
              <w:left w:val="nil"/>
              <w:bottom w:val="nil"/>
              <w:right w:val="nil"/>
            </w:tcBorders>
            <w:noWrap/>
            <w:vAlign w:val="bottom"/>
            <w:hideMark/>
          </w:tcPr>
          <w:p w14:paraId="1A8F3C56"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12</w:t>
            </w:r>
          </w:p>
        </w:tc>
        <w:tc>
          <w:tcPr>
            <w:tcW w:w="1521" w:type="dxa"/>
            <w:tcBorders>
              <w:top w:val="nil"/>
              <w:left w:val="nil"/>
              <w:bottom w:val="nil"/>
              <w:right w:val="nil"/>
            </w:tcBorders>
            <w:noWrap/>
            <w:vAlign w:val="bottom"/>
            <w:hideMark/>
          </w:tcPr>
          <w:p w14:paraId="040A7920"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15.5</w:t>
            </w:r>
          </w:p>
        </w:tc>
        <w:tc>
          <w:tcPr>
            <w:tcW w:w="1493" w:type="dxa"/>
            <w:tcBorders>
              <w:top w:val="nil"/>
              <w:left w:val="nil"/>
              <w:bottom w:val="nil"/>
              <w:right w:val="nil"/>
            </w:tcBorders>
            <w:noWrap/>
            <w:vAlign w:val="bottom"/>
            <w:hideMark/>
          </w:tcPr>
          <w:p w14:paraId="20D577D9" w14:textId="77777777" w:rsidR="004F5FBB" w:rsidRPr="00F05FCA" w:rsidRDefault="004F5FBB" w:rsidP="004B0664">
            <w:pPr>
              <w:spacing w:after="0" w:line="240" w:lineRule="auto"/>
              <w:jc w:val="right"/>
              <w:rPr>
                <w:rFonts w:ascii="Calibri" w:eastAsia="Times New Roman" w:hAnsi="Calibri" w:cs="Calibri"/>
                <w:color w:val="000000"/>
                <w:kern w:val="0"/>
                <w:lang w:eastAsia="en-GB"/>
                <w14:ligatures w14:val="none"/>
              </w:rPr>
            </w:pPr>
            <w:r w:rsidRPr="00F05FCA">
              <w:rPr>
                <w:rFonts w:ascii="Calibri" w:eastAsia="Times New Roman" w:hAnsi="Calibri" w:cs="Calibri"/>
                <w:color w:val="000000"/>
                <w:kern w:val="0"/>
                <w:lang w:eastAsia="en-GB"/>
                <w14:ligatures w14:val="none"/>
              </w:rPr>
              <w:t>50.5</w:t>
            </w:r>
          </w:p>
        </w:tc>
      </w:tr>
    </w:tbl>
    <w:p w14:paraId="5F4A95D2" w14:textId="77777777" w:rsidR="004F5FBB" w:rsidRDefault="004F5FBB" w:rsidP="004F5FBB"/>
    <w:p w14:paraId="4B627A3F" w14:textId="77777777" w:rsidR="004F5FBB" w:rsidRDefault="004F5FBB" w:rsidP="004F5FBB"/>
    <w:p w14:paraId="1BF89E60" w14:textId="77777777" w:rsidR="004F5FBB" w:rsidRPr="0094412C" w:rsidRDefault="004F5FBB" w:rsidP="004F5FBB">
      <w:pPr>
        <w:rPr>
          <w:sz w:val="28"/>
          <w:szCs w:val="28"/>
        </w:rPr>
      </w:pPr>
      <w:r w:rsidRPr="00673A1B">
        <w:rPr>
          <w:b/>
          <w:bCs/>
          <w:noProof/>
          <w:sz w:val="28"/>
          <w:szCs w:val="28"/>
          <w:u w:val="single"/>
        </w:rPr>
        <w:lastRenderedPageBreak/>
        <mc:AlternateContent>
          <mc:Choice Requires="wps">
            <w:drawing>
              <wp:anchor distT="45720" distB="45720" distL="114300" distR="114300" simplePos="0" relativeHeight="251658279" behindDoc="0" locked="0" layoutInCell="1" allowOverlap="1" wp14:anchorId="32775590" wp14:editId="271A4FC1">
                <wp:simplePos x="0" y="0"/>
                <wp:positionH relativeFrom="margin">
                  <wp:posOffset>7656195</wp:posOffset>
                </wp:positionH>
                <wp:positionV relativeFrom="paragraph">
                  <wp:posOffset>10795</wp:posOffset>
                </wp:positionV>
                <wp:extent cx="1282700" cy="318770"/>
                <wp:effectExtent l="0" t="0" r="12700" b="24130"/>
                <wp:wrapSquare wrapText="bothSides"/>
                <wp:docPr id="1263775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18770"/>
                        </a:xfrm>
                        <a:prstGeom prst="rect">
                          <a:avLst/>
                        </a:prstGeom>
                        <a:solidFill>
                          <a:srgbClr val="FFFFFF"/>
                        </a:solidFill>
                        <a:ln w="9525">
                          <a:solidFill>
                            <a:srgbClr val="000000"/>
                          </a:solidFill>
                          <a:miter lim="800000"/>
                          <a:headEnd/>
                          <a:tailEnd/>
                        </a:ln>
                      </wps:spPr>
                      <wps:txbx>
                        <w:txbxContent>
                          <w:p w14:paraId="1705E8EC" w14:textId="77777777" w:rsidR="004F5FBB" w:rsidRPr="00A47E1F" w:rsidRDefault="004F5FBB" w:rsidP="004F5FBB">
                            <w:pPr>
                              <w:rPr>
                                <w:b/>
                                <w:bCs/>
                                <w:color w:val="EE0000"/>
                                <w:sz w:val="28"/>
                                <w:szCs w:val="28"/>
                              </w:rPr>
                            </w:pPr>
                            <w:r w:rsidRPr="00A47E1F">
                              <w:rPr>
                                <w:b/>
                                <w:bCs/>
                                <w:color w:val="EE0000"/>
                                <w:sz w:val="28"/>
                                <w:szCs w:val="28"/>
                              </w:rPr>
                              <w:t xml:space="preserve">APPENDIX </w:t>
                            </w:r>
                            <w:r>
                              <w:rPr>
                                <w:b/>
                                <w:bCs/>
                                <w:color w:val="EE0000"/>
                                <w:sz w:val="28"/>
                                <w:szCs w:val="28"/>
                              </w:rPr>
                              <w:t>H4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75590" id="_x0000_s1166" type="#_x0000_t202" style="position:absolute;margin-left:602.85pt;margin-top:.85pt;width:101pt;height:25.1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">
                <v:textbox>
                  <w:txbxContent>
                    <w:p w14:paraId="1705E8EC" w14:textId="77777777" w:rsidR="004F5FBB" w:rsidRPr="00A47E1F" w:rsidRDefault="004F5FBB" w:rsidP="004F5FBB">
                      <w:pPr>
                        <w:rPr>
                          <w:b/>
                          <w:bCs/>
                          <w:color w:val="EE0000"/>
                          <w:sz w:val="28"/>
                          <w:szCs w:val="28"/>
                        </w:rPr>
                      </w:pPr>
                      <w:r w:rsidRPr="00A47E1F">
                        <w:rPr>
                          <w:b/>
                          <w:bCs/>
                          <w:color w:val="EE0000"/>
                          <w:sz w:val="28"/>
                          <w:szCs w:val="28"/>
                        </w:rPr>
                        <w:t xml:space="preserve">APPENDIX </w:t>
                      </w:r>
                      <w:r>
                        <w:rPr>
                          <w:b/>
                          <w:bCs/>
                          <w:color w:val="EE0000"/>
                          <w:sz w:val="28"/>
                          <w:szCs w:val="28"/>
                        </w:rPr>
                        <w:t>H4</w:t>
                      </w:r>
                    </w:p>
                  </w:txbxContent>
                </v:textbox>
                <w10:wrap type="square" anchorx="margin"/>
              </v:shape>
            </w:pict>
          </mc:Fallback>
        </mc:AlternateContent>
      </w:r>
      <w:r w:rsidRPr="0094412C">
        <w:rPr>
          <w:rFonts w:ascii="Times New Roman" w:hAnsi="Times New Roman" w:cs="Times New Roman"/>
          <w:b/>
          <w:bCs/>
          <w:kern w:val="0"/>
          <w:sz w:val="28"/>
          <w:szCs w:val="28"/>
          <w14:ligatures w14:val="none"/>
        </w:rPr>
        <w:t xml:space="preserve">Raw data collected:  </w:t>
      </w:r>
      <w:r w:rsidRPr="0094412C">
        <w:rPr>
          <w:rFonts w:cstheme="minorHAnsi"/>
          <w:b/>
          <w:sz w:val="28"/>
          <w:szCs w:val="28"/>
        </w:rPr>
        <w:t>Patients’ Global Impression of Change (PGI-C) Scale</w:t>
      </w:r>
    </w:p>
    <w:tbl>
      <w:tblPr>
        <w:tblpPr w:leftFromText="180" w:rightFromText="180" w:vertAnchor="text" w:horzAnchor="margin" w:tblpY="27"/>
        <w:tblW w:w="15040" w:type="dxa"/>
        <w:tblLook w:val="04A0" w:firstRow="1" w:lastRow="0" w:firstColumn="1" w:lastColumn="0" w:noHBand="0" w:noVBand="1"/>
      </w:tblPr>
      <w:tblGrid>
        <w:gridCol w:w="1256"/>
        <w:gridCol w:w="1156"/>
        <w:gridCol w:w="5736"/>
        <w:gridCol w:w="1176"/>
        <w:gridCol w:w="5716"/>
      </w:tblGrid>
      <w:tr w:rsidR="00FE382E" w:rsidRPr="006872E3" w14:paraId="35D2FA88" w14:textId="77777777" w:rsidTr="00FE382E">
        <w:trPr>
          <w:trHeight w:val="300"/>
        </w:trPr>
        <w:tc>
          <w:tcPr>
            <w:tcW w:w="1256" w:type="dxa"/>
            <w:tcBorders>
              <w:top w:val="nil"/>
              <w:left w:val="nil"/>
              <w:bottom w:val="nil"/>
              <w:right w:val="nil"/>
            </w:tcBorders>
            <w:shd w:val="clear" w:color="000000" w:fill="E7E6E6"/>
            <w:noWrap/>
            <w:vAlign w:val="bottom"/>
            <w:hideMark/>
          </w:tcPr>
          <w:p w14:paraId="0D1532B4"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r w:rsidRPr="006872E3">
              <w:rPr>
                <w:rFonts w:ascii="Calibri" w:eastAsia="Times New Roman" w:hAnsi="Calibri" w:cs="Calibri"/>
                <w:b/>
                <w:bCs/>
                <w:color w:val="000000"/>
                <w:kern w:val="0"/>
                <w:sz w:val="16"/>
                <w:szCs w:val="16"/>
                <w:lang w:eastAsia="en-GB"/>
                <w14:ligatures w14:val="none"/>
              </w:rPr>
              <w:t xml:space="preserve">Participant  </w:t>
            </w:r>
          </w:p>
        </w:tc>
        <w:tc>
          <w:tcPr>
            <w:tcW w:w="1156" w:type="dxa"/>
            <w:tcBorders>
              <w:top w:val="nil"/>
              <w:left w:val="nil"/>
              <w:bottom w:val="nil"/>
              <w:right w:val="nil"/>
            </w:tcBorders>
            <w:shd w:val="clear" w:color="000000" w:fill="D9E1F2"/>
            <w:noWrap/>
            <w:vAlign w:val="bottom"/>
            <w:hideMark/>
          </w:tcPr>
          <w:p w14:paraId="0146D0E0"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r w:rsidRPr="006872E3">
              <w:rPr>
                <w:rFonts w:ascii="Calibri" w:eastAsia="Times New Roman" w:hAnsi="Calibri" w:cs="Calibri"/>
                <w:b/>
                <w:bCs/>
                <w:color w:val="000000"/>
                <w:kern w:val="0"/>
                <w:sz w:val="16"/>
                <w:szCs w:val="16"/>
                <w:lang w:eastAsia="en-GB"/>
                <w14:ligatures w14:val="none"/>
              </w:rPr>
              <w:t xml:space="preserve">PGI-C </w:t>
            </w:r>
          </w:p>
        </w:tc>
        <w:tc>
          <w:tcPr>
            <w:tcW w:w="5736" w:type="dxa"/>
            <w:tcBorders>
              <w:top w:val="nil"/>
              <w:left w:val="nil"/>
              <w:bottom w:val="nil"/>
              <w:right w:val="nil"/>
            </w:tcBorders>
            <w:shd w:val="clear" w:color="000000" w:fill="D9E1F2"/>
            <w:noWrap/>
            <w:vAlign w:val="bottom"/>
            <w:hideMark/>
          </w:tcPr>
          <w:p w14:paraId="14C7DEAB"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r w:rsidRPr="006872E3">
              <w:rPr>
                <w:rFonts w:ascii="Calibri" w:eastAsia="Times New Roman" w:hAnsi="Calibri" w:cs="Calibri"/>
                <w:b/>
                <w:bCs/>
                <w:color w:val="000000"/>
                <w:kern w:val="0"/>
                <w:sz w:val="16"/>
                <w:szCs w:val="16"/>
                <w:lang w:eastAsia="en-GB"/>
                <w14:ligatures w14:val="none"/>
              </w:rPr>
              <w:t xml:space="preserve">PGI-C </w:t>
            </w:r>
          </w:p>
        </w:tc>
        <w:tc>
          <w:tcPr>
            <w:tcW w:w="1176" w:type="dxa"/>
            <w:tcBorders>
              <w:top w:val="nil"/>
              <w:left w:val="nil"/>
              <w:bottom w:val="nil"/>
              <w:right w:val="nil"/>
            </w:tcBorders>
            <w:noWrap/>
            <w:vAlign w:val="bottom"/>
            <w:hideMark/>
          </w:tcPr>
          <w:p w14:paraId="52B60FED"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2D8DD938"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190C8EEA" w14:textId="77777777" w:rsidTr="00FE382E">
        <w:trPr>
          <w:trHeight w:val="300"/>
        </w:trPr>
        <w:tc>
          <w:tcPr>
            <w:tcW w:w="1256" w:type="dxa"/>
            <w:tcBorders>
              <w:top w:val="nil"/>
              <w:left w:val="nil"/>
              <w:bottom w:val="nil"/>
              <w:right w:val="nil"/>
            </w:tcBorders>
            <w:shd w:val="clear" w:color="000000" w:fill="E7E6E6"/>
            <w:noWrap/>
            <w:vAlign w:val="bottom"/>
            <w:hideMark/>
          </w:tcPr>
          <w:p w14:paraId="79E20E4B"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r w:rsidRPr="006872E3">
              <w:rPr>
                <w:rFonts w:ascii="Calibri" w:eastAsia="Times New Roman" w:hAnsi="Calibri" w:cs="Calibri"/>
                <w:b/>
                <w:bCs/>
                <w:color w:val="000000"/>
                <w:kern w:val="0"/>
                <w:sz w:val="16"/>
                <w:szCs w:val="16"/>
                <w:lang w:eastAsia="en-GB"/>
                <w14:ligatures w14:val="none"/>
              </w:rPr>
              <w:t>number</w:t>
            </w:r>
          </w:p>
        </w:tc>
        <w:tc>
          <w:tcPr>
            <w:tcW w:w="1156" w:type="dxa"/>
            <w:tcBorders>
              <w:top w:val="nil"/>
              <w:left w:val="nil"/>
              <w:bottom w:val="nil"/>
              <w:right w:val="nil"/>
            </w:tcBorders>
            <w:shd w:val="clear" w:color="000000" w:fill="D9E1F2"/>
            <w:noWrap/>
            <w:vAlign w:val="bottom"/>
            <w:hideMark/>
          </w:tcPr>
          <w:p w14:paraId="704B39BF"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r w:rsidRPr="006872E3">
              <w:rPr>
                <w:rFonts w:ascii="Calibri" w:eastAsia="Times New Roman" w:hAnsi="Calibri" w:cs="Calibri"/>
                <w:b/>
                <w:bCs/>
                <w:color w:val="000000"/>
                <w:kern w:val="0"/>
                <w:sz w:val="16"/>
                <w:szCs w:val="16"/>
                <w:lang w:eastAsia="en-GB"/>
                <w14:ligatures w14:val="none"/>
              </w:rPr>
              <w:t>Score</w:t>
            </w:r>
          </w:p>
        </w:tc>
        <w:tc>
          <w:tcPr>
            <w:tcW w:w="5736" w:type="dxa"/>
            <w:tcBorders>
              <w:top w:val="nil"/>
              <w:left w:val="nil"/>
              <w:bottom w:val="nil"/>
              <w:right w:val="nil"/>
            </w:tcBorders>
            <w:shd w:val="clear" w:color="000000" w:fill="D9E1F2"/>
            <w:noWrap/>
            <w:vAlign w:val="bottom"/>
            <w:hideMark/>
          </w:tcPr>
          <w:p w14:paraId="10F340D0"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r w:rsidRPr="006872E3">
              <w:rPr>
                <w:rFonts w:ascii="Calibri" w:eastAsia="Times New Roman" w:hAnsi="Calibri" w:cs="Calibri"/>
                <w:b/>
                <w:bCs/>
                <w:color w:val="000000"/>
                <w:kern w:val="0"/>
                <w:sz w:val="16"/>
                <w:szCs w:val="16"/>
                <w:lang w:eastAsia="en-GB"/>
                <w14:ligatures w14:val="none"/>
              </w:rPr>
              <w:t xml:space="preserve">Rating </w:t>
            </w:r>
          </w:p>
        </w:tc>
        <w:tc>
          <w:tcPr>
            <w:tcW w:w="1176" w:type="dxa"/>
            <w:tcBorders>
              <w:top w:val="nil"/>
              <w:left w:val="nil"/>
              <w:bottom w:val="nil"/>
              <w:right w:val="nil"/>
            </w:tcBorders>
            <w:noWrap/>
            <w:vAlign w:val="bottom"/>
            <w:hideMark/>
          </w:tcPr>
          <w:p w14:paraId="5F0A18BE" w14:textId="77777777" w:rsidR="00FE382E" w:rsidRPr="006872E3" w:rsidRDefault="00FE382E" w:rsidP="00FE382E">
            <w:pPr>
              <w:spacing w:after="0" w:line="240" w:lineRule="auto"/>
              <w:jc w:val="center"/>
              <w:rPr>
                <w:rFonts w:ascii="Calibri" w:eastAsia="Times New Roman" w:hAnsi="Calibri" w:cs="Calibri"/>
                <w:b/>
                <w:bCs/>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21641F2C"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035B44F6" w14:textId="77777777" w:rsidTr="00FE382E">
        <w:trPr>
          <w:trHeight w:val="300"/>
        </w:trPr>
        <w:tc>
          <w:tcPr>
            <w:tcW w:w="1256" w:type="dxa"/>
            <w:tcBorders>
              <w:top w:val="nil"/>
              <w:left w:val="nil"/>
              <w:bottom w:val="nil"/>
              <w:right w:val="nil"/>
            </w:tcBorders>
            <w:shd w:val="clear" w:color="000000" w:fill="E7E6E6"/>
            <w:noWrap/>
            <w:vAlign w:val="bottom"/>
            <w:hideMark/>
          </w:tcPr>
          <w:p w14:paraId="11D355C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w:t>
            </w:r>
          </w:p>
        </w:tc>
        <w:tc>
          <w:tcPr>
            <w:tcW w:w="1156" w:type="dxa"/>
            <w:tcBorders>
              <w:top w:val="nil"/>
              <w:left w:val="nil"/>
              <w:bottom w:val="nil"/>
              <w:right w:val="nil"/>
            </w:tcBorders>
            <w:shd w:val="clear" w:color="000000" w:fill="D9E1F2"/>
            <w:noWrap/>
            <w:vAlign w:val="bottom"/>
            <w:hideMark/>
          </w:tcPr>
          <w:p w14:paraId="738E00DD"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5</w:t>
            </w:r>
          </w:p>
        </w:tc>
        <w:tc>
          <w:tcPr>
            <w:tcW w:w="5736" w:type="dxa"/>
            <w:tcBorders>
              <w:top w:val="nil"/>
              <w:left w:val="nil"/>
              <w:bottom w:val="nil"/>
              <w:right w:val="nil"/>
            </w:tcBorders>
            <w:shd w:val="clear" w:color="000000" w:fill="D9E1F2"/>
            <w:noWrap/>
            <w:vAlign w:val="bottom"/>
            <w:hideMark/>
          </w:tcPr>
          <w:p w14:paraId="29C41520"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Moderately better, and a meaningful difference </w:t>
            </w:r>
          </w:p>
        </w:tc>
        <w:tc>
          <w:tcPr>
            <w:tcW w:w="1176" w:type="dxa"/>
            <w:tcBorders>
              <w:top w:val="nil"/>
              <w:left w:val="nil"/>
              <w:bottom w:val="nil"/>
              <w:right w:val="nil"/>
            </w:tcBorders>
            <w:noWrap/>
            <w:vAlign w:val="bottom"/>
            <w:hideMark/>
          </w:tcPr>
          <w:p w14:paraId="626B2365" w14:textId="77777777" w:rsidR="00FE382E" w:rsidRPr="006872E3" w:rsidRDefault="00FE382E" w:rsidP="00FE382E">
            <w:pPr>
              <w:spacing w:after="0" w:line="240" w:lineRule="auto"/>
              <w:rPr>
                <w:rFonts w:ascii="Calibri" w:eastAsia="Times New Roman" w:hAnsi="Calibri" w:cs="Calibri"/>
                <w:color w:val="000000"/>
                <w:kern w:val="0"/>
                <w:lang w:eastAsia="en-GB"/>
                <w14:ligatures w14:val="none"/>
              </w:rPr>
            </w:pPr>
          </w:p>
          <w:tbl>
            <w:tblPr>
              <w:tblW w:w="0" w:type="auto"/>
              <w:tblCellSpacing w:w="0" w:type="dxa"/>
              <w:tblCellMar>
                <w:left w:w="0" w:type="dxa"/>
                <w:right w:w="0" w:type="dxa"/>
              </w:tblCellMar>
              <w:tblLook w:val="04A0" w:firstRow="1" w:lastRow="0" w:firstColumn="1" w:lastColumn="0" w:noHBand="0" w:noVBand="1"/>
            </w:tblPr>
            <w:tblGrid>
              <w:gridCol w:w="960"/>
            </w:tblGrid>
            <w:tr w:rsidR="00FE382E" w:rsidRPr="006872E3" w14:paraId="1C24267B" w14:textId="77777777" w:rsidTr="00E115B3">
              <w:trPr>
                <w:trHeight w:val="300"/>
                <w:tblCellSpacing w:w="0" w:type="dxa"/>
              </w:trPr>
              <w:tc>
                <w:tcPr>
                  <w:tcW w:w="960" w:type="dxa"/>
                  <w:tcBorders>
                    <w:top w:val="nil"/>
                    <w:left w:val="nil"/>
                    <w:bottom w:val="nil"/>
                    <w:right w:val="nil"/>
                  </w:tcBorders>
                  <w:noWrap/>
                  <w:vAlign w:val="bottom"/>
                  <w:hideMark/>
                </w:tcPr>
                <w:p w14:paraId="4339D16D" w14:textId="77777777" w:rsidR="00FE382E" w:rsidRPr="006872E3" w:rsidRDefault="00FE382E" w:rsidP="00906D19">
                  <w:pPr>
                    <w:framePr w:hSpace="180" w:wrap="around" w:vAnchor="text" w:hAnchor="margin" w:y="27"/>
                    <w:spacing w:after="0" w:line="240" w:lineRule="auto"/>
                    <w:rPr>
                      <w:rFonts w:ascii="Calibri" w:eastAsia="Times New Roman" w:hAnsi="Calibri" w:cs="Calibri"/>
                      <w:color w:val="000000"/>
                      <w:kern w:val="0"/>
                      <w:lang w:eastAsia="en-GB"/>
                      <w14:ligatures w14:val="none"/>
                    </w:rPr>
                  </w:pPr>
                </w:p>
              </w:tc>
            </w:tr>
          </w:tbl>
          <w:p w14:paraId="31E4F508" w14:textId="77777777" w:rsidR="00FE382E" w:rsidRPr="006872E3" w:rsidRDefault="00FE382E" w:rsidP="00FE382E">
            <w:pPr>
              <w:spacing w:after="0" w:line="240" w:lineRule="auto"/>
              <w:rPr>
                <w:rFonts w:ascii="Calibri" w:eastAsia="Times New Roman" w:hAnsi="Calibri" w:cs="Calibri"/>
                <w:color w:val="000000"/>
                <w:kern w:val="0"/>
                <w:lang w:eastAsia="en-GB"/>
                <w14:ligatures w14:val="none"/>
              </w:rPr>
            </w:pPr>
          </w:p>
        </w:tc>
        <w:tc>
          <w:tcPr>
            <w:tcW w:w="5716" w:type="dxa"/>
            <w:tcBorders>
              <w:top w:val="nil"/>
              <w:left w:val="nil"/>
              <w:bottom w:val="nil"/>
              <w:right w:val="nil"/>
            </w:tcBorders>
            <w:noWrap/>
            <w:vAlign w:val="bottom"/>
            <w:hideMark/>
          </w:tcPr>
          <w:p w14:paraId="3798FE29"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r w:rsidRPr="006872E3">
              <w:rPr>
                <w:rFonts w:ascii="Calibri" w:eastAsia="Times New Roman" w:hAnsi="Calibri" w:cs="Calibri"/>
                <w:noProof/>
                <w:color w:val="000000"/>
                <w:kern w:val="0"/>
                <w:lang w:eastAsia="en-GB"/>
                <w14:ligatures w14:val="none"/>
              </w:rPr>
              <w:drawing>
                <wp:anchor distT="0" distB="0" distL="114300" distR="114300" simplePos="0" relativeHeight="251658336" behindDoc="0" locked="0" layoutInCell="1" allowOverlap="1" wp14:anchorId="74690786" wp14:editId="7C5283DB">
                  <wp:simplePos x="0" y="0"/>
                  <wp:positionH relativeFrom="column">
                    <wp:posOffset>-434340</wp:posOffset>
                  </wp:positionH>
                  <wp:positionV relativeFrom="paragraph">
                    <wp:posOffset>-197485</wp:posOffset>
                  </wp:positionV>
                  <wp:extent cx="3848100" cy="2276475"/>
                  <wp:effectExtent l="0" t="0" r="0" b="9525"/>
                  <wp:wrapNone/>
                  <wp:docPr id="509020722" name="Picture 175" descr="A white background with black text&#10;&#10;AI-generated content may be incorrect.">
                    <a:extLst xmlns:a="http://schemas.openxmlformats.org/drawingml/2006/main">
                      <a:ext uri="{FF2B5EF4-FFF2-40B4-BE49-F238E27FC236}">
                        <a16:creationId xmlns:a16="http://schemas.microsoft.com/office/drawing/2014/main" id="{C9478DB6-E9D4-0F05-3CA7-9C34127C5ADA}"/>
                      </a:ext>
                    </a:extLst>
                  </wp:docPr>
                  <wp:cNvGraphicFramePr/>
                  <a:graphic xmlns:a="http://schemas.openxmlformats.org/drawingml/2006/main">
                    <a:graphicData uri="http://schemas.openxmlformats.org/drawingml/2006/picture">
                      <pic:pic xmlns:pic="http://schemas.openxmlformats.org/drawingml/2006/picture">
                        <pic:nvPicPr>
                          <pic:cNvPr id="509020722" name="Picture 175" descr="A white background with black text&#10;&#10;AI-generated content may be incorrect.">
                            <a:extLst>
                              <a:ext uri="{FF2B5EF4-FFF2-40B4-BE49-F238E27FC236}">
                                <a16:creationId xmlns:a16="http://schemas.microsoft.com/office/drawing/2014/main" id="{C9478DB6-E9D4-0F05-3CA7-9C34127C5ADA}"/>
                              </a:ext>
                            </a:extLst>
                          </pic:cNvPr>
                          <pic:cNvPicPr>
                            <a:picLocks noChangeAspect="1"/>
                          </pic:cNvPicPr>
                        </pic:nvPicPr>
                        <pic:blipFill>
                          <a:blip r:embed="rId188"/>
                          <a:stretch>
                            <a:fillRect/>
                          </a:stretch>
                        </pic:blipFill>
                        <pic:spPr>
                          <a:xfrm>
                            <a:off x="0" y="0"/>
                            <a:ext cx="3848100" cy="2276475"/>
                          </a:xfrm>
                          <a:prstGeom prst="rect">
                            <a:avLst/>
                          </a:prstGeom>
                        </pic:spPr>
                      </pic:pic>
                    </a:graphicData>
                  </a:graphic>
                  <wp14:sizeRelH relativeFrom="page">
                    <wp14:pctWidth>0</wp14:pctWidth>
                  </wp14:sizeRelH>
                  <wp14:sizeRelV relativeFrom="page">
                    <wp14:pctHeight>0</wp14:pctHeight>
                  </wp14:sizeRelV>
                </wp:anchor>
              </w:drawing>
            </w:r>
          </w:p>
        </w:tc>
      </w:tr>
      <w:tr w:rsidR="00FE382E" w:rsidRPr="006872E3" w14:paraId="1E7FBF12" w14:textId="77777777" w:rsidTr="00FE382E">
        <w:trPr>
          <w:trHeight w:val="300"/>
        </w:trPr>
        <w:tc>
          <w:tcPr>
            <w:tcW w:w="1256" w:type="dxa"/>
            <w:tcBorders>
              <w:top w:val="nil"/>
              <w:left w:val="nil"/>
              <w:bottom w:val="nil"/>
              <w:right w:val="nil"/>
            </w:tcBorders>
            <w:shd w:val="clear" w:color="000000" w:fill="E7E6E6"/>
            <w:noWrap/>
            <w:vAlign w:val="bottom"/>
            <w:hideMark/>
          </w:tcPr>
          <w:p w14:paraId="5F71519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2</w:t>
            </w:r>
          </w:p>
        </w:tc>
        <w:tc>
          <w:tcPr>
            <w:tcW w:w="1156" w:type="dxa"/>
            <w:tcBorders>
              <w:top w:val="nil"/>
              <w:left w:val="nil"/>
              <w:bottom w:val="nil"/>
              <w:right w:val="nil"/>
            </w:tcBorders>
            <w:shd w:val="clear" w:color="000000" w:fill="D9E1F2"/>
            <w:noWrap/>
            <w:vAlign w:val="bottom"/>
            <w:hideMark/>
          </w:tcPr>
          <w:p w14:paraId="19538E2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3</w:t>
            </w:r>
          </w:p>
        </w:tc>
        <w:tc>
          <w:tcPr>
            <w:tcW w:w="5736" w:type="dxa"/>
            <w:tcBorders>
              <w:top w:val="nil"/>
              <w:left w:val="nil"/>
              <w:bottom w:val="nil"/>
              <w:right w:val="nil"/>
            </w:tcBorders>
            <w:shd w:val="clear" w:color="000000" w:fill="D9E1F2"/>
            <w:noWrap/>
            <w:vAlign w:val="bottom"/>
            <w:hideMark/>
          </w:tcPr>
          <w:p w14:paraId="358163E2"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A little better, but no noticeable change</w:t>
            </w:r>
          </w:p>
        </w:tc>
        <w:tc>
          <w:tcPr>
            <w:tcW w:w="1176" w:type="dxa"/>
            <w:tcBorders>
              <w:top w:val="nil"/>
              <w:left w:val="nil"/>
              <w:bottom w:val="nil"/>
              <w:right w:val="nil"/>
            </w:tcBorders>
            <w:noWrap/>
            <w:vAlign w:val="bottom"/>
            <w:hideMark/>
          </w:tcPr>
          <w:p w14:paraId="3FE1964A"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4C4F6FC5"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r>
      <w:tr w:rsidR="00FE382E" w:rsidRPr="006872E3" w14:paraId="26413866" w14:textId="77777777" w:rsidTr="00FE382E">
        <w:trPr>
          <w:trHeight w:val="300"/>
        </w:trPr>
        <w:tc>
          <w:tcPr>
            <w:tcW w:w="1256" w:type="dxa"/>
            <w:tcBorders>
              <w:top w:val="nil"/>
              <w:left w:val="nil"/>
              <w:bottom w:val="nil"/>
              <w:right w:val="nil"/>
            </w:tcBorders>
            <w:shd w:val="clear" w:color="000000" w:fill="E7E6E6"/>
            <w:noWrap/>
            <w:vAlign w:val="bottom"/>
            <w:hideMark/>
          </w:tcPr>
          <w:p w14:paraId="25D1DB99"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3</w:t>
            </w:r>
          </w:p>
        </w:tc>
        <w:tc>
          <w:tcPr>
            <w:tcW w:w="1156" w:type="dxa"/>
            <w:tcBorders>
              <w:top w:val="nil"/>
              <w:left w:val="nil"/>
              <w:bottom w:val="nil"/>
              <w:right w:val="nil"/>
            </w:tcBorders>
            <w:shd w:val="clear" w:color="000000" w:fill="D9E1F2"/>
            <w:noWrap/>
            <w:vAlign w:val="bottom"/>
            <w:hideMark/>
          </w:tcPr>
          <w:p w14:paraId="7EE2500C"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3</w:t>
            </w:r>
          </w:p>
        </w:tc>
        <w:tc>
          <w:tcPr>
            <w:tcW w:w="5736" w:type="dxa"/>
            <w:tcBorders>
              <w:top w:val="nil"/>
              <w:left w:val="nil"/>
              <w:bottom w:val="nil"/>
              <w:right w:val="nil"/>
            </w:tcBorders>
            <w:shd w:val="clear" w:color="000000" w:fill="D9E1F2"/>
            <w:noWrap/>
            <w:vAlign w:val="bottom"/>
            <w:hideMark/>
          </w:tcPr>
          <w:p w14:paraId="4B25E9E6"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A little better, but no noticeable change</w:t>
            </w:r>
          </w:p>
        </w:tc>
        <w:tc>
          <w:tcPr>
            <w:tcW w:w="1176" w:type="dxa"/>
            <w:tcBorders>
              <w:top w:val="nil"/>
              <w:left w:val="nil"/>
              <w:bottom w:val="nil"/>
              <w:right w:val="nil"/>
            </w:tcBorders>
            <w:noWrap/>
            <w:vAlign w:val="bottom"/>
            <w:hideMark/>
          </w:tcPr>
          <w:p w14:paraId="088AFB0B"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56CD8A58"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57F47947" w14:textId="77777777" w:rsidTr="00FE382E">
        <w:trPr>
          <w:trHeight w:val="300"/>
        </w:trPr>
        <w:tc>
          <w:tcPr>
            <w:tcW w:w="1256" w:type="dxa"/>
            <w:tcBorders>
              <w:top w:val="nil"/>
              <w:left w:val="nil"/>
              <w:bottom w:val="nil"/>
              <w:right w:val="nil"/>
            </w:tcBorders>
            <w:shd w:val="clear" w:color="000000" w:fill="E7E6E6"/>
            <w:noWrap/>
            <w:vAlign w:val="bottom"/>
            <w:hideMark/>
          </w:tcPr>
          <w:p w14:paraId="2F1D6025"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4</w:t>
            </w:r>
          </w:p>
        </w:tc>
        <w:tc>
          <w:tcPr>
            <w:tcW w:w="1156" w:type="dxa"/>
            <w:tcBorders>
              <w:top w:val="nil"/>
              <w:left w:val="nil"/>
              <w:bottom w:val="nil"/>
              <w:right w:val="nil"/>
            </w:tcBorders>
            <w:shd w:val="clear" w:color="000000" w:fill="D9E1F2"/>
            <w:noWrap/>
            <w:vAlign w:val="bottom"/>
            <w:hideMark/>
          </w:tcPr>
          <w:p w14:paraId="14FE4309"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2</w:t>
            </w:r>
          </w:p>
        </w:tc>
        <w:tc>
          <w:tcPr>
            <w:tcW w:w="5736" w:type="dxa"/>
            <w:tcBorders>
              <w:top w:val="nil"/>
              <w:left w:val="nil"/>
              <w:bottom w:val="nil"/>
              <w:right w:val="nil"/>
            </w:tcBorders>
            <w:shd w:val="clear" w:color="000000" w:fill="D9E1F2"/>
            <w:noWrap/>
            <w:vAlign w:val="bottom"/>
            <w:hideMark/>
          </w:tcPr>
          <w:p w14:paraId="795E70B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Almost the same, hardly any change at all</w:t>
            </w:r>
          </w:p>
        </w:tc>
        <w:tc>
          <w:tcPr>
            <w:tcW w:w="1176" w:type="dxa"/>
            <w:tcBorders>
              <w:top w:val="nil"/>
              <w:left w:val="nil"/>
              <w:bottom w:val="nil"/>
              <w:right w:val="nil"/>
            </w:tcBorders>
            <w:noWrap/>
            <w:vAlign w:val="bottom"/>
            <w:hideMark/>
          </w:tcPr>
          <w:p w14:paraId="3716B1B0"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7CAB6FFF"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3348D1FF" w14:textId="77777777" w:rsidTr="00FE382E">
        <w:trPr>
          <w:trHeight w:val="300"/>
        </w:trPr>
        <w:tc>
          <w:tcPr>
            <w:tcW w:w="1256" w:type="dxa"/>
            <w:tcBorders>
              <w:top w:val="nil"/>
              <w:left w:val="nil"/>
              <w:bottom w:val="nil"/>
              <w:right w:val="nil"/>
            </w:tcBorders>
            <w:shd w:val="clear" w:color="000000" w:fill="E7E6E6"/>
            <w:noWrap/>
            <w:vAlign w:val="bottom"/>
            <w:hideMark/>
          </w:tcPr>
          <w:p w14:paraId="58DD8B82"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5</w:t>
            </w:r>
          </w:p>
        </w:tc>
        <w:tc>
          <w:tcPr>
            <w:tcW w:w="1156" w:type="dxa"/>
            <w:tcBorders>
              <w:top w:val="nil"/>
              <w:left w:val="nil"/>
              <w:bottom w:val="nil"/>
              <w:right w:val="nil"/>
            </w:tcBorders>
            <w:shd w:val="clear" w:color="000000" w:fill="D9E1F2"/>
            <w:noWrap/>
            <w:vAlign w:val="bottom"/>
            <w:hideMark/>
          </w:tcPr>
          <w:p w14:paraId="463DD796"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7</w:t>
            </w:r>
          </w:p>
        </w:tc>
        <w:tc>
          <w:tcPr>
            <w:tcW w:w="5736" w:type="dxa"/>
            <w:tcBorders>
              <w:top w:val="nil"/>
              <w:left w:val="nil"/>
              <w:bottom w:val="nil"/>
              <w:right w:val="nil"/>
            </w:tcBorders>
            <w:shd w:val="clear" w:color="000000" w:fill="D9E1F2"/>
            <w:noWrap/>
            <w:vAlign w:val="bottom"/>
            <w:hideMark/>
          </w:tcPr>
          <w:p w14:paraId="4D847BC5"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A great deal better, and a definite improvement </w:t>
            </w:r>
          </w:p>
        </w:tc>
        <w:tc>
          <w:tcPr>
            <w:tcW w:w="1176" w:type="dxa"/>
            <w:tcBorders>
              <w:top w:val="nil"/>
              <w:left w:val="nil"/>
              <w:bottom w:val="nil"/>
              <w:right w:val="nil"/>
            </w:tcBorders>
            <w:noWrap/>
            <w:vAlign w:val="bottom"/>
            <w:hideMark/>
          </w:tcPr>
          <w:p w14:paraId="6E8D0C15"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34156177"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1AE58041" w14:textId="77777777" w:rsidTr="00FE382E">
        <w:trPr>
          <w:trHeight w:val="300"/>
        </w:trPr>
        <w:tc>
          <w:tcPr>
            <w:tcW w:w="1256" w:type="dxa"/>
            <w:tcBorders>
              <w:top w:val="nil"/>
              <w:left w:val="nil"/>
              <w:bottom w:val="nil"/>
              <w:right w:val="nil"/>
            </w:tcBorders>
            <w:shd w:val="clear" w:color="000000" w:fill="E7E6E6"/>
            <w:noWrap/>
            <w:vAlign w:val="bottom"/>
            <w:hideMark/>
          </w:tcPr>
          <w:p w14:paraId="0BACED3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6</w:t>
            </w:r>
          </w:p>
        </w:tc>
        <w:tc>
          <w:tcPr>
            <w:tcW w:w="1156" w:type="dxa"/>
            <w:tcBorders>
              <w:top w:val="nil"/>
              <w:left w:val="nil"/>
              <w:bottom w:val="nil"/>
              <w:right w:val="nil"/>
            </w:tcBorders>
            <w:shd w:val="clear" w:color="000000" w:fill="D9E1F2"/>
            <w:noWrap/>
            <w:vAlign w:val="bottom"/>
            <w:hideMark/>
          </w:tcPr>
          <w:p w14:paraId="04153F0F"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5</w:t>
            </w:r>
          </w:p>
        </w:tc>
        <w:tc>
          <w:tcPr>
            <w:tcW w:w="5736" w:type="dxa"/>
            <w:tcBorders>
              <w:top w:val="nil"/>
              <w:left w:val="nil"/>
              <w:bottom w:val="nil"/>
              <w:right w:val="nil"/>
            </w:tcBorders>
            <w:shd w:val="clear" w:color="000000" w:fill="D9E1F2"/>
            <w:noWrap/>
            <w:vAlign w:val="bottom"/>
            <w:hideMark/>
          </w:tcPr>
          <w:p w14:paraId="3E20E16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Moderately better, and a meaningful difference </w:t>
            </w:r>
          </w:p>
        </w:tc>
        <w:tc>
          <w:tcPr>
            <w:tcW w:w="1176" w:type="dxa"/>
            <w:tcBorders>
              <w:top w:val="nil"/>
              <w:left w:val="nil"/>
              <w:bottom w:val="nil"/>
              <w:right w:val="nil"/>
            </w:tcBorders>
            <w:noWrap/>
            <w:vAlign w:val="bottom"/>
            <w:hideMark/>
          </w:tcPr>
          <w:p w14:paraId="0E7382FC"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0074C63B"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17E11166" w14:textId="77777777" w:rsidTr="00FE382E">
        <w:trPr>
          <w:trHeight w:val="300"/>
        </w:trPr>
        <w:tc>
          <w:tcPr>
            <w:tcW w:w="1256" w:type="dxa"/>
            <w:tcBorders>
              <w:top w:val="nil"/>
              <w:left w:val="nil"/>
              <w:bottom w:val="nil"/>
              <w:right w:val="nil"/>
            </w:tcBorders>
            <w:shd w:val="clear" w:color="000000" w:fill="E7E6E6"/>
            <w:noWrap/>
            <w:vAlign w:val="bottom"/>
            <w:hideMark/>
          </w:tcPr>
          <w:p w14:paraId="717607A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7</w:t>
            </w:r>
          </w:p>
        </w:tc>
        <w:tc>
          <w:tcPr>
            <w:tcW w:w="1156" w:type="dxa"/>
            <w:tcBorders>
              <w:top w:val="nil"/>
              <w:left w:val="nil"/>
              <w:bottom w:val="nil"/>
              <w:right w:val="nil"/>
            </w:tcBorders>
            <w:shd w:val="clear" w:color="000000" w:fill="D9E1F2"/>
            <w:noWrap/>
            <w:vAlign w:val="bottom"/>
            <w:hideMark/>
          </w:tcPr>
          <w:p w14:paraId="5810159A"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2</w:t>
            </w:r>
          </w:p>
        </w:tc>
        <w:tc>
          <w:tcPr>
            <w:tcW w:w="5736" w:type="dxa"/>
            <w:tcBorders>
              <w:top w:val="nil"/>
              <w:left w:val="nil"/>
              <w:bottom w:val="nil"/>
              <w:right w:val="nil"/>
            </w:tcBorders>
            <w:shd w:val="clear" w:color="000000" w:fill="D9E1F2"/>
            <w:noWrap/>
            <w:vAlign w:val="bottom"/>
            <w:hideMark/>
          </w:tcPr>
          <w:p w14:paraId="7C19904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Almost the same, hardly any change at all</w:t>
            </w:r>
          </w:p>
        </w:tc>
        <w:tc>
          <w:tcPr>
            <w:tcW w:w="1176" w:type="dxa"/>
            <w:tcBorders>
              <w:top w:val="nil"/>
              <w:left w:val="nil"/>
              <w:bottom w:val="nil"/>
              <w:right w:val="nil"/>
            </w:tcBorders>
            <w:noWrap/>
            <w:vAlign w:val="bottom"/>
            <w:hideMark/>
          </w:tcPr>
          <w:p w14:paraId="7BC1041A"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36C753A7"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4C23787B" w14:textId="77777777" w:rsidTr="00FE382E">
        <w:trPr>
          <w:trHeight w:val="300"/>
        </w:trPr>
        <w:tc>
          <w:tcPr>
            <w:tcW w:w="1256" w:type="dxa"/>
            <w:tcBorders>
              <w:top w:val="nil"/>
              <w:left w:val="nil"/>
              <w:bottom w:val="nil"/>
              <w:right w:val="nil"/>
            </w:tcBorders>
            <w:shd w:val="clear" w:color="000000" w:fill="E7E6E6"/>
            <w:noWrap/>
            <w:vAlign w:val="bottom"/>
            <w:hideMark/>
          </w:tcPr>
          <w:p w14:paraId="306546D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8</w:t>
            </w:r>
          </w:p>
        </w:tc>
        <w:tc>
          <w:tcPr>
            <w:tcW w:w="1156" w:type="dxa"/>
            <w:tcBorders>
              <w:top w:val="nil"/>
              <w:left w:val="nil"/>
              <w:bottom w:val="nil"/>
              <w:right w:val="nil"/>
            </w:tcBorders>
            <w:shd w:val="clear" w:color="000000" w:fill="D9E1F2"/>
            <w:noWrap/>
            <w:vAlign w:val="bottom"/>
            <w:hideMark/>
          </w:tcPr>
          <w:p w14:paraId="385B0583"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1</w:t>
            </w:r>
          </w:p>
        </w:tc>
        <w:tc>
          <w:tcPr>
            <w:tcW w:w="5736" w:type="dxa"/>
            <w:tcBorders>
              <w:top w:val="nil"/>
              <w:left w:val="nil"/>
              <w:bottom w:val="nil"/>
              <w:right w:val="nil"/>
            </w:tcBorders>
            <w:shd w:val="clear" w:color="000000" w:fill="D9E1F2"/>
            <w:noWrap/>
            <w:vAlign w:val="bottom"/>
            <w:hideMark/>
          </w:tcPr>
          <w:p w14:paraId="16EF4BE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No change (or condition has worsened)</w:t>
            </w:r>
          </w:p>
        </w:tc>
        <w:tc>
          <w:tcPr>
            <w:tcW w:w="1176" w:type="dxa"/>
            <w:tcBorders>
              <w:top w:val="nil"/>
              <w:left w:val="nil"/>
              <w:bottom w:val="nil"/>
              <w:right w:val="nil"/>
            </w:tcBorders>
            <w:noWrap/>
            <w:vAlign w:val="bottom"/>
            <w:hideMark/>
          </w:tcPr>
          <w:p w14:paraId="753FCA89"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2B49E002"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0AB8DF5F" w14:textId="77777777" w:rsidTr="00FE382E">
        <w:trPr>
          <w:trHeight w:val="300"/>
        </w:trPr>
        <w:tc>
          <w:tcPr>
            <w:tcW w:w="1256" w:type="dxa"/>
            <w:tcBorders>
              <w:top w:val="nil"/>
              <w:left w:val="nil"/>
              <w:bottom w:val="nil"/>
              <w:right w:val="nil"/>
            </w:tcBorders>
            <w:shd w:val="clear" w:color="000000" w:fill="E7E6E6"/>
            <w:noWrap/>
            <w:vAlign w:val="bottom"/>
            <w:hideMark/>
          </w:tcPr>
          <w:p w14:paraId="07D1D2AA"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9</w:t>
            </w:r>
          </w:p>
        </w:tc>
        <w:tc>
          <w:tcPr>
            <w:tcW w:w="1156" w:type="dxa"/>
            <w:tcBorders>
              <w:top w:val="nil"/>
              <w:left w:val="nil"/>
              <w:bottom w:val="nil"/>
              <w:right w:val="nil"/>
            </w:tcBorders>
            <w:shd w:val="clear" w:color="000000" w:fill="D9E1F2"/>
            <w:noWrap/>
            <w:vAlign w:val="bottom"/>
            <w:hideMark/>
          </w:tcPr>
          <w:p w14:paraId="178B7E48"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6</w:t>
            </w:r>
          </w:p>
        </w:tc>
        <w:tc>
          <w:tcPr>
            <w:tcW w:w="5736" w:type="dxa"/>
            <w:tcBorders>
              <w:top w:val="nil"/>
              <w:left w:val="nil"/>
              <w:bottom w:val="nil"/>
              <w:right w:val="nil"/>
            </w:tcBorders>
            <w:shd w:val="clear" w:color="000000" w:fill="D9E1F2"/>
            <w:noWrap/>
            <w:vAlign w:val="bottom"/>
            <w:hideMark/>
          </w:tcPr>
          <w:p w14:paraId="5D783E50"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Much better, and a definite improvement </w:t>
            </w:r>
          </w:p>
        </w:tc>
        <w:tc>
          <w:tcPr>
            <w:tcW w:w="1176" w:type="dxa"/>
            <w:tcBorders>
              <w:top w:val="nil"/>
              <w:left w:val="nil"/>
              <w:bottom w:val="nil"/>
              <w:right w:val="nil"/>
            </w:tcBorders>
            <w:noWrap/>
            <w:vAlign w:val="bottom"/>
            <w:hideMark/>
          </w:tcPr>
          <w:p w14:paraId="68FB58B4"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0D86E2D6"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r>
      <w:tr w:rsidR="00FE382E" w:rsidRPr="006872E3" w14:paraId="7ECC2539" w14:textId="77777777" w:rsidTr="00FE382E">
        <w:trPr>
          <w:trHeight w:val="300"/>
        </w:trPr>
        <w:tc>
          <w:tcPr>
            <w:tcW w:w="1256" w:type="dxa"/>
            <w:tcBorders>
              <w:top w:val="nil"/>
              <w:left w:val="nil"/>
              <w:bottom w:val="nil"/>
              <w:right w:val="nil"/>
            </w:tcBorders>
            <w:shd w:val="clear" w:color="000000" w:fill="E7E6E6"/>
            <w:noWrap/>
            <w:vAlign w:val="bottom"/>
            <w:hideMark/>
          </w:tcPr>
          <w:p w14:paraId="715DF8C1"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10</w:t>
            </w:r>
          </w:p>
        </w:tc>
        <w:tc>
          <w:tcPr>
            <w:tcW w:w="1156" w:type="dxa"/>
            <w:tcBorders>
              <w:top w:val="nil"/>
              <w:left w:val="nil"/>
              <w:bottom w:val="nil"/>
              <w:right w:val="nil"/>
            </w:tcBorders>
            <w:shd w:val="clear" w:color="000000" w:fill="D9E1F2"/>
            <w:noWrap/>
            <w:vAlign w:val="bottom"/>
            <w:hideMark/>
          </w:tcPr>
          <w:p w14:paraId="3D1CFBA0"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4</w:t>
            </w:r>
          </w:p>
        </w:tc>
        <w:tc>
          <w:tcPr>
            <w:tcW w:w="5736" w:type="dxa"/>
            <w:tcBorders>
              <w:top w:val="nil"/>
              <w:left w:val="nil"/>
              <w:bottom w:val="nil"/>
              <w:right w:val="nil"/>
            </w:tcBorders>
            <w:shd w:val="clear" w:color="000000" w:fill="D9E1F2"/>
            <w:noWrap/>
            <w:vAlign w:val="bottom"/>
            <w:hideMark/>
          </w:tcPr>
          <w:p w14:paraId="1BEDF82D"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Somewhat better, but the change has not made any real difference </w:t>
            </w:r>
          </w:p>
        </w:tc>
        <w:tc>
          <w:tcPr>
            <w:tcW w:w="1176" w:type="dxa"/>
            <w:tcBorders>
              <w:top w:val="nil"/>
              <w:left w:val="nil"/>
              <w:bottom w:val="nil"/>
              <w:right w:val="nil"/>
            </w:tcBorders>
            <w:noWrap/>
            <w:vAlign w:val="bottom"/>
            <w:hideMark/>
          </w:tcPr>
          <w:p w14:paraId="1356A207"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7D92AB8C"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5A455222" w14:textId="77777777" w:rsidTr="00FE382E">
        <w:trPr>
          <w:trHeight w:val="300"/>
        </w:trPr>
        <w:tc>
          <w:tcPr>
            <w:tcW w:w="1256" w:type="dxa"/>
            <w:tcBorders>
              <w:top w:val="nil"/>
              <w:left w:val="nil"/>
              <w:bottom w:val="nil"/>
              <w:right w:val="nil"/>
            </w:tcBorders>
            <w:shd w:val="clear" w:color="000000" w:fill="E7E6E6"/>
            <w:noWrap/>
            <w:vAlign w:val="bottom"/>
            <w:hideMark/>
          </w:tcPr>
          <w:p w14:paraId="78BCF636"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11</w:t>
            </w:r>
          </w:p>
        </w:tc>
        <w:tc>
          <w:tcPr>
            <w:tcW w:w="1156" w:type="dxa"/>
            <w:tcBorders>
              <w:top w:val="nil"/>
              <w:left w:val="nil"/>
              <w:bottom w:val="nil"/>
              <w:right w:val="nil"/>
            </w:tcBorders>
            <w:shd w:val="clear" w:color="000000" w:fill="D9E1F2"/>
            <w:noWrap/>
            <w:vAlign w:val="bottom"/>
            <w:hideMark/>
          </w:tcPr>
          <w:p w14:paraId="043E7539"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5</w:t>
            </w:r>
          </w:p>
        </w:tc>
        <w:tc>
          <w:tcPr>
            <w:tcW w:w="5736" w:type="dxa"/>
            <w:tcBorders>
              <w:top w:val="nil"/>
              <w:left w:val="nil"/>
              <w:bottom w:val="nil"/>
              <w:right w:val="nil"/>
            </w:tcBorders>
            <w:shd w:val="clear" w:color="000000" w:fill="D9E1F2"/>
            <w:noWrap/>
            <w:vAlign w:val="bottom"/>
            <w:hideMark/>
          </w:tcPr>
          <w:p w14:paraId="6B23CC11"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Moderately better, and a meaningful difference </w:t>
            </w:r>
          </w:p>
        </w:tc>
        <w:tc>
          <w:tcPr>
            <w:tcW w:w="1176" w:type="dxa"/>
            <w:tcBorders>
              <w:top w:val="nil"/>
              <w:left w:val="nil"/>
              <w:bottom w:val="nil"/>
              <w:right w:val="nil"/>
            </w:tcBorders>
            <w:noWrap/>
            <w:vAlign w:val="bottom"/>
            <w:hideMark/>
          </w:tcPr>
          <w:p w14:paraId="5758A980"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7F6B811E"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07F4D80F" w14:textId="77777777" w:rsidTr="00FE382E">
        <w:trPr>
          <w:trHeight w:val="300"/>
        </w:trPr>
        <w:tc>
          <w:tcPr>
            <w:tcW w:w="1256" w:type="dxa"/>
            <w:tcBorders>
              <w:top w:val="nil"/>
              <w:left w:val="nil"/>
              <w:bottom w:val="nil"/>
              <w:right w:val="nil"/>
            </w:tcBorders>
            <w:shd w:val="clear" w:color="000000" w:fill="E7E6E6"/>
            <w:noWrap/>
            <w:vAlign w:val="bottom"/>
            <w:hideMark/>
          </w:tcPr>
          <w:p w14:paraId="306CD47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12</w:t>
            </w:r>
          </w:p>
        </w:tc>
        <w:tc>
          <w:tcPr>
            <w:tcW w:w="1156" w:type="dxa"/>
            <w:tcBorders>
              <w:top w:val="nil"/>
              <w:left w:val="nil"/>
              <w:bottom w:val="nil"/>
              <w:right w:val="nil"/>
            </w:tcBorders>
            <w:shd w:val="clear" w:color="000000" w:fill="D9E1F2"/>
            <w:noWrap/>
            <w:vAlign w:val="bottom"/>
            <w:hideMark/>
          </w:tcPr>
          <w:p w14:paraId="5A1FCB92"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6</w:t>
            </w:r>
          </w:p>
        </w:tc>
        <w:tc>
          <w:tcPr>
            <w:tcW w:w="5736" w:type="dxa"/>
            <w:tcBorders>
              <w:top w:val="nil"/>
              <w:left w:val="nil"/>
              <w:bottom w:val="nil"/>
              <w:right w:val="nil"/>
            </w:tcBorders>
            <w:shd w:val="clear" w:color="000000" w:fill="D9E1F2"/>
            <w:noWrap/>
            <w:vAlign w:val="bottom"/>
            <w:hideMark/>
          </w:tcPr>
          <w:p w14:paraId="10D180ED"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Much better, and a definite improvement </w:t>
            </w:r>
          </w:p>
        </w:tc>
        <w:tc>
          <w:tcPr>
            <w:tcW w:w="1176" w:type="dxa"/>
            <w:tcBorders>
              <w:top w:val="nil"/>
              <w:left w:val="nil"/>
              <w:bottom w:val="nil"/>
              <w:right w:val="nil"/>
            </w:tcBorders>
            <w:noWrap/>
            <w:vAlign w:val="bottom"/>
            <w:hideMark/>
          </w:tcPr>
          <w:p w14:paraId="504BB241"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03023D43"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4EB61183" w14:textId="77777777" w:rsidTr="00FE382E">
        <w:trPr>
          <w:trHeight w:val="300"/>
        </w:trPr>
        <w:tc>
          <w:tcPr>
            <w:tcW w:w="1256" w:type="dxa"/>
            <w:tcBorders>
              <w:top w:val="nil"/>
              <w:left w:val="nil"/>
              <w:bottom w:val="nil"/>
              <w:right w:val="nil"/>
            </w:tcBorders>
            <w:shd w:val="clear" w:color="000000" w:fill="E7E6E6"/>
            <w:noWrap/>
            <w:vAlign w:val="bottom"/>
            <w:hideMark/>
          </w:tcPr>
          <w:p w14:paraId="57116B13"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13</w:t>
            </w:r>
          </w:p>
        </w:tc>
        <w:tc>
          <w:tcPr>
            <w:tcW w:w="1156" w:type="dxa"/>
            <w:tcBorders>
              <w:top w:val="nil"/>
              <w:left w:val="nil"/>
              <w:bottom w:val="nil"/>
              <w:right w:val="nil"/>
            </w:tcBorders>
            <w:shd w:val="clear" w:color="000000" w:fill="D9E1F2"/>
            <w:noWrap/>
            <w:vAlign w:val="bottom"/>
            <w:hideMark/>
          </w:tcPr>
          <w:p w14:paraId="5245AE81"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4</w:t>
            </w:r>
          </w:p>
        </w:tc>
        <w:tc>
          <w:tcPr>
            <w:tcW w:w="5736" w:type="dxa"/>
            <w:tcBorders>
              <w:top w:val="nil"/>
              <w:left w:val="nil"/>
              <w:bottom w:val="nil"/>
              <w:right w:val="nil"/>
            </w:tcBorders>
            <w:shd w:val="clear" w:color="000000" w:fill="D9E1F2"/>
            <w:noWrap/>
            <w:vAlign w:val="bottom"/>
            <w:hideMark/>
          </w:tcPr>
          <w:p w14:paraId="56446A05"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Somewhat better, but the change has not made any real difference </w:t>
            </w:r>
          </w:p>
        </w:tc>
        <w:tc>
          <w:tcPr>
            <w:tcW w:w="1176" w:type="dxa"/>
            <w:tcBorders>
              <w:top w:val="nil"/>
              <w:left w:val="nil"/>
              <w:bottom w:val="nil"/>
              <w:right w:val="nil"/>
            </w:tcBorders>
            <w:noWrap/>
            <w:vAlign w:val="bottom"/>
            <w:hideMark/>
          </w:tcPr>
          <w:p w14:paraId="19A435E2"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4BB3E070"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4A001652" w14:textId="77777777" w:rsidTr="00FE382E">
        <w:trPr>
          <w:trHeight w:val="300"/>
        </w:trPr>
        <w:tc>
          <w:tcPr>
            <w:tcW w:w="1256" w:type="dxa"/>
            <w:tcBorders>
              <w:top w:val="nil"/>
              <w:left w:val="nil"/>
              <w:bottom w:val="nil"/>
              <w:right w:val="nil"/>
            </w:tcBorders>
            <w:shd w:val="clear" w:color="000000" w:fill="E7E6E6"/>
            <w:noWrap/>
            <w:vAlign w:val="bottom"/>
            <w:hideMark/>
          </w:tcPr>
          <w:p w14:paraId="39CAACDA"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14</w:t>
            </w:r>
          </w:p>
        </w:tc>
        <w:tc>
          <w:tcPr>
            <w:tcW w:w="1156" w:type="dxa"/>
            <w:tcBorders>
              <w:top w:val="nil"/>
              <w:left w:val="nil"/>
              <w:bottom w:val="nil"/>
              <w:right w:val="nil"/>
            </w:tcBorders>
            <w:shd w:val="clear" w:color="000000" w:fill="D9E1F2"/>
            <w:noWrap/>
            <w:vAlign w:val="bottom"/>
            <w:hideMark/>
          </w:tcPr>
          <w:p w14:paraId="2F55EE01" w14:textId="77777777" w:rsidR="00FE382E" w:rsidRPr="006872E3" w:rsidRDefault="00FE382E" w:rsidP="00FE382E">
            <w:pPr>
              <w:spacing w:after="0" w:line="240" w:lineRule="auto"/>
              <w:jc w:val="center"/>
              <w:rPr>
                <w:rFonts w:ascii="Calibri" w:eastAsia="Times New Roman" w:hAnsi="Calibri" w:cs="Calibri"/>
                <w:kern w:val="0"/>
                <w:sz w:val="16"/>
                <w:szCs w:val="16"/>
                <w:lang w:eastAsia="en-GB"/>
                <w14:ligatures w14:val="none"/>
              </w:rPr>
            </w:pPr>
            <w:r w:rsidRPr="006872E3">
              <w:rPr>
                <w:rFonts w:ascii="Calibri" w:eastAsia="Times New Roman" w:hAnsi="Calibri" w:cs="Calibri"/>
                <w:kern w:val="0"/>
                <w:sz w:val="16"/>
                <w:szCs w:val="16"/>
                <w:lang w:eastAsia="en-GB"/>
                <w14:ligatures w14:val="none"/>
              </w:rPr>
              <w:t>4</w:t>
            </w:r>
          </w:p>
        </w:tc>
        <w:tc>
          <w:tcPr>
            <w:tcW w:w="5736" w:type="dxa"/>
            <w:tcBorders>
              <w:top w:val="nil"/>
              <w:left w:val="nil"/>
              <w:bottom w:val="nil"/>
              <w:right w:val="nil"/>
            </w:tcBorders>
            <w:shd w:val="clear" w:color="000000" w:fill="D9E1F2"/>
            <w:noWrap/>
            <w:vAlign w:val="bottom"/>
            <w:hideMark/>
          </w:tcPr>
          <w:p w14:paraId="0E9868CB"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Somewhat better, but the change has not made any real difference </w:t>
            </w:r>
          </w:p>
        </w:tc>
        <w:tc>
          <w:tcPr>
            <w:tcW w:w="1176" w:type="dxa"/>
            <w:tcBorders>
              <w:top w:val="nil"/>
              <w:left w:val="nil"/>
              <w:bottom w:val="nil"/>
              <w:right w:val="nil"/>
            </w:tcBorders>
            <w:noWrap/>
            <w:vAlign w:val="bottom"/>
            <w:hideMark/>
          </w:tcPr>
          <w:p w14:paraId="07F8F1B7"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5716" w:type="dxa"/>
            <w:tcBorders>
              <w:top w:val="nil"/>
              <w:left w:val="nil"/>
              <w:bottom w:val="nil"/>
              <w:right w:val="nil"/>
            </w:tcBorders>
            <w:noWrap/>
            <w:vAlign w:val="bottom"/>
            <w:hideMark/>
          </w:tcPr>
          <w:p w14:paraId="745DB545" w14:textId="77777777" w:rsidR="00FE382E" w:rsidRPr="006872E3" w:rsidRDefault="00FE382E" w:rsidP="00FE382E">
            <w:pPr>
              <w:spacing w:after="0" w:line="240" w:lineRule="auto"/>
              <w:jc w:val="center"/>
              <w:rPr>
                <w:rFonts w:ascii="Times New Roman" w:eastAsia="Times New Roman" w:hAnsi="Times New Roman" w:cs="Times New Roman"/>
                <w:kern w:val="0"/>
                <w:sz w:val="20"/>
                <w:szCs w:val="20"/>
                <w:lang w:eastAsia="en-GB"/>
                <w14:ligatures w14:val="none"/>
              </w:rPr>
            </w:pPr>
          </w:p>
        </w:tc>
      </w:tr>
      <w:tr w:rsidR="00FE382E" w:rsidRPr="006872E3" w14:paraId="0E80A0E3" w14:textId="77777777" w:rsidTr="00FE382E">
        <w:trPr>
          <w:trHeight w:val="300"/>
        </w:trPr>
        <w:tc>
          <w:tcPr>
            <w:tcW w:w="1256" w:type="dxa"/>
            <w:tcBorders>
              <w:top w:val="nil"/>
              <w:left w:val="nil"/>
              <w:bottom w:val="nil"/>
              <w:right w:val="nil"/>
            </w:tcBorders>
            <w:noWrap/>
            <w:vAlign w:val="bottom"/>
            <w:hideMark/>
          </w:tcPr>
          <w:p w14:paraId="0065242E"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1156" w:type="dxa"/>
            <w:tcBorders>
              <w:top w:val="nil"/>
              <w:left w:val="nil"/>
              <w:bottom w:val="nil"/>
              <w:right w:val="nil"/>
            </w:tcBorders>
            <w:noWrap/>
            <w:vAlign w:val="bottom"/>
            <w:hideMark/>
          </w:tcPr>
          <w:p w14:paraId="4329AAC3"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3088E192"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shd w:val="clear" w:color="000000" w:fill="E7E6E6"/>
            <w:noWrap/>
            <w:vAlign w:val="bottom"/>
            <w:hideMark/>
          </w:tcPr>
          <w:p w14:paraId="0E426107"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Percentage</w:t>
            </w:r>
          </w:p>
        </w:tc>
        <w:tc>
          <w:tcPr>
            <w:tcW w:w="5716" w:type="dxa"/>
            <w:tcBorders>
              <w:top w:val="nil"/>
              <w:left w:val="nil"/>
              <w:bottom w:val="nil"/>
              <w:right w:val="nil"/>
            </w:tcBorders>
            <w:shd w:val="clear" w:color="000000" w:fill="E7E6E6"/>
            <w:noWrap/>
            <w:vAlign w:val="bottom"/>
            <w:hideMark/>
          </w:tcPr>
          <w:p w14:paraId="23910BDB"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PGI-C Rating</w:t>
            </w:r>
          </w:p>
        </w:tc>
      </w:tr>
      <w:tr w:rsidR="00FE382E" w:rsidRPr="006872E3" w14:paraId="6721D8FF" w14:textId="77777777" w:rsidTr="00FE382E">
        <w:trPr>
          <w:trHeight w:val="300"/>
        </w:trPr>
        <w:tc>
          <w:tcPr>
            <w:tcW w:w="1256" w:type="dxa"/>
            <w:tcBorders>
              <w:top w:val="nil"/>
              <w:left w:val="nil"/>
              <w:bottom w:val="nil"/>
              <w:right w:val="nil"/>
            </w:tcBorders>
            <w:noWrap/>
            <w:vAlign w:val="bottom"/>
            <w:hideMark/>
          </w:tcPr>
          <w:p w14:paraId="77A8CD26"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21D31CD9"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3B0675FE"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shd w:val="clear" w:color="000000" w:fill="E2EFDA"/>
            <w:noWrap/>
            <w:vAlign w:val="bottom"/>
            <w:hideMark/>
          </w:tcPr>
          <w:p w14:paraId="01E95DDB"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7%</w:t>
            </w:r>
          </w:p>
        </w:tc>
        <w:tc>
          <w:tcPr>
            <w:tcW w:w="5716" w:type="dxa"/>
            <w:tcBorders>
              <w:top w:val="nil"/>
              <w:left w:val="nil"/>
              <w:bottom w:val="nil"/>
              <w:right w:val="nil"/>
            </w:tcBorders>
            <w:shd w:val="clear" w:color="000000" w:fill="D9E1F2"/>
            <w:noWrap/>
            <w:vAlign w:val="bottom"/>
            <w:hideMark/>
          </w:tcPr>
          <w:p w14:paraId="70C2401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1. No change (or condition has worsened)</w:t>
            </w:r>
          </w:p>
        </w:tc>
      </w:tr>
      <w:tr w:rsidR="00FE382E" w:rsidRPr="006872E3" w14:paraId="171A36A2" w14:textId="77777777" w:rsidTr="00FE382E">
        <w:trPr>
          <w:trHeight w:val="300"/>
        </w:trPr>
        <w:tc>
          <w:tcPr>
            <w:tcW w:w="1256" w:type="dxa"/>
            <w:tcBorders>
              <w:top w:val="nil"/>
              <w:left w:val="nil"/>
              <w:bottom w:val="nil"/>
              <w:right w:val="nil"/>
            </w:tcBorders>
            <w:noWrap/>
            <w:vAlign w:val="bottom"/>
            <w:hideMark/>
          </w:tcPr>
          <w:p w14:paraId="188E9E5C"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325DDC3B"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55D68EBC"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c>
          <w:tcPr>
            <w:tcW w:w="1176" w:type="dxa"/>
            <w:tcBorders>
              <w:top w:val="nil"/>
              <w:left w:val="nil"/>
              <w:bottom w:val="nil"/>
              <w:right w:val="nil"/>
            </w:tcBorders>
            <w:shd w:val="clear" w:color="000000" w:fill="E2EFDA"/>
            <w:noWrap/>
            <w:vAlign w:val="bottom"/>
            <w:hideMark/>
          </w:tcPr>
          <w:p w14:paraId="232EB131"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7%</w:t>
            </w:r>
          </w:p>
        </w:tc>
        <w:tc>
          <w:tcPr>
            <w:tcW w:w="5716" w:type="dxa"/>
            <w:tcBorders>
              <w:top w:val="nil"/>
              <w:left w:val="nil"/>
              <w:bottom w:val="nil"/>
              <w:right w:val="nil"/>
            </w:tcBorders>
            <w:shd w:val="clear" w:color="000000" w:fill="D9E1F2"/>
            <w:noWrap/>
            <w:vAlign w:val="bottom"/>
            <w:hideMark/>
          </w:tcPr>
          <w:p w14:paraId="5150780C"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2. Almost the same, hardly any change at all</w:t>
            </w:r>
          </w:p>
        </w:tc>
      </w:tr>
      <w:tr w:rsidR="00FE382E" w:rsidRPr="006872E3" w14:paraId="253BBBA1" w14:textId="77777777" w:rsidTr="00FE382E">
        <w:trPr>
          <w:trHeight w:val="300"/>
        </w:trPr>
        <w:tc>
          <w:tcPr>
            <w:tcW w:w="1256" w:type="dxa"/>
            <w:tcBorders>
              <w:top w:val="nil"/>
              <w:left w:val="nil"/>
              <w:bottom w:val="nil"/>
              <w:right w:val="nil"/>
            </w:tcBorders>
            <w:noWrap/>
            <w:vAlign w:val="bottom"/>
            <w:hideMark/>
          </w:tcPr>
          <w:p w14:paraId="63AEA942"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3EA042F6"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2535A61E"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1176" w:type="dxa"/>
            <w:tcBorders>
              <w:top w:val="nil"/>
              <w:left w:val="nil"/>
              <w:bottom w:val="nil"/>
              <w:right w:val="nil"/>
            </w:tcBorders>
            <w:shd w:val="clear" w:color="000000" w:fill="E2EFDA"/>
            <w:noWrap/>
            <w:vAlign w:val="bottom"/>
            <w:hideMark/>
          </w:tcPr>
          <w:p w14:paraId="1632A312"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21%</w:t>
            </w:r>
          </w:p>
        </w:tc>
        <w:tc>
          <w:tcPr>
            <w:tcW w:w="5716" w:type="dxa"/>
            <w:tcBorders>
              <w:top w:val="nil"/>
              <w:left w:val="nil"/>
              <w:bottom w:val="nil"/>
              <w:right w:val="nil"/>
            </w:tcBorders>
            <w:shd w:val="clear" w:color="000000" w:fill="D9E1F2"/>
            <w:noWrap/>
            <w:vAlign w:val="bottom"/>
            <w:hideMark/>
          </w:tcPr>
          <w:p w14:paraId="2FA698AC"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3. A little better, but no noticeable change</w:t>
            </w:r>
          </w:p>
        </w:tc>
      </w:tr>
      <w:tr w:rsidR="00FE382E" w:rsidRPr="006872E3" w14:paraId="581ABD99" w14:textId="77777777" w:rsidTr="00FE382E">
        <w:trPr>
          <w:trHeight w:val="300"/>
        </w:trPr>
        <w:tc>
          <w:tcPr>
            <w:tcW w:w="1256" w:type="dxa"/>
            <w:tcBorders>
              <w:top w:val="nil"/>
              <w:left w:val="nil"/>
              <w:bottom w:val="nil"/>
              <w:right w:val="nil"/>
            </w:tcBorders>
            <w:noWrap/>
            <w:vAlign w:val="bottom"/>
            <w:hideMark/>
          </w:tcPr>
          <w:p w14:paraId="7F99CB5A"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4A1B40EB"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12964FB7"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c>
          <w:tcPr>
            <w:tcW w:w="1176" w:type="dxa"/>
            <w:tcBorders>
              <w:top w:val="nil"/>
              <w:left w:val="nil"/>
              <w:bottom w:val="nil"/>
              <w:right w:val="nil"/>
            </w:tcBorders>
            <w:shd w:val="clear" w:color="000000" w:fill="E2EFDA"/>
            <w:noWrap/>
            <w:vAlign w:val="bottom"/>
            <w:hideMark/>
          </w:tcPr>
          <w:p w14:paraId="2B7CD8E1"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28%</w:t>
            </w:r>
          </w:p>
        </w:tc>
        <w:tc>
          <w:tcPr>
            <w:tcW w:w="5716" w:type="dxa"/>
            <w:tcBorders>
              <w:top w:val="nil"/>
              <w:left w:val="nil"/>
              <w:bottom w:val="nil"/>
              <w:right w:val="nil"/>
            </w:tcBorders>
            <w:shd w:val="clear" w:color="000000" w:fill="D9E1F2"/>
            <w:noWrap/>
            <w:vAlign w:val="bottom"/>
            <w:hideMark/>
          </w:tcPr>
          <w:p w14:paraId="6F98E875"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4. Somewhat better, but the change has not made any real difference </w:t>
            </w:r>
          </w:p>
        </w:tc>
      </w:tr>
      <w:tr w:rsidR="00FE382E" w:rsidRPr="006872E3" w14:paraId="20621289" w14:textId="77777777" w:rsidTr="00FE382E">
        <w:trPr>
          <w:trHeight w:val="300"/>
        </w:trPr>
        <w:tc>
          <w:tcPr>
            <w:tcW w:w="1256" w:type="dxa"/>
            <w:tcBorders>
              <w:top w:val="nil"/>
              <w:left w:val="nil"/>
              <w:bottom w:val="nil"/>
              <w:right w:val="nil"/>
            </w:tcBorders>
            <w:noWrap/>
            <w:vAlign w:val="bottom"/>
            <w:hideMark/>
          </w:tcPr>
          <w:p w14:paraId="14E88268"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36DF91DE"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39EBD36E"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c>
          <w:tcPr>
            <w:tcW w:w="1176" w:type="dxa"/>
            <w:tcBorders>
              <w:top w:val="nil"/>
              <w:left w:val="nil"/>
              <w:bottom w:val="nil"/>
              <w:right w:val="nil"/>
            </w:tcBorders>
            <w:shd w:val="clear" w:color="000000" w:fill="E2EFDA"/>
            <w:noWrap/>
            <w:vAlign w:val="bottom"/>
            <w:hideMark/>
          </w:tcPr>
          <w:p w14:paraId="271AFE60"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21%</w:t>
            </w:r>
          </w:p>
        </w:tc>
        <w:tc>
          <w:tcPr>
            <w:tcW w:w="5716" w:type="dxa"/>
            <w:tcBorders>
              <w:top w:val="nil"/>
              <w:left w:val="nil"/>
              <w:bottom w:val="nil"/>
              <w:right w:val="nil"/>
            </w:tcBorders>
            <w:shd w:val="clear" w:color="000000" w:fill="D9E1F2"/>
            <w:noWrap/>
            <w:vAlign w:val="bottom"/>
            <w:hideMark/>
          </w:tcPr>
          <w:p w14:paraId="519D736E"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5. Moderately better, and a meaningful difference </w:t>
            </w:r>
          </w:p>
        </w:tc>
      </w:tr>
      <w:tr w:rsidR="00FE382E" w:rsidRPr="006872E3" w14:paraId="0134931C" w14:textId="77777777" w:rsidTr="00FE382E">
        <w:trPr>
          <w:trHeight w:val="300"/>
        </w:trPr>
        <w:tc>
          <w:tcPr>
            <w:tcW w:w="1256" w:type="dxa"/>
            <w:tcBorders>
              <w:top w:val="nil"/>
              <w:left w:val="nil"/>
              <w:bottom w:val="nil"/>
              <w:right w:val="nil"/>
            </w:tcBorders>
            <w:noWrap/>
            <w:vAlign w:val="bottom"/>
            <w:hideMark/>
          </w:tcPr>
          <w:p w14:paraId="6D6DE7DC"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2C64D7D0"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33B807D3"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c>
          <w:tcPr>
            <w:tcW w:w="1176" w:type="dxa"/>
            <w:tcBorders>
              <w:top w:val="nil"/>
              <w:left w:val="nil"/>
              <w:bottom w:val="nil"/>
              <w:right w:val="nil"/>
            </w:tcBorders>
            <w:shd w:val="clear" w:color="000000" w:fill="E2EFDA"/>
            <w:noWrap/>
            <w:vAlign w:val="bottom"/>
            <w:hideMark/>
          </w:tcPr>
          <w:p w14:paraId="36110B82"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7%</w:t>
            </w:r>
          </w:p>
        </w:tc>
        <w:tc>
          <w:tcPr>
            <w:tcW w:w="5716" w:type="dxa"/>
            <w:tcBorders>
              <w:top w:val="nil"/>
              <w:left w:val="nil"/>
              <w:bottom w:val="nil"/>
              <w:right w:val="nil"/>
            </w:tcBorders>
            <w:shd w:val="clear" w:color="000000" w:fill="D9E1F2"/>
            <w:noWrap/>
            <w:vAlign w:val="bottom"/>
            <w:hideMark/>
          </w:tcPr>
          <w:p w14:paraId="46F35C9B"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6. Much better, and a definite improvement </w:t>
            </w:r>
          </w:p>
        </w:tc>
      </w:tr>
      <w:tr w:rsidR="00FE382E" w:rsidRPr="006872E3" w14:paraId="69EE420E" w14:textId="77777777" w:rsidTr="00FE382E">
        <w:trPr>
          <w:trHeight w:val="300"/>
        </w:trPr>
        <w:tc>
          <w:tcPr>
            <w:tcW w:w="1256" w:type="dxa"/>
            <w:tcBorders>
              <w:top w:val="nil"/>
              <w:left w:val="nil"/>
              <w:bottom w:val="nil"/>
              <w:right w:val="nil"/>
            </w:tcBorders>
            <w:noWrap/>
            <w:vAlign w:val="bottom"/>
            <w:hideMark/>
          </w:tcPr>
          <w:p w14:paraId="58FC42C2"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p>
        </w:tc>
        <w:tc>
          <w:tcPr>
            <w:tcW w:w="1156" w:type="dxa"/>
            <w:tcBorders>
              <w:top w:val="nil"/>
              <w:left w:val="nil"/>
              <w:bottom w:val="nil"/>
              <w:right w:val="nil"/>
            </w:tcBorders>
            <w:noWrap/>
            <w:vAlign w:val="bottom"/>
            <w:hideMark/>
          </w:tcPr>
          <w:p w14:paraId="6099DF0C" w14:textId="77777777" w:rsidR="00FE382E" w:rsidRPr="006872E3" w:rsidRDefault="00FE382E" w:rsidP="00FE382E">
            <w:pPr>
              <w:spacing w:after="0" w:line="240" w:lineRule="auto"/>
              <w:rPr>
                <w:rFonts w:ascii="Times New Roman" w:eastAsia="Times New Roman" w:hAnsi="Times New Roman" w:cs="Times New Roman"/>
                <w:kern w:val="0"/>
                <w:sz w:val="20"/>
                <w:szCs w:val="20"/>
                <w:lang w:eastAsia="en-GB"/>
                <w14:ligatures w14:val="none"/>
              </w:rPr>
            </w:pPr>
          </w:p>
        </w:tc>
        <w:tc>
          <w:tcPr>
            <w:tcW w:w="5736" w:type="dxa"/>
            <w:tcBorders>
              <w:top w:val="nil"/>
              <w:left w:val="nil"/>
              <w:bottom w:val="nil"/>
              <w:right w:val="nil"/>
            </w:tcBorders>
            <w:noWrap/>
            <w:vAlign w:val="bottom"/>
            <w:hideMark/>
          </w:tcPr>
          <w:p w14:paraId="0A0EBB1C" w14:textId="77777777" w:rsidR="00FE382E" w:rsidRPr="006872E3" w:rsidRDefault="00FE382E" w:rsidP="00FE382E">
            <w:pPr>
              <w:spacing w:after="0" w:line="240" w:lineRule="auto"/>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 </w:t>
            </w:r>
          </w:p>
        </w:tc>
        <w:tc>
          <w:tcPr>
            <w:tcW w:w="1176" w:type="dxa"/>
            <w:tcBorders>
              <w:top w:val="nil"/>
              <w:left w:val="nil"/>
              <w:bottom w:val="nil"/>
              <w:right w:val="nil"/>
            </w:tcBorders>
            <w:shd w:val="clear" w:color="000000" w:fill="E2EFDA"/>
            <w:noWrap/>
            <w:vAlign w:val="bottom"/>
            <w:hideMark/>
          </w:tcPr>
          <w:p w14:paraId="722CDC4A" w14:textId="77777777" w:rsidR="00FE382E" w:rsidRPr="006872E3" w:rsidRDefault="00FE382E" w:rsidP="00FE382E">
            <w:pPr>
              <w:spacing w:after="0" w:line="240" w:lineRule="auto"/>
              <w:jc w:val="right"/>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7%</w:t>
            </w:r>
          </w:p>
        </w:tc>
        <w:tc>
          <w:tcPr>
            <w:tcW w:w="5716" w:type="dxa"/>
            <w:tcBorders>
              <w:top w:val="nil"/>
              <w:left w:val="nil"/>
              <w:bottom w:val="nil"/>
              <w:right w:val="nil"/>
            </w:tcBorders>
            <w:shd w:val="clear" w:color="000000" w:fill="D9E1F2"/>
            <w:noWrap/>
            <w:vAlign w:val="bottom"/>
            <w:hideMark/>
          </w:tcPr>
          <w:p w14:paraId="3E0BE8C9" w14:textId="77777777" w:rsidR="00FE382E" w:rsidRPr="006872E3" w:rsidRDefault="00FE382E" w:rsidP="00FE382E">
            <w:pPr>
              <w:spacing w:after="0" w:line="240" w:lineRule="auto"/>
              <w:jc w:val="center"/>
              <w:rPr>
                <w:rFonts w:ascii="Calibri" w:eastAsia="Times New Roman" w:hAnsi="Calibri" w:cs="Calibri"/>
                <w:color w:val="000000"/>
                <w:kern w:val="0"/>
                <w:sz w:val="16"/>
                <w:szCs w:val="16"/>
                <w:lang w:eastAsia="en-GB"/>
                <w14:ligatures w14:val="none"/>
              </w:rPr>
            </w:pPr>
            <w:r w:rsidRPr="006872E3">
              <w:rPr>
                <w:rFonts w:ascii="Calibri" w:eastAsia="Times New Roman" w:hAnsi="Calibri" w:cs="Calibri"/>
                <w:color w:val="000000"/>
                <w:kern w:val="0"/>
                <w:sz w:val="16"/>
                <w:szCs w:val="16"/>
                <w:lang w:eastAsia="en-GB"/>
                <w14:ligatures w14:val="none"/>
              </w:rPr>
              <w:t xml:space="preserve">7. A great deal better, and a definite improvement </w:t>
            </w:r>
          </w:p>
        </w:tc>
      </w:tr>
    </w:tbl>
    <w:p w14:paraId="04996338" w14:textId="77777777" w:rsidR="00FE382E" w:rsidRDefault="00FE382E" w:rsidP="00FE382E">
      <w:pPr>
        <w:jc w:val="right"/>
        <w:rPr>
          <w:rFonts w:ascii="Times New Roman" w:hAnsi="Times New Roman" w:cs="Times New Roman"/>
          <w:kern w:val="0"/>
          <w:sz w:val="24"/>
          <w:szCs w:val="24"/>
          <w14:ligatures w14:val="none"/>
        </w:rPr>
        <w:sectPr w:rsidR="00FE382E" w:rsidSect="004F5FBB">
          <w:pgSz w:w="16838" w:h="11906" w:orient="landscape"/>
          <w:pgMar w:top="1440" w:right="1440" w:bottom="1440" w:left="1440" w:header="709" w:footer="709" w:gutter="0"/>
          <w:cols w:space="708"/>
          <w:docGrid w:linePitch="360"/>
        </w:sectPr>
      </w:pPr>
    </w:p>
    <w:p w14:paraId="363E435B" w14:textId="2EAD8407" w:rsidR="00D25D9B" w:rsidRPr="00A73D4F" w:rsidRDefault="00D25D9B" w:rsidP="00A73D4F">
      <w:pPr>
        <w:jc w:val="center"/>
        <w:rPr>
          <w:rFonts w:cstheme="minorHAnsi"/>
          <w:b/>
          <w:bCs/>
          <w:sz w:val="32"/>
          <w:szCs w:val="32"/>
        </w:rPr>
      </w:pPr>
      <w:r w:rsidRPr="00A73D4F">
        <w:rPr>
          <w:rFonts w:cstheme="minorHAnsi"/>
          <w:b/>
          <w:bCs/>
          <w:noProof/>
          <w:sz w:val="28"/>
          <w:szCs w:val="28"/>
          <w:u w:val="single"/>
        </w:rPr>
        <w:lastRenderedPageBreak/>
        <mc:AlternateContent>
          <mc:Choice Requires="wps">
            <w:drawing>
              <wp:anchor distT="45720" distB="45720" distL="114300" distR="114300" simplePos="0" relativeHeight="251658338" behindDoc="0" locked="0" layoutInCell="1" allowOverlap="1" wp14:anchorId="792960BF" wp14:editId="7E8E6AC0">
                <wp:simplePos x="0" y="0"/>
                <wp:positionH relativeFrom="margin">
                  <wp:posOffset>5012709</wp:posOffset>
                </wp:positionH>
                <wp:positionV relativeFrom="paragraph">
                  <wp:posOffset>12700</wp:posOffset>
                </wp:positionV>
                <wp:extent cx="1282700" cy="318770"/>
                <wp:effectExtent l="0" t="0" r="12700" b="24130"/>
                <wp:wrapSquare wrapText="bothSides"/>
                <wp:docPr id="1155506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18770"/>
                        </a:xfrm>
                        <a:prstGeom prst="rect">
                          <a:avLst/>
                        </a:prstGeom>
                        <a:solidFill>
                          <a:srgbClr val="FFFFFF"/>
                        </a:solidFill>
                        <a:ln w="9525">
                          <a:solidFill>
                            <a:srgbClr val="000000"/>
                          </a:solidFill>
                          <a:miter lim="800000"/>
                          <a:headEnd/>
                          <a:tailEnd/>
                        </a:ln>
                      </wps:spPr>
                      <wps:txbx>
                        <w:txbxContent>
                          <w:p w14:paraId="5B13AA7D" w14:textId="7CECE442" w:rsidR="00D25D9B" w:rsidRPr="00A47E1F" w:rsidRDefault="00D25D9B" w:rsidP="00D25D9B">
                            <w:pPr>
                              <w:rPr>
                                <w:b/>
                                <w:bCs/>
                                <w:color w:val="EE0000"/>
                                <w:sz w:val="28"/>
                                <w:szCs w:val="28"/>
                              </w:rPr>
                            </w:pPr>
                            <w:r w:rsidRPr="00A47E1F">
                              <w:rPr>
                                <w:b/>
                                <w:bCs/>
                                <w:color w:val="EE0000"/>
                                <w:sz w:val="28"/>
                                <w:szCs w:val="28"/>
                              </w:rPr>
                              <w:t xml:space="preserve">APPENDIX </w:t>
                            </w:r>
                            <w:r>
                              <w:rPr>
                                <w:b/>
                                <w:bCs/>
                                <w:color w:val="EE0000"/>
                                <w:sz w:val="28"/>
                                <w:szCs w:val="28"/>
                              </w:rPr>
                              <w:t>H</w:t>
                            </w:r>
                            <w:r w:rsidR="005258D8">
                              <w:rPr>
                                <w:b/>
                                <w:bCs/>
                                <w:color w:val="EE0000"/>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960BF" id="_x0000_s1167" type="#_x0000_t202" style="position:absolute;left:0;text-align:left;margin-left:394.7pt;margin-top:1pt;width:101pt;height:25.1pt;z-index:251658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">
                <v:textbox>
                  <w:txbxContent>
                    <w:p w14:paraId="5B13AA7D" w14:textId="7CECE442" w:rsidR="00D25D9B" w:rsidRPr="00A47E1F" w:rsidRDefault="00D25D9B" w:rsidP="00D25D9B">
                      <w:pPr>
                        <w:rPr>
                          <w:b/>
                          <w:bCs/>
                          <w:color w:val="EE0000"/>
                          <w:sz w:val="28"/>
                          <w:szCs w:val="28"/>
                        </w:rPr>
                      </w:pPr>
                      <w:r w:rsidRPr="00A47E1F">
                        <w:rPr>
                          <w:b/>
                          <w:bCs/>
                          <w:color w:val="EE0000"/>
                          <w:sz w:val="28"/>
                          <w:szCs w:val="28"/>
                        </w:rPr>
                        <w:t xml:space="preserve">APPENDIX </w:t>
                      </w:r>
                      <w:r>
                        <w:rPr>
                          <w:b/>
                          <w:bCs/>
                          <w:color w:val="EE0000"/>
                          <w:sz w:val="28"/>
                          <w:szCs w:val="28"/>
                        </w:rPr>
                        <w:t>H</w:t>
                      </w:r>
                      <w:r w:rsidR="005258D8">
                        <w:rPr>
                          <w:b/>
                          <w:bCs/>
                          <w:color w:val="EE0000"/>
                          <w:sz w:val="28"/>
                          <w:szCs w:val="28"/>
                        </w:rPr>
                        <w:t>5</w:t>
                      </w:r>
                    </w:p>
                  </w:txbxContent>
                </v:textbox>
                <w10:wrap type="square" anchorx="margin"/>
              </v:shape>
            </w:pict>
          </mc:Fallback>
        </mc:AlternateContent>
      </w:r>
      <w:r w:rsidRPr="00A73D4F">
        <w:rPr>
          <w:rFonts w:cstheme="minorHAnsi"/>
          <w:b/>
          <w:bCs/>
          <w:sz w:val="28"/>
          <w:szCs w:val="28"/>
        </w:rPr>
        <w:t>Scatterplots</w:t>
      </w:r>
      <w:r w:rsidRPr="00D25D9B">
        <w:rPr>
          <w:rFonts w:cstheme="minorHAnsi"/>
          <w:b/>
          <w:bCs/>
          <w:sz w:val="32"/>
          <w:szCs w:val="32"/>
        </w:rPr>
        <w:t xml:space="preserve"> </w:t>
      </w:r>
      <w:r w:rsidRPr="00A73D4F">
        <w:rPr>
          <w:rFonts w:cstheme="minorHAnsi"/>
          <w:b/>
          <w:bCs/>
          <w:sz w:val="28"/>
          <w:szCs w:val="28"/>
        </w:rPr>
        <w:t>showing relationship between participant demographics and change to scores for PIQ or PSEQ</w:t>
      </w:r>
    </w:p>
    <w:p w14:paraId="3EDEE7BB" w14:textId="56D11A55" w:rsidR="00C24CE8" w:rsidRDefault="00C24CE8" w:rsidP="004F5FBB">
      <w:pPr>
        <w:rPr>
          <w:rFonts w:ascii="Times New Roman" w:hAnsi="Times New Roman" w:cs="Times New Roman"/>
          <w:kern w:val="0"/>
          <w:sz w:val="24"/>
          <w:szCs w:val="24"/>
          <w14:ligatures w14:val="none"/>
        </w:rPr>
      </w:pPr>
    </w:p>
    <w:p w14:paraId="4D72E4B8" w14:textId="77777777" w:rsidR="00C24CE8" w:rsidRDefault="00C24CE8" w:rsidP="004F5FBB">
      <w:pPr>
        <w:rPr>
          <w:rFonts w:ascii="Times New Roman" w:hAnsi="Times New Roman" w:cs="Times New Roman"/>
          <w:kern w:val="0"/>
          <w:sz w:val="24"/>
          <w:szCs w:val="24"/>
          <w14:ligatures w14:val="none"/>
        </w:rPr>
      </w:pPr>
    </w:p>
    <w:p w14:paraId="7210144A" w14:textId="77777777" w:rsidR="00C24CE8" w:rsidRDefault="002A7CB1" w:rsidP="004F5FBB">
      <w:pPr>
        <w:rPr>
          <w:rFonts w:ascii="Times New Roman" w:hAnsi="Times New Roman" w:cs="Times New Roman"/>
          <w:kern w:val="0"/>
          <w:sz w:val="24"/>
          <w:szCs w:val="24"/>
          <w14:ligatures w14:val="none"/>
        </w:rPr>
      </w:pPr>
      <w:r w:rsidRPr="002A7CB1">
        <w:rPr>
          <w:rFonts w:ascii="Times New Roman" w:hAnsi="Times New Roman" w:cs="Times New Roman"/>
          <w:noProof/>
          <w:kern w:val="0"/>
          <w:sz w:val="24"/>
          <w:szCs w:val="24"/>
          <w14:ligatures w14:val="none"/>
        </w:rPr>
        <w:drawing>
          <wp:inline distT="0" distB="0" distL="0" distR="0" wp14:anchorId="5F6774BF" wp14:editId="6E13FA41">
            <wp:extent cx="5895833" cy="6018530"/>
            <wp:effectExtent l="0" t="0" r="0" b="1270"/>
            <wp:docPr id="179641319" name="Picture 1" descr="A group of graphs with green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1319" name="Picture 1" descr="A group of graphs with green and blue dots&#10;&#10;AI-generated content may be incorrect."/>
                    <pic:cNvPicPr/>
                  </pic:nvPicPr>
                  <pic:blipFill>
                    <a:blip r:embed="rId223"/>
                    <a:stretch>
                      <a:fillRect/>
                    </a:stretch>
                  </pic:blipFill>
                  <pic:spPr>
                    <a:xfrm>
                      <a:off x="0" y="0"/>
                      <a:ext cx="5900793" cy="6023594"/>
                    </a:xfrm>
                    <a:prstGeom prst="rect">
                      <a:avLst/>
                    </a:prstGeom>
                  </pic:spPr>
                </pic:pic>
              </a:graphicData>
            </a:graphic>
          </wp:inline>
        </w:drawing>
      </w:r>
    </w:p>
    <w:p w14:paraId="3F1A181A" w14:textId="77777777" w:rsidR="00CF5FAB" w:rsidRDefault="00CF5FAB" w:rsidP="004F5FBB">
      <w:pPr>
        <w:rPr>
          <w:rFonts w:ascii="Times New Roman" w:hAnsi="Times New Roman" w:cs="Times New Roman"/>
          <w:kern w:val="0"/>
          <w:sz w:val="24"/>
          <w:szCs w:val="24"/>
          <w14:ligatures w14:val="none"/>
        </w:rPr>
      </w:pPr>
    </w:p>
    <w:p w14:paraId="148BE028" w14:textId="77777777" w:rsidR="00CF5FAB" w:rsidRDefault="00CF5FAB" w:rsidP="004F5FBB">
      <w:pPr>
        <w:rPr>
          <w:rFonts w:ascii="Times New Roman" w:hAnsi="Times New Roman" w:cs="Times New Roman"/>
          <w:kern w:val="0"/>
          <w:sz w:val="24"/>
          <w:szCs w:val="24"/>
          <w14:ligatures w14:val="none"/>
        </w:rPr>
      </w:pPr>
    </w:p>
    <w:p w14:paraId="418A1974" w14:textId="77777777" w:rsidR="00CF5FAB" w:rsidRDefault="00CF5FAB" w:rsidP="004F5FBB">
      <w:pPr>
        <w:rPr>
          <w:rFonts w:ascii="Times New Roman" w:hAnsi="Times New Roman" w:cs="Times New Roman"/>
          <w:kern w:val="0"/>
          <w:sz w:val="24"/>
          <w:szCs w:val="24"/>
          <w14:ligatures w14:val="none"/>
        </w:rPr>
      </w:pPr>
    </w:p>
    <w:p w14:paraId="5869F7E5" w14:textId="77777777" w:rsidR="00CF5FAB" w:rsidRDefault="00CF5FAB" w:rsidP="004F5FBB">
      <w:pPr>
        <w:rPr>
          <w:rFonts w:ascii="Times New Roman" w:hAnsi="Times New Roman" w:cs="Times New Roman"/>
          <w:kern w:val="0"/>
          <w:sz w:val="24"/>
          <w:szCs w:val="24"/>
          <w14:ligatures w14:val="none"/>
        </w:rPr>
      </w:pPr>
    </w:p>
    <w:p w14:paraId="74599657" w14:textId="77777777" w:rsidR="00CF5FAB" w:rsidRDefault="00CF5FAB" w:rsidP="004F5FBB">
      <w:pPr>
        <w:rPr>
          <w:rFonts w:ascii="Times New Roman" w:hAnsi="Times New Roman" w:cs="Times New Roman"/>
          <w:kern w:val="0"/>
          <w:sz w:val="24"/>
          <w:szCs w:val="24"/>
          <w14:ligatures w14:val="none"/>
        </w:rPr>
      </w:pPr>
      <w:r w:rsidRPr="00CF5FAB">
        <w:rPr>
          <w:rFonts w:ascii="Times New Roman" w:hAnsi="Times New Roman" w:cs="Times New Roman"/>
          <w:noProof/>
          <w:kern w:val="0"/>
          <w:sz w:val="24"/>
          <w:szCs w:val="24"/>
          <w14:ligatures w14:val="none"/>
        </w:rPr>
        <w:lastRenderedPageBreak/>
        <w:drawing>
          <wp:inline distT="0" distB="0" distL="0" distR="0" wp14:anchorId="5A662C30" wp14:editId="1505225E">
            <wp:extent cx="5840730" cy="8147713"/>
            <wp:effectExtent l="0" t="0" r="7620" b="5715"/>
            <wp:docPr id="672357211" name="Picture 1"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57211" name="Picture 1" descr="A group of graphs with numbers&#10;&#10;AI-generated content may be incorrect."/>
                    <pic:cNvPicPr/>
                  </pic:nvPicPr>
                  <pic:blipFill>
                    <a:blip r:embed="rId224"/>
                    <a:stretch>
                      <a:fillRect/>
                    </a:stretch>
                  </pic:blipFill>
                  <pic:spPr>
                    <a:xfrm>
                      <a:off x="0" y="0"/>
                      <a:ext cx="5845235" cy="8153998"/>
                    </a:xfrm>
                    <a:prstGeom prst="rect">
                      <a:avLst/>
                    </a:prstGeom>
                  </pic:spPr>
                </pic:pic>
              </a:graphicData>
            </a:graphic>
          </wp:inline>
        </w:drawing>
      </w:r>
    </w:p>
    <w:p w14:paraId="196F343B" w14:textId="77777777" w:rsidR="00C16205" w:rsidRDefault="00C16205" w:rsidP="004F5FBB">
      <w:pPr>
        <w:rPr>
          <w:rFonts w:ascii="Times New Roman" w:hAnsi="Times New Roman" w:cs="Times New Roman"/>
          <w:kern w:val="0"/>
          <w:sz w:val="24"/>
          <w:szCs w:val="24"/>
          <w14:ligatures w14:val="none"/>
        </w:rPr>
        <w:sectPr w:rsidR="00C16205" w:rsidSect="008542D6">
          <w:pgSz w:w="11906" w:h="16838"/>
          <w:pgMar w:top="1440" w:right="1440" w:bottom="1440" w:left="1440" w:header="709" w:footer="709" w:gutter="0"/>
          <w:cols w:space="708"/>
          <w:docGrid w:linePitch="360"/>
        </w:sectPr>
      </w:pPr>
    </w:p>
    <w:p w14:paraId="74636B44" w14:textId="77777777" w:rsidR="00705C72" w:rsidRPr="003F0A65" w:rsidRDefault="00705C72" w:rsidP="00705C72">
      <w:pPr>
        <w:rPr>
          <w:rFonts w:ascii="Times New Roman" w:hAnsi="Times New Roman" w:cs="Times New Roman"/>
          <w:b/>
          <w:bCs/>
          <w:kern w:val="0"/>
          <w:sz w:val="32"/>
          <w:szCs w:val="32"/>
          <w14:ligatures w14:val="none"/>
        </w:rPr>
      </w:pPr>
      <w:r w:rsidRPr="003F0A65">
        <w:rPr>
          <w:b/>
          <w:bCs/>
          <w:sz w:val="32"/>
          <w:szCs w:val="32"/>
        </w:rPr>
        <w:lastRenderedPageBreak/>
        <w:t>Shapiro–Wilk normality test results (Change Scores: Stage 2 → Stage 3)</w:t>
      </w:r>
      <w:r w:rsidRPr="003F0A65">
        <w:rPr>
          <w:rFonts w:cstheme="minorHAnsi"/>
          <w:b/>
          <w:bCs/>
          <w:noProof/>
          <w:sz w:val="32"/>
          <w:szCs w:val="32"/>
          <w:u w:val="single"/>
        </w:rPr>
        <mc:AlternateContent>
          <mc:Choice Requires="wps">
            <w:drawing>
              <wp:anchor distT="45720" distB="45720" distL="114300" distR="114300" simplePos="0" relativeHeight="251660464" behindDoc="0" locked="0" layoutInCell="1" allowOverlap="1" wp14:anchorId="25170A70" wp14:editId="7FF8328A">
                <wp:simplePos x="0" y="0"/>
                <wp:positionH relativeFrom="margin">
                  <wp:align>right</wp:align>
                </wp:positionH>
                <wp:positionV relativeFrom="paragraph">
                  <wp:posOffset>25</wp:posOffset>
                </wp:positionV>
                <wp:extent cx="1282700" cy="318770"/>
                <wp:effectExtent l="0" t="0" r="12700" b="24130"/>
                <wp:wrapSquare wrapText="bothSides"/>
                <wp:docPr id="1295185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318770"/>
                        </a:xfrm>
                        <a:prstGeom prst="rect">
                          <a:avLst/>
                        </a:prstGeom>
                        <a:solidFill>
                          <a:srgbClr val="FFFFFF"/>
                        </a:solidFill>
                        <a:ln w="9525">
                          <a:solidFill>
                            <a:srgbClr val="000000"/>
                          </a:solidFill>
                          <a:miter lim="800000"/>
                          <a:headEnd/>
                          <a:tailEnd/>
                        </a:ln>
                      </wps:spPr>
                      <wps:txbx>
                        <w:txbxContent>
                          <w:p w14:paraId="28F905E2" w14:textId="77777777" w:rsidR="00705C72" w:rsidRPr="00A47E1F" w:rsidRDefault="00705C72" w:rsidP="00705C72">
                            <w:pPr>
                              <w:rPr>
                                <w:b/>
                                <w:bCs/>
                                <w:color w:val="EE0000"/>
                                <w:sz w:val="28"/>
                                <w:szCs w:val="28"/>
                              </w:rPr>
                            </w:pPr>
                            <w:r w:rsidRPr="00A47E1F">
                              <w:rPr>
                                <w:b/>
                                <w:bCs/>
                                <w:color w:val="EE0000"/>
                                <w:sz w:val="28"/>
                                <w:szCs w:val="28"/>
                              </w:rPr>
                              <w:t xml:space="preserve">APPENDIX </w:t>
                            </w:r>
                            <w:r>
                              <w:rPr>
                                <w:b/>
                                <w:bCs/>
                                <w:color w:val="EE0000"/>
                                <w:sz w:val="28"/>
                                <w:szCs w:val="28"/>
                              </w:rPr>
                              <w:t>H6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70A70" id="_x0000_s1168" type="#_x0000_t202" style="position:absolute;margin-left:49.8pt;margin-top:0;width:101pt;height:25.1pt;z-index:25166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">
                <v:textbox>
                  <w:txbxContent>
                    <w:p w14:paraId="28F905E2" w14:textId="77777777" w:rsidR="00705C72" w:rsidRPr="00A47E1F" w:rsidRDefault="00705C72" w:rsidP="00705C72">
                      <w:pPr>
                        <w:rPr>
                          <w:b/>
                          <w:bCs/>
                          <w:color w:val="EE0000"/>
                          <w:sz w:val="28"/>
                          <w:szCs w:val="28"/>
                        </w:rPr>
                      </w:pPr>
                      <w:r w:rsidRPr="00A47E1F">
                        <w:rPr>
                          <w:b/>
                          <w:bCs/>
                          <w:color w:val="EE0000"/>
                          <w:sz w:val="28"/>
                          <w:szCs w:val="28"/>
                        </w:rPr>
                        <w:t xml:space="preserve">APPENDIX </w:t>
                      </w:r>
                      <w:r>
                        <w:rPr>
                          <w:b/>
                          <w:bCs/>
                          <w:color w:val="EE0000"/>
                          <w:sz w:val="28"/>
                          <w:szCs w:val="28"/>
                        </w:rPr>
                        <w:t>H6</w:t>
                      </w:r>
                    </w:p>
                  </w:txbxContent>
                </v:textbox>
                <w10:wrap type="square" anchorx="margin"/>
              </v:shape>
            </w:pict>
          </mc:Fallback>
        </mc:AlternateContent>
      </w:r>
    </w:p>
    <w:p w14:paraId="01527C68" w14:textId="77777777" w:rsidR="00956D73" w:rsidRDefault="00956D73" w:rsidP="004F5FBB">
      <w:pPr>
        <w:rPr>
          <w:rFonts w:ascii="Times New Roman" w:hAnsi="Times New Roman" w:cs="Times New Roman"/>
          <w:kern w:val="0"/>
          <w:sz w:val="24"/>
          <w:szCs w:val="24"/>
          <w14:ligatures w14:val="none"/>
        </w:rPr>
      </w:pPr>
    </w:p>
    <w:p w14:paraId="77C5EA38" w14:textId="63367789" w:rsidR="00C16205" w:rsidRDefault="00705C72" w:rsidP="00C16205">
      <w:pPr>
        <w:rPr>
          <w:rFonts w:ascii="Times New Roman" w:hAnsi="Times New Roman" w:cs="Times New Roman"/>
          <w:kern w:val="0"/>
          <w:sz w:val="24"/>
          <w:szCs w:val="24"/>
          <w14:ligatures w14:val="none"/>
        </w:rPr>
        <w:sectPr w:rsidR="00C16205" w:rsidSect="00C16205">
          <w:pgSz w:w="16838" w:h="11906" w:orient="landscape"/>
          <w:pgMar w:top="1440" w:right="1440" w:bottom="1440" w:left="1440" w:header="709" w:footer="709" w:gutter="0"/>
          <w:cols w:space="708"/>
          <w:docGrid w:linePitch="360"/>
        </w:sectPr>
      </w:pPr>
      <w:r w:rsidRPr="00956D73">
        <w:rPr>
          <w:rFonts w:ascii="Times New Roman" w:hAnsi="Times New Roman" w:cs="Times New Roman"/>
          <w:noProof/>
          <w:kern w:val="0"/>
          <w:sz w:val="24"/>
          <w:szCs w:val="24"/>
          <w14:ligatures w14:val="none"/>
        </w:rPr>
        <w:drawing>
          <wp:inline distT="0" distB="0" distL="0" distR="0" wp14:anchorId="3B94A85F" wp14:editId="1DB289BD">
            <wp:extent cx="8863330" cy="2910840"/>
            <wp:effectExtent l="0" t="0" r="0" b="3810"/>
            <wp:docPr id="1181720118" name="Picture 1"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20118" name="Picture 1" descr="A graph with a green line&#10;&#10;AI-generated content may be incorrect."/>
                    <pic:cNvPicPr/>
                  </pic:nvPicPr>
                  <pic:blipFill>
                    <a:blip r:embed="rId225"/>
                    <a:stretch>
                      <a:fillRect/>
                    </a:stretch>
                  </pic:blipFill>
                  <pic:spPr>
                    <a:xfrm>
                      <a:off x="0" y="0"/>
                      <a:ext cx="8863330" cy="2910840"/>
                    </a:xfrm>
                    <a:prstGeom prst="rect">
                      <a:avLst/>
                    </a:prstGeom>
                  </pic:spPr>
                </pic:pic>
              </a:graphicData>
            </a:graphic>
          </wp:inline>
        </w:drawing>
      </w:r>
    </w:p>
    <w:p w14:paraId="644A435B" w14:textId="70100B54" w:rsidR="00495A62" w:rsidRPr="00325A05" w:rsidRDefault="00325A05" w:rsidP="00325A05">
      <w:pPr>
        <w:tabs>
          <w:tab w:val="left" w:pos="1710"/>
        </w:tabs>
        <w:jc w:val="center"/>
        <w:rPr>
          <w:b/>
          <w:bCs/>
          <w:sz w:val="24"/>
          <w:szCs w:val="24"/>
        </w:rPr>
      </w:pPr>
      <w:r w:rsidRPr="00325A05">
        <w:rPr>
          <w:b/>
          <w:bCs/>
          <w:sz w:val="24"/>
          <w:szCs w:val="24"/>
        </w:rPr>
        <w:lastRenderedPageBreak/>
        <w:t>Blank</w:t>
      </w:r>
    </w:p>
    <w:sectPr w:rsidR="00495A62" w:rsidRPr="00325A05" w:rsidSect="004F5FB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D9EA2" w14:textId="77777777" w:rsidR="009C0CCF" w:rsidRDefault="009C0CCF">
      <w:pPr>
        <w:spacing w:after="0" w:line="240" w:lineRule="auto"/>
      </w:pPr>
      <w:r>
        <w:separator/>
      </w:r>
    </w:p>
  </w:endnote>
  <w:endnote w:type="continuationSeparator" w:id="0">
    <w:p w14:paraId="5DF59D40" w14:textId="77777777" w:rsidR="009C0CCF" w:rsidRDefault="009C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ubik">
    <w:altName w:val="Cambria"/>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11075"/>
      <w:docPartObj>
        <w:docPartGallery w:val="Page Numbers (Bottom of Page)"/>
        <w:docPartUnique/>
      </w:docPartObj>
    </w:sdtPr>
    <w:sdtEndPr>
      <w:rPr>
        <w:noProof/>
      </w:rPr>
    </w:sdtEndPr>
    <w:sdtContent>
      <w:p w14:paraId="5888DBBB" w14:textId="77777777" w:rsidR="004F5FBB" w:rsidRDefault="004F5F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62761E" w14:textId="77777777" w:rsidR="004F5FBB" w:rsidRDefault="004F5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AA86" w14:textId="77777777" w:rsidR="004F5FBB" w:rsidRPr="005B0565" w:rsidRDefault="004F5FBB" w:rsidP="008154F8">
    <w:pPr>
      <w:pStyle w:val="Footer"/>
      <w:jc w:val="center"/>
      <w:rPr>
        <w:color w:val="007FC0"/>
        <w:sz w:val="18"/>
        <w:szCs w:val="18"/>
      </w:rPr>
    </w:pPr>
  </w:p>
  <w:p w14:paraId="56009AB7" w14:textId="77777777" w:rsidR="004F5FBB" w:rsidRPr="005B0565" w:rsidRDefault="004F5FBB" w:rsidP="008154F8">
    <w:pPr>
      <w:pStyle w:val="Footer"/>
      <w:jc w:val="center"/>
      <w:rPr>
        <w:color w:val="007FC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A55CD" w14:textId="77777777" w:rsidR="009C0CCF" w:rsidRDefault="009C0CCF">
      <w:pPr>
        <w:spacing w:after="0" w:line="240" w:lineRule="auto"/>
      </w:pPr>
      <w:r>
        <w:separator/>
      </w:r>
    </w:p>
  </w:footnote>
  <w:footnote w:type="continuationSeparator" w:id="0">
    <w:p w14:paraId="61CC5139" w14:textId="77777777" w:rsidR="009C0CCF" w:rsidRDefault="009C0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EC0FC" w14:textId="77777777" w:rsidR="004F5FBB" w:rsidRDefault="004F5FBB">
    <w:pPr>
      <w:pStyle w:val="Header"/>
    </w:pPr>
    <w:r w:rsidRPr="00F55EA9">
      <w:rPr>
        <w:noProof/>
        <w:lang w:eastAsia="en-GB"/>
      </w:rPr>
      <w:drawing>
        <wp:anchor distT="0" distB="0" distL="114300" distR="114300" simplePos="0" relativeHeight="251658241" behindDoc="1" locked="0" layoutInCell="1" allowOverlap="1" wp14:anchorId="598BF75C" wp14:editId="741FF186">
          <wp:simplePos x="0" y="0"/>
          <wp:positionH relativeFrom="leftMargin">
            <wp:posOffset>367637</wp:posOffset>
          </wp:positionH>
          <wp:positionV relativeFrom="paragraph">
            <wp:posOffset>-225425</wp:posOffset>
          </wp:positionV>
          <wp:extent cx="628650" cy="590550"/>
          <wp:effectExtent l="0" t="0" r="0" b="0"/>
          <wp:wrapTight wrapText="bothSides">
            <wp:wrapPolygon edited="0">
              <wp:start x="0" y="0"/>
              <wp:lineTo x="0" y="20903"/>
              <wp:lineTo x="20945" y="20903"/>
              <wp:lineTo x="20945" y="0"/>
              <wp:lineTo x="0" y="0"/>
            </wp:wrapPolygon>
          </wp:wrapTight>
          <wp:docPr id="496118989" name="Picture 496118989" descr="New 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43DA0" w14:textId="77777777" w:rsidR="004F5FBB" w:rsidRPr="005B0565" w:rsidRDefault="004F5FBB" w:rsidP="00D41878">
    <w:pPr>
      <w:pStyle w:val="Header"/>
    </w:pPr>
  </w:p>
  <w:p w14:paraId="000CC96B" w14:textId="77777777" w:rsidR="004F5FBB" w:rsidRPr="005B0565" w:rsidRDefault="004F5FBB" w:rsidP="00D41878">
    <w:pPr>
      <w:pStyle w:val="Header"/>
    </w:pPr>
  </w:p>
  <w:p w14:paraId="0597BA62" w14:textId="77777777" w:rsidR="004F5FBB" w:rsidRPr="005B0565" w:rsidRDefault="004F5FBB" w:rsidP="00D41878">
    <w:pPr>
      <w:pStyle w:val="Heade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736"/>
    </w:tblGrid>
    <w:tr w:rsidR="004F5FBB" w:rsidRPr="005B0565" w14:paraId="58DF47E4" w14:textId="77777777" w:rsidTr="008154F8">
      <w:tc>
        <w:tcPr>
          <w:tcW w:w="6804" w:type="dxa"/>
          <w:tcBorders>
            <w:top w:val="nil"/>
            <w:left w:val="nil"/>
            <w:bottom w:val="nil"/>
            <w:right w:val="nil"/>
          </w:tcBorders>
        </w:tcPr>
        <w:p w14:paraId="28D5F109" w14:textId="77777777" w:rsidR="004F5FBB" w:rsidRPr="005B0565" w:rsidRDefault="004F5FBB" w:rsidP="00D41878">
          <w:pPr>
            <w:pStyle w:val="Header"/>
            <w:rPr>
              <w:color w:val="007FC0"/>
              <w:sz w:val="18"/>
              <w:szCs w:val="18"/>
            </w:rPr>
          </w:pPr>
        </w:p>
      </w:tc>
      <w:tc>
        <w:tcPr>
          <w:tcW w:w="2736" w:type="dxa"/>
          <w:tcBorders>
            <w:top w:val="nil"/>
            <w:left w:val="nil"/>
            <w:bottom w:val="nil"/>
            <w:right w:val="nil"/>
          </w:tcBorders>
        </w:tcPr>
        <w:p w14:paraId="328CA694" w14:textId="77777777" w:rsidR="004F5FBB" w:rsidRPr="005B0565" w:rsidRDefault="004F5FBB" w:rsidP="00D41878">
          <w:pPr>
            <w:pStyle w:val="Header"/>
            <w:rPr>
              <w:color w:val="007FC0"/>
              <w:sz w:val="18"/>
              <w:szCs w:val="18"/>
            </w:rPr>
          </w:pPr>
        </w:p>
      </w:tc>
    </w:tr>
  </w:tbl>
  <w:p w14:paraId="08D5E4A7" w14:textId="77777777" w:rsidR="004F5FBB" w:rsidRPr="005B0565" w:rsidRDefault="004F5FBB" w:rsidP="00D418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F81E" w14:textId="77777777" w:rsidR="004F5FBB" w:rsidRPr="005B0565" w:rsidRDefault="004F5FBB" w:rsidP="00D41878">
    <w:r w:rsidRPr="005B0565">
      <w:rPr>
        <w:noProof/>
        <w:lang w:eastAsia="en-GB"/>
      </w:rPr>
      <w:drawing>
        <wp:anchor distT="0" distB="0" distL="114300" distR="114300" simplePos="0" relativeHeight="251658240" behindDoc="1" locked="0" layoutInCell="1" allowOverlap="1" wp14:anchorId="603ADDA4" wp14:editId="4D55D224">
          <wp:simplePos x="0" y="0"/>
          <wp:positionH relativeFrom="column">
            <wp:posOffset>-914400</wp:posOffset>
          </wp:positionH>
          <wp:positionV relativeFrom="page">
            <wp:posOffset>0</wp:posOffset>
          </wp:positionV>
          <wp:extent cx="7595235" cy="10735945"/>
          <wp:effectExtent l="0" t="0" r="0" b="0"/>
          <wp:wrapNone/>
          <wp:docPr id="456801467" name="Picture 456801467"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7943" name="Picture 1215817943" descr="A black and blu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235" cy="10735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F3C"/>
    <w:multiLevelType w:val="hybridMultilevel"/>
    <w:tmpl w:val="E3860CE0"/>
    <w:lvl w:ilvl="0" w:tplc="C3ECCC7A">
      <w:start w:val="2"/>
      <w:numFmt w:val="decimal"/>
      <w:lvlText w:val="%1."/>
      <w:lvlJc w:val="left"/>
      <w:pPr>
        <w:tabs>
          <w:tab w:val="num" w:pos="552"/>
        </w:tabs>
        <w:ind w:left="552" w:hanging="480"/>
      </w:pPr>
      <w:rPr>
        <w:rFonts w:hint="default"/>
      </w:rPr>
    </w:lvl>
    <w:lvl w:ilvl="1" w:tplc="08090019" w:tentative="1">
      <w:start w:val="1"/>
      <w:numFmt w:val="lowerLetter"/>
      <w:lvlText w:val="%2."/>
      <w:lvlJc w:val="left"/>
      <w:pPr>
        <w:tabs>
          <w:tab w:val="num" w:pos="1152"/>
        </w:tabs>
        <w:ind w:left="1152" w:hanging="360"/>
      </w:pPr>
    </w:lvl>
    <w:lvl w:ilvl="2" w:tplc="0809001B" w:tentative="1">
      <w:start w:val="1"/>
      <w:numFmt w:val="lowerRoman"/>
      <w:lvlText w:val="%3."/>
      <w:lvlJc w:val="right"/>
      <w:pPr>
        <w:tabs>
          <w:tab w:val="num" w:pos="1872"/>
        </w:tabs>
        <w:ind w:left="1872" w:hanging="180"/>
      </w:pPr>
    </w:lvl>
    <w:lvl w:ilvl="3" w:tplc="0809000F" w:tentative="1">
      <w:start w:val="1"/>
      <w:numFmt w:val="decimal"/>
      <w:lvlText w:val="%4."/>
      <w:lvlJc w:val="left"/>
      <w:pPr>
        <w:tabs>
          <w:tab w:val="num" w:pos="2592"/>
        </w:tabs>
        <w:ind w:left="2592" w:hanging="360"/>
      </w:pPr>
    </w:lvl>
    <w:lvl w:ilvl="4" w:tplc="08090019" w:tentative="1">
      <w:start w:val="1"/>
      <w:numFmt w:val="lowerLetter"/>
      <w:lvlText w:val="%5."/>
      <w:lvlJc w:val="left"/>
      <w:pPr>
        <w:tabs>
          <w:tab w:val="num" w:pos="3312"/>
        </w:tabs>
        <w:ind w:left="3312" w:hanging="360"/>
      </w:pPr>
    </w:lvl>
    <w:lvl w:ilvl="5" w:tplc="0809001B" w:tentative="1">
      <w:start w:val="1"/>
      <w:numFmt w:val="lowerRoman"/>
      <w:lvlText w:val="%6."/>
      <w:lvlJc w:val="right"/>
      <w:pPr>
        <w:tabs>
          <w:tab w:val="num" w:pos="4032"/>
        </w:tabs>
        <w:ind w:left="4032" w:hanging="180"/>
      </w:pPr>
    </w:lvl>
    <w:lvl w:ilvl="6" w:tplc="0809000F" w:tentative="1">
      <w:start w:val="1"/>
      <w:numFmt w:val="decimal"/>
      <w:lvlText w:val="%7."/>
      <w:lvlJc w:val="left"/>
      <w:pPr>
        <w:tabs>
          <w:tab w:val="num" w:pos="4752"/>
        </w:tabs>
        <w:ind w:left="4752" w:hanging="360"/>
      </w:pPr>
    </w:lvl>
    <w:lvl w:ilvl="7" w:tplc="08090019" w:tentative="1">
      <w:start w:val="1"/>
      <w:numFmt w:val="lowerLetter"/>
      <w:lvlText w:val="%8."/>
      <w:lvlJc w:val="left"/>
      <w:pPr>
        <w:tabs>
          <w:tab w:val="num" w:pos="5472"/>
        </w:tabs>
        <w:ind w:left="5472" w:hanging="360"/>
      </w:pPr>
    </w:lvl>
    <w:lvl w:ilvl="8" w:tplc="0809001B" w:tentative="1">
      <w:start w:val="1"/>
      <w:numFmt w:val="lowerRoman"/>
      <w:lvlText w:val="%9."/>
      <w:lvlJc w:val="right"/>
      <w:pPr>
        <w:tabs>
          <w:tab w:val="num" w:pos="6192"/>
        </w:tabs>
        <w:ind w:left="6192" w:hanging="180"/>
      </w:pPr>
    </w:lvl>
  </w:abstractNum>
  <w:abstractNum w:abstractNumId="1" w15:restartNumberingAfterBreak="0">
    <w:nsid w:val="11261307"/>
    <w:multiLevelType w:val="multilevel"/>
    <w:tmpl w:val="6CAEB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03589"/>
    <w:multiLevelType w:val="multilevel"/>
    <w:tmpl w:val="0C66E64E"/>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 w15:restartNumberingAfterBreak="0">
    <w:nsid w:val="1F454178"/>
    <w:multiLevelType w:val="hybridMultilevel"/>
    <w:tmpl w:val="AAFE5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86065"/>
    <w:multiLevelType w:val="multilevel"/>
    <w:tmpl w:val="A136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3E9C"/>
    <w:multiLevelType w:val="hybridMultilevel"/>
    <w:tmpl w:val="516A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860DE8"/>
    <w:multiLevelType w:val="hybridMultilevel"/>
    <w:tmpl w:val="7CC6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134F7"/>
    <w:multiLevelType w:val="hybridMultilevel"/>
    <w:tmpl w:val="F3CC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A5993"/>
    <w:multiLevelType w:val="multilevel"/>
    <w:tmpl w:val="58C0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643292"/>
    <w:multiLevelType w:val="hybridMultilevel"/>
    <w:tmpl w:val="B184ABC2"/>
    <w:lvl w:ilvl="0" w:tplc="0809000F">
      <w:start w:val="1"/>
      <w:numFmt w:val="decimal"/>
      <w:lvlText w:val="%1."/>
      <w:lvlJc w:val="lef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10" w15:restartNumberingAfterBreak="0">
    <w:nsid w:val="2F480E96"/>
    <w:multiLevelType w:val="hybridMultilevel"/>
    <w:tmpl w:val="7960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D341E"/>
    <w:multiLevelType w:val="hybridMultilevel"/>
    <w:tmpl w:val="61124B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32D557E6"/>
    <w:multiLevelType w:val="hybridMultilevel"/>
    <w:tmpl w:val="25E2DBDE"/>
    <w:lvl w:ilvl="0" w:tplc="E4D67F24">
      <w:start w:val="1"/>
      <w:numFmt w:val="decimal"/>
      <w:lvlText w:val="%1."/>
      <w:lvlJc w:val="left"/>
      <w:pPr>
        <w:ind w:left="855" w:hanging="495"/>
      </w:pPr>
      <w:rPr>
        <w:rFonts w:eastAsia="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7B2BC8"/>
    <w:multiLevelType w:val="multilevel"/>
    <w:tmpl w:val="962E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53A17"/>
    <w:multiLevelType w:val="hybridMultilevel"/>
    <w:tmpl w:val="80D4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4728D"/>
    <w:multiLevelType w:val="hybridMultilevel"/>
    <w:tmpl w:val="C16C05BC"/>
    <w:lvl w:ilvl="0" w:tplc="0409001B">
      <w:start w:val="1"/>
      <w:numFmt w:val="lowerRoman"/>
      <w:lvlText w:val="%1."/>
      <w:lvlJc w:val="right"/>
      <w:pPr>
        <w:tabs>
          <w:tab w:val="num" w:pos="330"/>
        </w:tabs>
        <w:ind w:left="330" w:hanging="360"/>
      </w:pPr>
    </w:lvl>
    <w:lvl w:ilvl="1" w:tplc="04090019">
      <w:start w:val="1"/>
      <w:numFmt w:val="lowerLetter"/>
      <w:lvlText w:val="%2."/>
      <w:lvlJc w:val="left"/>
      <w:pPr>
        <w:tabs>
          <w:tab w:val="num" w:pos="1050"/>
        </w:tabs>
        <w:ind w:left="1050" w:hanging="360"/>
      </w:pPr>
    </w:lvl>
    <w:lvl w:ilvl="2" w:tplc="0409001B" w:tentative="1">
      <w:start w:val="1"/>
      <w:numFmt w:val="lowerRoman"/>
      <w:lvlText w:val="%3."/>
      <w:lvlJc w:val="right"/>
      <w:pPr>
        <w:tabs>
          <w:tab w:val="num" w:pos="1770"/>
        </w:tabs>
        <w:ind w:left="1770" w:hanging="180"/>
      </w:pPr>
    </w:lvl>
    <w:lvl w:ilvl="3" w:tplc="0409000F" w:tentative="1">
      <w:start w:val="1"/>
      <w:numFmt w:val="decimal"/>
      <w:lvlText w:val="%4."/>
      <w:lvlJc w:val="left"/>
      <w:pPr>
        <w:tabs>
          <w:tab w:val="num" w:pos="2490"/>
        </w:tabs>
        <w:ind w:left="2490" w:hanging="360"/>
      </w:pPr>
    </w:lvl>
    <w:lvl w:ilvl="4" w:tplc="04090019" w:tentative="1">
      <w:start w:val="1"/>
      <w:numFmt w:val="lowerLetter"/>
      <w:lvlText w:val="%5."/>
      <w:lvlJc w:val="left"/>
      <w:pPr>
        <w:tabs>
          <w:tab w:val="num" w:pos="3210"/>
        </w:tabs>
        <w:ind w:left="3210" w:hanging="360"/>
      </w:pPr>
    </w:lvl>
    <w:lvl w:ilvl="5" w:tplc="0409001B" w:tentative="1">
      <w:start w:val="1"/>
      <w:numFmt w:val="lowerRoman"/>
      <w:lvlText w:val="%6."/>
      <w:lvlJc w:val="right"/>
      <w:pPr>
        <w:tabs>
          <w:tab w:val="num" w:pos="3930"/>
        </w:tabs>
        <w:ind w:left="3930" w:hanging="180"/>
      </w:pPr>
    </w:lvl>
    <w:lvl w:ilvl="6" w:tplc="0409000F" w:tentative="1">
      <w:start w:val="1"/>
      <w:numFmt w:val="decimal"/>
      <w:lvlText w:val="%7."/>
      <w:lvlJc w:val="left"/>
      <w:pPr>
        <w:tabs>
          <w:tab w:val="num" w:pos="4650"/>
        </w:tabs>
        <w:ind w:left="4650" w:hanging="360"/>
      </w:pPr>
    </w:lvl>
    <w:lvl w:ilvl="7" w:tplc="04090019" w:tentative="1">
      <w:start w:val="1"/>
      <w:numFmt w:val="lowerLetter"/>
      <w:lvlText w:val="%8."/>
      <w:lvlJc w:val="left"/>
      <w:pPr>
        <w:tabs>
          <w:tab w:val="num" w:pos="5370"/>
        </w:tabs>
        <w:ind w:left="5370" w:hanging="360"/>
      </w:pPr>
    </w:lvl>
    <w:lvl w:ilvl="8" w:tplc="0409001B" w:tentative="1">
      <w:start w:val="1"/>
      <w:numFmt w:val="lowerRoman"/>
      <w:lvlText w:val="%9."/>
      <w:lvlJc w:val="right"/>
      <w:pPr>
        <w:tabs>
          <w:tab w:val="num" w:pos="6090"/>
        </w:tabs>
        <w:ind w:left="6090" w:hanging="180"/>
      </w:pPr>
    </w:lvl>
  </w:abstractNum>
  <w:abstractNum w:abstractNumId="16" w15:restartNumberingAfterBreak="0">
    <w:nsid w:val="37D820A9"/>
    <w:multiLevelType w:val="multilevel"/>
    <w:tmpl w:val="7AE8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085FF1"/>
    <w:multiLevelType w:val="hybridMultilevel"/>
    <w:tmpl w:val="EBB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4B4211"/>
    <w:multiLevelType w:val="hybridMultilevel"/>
    <w:tmpl w:val="6E8A173E"/>
    <w:lvl w:ilvl="0" w:tplc="032AD4FC">
      <w:start w:val="1"/>
      <w:numFmt w:val="decimal"/>
      <w:lvlText w:val="%1."/>
      <w:lvlJc w:val="left"/>
      <w:pPr>
        <w:ind w:left="360" w:hanging="360"/>
      </w:pPr>
    </w:lvl>
    <w:lvl w:ilvl="1" w:tplc="5E9629B6" w:tentative="1">
      <w:start w:val="1"/>
      <w:numFmt w:val="lowerLetter"/>
      <w:lvlText w:val="%2."/>
      <w:lvlJc w:val="left"/>
      <w:pPr>
        <w:ind w:left="1080" w:hanging="360"/>
      </w:pPr>
    </w:lvl>
    <w:lvl w:ilvl="2" w:tplc="B8841244" w:tentative="1">
      <w:start w:val="1"/>
      <w:numFmt w:val="lowerRoman"/>
      <w:lvlText w:val="%3."/>
      <w:lvlJc w:val="right"/>
      <w:pPr>
        <w:ind w:left="1800" w:hanging="180"/>
      </w:pPr>
    </w:lvl>
    <w:lvl w:ilvl="3" w:tplc="1FBAAA18" w:tentative="1">
      <w:start w:val="1"/>
      <w:numFmt w:val="decimal"/>
      <w:lvlText w:val="%4."/>
      <w:lvlJc w:val="left"/>
      <w:pPr>
        <w:ind w:left="2520" w:hanging="360"/>
      </w:pPr>
    </w:lvl>
    <w:lvl w:ilvl="4" w:tplc="D05CF7DE" w:tentative="1">
      <w:start w:val="1"/>
      <w:numFmt w:val="lowerLetter"/>
      <w:lvlText w:val="%5."/>
      <w:lvlJc w:val="left"/>
      <w:pPr>
        <w:ind w:left="3240" w:hanging="360"/>
      </w:pPr>
    </w:lvl>
    <w:lvl w:ilvl="5" w:tplc="C540BD92" w:tentative="1">
      <w:start w:val="1"/>
      <w:numFmt w:val="lowerRoman"/>
      <w:lvlText w:val="%6."/>
      <w:lvlJc w:val="right"/>
      <w:pPr>
        <w:ind w:left="3960" w:hanging="180"/>
      </w:pPr>
    </w:lvl>
    <w:lvl w:ilvl="6" w:tplc="2118189A" w:tentative="1">
      <w:start w:val="1"/>
      <w:numFmt w:val="decimal"/>
      <w:lvlText w:val="%7."/>
      <w:lvlJc w:val="left"/>
      <w:pPr>
        <w:ind w:left="4680" w:hanging="360"/>
      </w:pPr>
    </w:lvl>
    <w:lvl w:ilvl="7" w:tplc="47C24A40" w:tentative="1">
      <w:start w:val="1"/>
      <w:numFmt w:val="lowerLetter"/>
      <w:lvlText w:val="%8."/>
      <w:lvlJc w:val="left"/>
      <w:pPr>
        <w:ind w:left="5400" w:hanging="360"/>
      </w:pPr>
    </w:lvl>
    <w:lvl w:ilvl="8" w:tplc="E52EB630" w:tentative="1">
      <w:start w:val="1"/>
      <w:numFmt w:val="lowerRoman"/>
      <w:lvlText w:val="%9."/>
      <w:lvlJc w:val="right"/>
      <w:pPr>
        <w:ind w:left="6120" w:hanging="180"/>
      </w:pPr>
    </w:lvl>
  </w:abstractNum>
  <w:abstractNum w:abstractNumId="19" w15:restartNumberingAfterBreak="0">
    <w:nsid w:val="427675EE"/>
    <w:multiLevelType w:val="hybridMultilevel"/>
    <w:tmpl w:val="17241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251053"/>
    <w:multiLevelType w:val="multilevel"/>
    <w:tmpl w:val="08ACEA02"/>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1" w15:restartNumberingAfterBreak="0">
    <w:nsid w:val="44362105"/>
    <w:multiLevelType w:val="hybridMultilevel"/>
    <w:tmpl w:val="E702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22479"/>
    <w:multiLevelType w:val="multilevel"/>
    <w:tmpl w:val="D08C0664"/>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3" w15:restartNumberingAfterBreak="0">
    <w:nsid w:val="4C813433"/>
    <w:multiLevelType w:val="hybridMultilevel"/>
    <w:tmpl w:val="7E3E8E44"/>
    <w:lvl w:ilvl="0" w:tplc="4A1EF894">
      <w:start w:val="1"/>
      <w:numFmt w:val="decimal"/>
      <w:lvlText w:val="%1."/>
      <w:lvlJc w:val="left"/>
      <w:pPr>
        <w:tabs>
          <w:tab w:val="num" w:pos="720"/>
        </w:tabs>
        <w:ind w:left="720" w:hanging="360"/>
      </w:pPr>
      <w:rPr>
        <w:rFonts w:ascii="Arial" w:hAnsi="Arial"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F221ED7"/>
    <w:multiLevelType w:val="hybridMultilevel"/>
    <w:tmpl w:val="BEE623A2"/>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F6D5C3B"/>
    <w:multiLevelType w:val="multilevel"/>
    <w:tmpl w:val="0ACA65FC"/>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6" w15:restartNumberingAfterBreak="0">
    <w:nsid w:val="4FA770CB"/>
    <w:multiLevelType w:val="multilevel"/>
    <w:tmpl w:val="D784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E1305F"/>
    <w:multiLevelType w:val="hybridMultilevel"/>
    <w:tmpl w:val="62C0DA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D10637"/>
    <w:multiLevelType w:val="hybridMultilevel"/>
    <w:tmpl w:val="538EC15C"/>
    <w:lvl w:ilvl="0" w:tplc="52FC25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085FE4"/>
    <w:multiLevelType w:val="hybridMultilevel"/>
    <w:tmpl w:val="DF4CE5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8924D9"/>
    <w:multiLevelType w:val="multilevel"/>
    <w:tmpl w:val="BB16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761B85"/>
    <w:multiLevelType w:val="multilevel"/>
    <w:tmpl w:val="04D4BC7C"/>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2" w15:restartNumberingAfterBreak="0">
    <w:nsid w:val="5C1E3265"/>
    <w:multiLevelType w:val="multilevel"/>
    <w:tmpl w:val="22F4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C2ED5"/>
    <w:multiLevelType w:val="hybridMultilevel"/>
    <w:tmpl w:val="DE40D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CA5EC3"/>
    <w:multiLevelType w:val="multilevel"/>
    <w:tmpl w:val="73C4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AB724C"/>
    <w:multiLevelType w:val="hybridMultilevel"/>
    <w:tmpl w:val="24DE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023A78"/>
    <w:multiLevelType w:val="multilevel"/>
    <w:tmpl w:val="98DEF92C"/>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7" w15:restartNumberingAfterBreak="0">
    <w:nsid w:val="68CD4792"/>
    <w:multiLevelType w:val="multilevel"/>
    <w:tmpl w:val="D604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715CF5"/>
    <w:multiLevelType w:val="multilevel"/>
    <w:tmpl w:val="B59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E557C7"/>
    <w:multiLevelType w:val="hybridMultilevel"/>
    <w:tmpl w:val="798E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1D13A2"/>
    <w:multiLevelType w:val="hybridMultilevel"/>
    <w:tmpl w:val="C072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AF475C"/>
    <w:multiLevelType w:val="hybridMultilevel"/>
    <w:tmpl w:val="C90C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E16018"/>
    <w:multiLevelType w:val="multilevel"/>
    <w:tmpl w:val="6FC4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F654D2"/>
    <w:multiLevelType w:val="hybridMultilevel"/>
    <w:tmpl w:val="8B48E8D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44" w15:restartNumberingAfterBreak="0">
    <w:nsid w:val="7C24375B"/>
    <w:multiLevelType w:val="hybridMultilevel"/>
    <w:tmpl w:val="C7DE3B08"/>
    <w:lvl w:ilvl="0" w:tplc="2B805772">
      <w:start w:val="1"/>
      <w:numFmt w:val="decimal"/>
      <w:lvlText w:val="%1."/>
      <w:lvlJc w:val="left"/>
      <w:pPr>
        <w:tabs>
          <w:tab w:val="num" w:pos="720"/>
        </w:tabs>
        <w:ind w:left="720" w:hanging="360"/>
      </w:pPr>
      <w:rPr>
        <w:rFonts w:ascii="Arial" w:hAnsi="Arial" w:hint="default"/>
        <w:b/>
        <w:i w:val="0"/>
        <w:color w:val="auto"/>
        <w:sz w:val="22"/>
      </w:rPr>
    </w:lvl>
    <w:lvl w:ilvl="1" w:tplc="3054635E">
      <w:start w:val="1"/>
      <w:numFmt w:val="lowerRoman"/>
      <w:lvlText w:val="%2."/>
      <w:lvlJc w:val="left"/>
      <w:pPr>
        <w:tabs>
          <w:tab w:val="num" w:pos="1800"/>
        </w:tabs>
        <w:ind w:left="1800" w:hanging="720"/>
      </w:pPr>
      <w:rPr>
        <w:rFonts w:hint="default"/>
        <w:b/>
        <w:i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042363682">
    <w:abstractNumId w:val="3"/>
  </w:num>
  <w:num w:numId="2" w16cid:durableId="1594515012">
    <w:abstractNumId w:val="41"/>
  </w:num>
  <w:num w:numId="3" w16cid:durableId="1694840713">
    <w:abstractNumId w:val="6"/>
  </w:num>
  <w:num w:numId="4" w16cid:durableId="460005087">
    <w:abstractNumId w:val="40"/>
  </w:num>
  <w:num w:numId="5" w16cid:durableId="62264947">
    <w:abstractNumId w:val="39"/>
  </w:num>
  <w:num w:numId="6" w16cid:durableId="1270048980">
    <w:abstractNumId w:val="29"/>
  </w:num>
  <w:num w:numId="7" w16cid:durableId="229461765">
    <w:abstractNumId w:val="0"/>
  </w:num>
  <w:num w:numId="8" w16cid:durableId="1337919230">
    <w:abstractNumId w:val="44"/>
  </w:num>
  <w:num w:numId="9" w16cid:durableId="1255242867">
    <w:abstractNumId w:val="23"/>
  </w:num>
  <w:num w:numId="10" w16cid:durableId="810053502">
    <w:abstractNumId w:val="43"/>
  </w:num>
  <w:num w:numId="11" w16cid:durableId="708804033">
    <w:abstractNumId w:val="11"/>
  </w:num>
  <w:num w:numId="12" w16cid:durableId="1767916554">
    <w:abstractNumId w:val="24"/>
  </w:num>
  <w:num w:numId="13" w16cid:durableId="1991782629">
    <w:abstractNumId w:val="15"/>
  </w:num>
  <w:num w:numId="14" w16cid:durableId="1190752155">
    <w:abstractNumId w:val="12"/>
  </w:num>
  <w:num w:numId="15" w16cid:durableId="1032614528">
    <w:abstractNumId w:val="14"/>
  </w:num>
  <w:num w:numId="16" w16cid:durableId="942956763">
    <w:abstractNumId w:val="35"/>
  </w:num>
  <w:num w:numId="17" w16cid:durableId="1407414705">
    <w:abstractNumId w:val="1"/>
  </w:num>
  <w:num w:numId="18" w16cid:durableId="224294202">
    <w:abstractNumId w:val="27"/>
  </w:num>
  <w:num w:numId="19" w16cid:durableId="892696428">
    <w:abstractNumId w:val="19"/>
  </w:num>
  <w:num w:numId="20" w16cid:durableId="1587618778">
    <w:abstractNumId w:val="5"/>
  </w:num>
  <w:num w:numId="21" w16cid:durableId="37051926">
    <w:abstractNumId w:val="21"/>
  </w:num>
  <w:num w:numId="22" w16cid:durableId="900403372">
    <w:abstractNumId w:val="17"/>
  </w:num>
  <w:num w:numId="23" w16cid:durableId="1202128783">
    <w:abstractNumId w:val="10"/>
  </w:num>
  <w:num w:numId="24" w16cid:durableId="924340486">
    <w:abstractNumId w:val="9"/>
  </w:num>
  <w:num w:numId="25" w16cid:durableId="644162631">
    <w:abstractNumId w:val="38"/>
  </w:num>
  <w:num w:numId="26" w16cid:durableId="476076045">
    <w:abstractNumId w:val="37"/>
  </w:num>
  <w:num w:numId="27" w16cid:durableId="227770227">
    <w:abstractNumId w:val="8"/>
  </w:num>
  <w:num w:numId="28" w16cid:durableId="828522544">
    <w:abstractNumId w:val="16"/>
  </w:num>
  <w:num w:numId="29" w16cid:durableId="2145004814">
    <w:abstractNumId w:val="13"/>
  </w:num>
  <w:num w:numId="30" w16cid:durableId="1692685758">
    <w:abstractNumId w:val="26"/>
  </w:num>
  <w:num w:numId="31" w16cid:durableId="430006724">
    <w:abstractNumId w:val="4"/>
  </w:num>
  <w:num w:numId="32" w16cid:durableId="1672953905">
    <w:abstractNumId w:val="30"/>
  </w:num>
  <w:num w:numId="33" w16cid:durableId="1223054898">
    <w:abstractNumId w:val="34"/>
  </w:num>
  <w:num w:numId="34" w16cid:durableId="1143741877">
    <w:abstractNumId w:val="42"/>
  </w:num>
  <w:num w:numId="35" w16cid:durableId="1347056999">
    <w:abstractNumId w:val="28"/>
  </w:num>
  <w:num w:numId="36" w16cid:durableId="1512140538">
    <w:abstractNumId w:val="7"/>
  </w:num>
  <w:num w:numId="37" w16cid:durableId="960763609">
    <w:abstractNumId w:val="32"/>
  </w:num>
  <w:num w:numId="38" w16cid:durableId="923805440">
    <w:abstractNumId w:val="31"/>
  </w:num>
  <w:num w:numId="39" w16cid:durableId="2023892821">
    <w:abstractNumId w:val="2"/>
  </w:num>
  <w:num w:numId="40" w16cid:durableId="1341154075">
    <w:abstractNumId w:val="36"/>
  </w:num>
  <w:num w:numId="41" w16cid:durableId="19018970">
    <w:abstractNumId w:val="20"/>
  </w:num>
  <w:num w:numId="42" w16cid:durableId="1386682256">
    <w:abstractNumId w:val="22"/>
  </w:num>
  <w:num w:numId="43" w16cid:durableId="1812822247">
    <w:abstractNumId w:val="25"/>
  </w:num>
  <w:num w:numId="44" w16cid:durableId="450319953">
    <w:abstractNumId w:val="18"/>
  </w:num>
  <w:num w:numId="45" w16cid:durableId="1068042375">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7C"/>
    <w:rsid w:val="00000004"/>
    <w:rsid w:val="00000051"/>
    <w:rsid w:val="000002A7"/>
    <w:rsid w:val="000006B6"/>
    <w:rsid w:val="00000886"/>
    <w:rsid w:val="000008B1"/>
    <w:rsid w:val="0000091E"/>
    <w:rsid w:val="00000C91"/>
    <w:rsid w:val="00000DFC"/>
    <w:rsid w:val="00000E55"/>
    <w:rsid w:val="00000E9A"/>
    <w:rsid w:val="00000F6B"/>
    <w:rsid w:val="000014BD"/>
    <w:rsid w:val="000015EE"/>
    <w:rsid w:val="00001910"/>
    <w:rsid w:val="00001AF5"/>
    <w:rsid w:val="00001D1B"/>
    <w:rsid w:val="00001E98"/>
    <w:rsid w:val="0000200A"/>
    <w:rsid w:val="0000252E"/>
    <w:rsid w:val="000025E1"/>
    <w:rsid w:val="000028B0"/>
    <w:rsid w:val="00002AF0"/>
    <w:rsid w:val="00002E98"/>
    <w:rsid w:val="000030C1"/>
    <w:rsid w:val="0000349B"/>
    <w:rsid w:val="00003607"/>
    <w:rsid w:val="00003A24"/>
    <w:rsid w:val="00003E3D"/>
    <w:rsid w:val="00003EE8"/>
    <w:rsid w:val="00003F48"/>
    <w:rsid w:val="00003F9D"/>
    <w:rsid w:val="0000403C"/>
    <w:rsid w:val="00004051"/>
    <w:rsid w:val="000043C1"/>
    <w:rsid w:val="0000451C"/>
    <w:rsid w:val="00004871"/>
    <w:rsid w:val="00004A2B"/>
    <w:rsid w:val="00004F72"/>
    <w:rsid w:val="00005180"/>
    <w:rsid w:val="0000567A"/>
    <w:rsid w:val="0000586F"/>
    <w:rsid w:val="00005B04"/>
    <w:rsid w:val="00005BCD"/>
    <w:rsid w:val="00005DF3"/>
    <w:rsid w:val="00006083"/>
    <w:rsid w:val="00006158"/>
    <w:rsid w:val="00006233"/>
    <w:rsid w:val="000066F0"/>
    <w:rsid w:val="0000687C"/>
    <w:rsid w:val="00006884"/>
    <w:rsid w:val="000068EA"/>
    <w:rsid w:val="00006AE4"/>
    <w:rsid w:val="00006D92"/>
    <w:rsid w:val="00006DEE"/>
    <w:rsid w:val="00006E27"/>
    <w:rsid w:val="00007038"/>
    <w:rsid w:val="00007468"/>
    <w:rsid w:val="000076A8"/>
    <w:rsid w:val="00007710"/>
    <w:rsid w:val="00007755"/>
    <w:rsid w:val="00007771"/>
    <w:rsid w:val="000078DB"/>
    <w:rsid w:val="00007BA9"/>
    <w:rsid w:val="00007D6B"/>
    <w:rsid w:val="00007F94"/>
    <w:rsid w:val="0001039A"/>
    <w:rsid w:val="000103B2"/>
    <w:rsid w:val="00010455"/>
    <w:rsid w:val="0001093A"/>
    <w:rsid w:val="00010DA6"/>
    <w:rsid w:val="000110CB"/>
    <w:rsid w:val="0001123F"/>
    <w:rsid w:val="000114BA"/>
    <w:rsid w:val="00011810"/>
    <w:rsid w:val="00011B47"/>
    <w:rsid w:val="00011E8F"/>
    <w:rsid w:val="000121AF"/>
    <w:rsid w:val="000122CF"/>
    <w:rsid w:val="00012379"/>
    <w:rsid w:val="0001245F"/>
    <w:rsid w:val="00012525"/>
    <w:rsid w:val="00012799"/>
    <w:rsid w:val="000127C4"/>
    <w:rsid w:val="00013198"/>
    <w:rsid w:val="00013699"/>
    <w:rsid w:val="0001369F"/>
    <w:rsid w:val="0001375A"/>
    <w:rsid w:val="0001377B"/>
    <w:rsid w:val="0001403E"/>
    <w:rsid w:val="00014198"/>
    <w:rsid w:val="0001422E"/>
    <w:rsid w:val="00014451"/>
    <w:rsid w:val="00014490"/>
    <w:rsid w:val="000145D0"/>
    <w:rsid w:val="000148FA"/>
    <w:rsid w:val="00014B89"/>
    <w:rsid w:val="00014C27"/>
    <w:rsid w:val="00014D95"/>
    <w:rsid w:val="000150B2"/>
    <w:rsid w:val="000156CE"/>
    <w:rsid w:val="000159E3"/>
    <w:rsid w:val="00015AC0"/>
    <w:rsid w:val="00015ED7"/>
    <w:rsid w:val="0001602C"/>
    <w:rsid w:val="00016204"/>
    <w:rsid w:val="0001648B"/>
    <w:rsid w:val="0001662A"/>
    <w:rsid w:val="00016CF4"/>
    <w:rsid w:val="0001722E"/>
    <w:rsid w:val="000174AE"/>
    <w:rsid w:val="00017831"/>
    <w:rsid w:val="000178D4"/>
    <w:rsid w:val="00017953"/>
    <w:rsid w:val="00017B87"/>
    <w:rsid w:val="00017D18"/>
    <w:rsid w:val="00017EB6"/>
    <w:rsid w:val="00017FF6"/>
    <w:rsid w:val="000207F2"/>
    <w:rsid w:val="000208E2"/>
    <w:rsid w:val="00020AB2"/>
    <w:rsid w:val="00020CBC"/>
    <w:rsid w:val="000210D6"/>
    <w:rsid w:val="00021208"/>
    <w:rsid w:val="0002160E"/>
    <w:rsid w:val="00021891"/>
    <w:rsid w:val="000219D0"/>
    <w:rsid w:val="000219E1"/>
    <w:rsid w:val="00021AD0"/>
    <w:rsid w:val="00021E65"/>
    <w:rsid w:val="00021F0B"/>
    <w:rsid w:val="00021F79"/>
    <w:rsid w:val="00022158"/>
    <w:rsid w:val="0002223D"/>
    <w:rsid w:val="0002281E"/>
    <w:rsid w:val="00022AD6"/>
    <w:rsid w:val="00022CAB"/>
    <w:rsid w:val="000233B6"/>
    <w:rsid w:val="0002385E"/>
    <w:rsid w:val="00023900"/>
    <w:rsid w:val="000239AD"/>
    <w:rsid w:val="00023BD0"/>
    <w:rsid w:val="00023E56"/>
    <w:rsid w:val="00023F2B"/>
    <w:rsid w:val="00023FAE"/>
    <w:rsid w:val="00023FBA"/>
    <w:rsid w:val="00024112"/>
    <w:rsid w:val="0002411E"/>
    <w:rsid w:val="00024124"/>
    <w:rsid w:val="00024178"/>
    <w:rsid w:val="00024593"/>
    <w:rsid w:val="0002461A"/>
    <w:rsid w:val="0002468A"/>
    <w:rsid w:val="0002477C"/>
    <w:rsid w:val="00024919"/>
    <w:rsid w:val="00024E4E"/>
    <w:rsid w:val="00025181"/>
    <w:rsid w:val="000252E5"/>
    <w:rsid w:val="0002545C"/>
    <w:rsid w:val="000254E2"/>
    <w:rsid w:val="000255EB"/>
    <w:rsid w:val="0002562F"/>
    <w:rsid w:val="000257BD"/>
    <w:rsid w:val="000259D6"/>
    <w:rsid w:val="00025B72"/>
    <w:rsid w:val="00025EA4"/>
    <w:rsid w:val="00026622"/>
    <w:rsid w:val="000266BC"/>
    <w:rsid w:val="00026E77"/>
    <w:rsid w:val="00026F03"/>
    <w:rsid w:val="00026F59"/>
    <w:rsid w:val="00027029"/>
    <w:rsid w:val="0002707F"/>
    <w:rsid w:val="0002726C"/>
    <w:rsid w:val="000273A6"/>
    <w:rsid w:val="00027431"/>
    <w:rsid w:val="000279D5"/>
    <w:rsid w:val="00027B0B"/>
    <w:rsid w:val="00027F07"/>
    <w:rsid w:val="00030168"/>
    <w:rsid w:val="00030494"/>
    <w:rsid w:val="00030596"/>
    <w:rsid w:val="000306EF"/>
    <w:rsid w:val="0003077E"/>
    <w:rsid w:val="000307F6"/>
    <w:rsid w:val="000310F4"/>
    <w:rsid w:val="00031162"/>
    <w:rsid w:val="00031214"/>
    <w:rsid w:val="00031496"/>
    <w:rsid w:val="00031CBA"/>
    <w:rsid w:val="00031D9F"/>
    <w:rsid w:val="000322C7"/>
    <w:rsid w:val="00032515"/>
    <w:rsid w:val="00032978"/>
    <w:rsid w:val="00032B17"/>
    <w:rsid w:val="00032B5E"/>
    <w:rsid w:val="00032CFE"/>
    <w:rsid w:val="00032FD2"/>
    <w:rsid w:val="000333FD"/>
    <w:rsid w:val="000334CD"/>
    <w:rsid w:val="0003353A"/>
    <w:rsid w:val="000335C0"/>
    <w:rsid w:val="00033758"/>
    <w:rsid w:val="000337AA"/>
    <w:rsid w:val="00033B63"/>
    <w:rsid w:val="0003443A"/>
    <w:rsid w:val="000344F0"/>
    <w:rsid w:val="0003467A"/>
    <w:rsid w:val="00034A5D"/>
    <w:rsid w:val="00034A80"/>
    <w:rsid w:val="00034F32"/>
    <w:rsid w:val="000352C6"/>
    <w:rsid w:val="000355F4"/>
    <w:rsid w:val="000356ED"/>
    <w:rsid w:val="0003595A"/>
    <w:rsid w:val="00035D84"/>
    <w:rsid w:val="00035E5F"/>
    <w:rsid w:val="00035E60"/>
    <w:rsid w:val="00035E92"/>
    <w:rsid w:val="0003623D"/>
    <w:rsid w:val="00036393"/>
    <w:rsid w:val="00036988"/>
    <w:rsid w:val="000369CB"/>
    <w:rsid w:val="000371E0"/>
    <w:rsid w:val="0003748D"/>
    <w:rsid w:val="0003752E"/>
    <w:rsid w:val="00037DF1"/>
    <w:rsid w:val="0004037A"/>
    <w:rsid w:val="000403C5"/>
    <w:rsid w:val="00040406"/>
    <w:rsid w:val="00040514"/>
    <w:rsid w:val="0004118B"/>
    <w:rsid w:val="000411B8"/>
    <w:rsid w:val="0004148F"/>
    <w:rsid w:val="00041516"/>
    <w:rsid w:val="00041641"/>
    <w:rsid w:val="00041674"/>
    <w:rsid w:val="00041678"/>
    <w:rsid w:val="000416E4"/>
    <w:rsid w:val="000417A5"/>
    <w:rsid w:val="00041C86"/>
    <w:rsid w:val="00041D4A"/>
    <w:rsid w:val="00041DD7"/>
    <w:rsid w:val="00041EDC"/>
    <w:rsid w:val="00041F72"/>
    <w:rsid w:val="00042127"/>
    <w:rsid w:val="00042361"/>
    <w:rsid w:val="00042478"/>
    <w:rsid w:val="0004285B"/>
    <w:rsid w:val="00042D26"/>
    <w:rsid w:val="00042EE0"/>
    <w:rsid w:val="00043382"/>
    <w:rsid w:val="000433E6"/>
    <w:rsid w:val="000436A2"/>
    <w:rsid w:val="000436C8"/>
    <w:rsid w:val="00043AE2"/>
    <w:rsid w:val="00043FB5"/>
    <w:rsid w:val="00044007"/>
    <w:rsid w:val="000443D5"/>
    <w:rsid w:val="00044AC4"/>
    <w:rsid w:val="00044EFA"/>
    <w:rsid w:val="00044F1B"/>
    <w:rsid w:val="0004500A"/>
    <w:rsid w:val="00045203"/>
    <w:rsid w:val="000452D2"/>
    <w:rsid w:val="00045307"/>
    <w:rsid w:val="00045368"/>
    <w:rsid w:val="00045A20"/>
    <w:rsid w:val="00045AAC"/>
    <w:rsid w:val="00045AC1"/>
    <w:rsid w:val="0004625A"/>
    <w:rsid w:val="0004636D"/>
    <w:rsid w:val="0004662A"/>
    <w:rsid w:val="0004687E"/>
    <w:rsid w:val="00046904"/>
    <w:rsid w:val="00046998"/>
    <w:rsid w:val="00046AB3"/>
    <w:rsid w:val="00046B53"/>
    <w:rsid w:val="00046E57"/>
    <w:rsid w:val="00046EE6"/>
    <w:rsid w:val="00047032"/>
    <w:rsid w:val="0004711D"/>
    <w:rsid w:val="000472E9"/>
    <w:rsid w:val="0004736E"/>
    <w:rsid w:val="00047711"/>
    <w:rsid w:val="000479EB"/>
    <w:rsid w:val="00047B0A"/>
    <w:rsid w:val="00047EF3"/>
    <w:rsid w:val="00050083"/>
    <w:rsid w:val="00050115"/>
    <w:rsid w:val="00050304"/>
    <w:rsid w:val="000503A3"/>
    <w:rsid w:val="000506CA"/>
    <w:rsid w:val="00050827"/>
    <w:rsid w:val="00050957"/>
    <w:rsid w:val="000509E5"/>
    <w:rsid w:val="00050AEE"/>
    <w:rsid w:val="00050E6D"/>
    <w:rsid w:val="0005106D"/>
    <w:rsid w:val="000511BD"/>
    <w:rsid w:val="00051255"/>
    <w:rsid w:val="00051328"/>
    <w:rsid w:val="0005152A"/>
    <w:rsid w:val="000515C7"/>
    <w:rsid w:val="00051B44"/>
    <w:rsid w:val="00051BF8"/>
    <w:rsid w:val="00051D4F"/>
    <w:rsid w:val="00051D97"/>
    <w:rsid w:val="00051EE4"/>
    <w:rsid w:val="00051F02"/>
    <w:rsid w:val="000521BC"/>
    <w:rsid w:val="00052528"/>
    <w:rsid w:val="00053086"/>
    <w:rsid w:val="00053168"/>
    <w:rsid w:val="000532B8"/>
    <w:rsid w:val="000535D8"/>
    <w:rsid w:val="00053A54"/>
    <w:rsid w:val="00053A7A"/>
    <w:rsid w:val="00053AE5"/>
    <w:rsid w:val="00053B4B"/>
    <w:rsid w:val="00053BB7"/>
    <w:rsid w:val="00053DBC"/>
    <w:rsid w:val="00054064"/>
    <w:rsid w:val="0005413A"/>
    <w:rsid w:val="0005419B"/>
    <w:rsid w:val="000542CB"/>
    <w:rsid w:val="000546DF"/>
    <w:rsid w:val="000548B5"/>
    <w:rsid w:val="00054A3A"/>
    <w:rsid w:val="00054ACC"/>
    <w:rsid w:val="00054E3B"/>
    <w:rsid w:val="0005542E"/>
    <w:rsid w:val="000558B9"/>
    <w:rsid w:val="00055974"/>
    <w:rsid w:val="00055A45"/>
    <w:rsid w:val="00055AFC"/>
    <w:rsid w:val="00055B4C"/>
    <w:rsid w:val="00055BDB"/>
    <w:rsid w:val="00055D41"/>
    <w:rsid w:val="00055FDB"/>
    <w:rsid w:val="00056771"/>
    <w:rsid w:val="00056818"/>
    <w:rsid w:val="000569AD"/>
    <w:rsid w:val="00056A5B"/>
    <w:rsid w:val="00056A6D"/>
    <w:rsid w:val="00056B42"/>
    <w:rsid w:val="00056E1F"/>
    <w:rsid w:val="00056FEC"/>
    <w:rsid w:val="0005703C"/>
    <w:rsid w:val="000570B6"/>
    <w:rsid w:val="000572D6"/>
    <w:rsid w:val="00057C9B"/>
    <w:rsid w:val="00057DB9"/>
    <w:rsid w:val="0006036D"/>
    <w:rsid w:val="000605E3"/>
    <w:rsid w:val="0006066C"/>
    <w:rsid w:val="000608E3"/>
    <w:rsid w:val="00060AC3"/>
    <w:rsid w:val="00060C62"/>
    <w:rsid w:val="00060CB6"/>
    <w:rsid w:val="000610C5"/>
    <w:rsid w:val="000611B5"/>
    <w:rsid w:val="00061611"/>
    <w:rsid w:val="000616F6"/>
    <w:rsid w:val="0006180C"/>
    <w:rsid w:val="00061836"/>
    <w:rsid w:val="0006198A"/>
    <w:rsid w:val="00061DF7"/>
    <w:rsid w:val="00061EC3"/>
    <w:rsid w:val="00061FD4"/>
    <w:rsid w:val="0006242F"/>
    <w:rsid w:val="000624A8"/>
    <w:rsid w:val="00062627"/>
    <w:rsid w:val="000626A6"/>
    <w:rsid w:val="000626BC"/>
    <w:rsid w:val="00062707"/>
    <w:rsid w:val="00062C02"/>
    <w:rsid w:val="00062C32"/>
    <w:rsid w:val="00062E8C"/>
    <w:rsid w:val="00063126"/>
    <w:rsid w:val="00063180"/>
    <w:rsid w:val="00063B78"/>
    <w:rsid w:val="00063E14"/>
    <w:rsid w:val="00063F68"/>
    <w:rsid w:val="000644EA"/>
    <w:rsid w:val="000647BE"/>
    <w:rsid w:val="00064CB9"/>
    <w:rsid w:val="00064D21"/>
    <w:rsid w:val="000650C0"/>
    <w:rsid w:val="00065573"/>
    <w:rsid w:val="00065601"/>
    <w:rsid w:val="00065B81"/>
    <w:rsid w:val="00065B9F"/>
    <w:rsid w:val="00065EB3"/>
    <w:rsid w:val="00065FC0"/>
    <w:rsid w:val="000661AB"/>
    <w:rsid w:val="000662BF"/>
    <w:rsid w:val="0006633B"/>
    <w:rsid w:val="00066692"/>
    <w:rsid w:val="000666E1"/>
    <w:rsid w:val="00066726"/>
    <w:rsid w:val="00066826"/>
    <w:rsid w:val="00066923"/>
    <w:rsid w:val="00066ADF"/>
    <w:rsid w:val="00066BE8"/>
    <w:rsid w:val="00067098"/>
    <w:rsid w:val="0006727C"/>
    <w:rsid w:val="00067369"/>
    <w:rsid w:val="000673AF"/>
    <w:rsid w:val="000673C3"/>
    <w:rsid w:val="0006752A"/>
    <w:rsid w:val="00067BC1"/>
    <w:rsid w:val="000705DE"/>
    <w:rsid w:val="0007074B"/>
    <w:rsid w:val="000707D6"/>
    <w:rsid w:val="000707DF"/>
    <w:rsid w:val="000707E8"/>
    <w:rsid w:val="00070A4C"/>
    <w:rsid w:val="00070C8F"/>
    <w:rsid w:val="00070EDE"/>
    <w:rsid w:val="00071031"/>
    <w:rsid w:val="0007105A"/>
    <w:rsid w:val="000710B1"/>
    <w:rsid w:val="0007156D"/>
    <w:rsid w:val="00071662"/>
    <w:rsid w:val="00071911"/>
    <w:rsid w:val="00071996"/>
    <w:rsid w:val="00071AC8"/>
    <w:rsid w:val="00071DD4"/>
    <w:rsid w:val="00072340"/>
    <w:rsid w:val="000723A1"/>
    <w:rsid w:val="000723EA"/>
    <w:rsid w:val="0007299F"/>
    <w:rsid w:val="000729B8"/>
    <w:rsid w:val="00072D39"/>
    <w:rsid w:val="00072D46"/>
    <w:rsid w:val="00073D1D"/>
    <w:rsid w:val="00073F59"/>
    <w:rsid w:val="00073FB3"/>
    <w:rsid w:val="000745C7"/>
    <w:rsid w:val="00074707"/>
    <w:rsid w:val="0007481A"/>
    <w:rsid w:val="000748E3"/>
    <w:rsid w:val="00074BDE"/>
    <w:rsid w:val="0007529B"/>
    <w:rsid w:val="0007565E"/>
    <w:rsid w:val="0007574B"/>
    <w:rsid w:val="00075A05"/>
    <w:rsid w:val="00075B8E"/>
    <w:rsid w:val="00075CAB"/>
    <w:rsid w:val="000760D1"/>
    <w:rsid w:val="000761DE"/>
    <w:rsid w:val="0007620D"/>
    <w:rsid w:val="000762B6"/>
    <w:rsid w:val="0007646F"/>
    <w:rsid w:val="000766BC"/>
    <w:rsid w:val="0007698F"/>
    <w:rsid w:val="00076BEB"/>
    <w:rsid w:val="00077005"/>
    <w:rsid w:val="00077085"/>
    <w:rsid w:val="00077109"/>
    <w:rsid w:val="0007734A"/>
    <w:rsid w:val="000778F2"/>
    <w:rsid w:val="00077B5B"/>
    <w:rsid w:val="00077CB6"/>
    <w:rsid w:val="0008032C"/>
    <w:rsid w:val="000803D7"/>
    <w:rsid w:val="00080592"/>
    <w:rsid w:val="000805EB"/>
    <w:rsid w:val="00080AFC"/>
    <w:rsid w:val="00080C84"/>
    <w:rsid w:val="00080D12"/>
    <w:rsid w:val="00080DD3"/>
    <w:rsid w:val="00081066"/>
    <w:rsid w:val="000810CC"/>
    <w:rsid w:val="000812E5"/>
    <w:rsid w:val="000813EA"/>
    <w:rsid w:val="00081A13"/>
    <w:rsid w:val="00081BC7"/>
    <w:rsid w:val="00081DA7"/>
    <w:rsid w:val="00081EA1"/>
    <w:rsid w:val="00081ED9"/>
    <w:rsid w:val="0008228D"/>
    <w:rsid w:val="0008259C"/>
    <w:rsid w:val="000825AB"/>
    <w:rsid w:val="00082655"/>
    <w:rsid w:val="000828B6"/>
    <w:rsid w:val="000829A4"/>
    <w:rsid w:val="00082A4E"/>
    <w:rsid w:val="00082AD6"/>
    <w:rsid w:val="00082AEF"/>
    <w:rsid w:val="00082B4D"/>
    <w:rsid w:val="00082C76"/>
    <w:rsid w:val="00082CE5"/>
    <w:rsid w:val="00082F30"/>
    <w:rsid w:val="000832EE"/>
    <w:rsid w:val="000834EF"/>
    <w:rsid w:val="00083805"/>
    <w:rsid w:val="00083B7A"/>
    <w:rsid w:val="00083C0C"/>
    <w:rsid w:val="00083EBE"/>
    <w:rsid w:val="00083EEF"/>
    <w:rsid w:val="00083FB0"/>
    <w:rsid w:val="00083FD7"/>
    <w:rsid w:val="000841A7"/>
    <w:rsid w:val="00084234"/>
    <w:rsid w:val="000842A3"/>
    <w:rsid w:val="000844AF"/>
    <w:rsid w:val="0008452B"/>
    <w:rsid w:val="00084561"/>
    <w:rsid w:val="000845CD"/>
    <w:rsid w:val="00084BE4"/>
    <w:rsid w:val="00084DCC"/>
    <w:rsid w:val="00084FCE"/>
    <w:rsid w:val="00085339"/>
    <w:rsid w:val="0008569F"/>
    <w:rsid w:val="000858F0"/>
    <w:rsid w:val="0008617D"/>
    <w:rsid w:val="000861D5"/>
    <w:rsid w:val="000862BA"/>
    <w:rsid w:val="000864EA"/>
    <w:rsid w:val="000868A5"/>
    <w:rsid w:val="00086BEE"/>
    <w:rsid w:val="00086D30"/>
    <w:rsid w:val="0008720C"/>
    <w:rsid w:val="000875EC"/>
    <w:rsid w:val="00087987"/>
    <w:rsid w:val="00087CDC"/>
    <w:rsid w:val="00090940"/>
    <w:rsid w:val="00090BF3"/>
    <w:rsid w:val="00090C16"/>
    <w:rsid w:val="00091331"/>
    <w:rsid w:val="000914FC"/>
    <w:rsid w:val="00091517"/>
    <w:rsid w:val="000916D8"/>
    <w:rsid w:val="000917CC"/>
    <w:rsid w:val="000919A6"/>
    <w:rsid w:val="00091B95"/>
    <w:rsid w:val="00091D92"/>
    <w:rsid w:val="00091DE0"/>
    <w:rsid w:val="000921D5"/>
    <w:rsid w:val="0009260B"/>
    <w:rsid w:val="000926C4"/>
    <w:rsid w:val="0009275E"/>
    <w:rsid w:val="00092A08"/>
    <w:rsid w:val="00092E77"/>
    <w:rsid w:val="00092F6A"/>
    <w:rsid w:val="00092FD6"/>
    <w:rsid w:val="00093324"/>
    <w:rsid w:val="0009361F"/>
    <w:rsid w:val="00093622"/>
    <w:rsid w:val="00093A43"/>
    <w:rsid w:val="00093C7B"/>
    <w:rsid w:val="00093E83"/>
    <w:rsid w:val="000940D4"/>
    <w:rsid w:val="00094166"/>
    <w:rsid w:val="00094241"/>
    <w:rsid w:val="000949B6"/>
    <w:rsid w:val="00094DC9"/>
    <w:rsid w:val="00094E2A"/>
    <w:rsid w:val="0009544E"/>
    <w:rsid w:val="0009605D"/>
    <w:rsid w:val="000960EA"/>
    <w:rsid w:val="000962E5"/>
    <w:rsid w:val="000962EE"/>
    <w:rsid w:val="000969CB"/>
    <w:rsid w:val="00096B20"/>
    <w:rsid w:val="00096C54"/>
    <w:rsid w:val="00096CB4"/>
    <w:rsid w:val="00097005"/>
    <w:rsid w:val="000970FC"/>
    <w:rsid w:val="0009710E"/>
    <w:rsid w:val="00097827"/>
    <w:rsid w:val="000A0154"/>
    <w:rsid w:val="000A038A"/>
    <w:rsid w:val="000A070C"/>
    <w:rsid w:val="000A083A"/>
    <w:rsid w:val="000A0DDE"/>
    <w:rsid w:val="000A0EE1"/>
    <w:rsid w:val="000A0F13"/>
    <w:rsid w:val="000A101E"/>
    <w:rsid w:val="000A1691"/>
    <w:rsid w:val="000A18C1"/>
    <w:rsid w:val="000A1AF8"/>
    <w:rsid w:val="000A1B0F"/>
    <w:rsid w:val="000A1B10"/>
    <w:rsid w:val="000A1EBB"/>
    <w:rsid w:val="000A1F0C"/>
    <w:rsid w:val="000A20BE"/>
    <w:rsid w:val="000A20FE"/>
    <w:rsid w:val="000A21C4"/>
    <w:rsid w:val="000A2230"/>
    <w:rsid w:val="000A23A0"/>
    <w:rsid w:val="000A23C0"/>
    <w:rsid w:val="000A268F"/>
    <w:rsid w:val="000A27E0"/>
    <w:rsid w:val="000A29DA"/>
    <w:rsid w:val="000A2AB0"/>
    <w:rsid w:val="000A2CC1"/>
    <w:rsid w:val="000A2D4F"/>
    <w:rsid w:val="000A2EC0"/>
    <w:rsid w:val="000A2F07"/>
    <w:rsid w:val="000A32F4"/>
    <w:rsid w:val="000A37A9"/>
    <w:rsid w:val="000A394D"/>
    <w:rsid w:val="000A39B5"/>
    <w:rsid w:val="000A39E4"/>
    <w:rsid w:val="000A3BA4"/>
    <w:rsid w:val="000A3FEB"/>
    <w:rsid w:val="000A498C"/>
    <w:rsid w:val="000A4CB2"/>
    <w:rsid w:val="000A5143"/>
    <w:rsid w:val="000A57CC"/>
    <w:rsid w:val="000A589E"/>
    <w:rsid w:val="000A5EC6"/>
    <w:rsid w:val="000A61A6"/>
    <w:rsid w:val="000A61F9"/>
    <w:rsid w:val="000A6786"/>
    <w:rsid w:val="000A68DD"/>
    <w:rsid w:val="000A6ED4"/>
    <w:rsid w:val="000A7183"/>
    <w:rsid w:val="000A73D9"/>
    <w:rsid w:val="000A73F5"/>
    <w:rsid w:val="000A7432"/>
    <w:rsid w:val="000A79A7"/>
    <w:rsid w:val="000A7AA8"/>
    <w:rsid w:val="000A7AD6"/>
    <w:rsid w:val="000A7B9A"/>
    <w:rsid w:val="000B0009"/>
    <w:rsid w:val="000B0141"/>
    <w:rsid w:val="000B0CE5"/>
    <w:rsid w:val="000B1142"/>
    <w:rsid w:val="000B1295"/>
    <w:rsid w:val="000B13D5"/>
    <w:rsid w:val="000B1DB0"/>
    <w:rsid w:val="000B20CA"/>
    <w:rsid w:val="000B2266"/>
    <w:rsid w:val="000B2288"/>
    <w:rsid w:val="000B2549"/>
    <w:rsid w:val="000B2846"/>
    <w:rsid w:val="000B2976"/>
    <w:rsid w:val="000B2B6C"/>
    <w:rsid w:val="000B2D41"/>
    <w:rsid w:val="000B2F81"/>
    <w:rsid w:val="000B2FAA"/>
    <w:rsid w:val="000B3119"/>
    <w:rsid w:val="000B328F"/>
    <w:rsid w:val="000B331B"/>
    <w:rsid w:val="000B3A7A"/>
    <w:rsid w:val="000B3B8B"/>
    <w:rsid w:val="000B3E89"/>
    <w:rsid w:val="000B40CD"/>
    <w:rsid w:val="000B432D"/>
    <w:rsid w:val="000B43D7"/>
    <w:rsid w:val="000B4484"/>
    <w:rsid w:val="000B4A9D"/>
    <w:rsid w:val="000B4DB4"/>
    <w:rsid w:val="000B508E"/>
    <w:rsid w:val="000B544B"/>
    <w:rsid w:val="000B5477"/>
    <w:rsid w:val="000B5522"/>
    <w:rsid w:val="000B59E1"/>
    <w:rsid w:val="000B5A67"/>
    <w:rsid w:val="000B5B69"/>
    <w:rsid w:val="000B5D29"/>
    <w:rsid w:val="000B5DCD"/>
    <w:rsid w:val="000B63F9"/>
    <w:rsid w:val="000B6546"/>
    <w:rsid w:val="000B68C1"/>
    <w:rsid w:val="000B6931"/>
    <w:rsid w:val="000B6B11"/>
    <w:rsid w:val="000B6E1B"/>
    <w:rsid w:val="000B6F70"/>
    <w:rsid w:val="000B712F"/>
    <w:rsid w:val="000B7189"/>
    <w:rsid w:val="000B7237"/>
    <w:rsid w:val="000B72DC"/>
    <w:rsid w:val="000B74F9"/>
    <w:rsid w:val="000B76AB"/>
    <w:rsid w:val="000B79C9"/>
    <w:rsid w:val="000B7C63"/>
    <w:rsid w:val="000B7CD3"/>
    <w:rsid w:val="000B7CE7"/>
    <w:rsid w:val="000B7D7E"/>
    <w:rsid w:val="000C0126"/>
    <w:rsid w:val="000C01EA"/>
    <w:rsid w:val="000C03D5"/>
    <w:rsid w:val="000C04FA"/>
    <w:rsid w:val="000C0534"/>
    <w:rsid w:val="000C0717"/>
    <w:rsid w:val="000C0787"/>
    <w:rsid w:val="000C0B15"/>
    <w:rsid w:val="000C0CD4"/>
    <w:rsid w:val="000C0DE7"/>
    <w:rsid w:val="000C13F9"/>
    <w:rsid w:val="000C14BC"/>
    <w:rsid w:val="000C163E"/>
    <w:rsid w:val="000C17EE"/>
    <w:rsid w:val="000C19FB"/>
    <w:rsid w:val="000C2086"/>
    <w:rsid w:val="000C21C8"/>
    <w:rsid w:val="000C2213"/>
    <w:rsid w:val="000C22D0"/>
    <w:rsid w:val="000C22D1"/>
    <w:rsid w:val="000C28D0"/>
    <w:rsid w:val="000C31A3"/>
    <w:rsid w:val="000C3303"/>
    <w:rsid w:val="000C376B"/>
    <w:rsid w:val="000C38FA"/>
    <w:rsid w:val="000C3A82"/>
    <w:rsid w:val="000C3EF5"/>
    <w:rsid w:val="000C41FC"/>
    <w:rsid w:val="000C4218"/>
    <w:rsid w:val="000C4396"/>
    <w:rsid w:val="000C43B8"/>
    <w:rsid w:val="000C443E"/>
    <w:rsid w:val="000C466A"/>
    <w:rsid w:val="000C46C7"/>
    <w:rsid w:val="000C48C3"/>
    <w:rsid w:val="000C4E5E"/>
    <w:rsid w:val="000C4FD1"/>
    <w:rsid w:val="000C5097"/>
    <w:rsid w:val="000C512C"/>
    <w:rsid w:val="000C556F"/>
    <w:rsid w:val="000C591D"/>
    <w:rsid w:val="000C59B3"/>
    <w:rsid w:val="000C59F6"/>
    <w:rsid w:val="000C5A15"/>
    <w:rsid w:val="000C5B28"/>
    <w:rsid w:val="000C5F0C"/>
    <w:rsid w:val="000C6223"/>
    <w:rsid w:val="000C66EE"/>
    <w:rsid w:val="000C6C30"/>
    <w:rsid w:val="000C739B"/>
    <w:rsid w:val="000C752F"/>
    <w:rsid w:val="000C7A9C"/>
    <w:rsid w:val="000C7C11"/>
    <w:rsid w:val="000D0536"/>
    <w:rsid w:val="000D0706"/>
    <w:rsid w:val="000D0839"/>
    <w:rsid w:val="000D0EA9"/>
    <w:rsid w:val="000D0FC5"/>
    <w:rsid w:val="000D1179"/>
    <w:rsid w:val="000D1204"/>
    <w:rsid w:val="000D1483"/>
    <w:rsid w:val="000D150F"/>
    <w:rsid w:val="000D159B"/>
    <w:rsid w:val="000D16F7"/>
    <w:rsid w:val="000D1964"/>
    <w:rsid w:val="000D19AE"/>
    <w:rsid w:val="000D19C7"/>
    <w:rsid w:val="000D19D4"/>
    <w:rsid w:val="000D1C32"/>
    <w:rsid w:val="000D1D70"/>
    <w:rsid w:val="000D1DF6"/>
    <w:rsid w:val="000D1FB3"/>
    <w:rsid w:val="000D24D2"/>
    <w:rsid w:val="000D24E9"/>
    <w:rsid w:val="000D27E9"/>
    <w:rsid w:val="000D27F4"/>
    <w:rsid w:val="000D2D17"/>
    <w:rsid w:val="000D2E23"/>
    <w:rsid w:val="000D3253"/>
    <w:rsid w:val="000D325D"/>
    <w:rsid w:val="000D357F"/>
    <w:rsid w:val="000D3667"/>
    <w:rsid w:val="000D3669"/>
    <w:rsid w:val="000D382C"/>
    <w:rsid w:val="000D397F"/>
    <w:rsid w:val="000D3B1B"/>
    <w:rsid w:val="000D3EAA"/>
    <w:rsid w:val="000D3EC5"/>
    <w:rsid w:val="000D3F0C"/>
    <w:rsid w:val="000D3FAB"/>
    <w:rsid w:val="000D43A6"/>
    <w:rsid w:val="000D48BE"/>
    <w:rsid w:val="000D4F18"/>
    <w:rsid w:val="000D50E8"/>
    <w:rsid w:val="000D521B"/>
    <w:rsid w:val="000D5316"/>
    <w:rsid w:val="000D53B6"/>
    <w:rsid w:val="000D5811"/>
    <w:rsid w:val="000D5C71"/>
    <w:rsid w:val="000D5DF5"/>
    <w:rsid w:val="000D605E"/>
    <w:rsid w:val="000D6235"/>
    <w:rsid w:val="000D6310"/>
    <w:rsid w:val="000D632E"/>
    <w:rsid w:val="000D6563"/>
    <w:rsid w:val="000D6866"/>
    <w:rsid w:val="000D688E"/>
    <w:rsid w:val="000D6A6E"/>
    <w:rsid w:val="000D6C10"/>
    <w:rsid w:val="000D6CA0"/>
    <w:rsid w:val="000D6CB2"/>
    <w:rsid w:val="000D6D3D"/>
    <w:rsid w:val="000D6E7F"/>
    <w:rsid w:val="000D7539"/>
    <w:rsid w:val="000D7617"/>
    <w:rsid w:val="000D76C7"/>
    <w:rsid w:val="000D784C"/>
    <w:rsid w:val="000D78C2"/>
    <w:rsid w:val="000D7B7C"/>
    <w:rsid w:val="000D7CF2"/>
    <w:rsid w:val="000D7EE5"/>
    <w:rsid w:val="000D7F5D"/>
    <w:rsid w:val="000E032B"/>
    <w:rsid w:val="000E09B2"/>
    <w:rsid w:val="000E0B5F"/>
    <w:rsid w:val="000E0CA8"/>
    <w:rsid w:val="000E0EDD"/>
    <w:rsid w:val="000E1239"/>
    <w:rsid w:val="000E1309"/>
    <w:rsid w:val="000E1417"/>
    <w:rsid w:val="000E158E"/>
    <w:rsid w:val="000E17D1"/>
    <w:rsid w:val="000E183E"/>
    <w:rsid w:val="000E1944"/>
    <w:rsid w:val="000E1A8D"/>
    <w:rsid w:val="000E1AA6"/>
    <w:rsid w:val="000E1D07"/>
    <w:rsid w:val="000E1F36"/>
    <w:rsid w:val="000E2199"/>
    <w:rsid w:val="000E21C8"/>
    <w:rsid w:val="000E224C"/>
    <w:rsid w:val="000E2318"/>
    <w:rsid w:val="000E25C0"/>
    <w:rsid w:val="000E2B4D"/>
    <w:rsid w:val="000E305E"/>
    <w:rsid w:val="000E32E3"/>
    <w:rsid w:val="000E33A3"/>
    <w:rsid w:val="000E3591"/>
    <w:rsid w:val="000E361D"/>
    <w:rsid w:val="000E3720"/>
    <w:rsid w:val="000E3A4E"/>
    <w:rsid w:val="000E3AE4"/>
    <w:rsid w:val="000E3BE3"/>
    <w:rsid w:val="000E3D76"/>
    <w:rsid w:val="000E3EC9"/>
    <w:rsid w:val="000E3F7F"/>
    <w:rsid w:val="000E3FBA"/>
    <w:rsid w:val="000E4197"/>
    <w:rsid w:val="000E4419"/>
    <w:rsid w:val="000E46B3"/>
    <w:rsid w:val="000E46EE"/>
    <w:rsid w:val="000E515F"/>
    <w:rsid w:val="000E5165"/>
    <w:rsid w:val="000E54E3"/>
    <w:rsid w:val="000E578A"/>
    <w:rsid w:val="000E57B2"/>
    <w:rsid w:val="000E5808"/>
    <w:rsid w:val="000E587A"/>
    <w:rsid w:val="000E59BB"/>
    <w:rsid w:val="000E5D0D"/>
    <w:rsid w:val="000E5DF8"/>
    <w:rsid w:val="000E63C8"/>
    <w:rsid w:val="000E6403"/>
    <w:rsid w:val="000E68D8"/>
    <w:rsid w:val="000E6AD9"/>
    <w:rsid w:val="000E6B10"/>
    <w:rsid w:val="000E6CF0"/>
    <w:rsid w:val="000E6DEE"/>
    <w:rsid w:val="000E733C"/>
    <w:rsid w:val="000E7939"/>
    <w:rsid w:val="000E7D2B"/>
    <w:rsid w:val="000F0056"/>
    <w:rsid w:val="000F008C"/>
    <w:rsid w:val="000F0233"/>
    <w:rsid w:val="000F0366"/>
    <w:rsid w:val="000F05DC"/>
    <w:rsid w:val="000F07E2"/>
    <w:rsid w:val="000F0901"/>
    <w:rsid w:val="000F0A39"/>
    <w:rsid w:val="000F0F64"/>
    <w:rsid w:val="000F1034"/>
    <w:rsid w:val="000F10D8"/>
    <w:rsid w:val="000F12CA"/>
    <w:rsid w:val="000F14AD"/>
    <w:rsid w:val="000F1836"/>
    <w:rsid w:val="000F18D0"/>
    <w:rsid w:val="000F1E1A"/>
    <w:rsid w:val="000F2081"/>
    <w:rsid w:val="000F2417"/>
    <w:rsid w:val="000F2A4A"/>
    <w:rsid w:val="000F2B63"/>
    <w:rsid w:val="000F2E2E"/>
    <w:rsid w:val="000F31C3"/>
    <w:rsid w:val="000F3608"/>
    <w:rsid w:val="000F3D5A"/>
    <w:rsid w:val="000F4480"/>
    <w:rsid w:val="000F4509"/>
    <w:rsid w:val="000F45FB"/>
    <w:rsid w:val="000F47DC"/>
    <w:rsid w:val="000F4BC1"/>
    <w:rsid w:val="000F4BF8"/>
    <w:rsid w:val="000F4D22"/>
    <w:rsid w:val="000F4D85"/>
    <w:rsid w:val="000F4EA1"/>
    <w:rsid w:val="000F4EEB"/>
    <w:rsid w:val="000F5976"/>
    <w:rsid w:val="000F5A46"/>
    <w:rsid w:val="000F5B31"/>
    <w:rsid w:val="000F5BB9"/>
    <w:rsid w:val="000F5BE2"/>
    <w:rsid w:val="000F5CB7"/>
    <w:rsid w:val="000F5D95"/>
    <w:rsid w:val="000F6392"/>
    <w:rsid w:val="000F6589"/>
    <w:rsid w:val="000F663D"/>
    <w:rsid w:val="000F67F1"/>
    <w:rsid w:val="000F6828"/>
    <w:rsid w:val="000F689F"/>
    <w:rsid w:val="000F6A5C"/>
    <w:rsid w:val="000F6AE5"/>
    <w:rsid w:val="000F6F9F"/>
    <w:rsid w:val="000F727A"/>
    <w:rsid w:val="000F7328"/>
    <w:rsid w:val="000F74A8"/>
    <w:rsid w:val="000F74E9"/>
    <w:rsid w:val="000F7514"/>
    <w:rsid w:val="000F7B66"/>
    <w:rsid w:val="000F7D70"/>
    <w:rsid w:val="001001E3"/>
    <w:rsid w:val="00100392"/>
    <w:rsid w:val="00100717"/>
    <w:rsid w:val="00100E62"/>
    <w:rsid w:val="0010121C"/>
    <w:rsid w:val="0010127D"/>
    <w:rsid w:val="0010149D"/>
    <w:rsid w:val="00101660"/>
    <w:rsid w:val="0010173B"/>
    <w:rsid w:val="00101743"/>
    <w:rsid w:val="0010190F"/>
    <w:rsid w:val="00101948"/>
    <w:rsid w:val="00101A21"/>
    <w:rsid w:val="00101B8B"/>
    <w:rsid w:val="00101DA9"/>
    <w:rsid w:val="001022F0"/>
    <w:rsid w:val="00102445"/>
    <w:rsid w:val="0010247D"/>
    <w:rsid w:val="001024EA"/>
    <w:rsid w:val="00102AC3"/>
    <w:rsid w:val="00102BB9"/>
    <w:rsid w:val="00103755"/>
    <w:rsid w:val="00103800"/>
    <w:rsid w:val="001041B9"/>
    <w:rsid w:val="00104947"/>
    <w:rsid w:val="00104B1D"/>
    <w:rsid w:val="00104E7E"/>
    <w:rsid w:val="001053AD"/>
    <w:rsid w:val="001058B3"/>
    <w:rsid w:val="001058FC"/>
    <w:rsid w:val="001059A2"/>
    <w:rsid w:val="00105B1B"/>
    <w:rsid w:val="00105B69"/>
    <w:rsid w:val="00105B95"/>
    <w:rsid w:val="00105B9D"/>
    <w:rsid w:val="0010617B"/>
    <w:rsid w:val="00106601"/>
    <w:rsid w:val="0010666C"/>
    <w:rsid w:val="001067A0"/>
    <w:rsid w:val="00106913"/>
    <w:rsid w:val="001069E8"/>
    <w:rsid w:val="00106AD0"/>
    <w:rsid w:val="00106BD5"/>
    <w:rsid w:val="00106D31"/>
    <w:rsid w:val="00106DBB"/>
    <w:rsid w:val="00106DF9"/>
    <w:rsid w:val="00106EE3"/>
    <w:rsid w:val="00107037"/>
    <w:rsid w:val="001073AA"/>
    <w:rsid w:val="00107494"/>
    <w:rsid w:val="001074D9"/>
    <w:rsid w:val="001074DE"/>
    <w:rsid w:val="00107A1D"/>
    <w:rsid w:val="00107B74"/>
    <w:rsid w:val="00107CD7"/>
    <w:rsid w:val="00107E65"/>
    <w:rsid w:val="00107FEB"/>
    <w:rsid w:val="001109CD"/>
    <w:rsid w:val="0011118A"/>
    <w:rsid w:val="001114E6"/>
    <w:rsid w:val="001118CE"/>
    <w:rsid w:val="00111962"/>
    <w:rsid w:val="00111BCD"/>
    <w:rsid w:val="00111E55"/>
    <w:rsid w:val="00111F14"/>
    <w:rsid w:val="00112184"/>
    <w:rsid w:val="001129BB"/>
    <w:rsid w:val="00112B66"/>
    <w:rsid w:val="00112C0B"/>
    <w:rsid w:val="00112E94"/>
    <w:rsid w:val="00113427"/>
    <w:rsid w:val="001136AC"/>
    <w:rsid w:val="0011375E"/>
    <w:rsid w:val="001139C4"/>
    <w:rsid w:val="00113C85"/>
    <w:rsid w:val="001143AC"/>
    <w:rsid w:val="0011489F"/>
    <w:rsid w:val="00114ABC"/>
    <w:rsid w:val="0011509E"/>
    <w:rsid w:val="00115291"/>
    <w:rsid w:val="00115371"/>
    <w:rsid w:val="00115936"/>
    <w:rsid w:val="0011595E"/>
    <w:rsid w:val="00115C3B"/>
    <w:rsid w:val="00115E0E"/>
    <w:rsid w:val="001165E0"/>
    <w:rsid w:val="001166D4"/>
    <w:rsid w:val="001168F9"/>
    <w:rsid w:val="0011692F"/>
    <w:rsid w:val="00116A62"/>
    <w:rsid w:val="00116B27"/>
    <w:rsid w:val="001170A1"/>
    <w:rsid w:val="0011721B"/>
    <w:rsid w:val="001177DF"/>
    <w:rsid w:val="00117BF3"/>
    <w:rsid w:val="00117C03"/>
    <w:rsid w:val="00117DD2"/>
    <w:rsid w:val="00120A90"/>
    <w:rsid w:val="00120AB8"/>
    <w:rsid w:val="00121807"/>
    <w:rsid w:val="001219AB"/>
    <w:rsid w:val="00121C13"/>
    <w:rsid w:val="00121E29"/>
    <w:rsid w:val="001224F6"/>
    <w:rsid w:val="00122650"/>
    <w:rsid w:val="001226C5"/>
    <w:rsid w:val="00122ED9"/>
    <w:rsid w:val="0012346D"/>
    <w:rsid w:val="00123590"/>
    <w:rsid w:val="0012363A"/>
    <w:rsid w:val="0012388D"/>
    <w:rsid w:val="00123DED"/>
    <w:rsid w:val="00123F47"/>
    <w:rsid w:val="001240AD"/>
    <w:rsid w:val="0012412C"/>
    <w:rsid w:val="00124556"/>
    <w:rsid w:val="00124A07"/>
    <w:rsid w:val="00124AE0"/>
    <w:rsid w:val="00124EC2"/>
    <w:rsid w:val="00124EF9"/>
    <w:rsid w:val="00124EFB"/>
    <w:rsid w:val="001250DB"/>
    <w:rsid w:val="001250EE"/>
    <w:rsid w:val="001257D2"/>
    <w:rsid w:val="00125847"/>
    <w:rsid w:val="00125AC7"/>
    <w:rsid w:val="00125C64"/>
    <w:rsid w:val="00125CBC"/>
    <w:rsid w:val="00125D05"/>
    <w:rsid w:val="00125D2B"/>
    <w:rsid w:val="00125E7E"/>
    <w:rsid w:val="001262C5"/>
    <w:rsid w:val="001264B5"/>
    <w:rsid w:val="00126979"/>
    <w:rsid w:val="001269BD"/>
    <w:rsid w:val="0012787A"/>
    <w:rsid w:val="00130198"/>
    <w:rsid w:val="001302BF"/>
    <w:rsid w:val="001304A0"/>
    <w:rsid w:val="00130707"/>
    <w:rsid w:val="001310DB"/>
    <w:rsid w:val="00131191"/>
    <w:rsid w:val="00131386"/>
    <w:rsid w:val="0013211A"/>
    <w:rsid w:val="00132294"/>
    <w:rsid w:val="001326E8"/>
    <w:rsid w:val="00132A32"/>
    <w:rsid w:val="00132DC2"/>
    <w:rsid w:val="001332FB"/>
    <w:rsid w:val="00133329"/>
    <w:rsid w:val="001337FA"/>
    <w:rsid w:val="00133F03"/>
    <w:rsid w:val="00134879"/>
    <w:rsid w:val="00134901"/>
    <w:rsid w:val="001349FF"/>
    <w:rsid w:val="00134C8B"/>
    <w:rsid w:val="00135285"/>
    <w:rsid w:val="001354F9"/>
    <w:rsid w:val="001358C6"/>
    <w:rsid w:val="001360D9"/>
    <w:rsid w:val="00136124"/>
    <w:rsid w:val="0013626D"/>
    <w:rsid w:val="001363BE"/>
    <w:rsid w:val="001367BD"/>
    <w:rsid w:val="00136887"/>
    <w:rsid w:val="00136A35"/>
    <w:rsid w:val="00136AEE"/>
    <w:rsid w:val="00136B17"/>
    <w:rsid w:val="00136CD4"/>
    <w:rsid w:val="00136D26"/>
    <w:rsid w:val="00136DE2"/>
    <w:rsid w:val="0013781C"/>
    <w:rsid w:val="00137922"/>
    <w:rsid w:val="00137A82"/>
    <w:rsid w:val="00137D93"/>
    <w:rsid w:val="00137FD4"/>
    <w:rsid w:val="00140329"/>
    <w:rsid w:val="001404BF"/>
    <w:rsid w:val="001406CE"/>
    <w:rsid w:val="00140737"/>
    <w:rsid w:val="0014088D"/>
    <w:rsid w:val="00140A36"/>
    <w:rsid w:val="00140C8B"/>
    <w:rsid w:val="00140F56"/>
    <w:rsid w:val="00141175"/>
    <w:rsid w:val="0014123B"/>
    <w:rsid w:val="00141494"/>
    <w:rsid w:val="001416F8"/>
    <w:rsid w:val="001418A5"/>
    <w:rsid w:val="00141959"/>
    <w:rsid w:val="00141A60"/>
    <w:rsid w:val="00141B3A"/>
    <w:rsid w:val="00141C1F"/>
    <w:rsid w:val="00142554"/>
    <w:rsid w:val="00142889"/>
    <w:rsid w:val="00142B74"/>
    <w:rsid w:val="00142BF7"/>
    <w:rsid w:val="00142E31"/>
    <w:rsid w:val="00142E3D"/>
    <w:rsid w:val="00142FD1"/>
    <w:rsid w:val="001437FD"/>
    <w:rsid w:val="00143963"/>
    <w:rsid w:val="00143A7B"/>
    <w:rsid w:val="00143C02"/>
    <w:rsid w:val="00143F27"/>
    <w:rsid w:val="00143F5B"/>
    <w:rsid w:val="00144093"/>
    <w:rsid w:val="00144B2F"/>
    <w:rsid w:val="00144BC3"/>
    <w:rsid w:val="00144C1C"/>
    <w:rsid w:val="00144E01"/>
    <w:rsid w:val="00145136"/>
    <w:rsid w:val="0014548F"/>
    <w:rsid w:val="0014553D"/>
    <w:rsid w:val="0014566A"/>
    <w:rsid w:val="001458BA"/>
    <w:rsid w:val="00145909"/>
    <w:rsid w:val="00145AF5"/>
    <w:rsid w:val="00145B90"/>
    <w:rsid w:val="00145BBA"/>
    <w:rsid w:val="00145CB0"/>
    <w:rsid w:val="00145D94"/>
    <w:rsid w:val="00145D9A"/>
    <w:rsid w:val="00146071"/>
    <w:rsid w:val="00146230"/>
    <w:rsid w:val="0014650F"/>
    <w:rsid w:val="001466A3"/>
    <w:rsid w:val="00146876"/>
    <w:rsid w:val="00146915"/>
    <w:rsid w:val="00146DCC"/>
    <w:rsid w:val="00147041"/>
    <w:rsid w:val="001470AB"/>
    <w:rsid w:val="001472B3"/>
    <w:rsid w:val="00147401"/>
    <w:rsid w:val="001475BD"/>
    <w:rsid w:val="00147962"/>
    <w:rsid w:val="00147AC5"/>
    <w:rsid w:val="00147B0D"/>
    <w:rsid w:val="00150022"/>
    <w:rsid w:val="001500E8"/>
    <w:rsid w:val="00150195"/>
    <w:rsid w:val="001502ED"/>
    <w:rsid w:val="00150419"/>
    <w:rsid w:val="0015052C"/>
    <w:rsid w:val="00150A51"/>
    <w:rsid w:val="00150C31"/>
    <w:rsid w:val="001513F4"/>
    <w:rsid w:val="00151A18"/>
    <w:rsid w:val="00151B34"/>
    <w:rsid w:val="00151CAC"/>
    <w:rsid w:val="00151E2E"/>
    <w:rsid w:val="001520ED"/>
    <w:rsid w:val="00152913"/>
    <w:rsid w:val="00152943"/>
    <w:rsid w:val="001529B6"/>
    <w:rsid w:val="00152A69"/>
    <w:rsid w:val="00152D24"/>
    <w:rsid w:val="00152D25"/>
    <w:rsid w:val="00152EE7"/>
    <w:rsid w:val="001530AF"/>
    <w:rsid w:val="001534DA"/>
    <w:rsid w:val="001535D1"/>
    <w:rsid w:val="0015389F"/>
    <w:rsid w:val="00153D2C"/>
    <w:rsid w:val="00153D5F"/>
    <w:rsid w:val="00154168"/>
    <w:rsid w:val="001543B2"/>
    <w:rsid w:val="00154730"/>
    <w:rsid w:val="001548C3"/>
    <w:rsid w:val="001548DD"/>
    <w:rsid w:val="00154906"/>
    <w:rsid w:val="00154BD8"/>
    <w:rsid w:val="00154C50"/>
    <w:rsid w:val="00154DFF"/>
    <w:rsid w:val="00154EEB"/>
    <w:rsid w:val="00155589"/>
    <w:rsid w:val="0015577B"/>
    <w:rsid w:val="0015583B"/>
    <w:rsid w:val="00155AA7"/>
    <w:rsid w:val="00155C38"/>
    <w:rsid w:val="00155DA2"/>
    <w:rsid w:val="00155DFC"/>
    <w:rsid w:val="00155E47"/>
    <w:rsid w:val="00156296"/>
    <w:rsid w:val="00156444"/>
    <w:rsid w:val="00156583"/>
    <w:rsid w:val="001566DB"/>
    <w:rsid w:val="001567E7"/>
    <w:rsid w:val="0015696E"/>
    <w:rsid w:val="00156A8F"/>
    <w:rsid w:val="00156CCF"/>
    <w:rsid w:val="00156DEB"/>
    <w:rsid w:val="00156EE9"/>
    <w:rsid w:val="00156FF1"/>
    <w:rsid w:val="001570F4"/>
    <w:rsid w:val="001574BD"/>
    <w:rsid w:val="001576AB"/>
    <w:rsid w:val="001577DB"/>
    <w:rsid w:val="0015786D"/>
    <w:rsid w:val="00157DB2"/>
    <w:rsid w:val="00157ECF"/>
    <w:rsid w:val="00157F2B"/>
    <w:rsid w:val="0016008B"/>
    <w:rsid w:val="0016032F"/>
    <w:rsid w:val="00160B9E"/>
    <w:rsid w:val="00160BA0"/>
    <w:rsid w:val="00160BF8"/>
    <w:rsid w:val="00160D04"/>
    <w:rsid w:val="00160F4F"/>
    <w:rsid w:val="00160FF8"/>
    <w:rsid w:val="00161072"/>
    <w:rsid w:val="001610E3"/>
    <w:rsid w:val="001611BD"/>
    <w:rsid w:val="00161533"/>
    <w:rsid w:val="00161C9D"/>
    <w:rsid w:val="00161F84"/>
    <w:rsid w:val="00162177"/>
    <w:rsid w:val="0016237A"/>
    <w:rsid w:val="001625E7"/>
    <w:rsid w:val="001626CF"/>
    <w:rsid w:val="001628E8"/>
    <w:rsid w:val="00162975"/>
    <w:rsid w:val="00162A5D"/>
    <w:rsid w:val="00162C93"/>
    <w:rsid w:val="00162CE8"/>
    <w:rsid w:val="00162E96"/>
    <w:rsid w:val="00162F1C"/>
    <w:rsid w:val="00163137"/>
    <w:rsid w:val="001632E9"/>
    <w:rsid w:val="00163403"/>
    <w:rsid w:val="001634E9"/>
    <w:rsid w:val="00163809"/>
    <w:rsid w:val="001638B6"/>
    <w:rsid w:val="00163B66"/>
    <w:rsid w:val="00163D4E"/>
    <w:rsid w:val="00163EFC"/>
    <w:rsid w:val="00163F20"/>
    <w:rsid w:val="00164170"/>
    <w:rsid w:val="00164183"/>
    <w:rsid w:val="00164262"/>
    <w:rsid w:val="0016426D"/>
    <w:rsid w:val="001645FE"/>
    <w:rsid w:val="00164DD8"/>
    <w:rsid w:val="00164E0C"/>
    <w:rsid w:val="00164E3F"/>
    <w:rsid w:val="001651B8"/>
    <w:rsid w:val="00165201"/>
    <w:rsid w:val="00165235"/>
    <w:rsid w:val="001652F1"/>
    <w:rsid w:val="001656DE"/>
    <w:rsid w:val="00165759"/>
    <w:rsid w:val="00165A4D"/>
    <w:rsid w:val="00165AFF"/>
    <w:rsid w:val="00165F31"/>
    <w:rsid w:val="001664F0"/>
    <w:rsid w:val="0016744E"/>
    <w:rsid w:val="00167488"/>
    <w:rsid w:val="0016766B"/>
    <w:rsid w:val="00167A1D"/>
    <w:rsid w:val="00167B38"/>
    <w:rsid w:val="00167CEB"/>
    <w:rsid w:val="00167D83"/>
    <w:rsid w:val="00167EDF"/>
    <w:rsid w:val="001701FD"/>
    <w:rsid w:val="001704F6"/>
    <w:rsid w:val="00170547"/>
    <w:rsid w:val="001706F1"/>
    <w:rsid w:val="001707D3"/>
    <w:rsid w:val="00170B3E"/>
    <w:rsid w:val="00170B4B"/>
    <w:rsid w:val="00170BDF"/>
    <w:rsid w:val="00170C86"/>
    <w:rsid w:val="00170CFF"/>
    <w:rsid w:val="00170E36"/>
    <w:rsid w:val="00170E81"/>
    <w:rsid w:val="00171012"/>
    <w:rsid w:val="001711DA"/>
    <w:rsid w:val="00171701"/>
    <w:rsid w:val="00171879"/>
    <w:rsid w:val="00171995"/>
    <w:rsid w:val="00171A74"/>
    <w:rsid w:val="00171D41"/>
    <w:rsid w:val="00171F80"/>
    <w:rsid w:val="00172092"/>
    <w:rsid w:val="00172368"/>
    <w:rsid w:val="001723C7"/>
    <w:rsid w:val="001723FB"/>
    <w:rsid w:val="001725E4"/>
    <w:rsid w:val="0017262E"/>
    <w:rsid w:val="001726EA"/>
    <w:rsid w:val="00172B1D"/>
    <w:rsid w:val="00172C7D"/>
    <w:rsid w:val="00172D8D"/>
    <w:rsid w:val="00172E93"/>
    <w:rsid w:val="00172FBD"/>
    <w:rsid w:val="001735AF"/>
    <w:rsid w:val="001737C5"/>
    <w:rsid w:val="001738F2"/>
    <w:rsid w:val="0017391F"/>
    <w:rsid w:val="00173B5C"/>
    <w:rsid w:val="00173C9F"/>
    <w:rsid w:val="00173EF0"/>
    <w:rsid w:val="0017402C"/>
    <w:rsid w:val="001743B3"/>
    <w:rsid w:val="001743DB"/>
    <w:rsid w:val="00174405"/>
    <w:rsid w:val="00174789"/>
    <w:rsid w:val="00174A2D"/>
    <w:rsid w:val="00174C7A"/>
    <w:rsid w:val="00174CEB"/>
    <w:rsid w:val="00174EB9"/>
    <w:rsid w:val="00174F5B"/>
    <w:rsid w:val="00174F6A"/>
    <w:rsid w:val="0017550B"/>
    <w:rsid w:val="00175BFE"/>
    <w:rsid w:val="00175E7E"/>
    <w:rsid w:val="00176012"/>
    <w:rsid w:val="00176325"/>
    <w:rsid w:val="0017664B"/>
    <w:rsid w:val="00176701"/>
    <w:rsid w:val="00176739"/>
    <w:rsid w:val="001768EB"/>
    <w:rsid w:val="00176D67"/>
    <w:rsid w:val="00176F01"/>
    <w:rsid w:val="001772AA"/>
    <w:rsid w:val="001773DD"/>
    <w:rsid w:val="00177729"/>
    <w:rsid w:val="00177835"/>
    <w:rsid w:val="00177929"/>
    <w:rsid w:val="00177BC2"/>
    <w:rsid w:val="00177E29"/>
    <w:rsid w:val="00177F39"/>
    <w:rsid w:val="00180098"/>
    <w:rsid w:val="001806DE"/>
    <w:rsid w:val="00180ADD"/>
    <w:rsid w:val="00180CE4"/>
    <w:rsid w:val="00180DB6"/>
    <w:rsid w:val="00181057"/>
    <w:rsid w:val="001814C7"/>
    <w:rsid w:val="00181502"/>
    <w:rsid w:val="00182008"/>
    <w:rsid w:val="0018207E"/>
    <w:rsid w:val="00182081"/>
    <w:rsid w:val="00182116"/>
    <w:rsid w:val="00182417"/>
    <w:rsid w:val="0018286F"/>
    <w:rsid w:val="001828C1"/>
    <w:rsid w:val="00182939"/>
    <w:rsid w:val="00182AC7"/>
    <w:rsid w:val="00182BF7"/>
    <w:rsid w:val="00183185"/>
    <w:rsid w:val="00183691"/>
    <w:rsid w:val="0018386C"/>
    <w:rsid w:val="00183A62"/>
    <w:rsid w:val="00183DCC"/>
    <w:rsid w:val="001840F5"/>
    <w:rsid w:val="001840F8"/>
    <w:rsid w:val="00184309"/>
    <w:rsid w:val="0018498E"/>
    <w:rsid w:val="00184A58"/>
    <w:rsid w:val="00184AFD"/>
    <w:rsid w:val="00184B09"/>
    <w:rsid w:val="00184B8D"/>
    <w:rsid w:val="00184CC4"/>
    <w:rsid w:val="00184D4B"/>
    <w:rsid w:val="00184E2D"/>
    <w:rsid w:val="00185248"/>
    <w:rsid w:val="00185278"/>
    <w:rsid w:val="0018567E"/>
    <w:rsid w:val="001858FA"/>
    <w:rsid w:val="00185AD7"/>
    <w:rsid w:val="00185FDB"/>
    <w:rsid w:val="001860CF"/>
    <w:rsid w:val="001860EF"/>
    <w:rsid w:val="001861EE"/>
    <w:rsid w:val="0018649D"/>
    <w:rsid w:val="001864B8"/>
    <w:rsid w:val="001865A0"/>
    <w:rsid w:val="00186C91"/>
    <w:rsid w:val="00186D2E"/>
    <w:rsid w:val="00186E3A"/>
    <w:rsid w:val="0018712D"/>
    <w:rsid w:val="001873A9"/>
    <w:rsid w:val="00187674"/>
    <w:rsid w:val="00187DFC"/>
    <w:rsid w:val="00190083"/>
    <w:rsid w:val="0019008A"/>
    <w:rsid w:val="00190335"/>
    <w:rsid w:val="001904F0"/>
    <w:rsid w:val="001905F5"/>
    <w:rsid w:val="00190701"/>
    <w:rsid w:val="00190863"/>
    <w:rsid w:val="00190908"/>
    <w:rsid w:val="00190CB2"/>
    <w:rsid w:val="00190F31"/>
    <w:rsid w:val="00190FF5"/>
    <w:rsid w:val="001916A7"/>
    <w:rsid w:val="00191977"/>
    <w:rsid w:val="00191BFF"/>
    <w:rsid w:val="00191E80"/>
    <w:rsid w:val="00192097"/>
    <w:rsid w:val="001921A9"/>
    <w:rsid w:val="001921C1"/>
    <w:rsid w:val="001922E2"/>
    <w:rsid w:val="00192399"/>
    <w:rsid w:val="001923A6"/>
    <w:rsid w:val="0019256B"/>
    <w:rsid w:val="00192620"/>
    <w:rsid w:val="001927D3"/>
    <w:rsid w:val="00192AC2"/>
    <w:rsid w:val="00192C92"/>
    <w:rsid w:val="00192EFD"/>
    <w:rsid w:val="0019308B"/>
    <w:rsid w:val="001930FA"/>
    <w:rsid w:val="00193165"/>
    <w:rsid w:val="001931E1"/>
    <w:rsid w:val="0019325B"/>
    <w:rsid w:val="00193446"/>
    <w:rsid w:val="00193789"/>
    <w:rsid w:val="00193909"/>
    <w:rsid w:val="00193A81"/>
    <w:rsid w:val="00193D02"/>
    <w:rsid w:val="00193E01"/>
    <w:rsid w:val="00193E23"/>
    <w:rsid w:val="00193E78"/>
    <w:rsid w:val="00193F29"/>
    <w:rsid w:val="001940D0"/>
    <w:rsid w:val="00194354"/>
    <w:rsid w:val="0019487B"/>
    <w:rsid w:val="001948E3"/>
    <w:rsid w:val="00194DB7"/>
    <w:rsid w:val="00194F4B"/>
    <w:rsid w:val="00195375"/>
    <w:rsid w:val="00195401"/>
    <w:rsid w:val="001954B2"/>
    <w:rsid w:val="0019566F"/>
    <w:rsid w:val="001959DE"/>
    <w:rsid w:val="00195BC4"/>
    <w:rsid w:val="00195E2D"/>
    <w:rsid w:val="00196070"/>
    <w:rsid w:val="00196098"/>
    <w:rsid w:val="001964ED"/>
    <w:rsid w:val="00196580"/>
    <w:rsid w:val="00196679"/>
    <w:rsid w:val="0019685D"/>
    <w:rsid w:val="0019690E"/>
    <w:rsid w:val="00196B5C"/>
    <w:rsid w:val="00196BAC"/>
    <w:rsid w:val="00196CFF"/>
    <w:rsid w:val="00196F35"/>
    <w:rsid w:val="001970AD"/>
    <w:rsid w:val="0019732E"/>
    <w:rsid w:val="00197527"/>
    <w:rsid w:val="001978AC"/>
    <w:rsid w:val="001979C1"/>
    <w:rsid w:val="00197F9C"/>
    <w:rsid w:val="001A0336"/>
    <w:rsid w:val="001A06AD"/>
    <w:rsid w:val="001A06F0"/>
    <w:rsid w:val="001A07F4"/>
    <w:rsid w:val="001A0BA7"/>
    <w:rsid w:val="001A0D8B"/>
    <w:rsid w:val="001A1632"/>
    <w:rsid w:val="001A16AF"/>
    <w:rsid w:val="001A17FE"/>
    <w:rsid w:val="001A18E3"/>
    <w:rsid w:val="001A1947"/>
    <w:rsid w:val="001A1969"/>
    <w:rsid w:val="001A1AD0"/>
    <w:rsid w:val="001A1B5E"/>
    <w:rsid w:val="001A1D68"/>
    <w:rsid w:val="001A22CC"/>
    <w:rsid w:val="001A22E7"/>
    <w:rsid w:val="001A24EA"/>
    <w:rsid w:val="001A261B"/>
    <w:rsid w:val="001A281F"/>
    <w:rsid w:val="001A2943"/>
    <w:rsid w:val="001A29A8"/>
    <w:rsid w:val="001A2B75"/>
    <w:rsid w:val="001A2DA2"/>
    <w:rsid w:val="001A2F1B"/>
    <w:rsid w:val="001A2F4A"/>
    <w:rsid w:val="001A2FBA"/>
    <w:rsid w:val="001A30C7"/>
    <w:rsid w:val="001A312C"/>
    <w:rsid w:val="001A375D"/>
    <w:rsid w:val="001A3791"/>
    <w:rsid w:val="001A38BD"/>
    <w:rsid w:val="001A3D0C"/>
    <w:rsid w:val="001A3DA8"/>
    <w:rsid w:val="001A40D4"/>
    <w:rsid w:val="001A4192"/>
    <w:rsid w:val="001A41F7"/>
    <w:rsid w:val="001A4BFD"/>
    <w:rsid w:val="001A4FF3"/>
    <w:rsid w:val="001A51DB"/>
    <w:rsid w:val="001A5661"/>
    <w:rsid w:val="001A568F"/>
    <w:rsid w:val="001A57E2"/>
    <w:rsid w:val="001A5879"/>
    <w:rsid w:val="001A5989"/>
    <w:rsid w:val="001A5BDA"/>
    <w:rsid w:val="001A5D07"/>
    <w:rsid w:val="001A5E14"/>
    <w:rsid w:val="001A6106"/>
    <w:rsid w:val="001A65F9"/>
    <w:rsid w:val="001A6615"/>
    <w:rsid w:val="001A6721"/>
    <w:rsid w:val="001A69AC"/>
    <w:rsid w:val="001A6A1E"/>
    <w:rsid w:val="001A6F85"/>
    <w:rsid w:val="001A718C"/>
    <w:rsid w:val="001A779D"/>
    <w:rsid w:val="001A7861"/>
    <w:rsid w:val="001A7A3F"/>
    <w:rsid w:val="001A7BD0"/>
    <w:rsid w:val="001A7E41"/>
    <w:rsid w:val="001A7F3B"/>
    <w:rsid w:val="001B0C23"/>
    <w:rsid w:val="001B0D60"/>
    <w:rsid w:val="001B0EF3"/>
    <w:rsid w:val="001B0F13"/>
    <w:rsid w:val="001B0FBE"/>
    <w:rsid w:val="001B12FF"/>
    <w:rsid w:val="001B13CA"/>
    <w:rsid w:val="001B14D2"/>
    <w:rsid w:val="001B1835"/>
    <w:rsid w:val="001B1978"/>
    <w:rsid w:val="001B197C"/>
    <w:rsid w:val="001B1D4D"/>
    <w:rsid w:val="001B1DD4"/>
    <w:rsid w:val="001B1F9F"/>
    <w:rsid w:val="001B2065"/>
    <w:rsid w:val="001B27BB"/>
    <w:rsid w:val="001B2B8A"/>
    <w:rsid w:val="001B3011"/>
    <w:rsid w:val="001B3021"/>
    <w:rsid w:val="001B31F0"/>
    <w:rsid w:val="001B32CB"/>
    <w:rsid w:val="001B351D"/>
    <w:rsid w:val="001B3D65"/>
    <w:rsid w:val="001B3DAA"/>
    <w:rsid w:val="001B41B8"/>
    <w:rsid w:val="001B42D3"/>
    <w:rsid w:val="001B44EA"/>
    <w:rsid w:val="001B4624"/>
    <w:rsid w:val="001B49AD"/>
    <w:rsid w:val="001B4D46"/>
    <w:rsid w:val="001B5129"/>
    <w:rsid w:val="001B51FD"/>
    <w:rsid w:val="001B52EE"/>
    <w:rsid w:val="001B54B0"/>
    <w:rsid w:val="001B54F5"/>
    <w:rsid w:val="001B58D9"/>
    <w:rsid w:val="001B5AFC"/>
    <w:rsid w:val="001B5BF2"/>
    <w:rsid w:val="001B5D30"/>
    <w:rsid w:val="001B5EDF"/>
    <w:rsid w:val="001B60AB"/>
    <w:rsid w:val="001B6150"/>
    <w:rsid w:val="001B61FC"/>
    <w:rsid w:val="001B6351"/>
    <w:rsid w:val="001B6A3F"/>
    <w:rsid w:val="001B6DF6"/>
    <w:rsid w:val="001B7068"/>
    <w:rsid w:val="001B70B5"/>
    <w:rsid w:val="001B72DE"/>
    <w:rsid w:val="001B7680"/>
    <w:rsid w:val="001B76D0"/>
    <w:rsid w:val="001B779F"/>
    <w:rsid w:val="001B78D3"/>
    <w:rsid w:val="001B79EA"/>
    <w:rsid w:val="001B7B2D"/>
    <w:rsid w:val="001B7F67"/>
    <w:rsid w:val="001C008F"/>
    <w:rsid w:val="001C033F"/>
    <w:rsid w:val="001C0595"/>
    <w:rsid w:val="001C05E0"/>
    <w:rsid w:val="001C0B64"/>
    <w:rsid w:val="001C0ED1"/>
    <w:rsid w:val="001C0FE9"/>
    <w:rsid w:val="001C1061"/>
    <w:rsid w:val="001C14F7"/>
    <w:rsid w:val="001C1679"/>
    <w:rsid w:val="001C171C"/>
    <w:rsid w:val="001C1786"/>
    <w:rsid w:val="001C1849"/>
    <w:rsid w:val="001C1AC0"/>
    <w:rsid w:val="001C1BC9"/>
    <w:rsid w:val="001C2476"/>
    <w:rsid w:val="001C24AD"/>
    <w:rsid w:val="001C26C5"/>
    <w:rsid w:val="001C2773"/>
    <w:rsid w:val="001C2941"/>
    <w:rsid w:val="001C2C69"/>
    <w:rsid w:val="001C2D74"/>
    <w:rsid w:val="001C2E3B"/>
    <w:rsid w:val="001C2EA2"/>
    <w:rsid w:val="001C2F0E"/>
    <w:rsid w:val="001C3279"/>
    <w:rsid w:val="001C33B2"/>
    <w:rsid w:val="001C349E"/>
    <w:rsid w:val="001C374F"/>
    <w:rsid w:val="001C384C"/>
    <w:rsid w:val="001C3932"/>
    <w:rsid w:val="001C3B1A"/>
    <w:rsid w:val="001C3B9C"/>
    <w:rsid w:val="001C3D2C"/>
    <w:rsid w:val="001C41F0"/>
    <w:rsid w:val="001C4628"/>
    <w:rsid w:val="001C48A9"/>
    <w:rsid w:val="001C48BB"/>
    <w:rsid w:val="001C4955"/>
    <w:rsid w:val="001C4C6B"/>
    <w:rsid w:val="001C50B9"/>
    <w:rsid w:val="001C523B"/>
    <w:rsid w:val="001C5852"/>
    <w:rsid w:val="001C59F5"/>
    <w:rsid w:val="001C5A5A"/>
    <w:rsid w:val="001C5CB7"/>
    <w:rsid w:val="001C5D92"/>
    <w:rsid w:val="001C5E59"/>
    <w:rsid w:val="001C6165"/>
    <w:rsid w:val="001C634E"/>
    <w:rsid w:val="001C65DA"/>
    <w:rsid w:val="001C66CB"/>
    <w:rsid w:val="001C67BE"/>
    <w:rsid w:val="001C6B3D"/>
    <w:rsid w:val="001C6D47"/>
    <w:rsid w:val="001C6EC7"/>
    <w:rsid w:val="001C718D"/>
    <w:rsid w:val="001C7846"/>
    <w:rsid w:val="001C795E"/>
    <w:rsid w:val="001C7A08"/>
    <w:rsid w:val="001C7A5D"/>
    <w:rsid w:val="001C7C1E"/>
    <w:rsid w:val="001C7D97"/>
    <w:rsid w:val="001C7EE8"/>
    <w:rsid w:val="001C7F47"/>
    <w:rsid w:val="001D02FA"/>
    <w:rsid w:val="001D0676"/>
    <w:rsid w:val="001D06A5"/>
    <w:rsid w:val="001D06AB"/>
    <w:rsid w:val="001D0C9E"/>
    <w:rsid w:val="001D0CD5"/>
    <w:rsid w:val="001D0E59"/>
    <w:rsid w:val="001D0EC3"/>
    <w:rsid w:val="001D0EF5"/>
    <w:rsid w:val="001D0F53"/>
    <w:rsid w:val="001D126B"/>
    <w:rsid w:val="001D1421"/>
    <w:rsid w:val="001D1578"/>
    <w:rsid w:val="001D169D"/>
    <w:rsid w:val="001D1845"/>
    <w:rsid w:val="001D18DB"/>
    <w:rsid w:val="001D1D6A"/>
    <w:rsid w:val="001D1E7C"/>
    <w:rsid w:val="001D21E0"/>
    <w:rsid w:val="001D288E"/>
    <w:rsid w:val="001D2918"/>
    <w:rsid w:val="001D2ABE"/>
    <w:rsid w:val="001D2D58"/>
    <w:rsid w:val="001D314A"/>
    <w:rsid w:val="001D3405"/>
    <w:rsid w:val="001D3496"/>
    <w:rsid w:val="001D3723"/>
    <w:rsid w:val="001D3ABB"/>
    <w:rsid w:val="001D3D86"/>
    <w:rsid w:val="001D3D9E"/>
    <w:rsid w:val="001D3EEF"/>
    <w:rsid w:val="001D40B6"/>
    <w:rsid w:val="001D43A1"/>
    <w:rsid w:val="001D43C3"/>
    <w:rsid w:val="001D44E9"/>
    <w:rsid w:val="001D455A"/>
    <w:rsid w:val="001D460A"/>
    <w:rsid w:val="001D4B6B"/>
    <w:rsid w:val="001D4CD9"/>
    <w:rsid w:val="001D4CFD"/>
    <w:rsid w:val="001D519A"/>
    <w:rsid w:val="001D535D"/>
    <w:rsid w:val="001D5CFB"/>
    <w:rsid w:val="001D6040"/>
    <w:rsid w:val="001D62E4"/>
    <w:rsid w:val="001D69E5"/>
    <w:rsid w:val="001D6A12"/>
    <w:rsid w:val="001D6D1C"/>
    <w:rsid w:val="001D703C"/>
    <w:rsid w:val="001D711D"/>
    <w:rsid w:val="001D713E"/>
    <w:rsid w:val="001D7189"/>
    <w:rsid w:val="001D72D1"/>
    <w:rsid w:val="001D731A"/>
    <w:rsid w:val="001D7615"/>
    <w:rsid w:val="001D7839"/>
    <w:rsid w:val="001D7BB6"/>
    <w:rsid w:val="001E0342"/>
    <w:rsid w:val="001E05C2"/>
    <w:rsid w:val="001E097C"/>
    <w:rsid w:val="001E0B02"/>
    <w:rsid w:val="001E0DE7"/>
    <w:rsid w:val="001E0E82"/>
    <w:rsid w:val="001E0F48"/>
    <w:rsid w:val="001E0F5F"/>
    <w:rsid w:val="001E11ED"/>
    <w:rsid w:val="001E12C9"/>
    <w:rsid w:val="001E14DD"/>
    <w:rsid w:val="001E1706"/>
    <w:rsid w:val="001E179A"/>
    <w:rsid w:val="001E1869"/>
    <w:rsid w:val="001E1982"/>
    <w:rsid w:val="001E1983"/>
    <w:rsid w:val="001E1B26"/>
    <w:rsid w:val="001E1B95"/>
    <w:rsid w:val="001E1DD8"/>
    <w:rsid w:val="001E1FCE"/>
    <w:rsid w:val="001E21FD"/>
    <w:rsid w:val="001E2307"/>
    <w:rsid w:val="001E2392"/>
    <w:rsid w:val="001E25F3"/>
    <w:rsid w:val="001E2749"/>
    <w:rsid w:val="001E2C0E"/>
    <w:rsid w:val="001E2CC1"/>
    <w:rsid w:val="001E2F91"/>
    <w:rsid w:val="001E2FAB"/>
    <w:rsid w:val="001E31E5"/>
    <w:rsid w:val="001E3241"/>
    <w:rsid w:val="001E331B"/>
    <w:rsid w:val="001E346E"/>
    <w:rsid w:val="001E3834"/>
    <w:rsid w:val="001E3D4A"/>
    <w:rsid w:val="001E3E6D"/>
    <w:rsid w:val="001E4012"/>
    <w:rsid w:val="001E410E"/>
    <w:rsid w:val="001E418C"/>
    <w:rsid w:val="001E442B"/>
    <w:rsid w:val="001E4800"/>
    <w:rsid w:val="001E4CAE"/>
    <w:rsid w:val="001E4E08"/>
    <w:rsid w:val="001E503E"/>
    <w:rsid w:val="001E5319"/>
    <w:rsid w:val="001E53B0"/>
    <w:rsid w:val="001E5C90"/>
    <w:rsid w:val="001E5ED4"/>
    <w:rsid w:val="001E635F"/>
    <w:rsid w:val="001E672D"/>
    <w:rsid w:val="001E6834"/>
    <w:rsid w:val="001E6B01"/>
    <w:rsid w:val="001E6D26"/>
    <w:rsid w:val="001E6FFF"/>
    <w:rsid w:val="001E79EE"/>
    <w:rsid w:val="001E7B4B"/>
    <w:rsid w:val="001E7BB0"/>
    <w:rsid w:val="001E7D85"/>
    <w:rsid w:val="001E7F42"/>
    <w:rsid w:val="001F0236"/>
    <w:rsid w:val="001F086F"/>
    <w:rsid w:val="001F093F"/>
    <w:rsid w:val="001F09E1"/>
    <w:rsid w:val="001F0D06"/>
    <w:rsid w:val="001F0DC7"/>
    <w:rsid w:val="001F101E"/>
    <w:rsid w:val="001F1253"/>
    <w:rsid w:val="001F1320"/>
    <w:rsid w:val="001F15BF"/>
    <w:rsid w:val="001F15FB"/>
    <w:rsid w:val="001F1673"/>
    <w:rsid w:val="001F17C3"/>
    <w:rsid w:val="001F1B3D"/>
    <w:rsid w:val="001F1C0B"/>
    <w:rsid w:val="001F2029"/>
    <w:rsid w:val="001F247C"/>
    <w:rsid w:val="001F25C0"/>
    <w:rsid w:val="001F2618"/>
    <w:rsid w:val="001F26B1"/>
    <w:rsid w:val="001F2C14"/>
    <w:rsid w:val="001F2C3D"/>
    <w:rsid w:val="001F2E6C"/>
    <w:rsid w:val="001F31CB"/>
    <w:rsid w:val="001F374D"/>
    <w:rsid w:val="001F3A65"/>
    <w:rsid w:val="001F3F28"/>
    <w:rsid w:val="001F4195"/>
    <w:rsid w:val="001F423F"/>
    <w:rsid w:val="001F43D8"/>
    <w:rsid w:val="001F45E1"/>
    <w:rsid w:val="001F47D0"/>
    <w:rsid w:val="001F47F0"/>
    <w:rsid w:val="001F4950"/>
    <w:rsid w:val="001F4A93"/>
    <w:rsid w:val="001F4BB4"/>
    <w:rsid w:val="001F4C64"/>
    <w:rsid w:val="001F4E3D"/>
    <w:rsid w:val="001F4F07"/>
    <w:rsid w:val="001F5050"/>
    <w:rsid w:val="001F50F6"/>
    <w:rsid w:val="001F5233"/>
    <w:rsid w:val="001F56D9"/>
    <w:rsid w:val="001F5A8C"/>
    <w:rsid w:val="001F5B15"/>
    <w:rsid w:val="001F5BA3"/>
    <w:rsid w:val="001F5C94"/>
    <w:rsid w:val="001F5F91"/>
    <w:rsid w:val="001F6049"/>
    <w:rsid w:val="001F6098"/>
    <w:rsid w:val="001F6212"/>
    <w:rsid w:val="001F625C"/>
    <w:rsid w:val="001F656A"/>
    <w:rsid w:val="001F684C"/>
    <w:rsid w:val="001F6B65"/>
    <w:rsid w:val="001F79ED"/>
    <w:rsid w:val="00200163"/>
    <w:rsid w:val="00200541"/>
    <w:rsid w:val="002007F2"/>
    <w:rsid w:val="00200887"/>
    <w:rsid w:val="002008D0"/>
    <w:rsid w:val="002009CD"/>
    <w:rsid w:val="00200A3D"/>
    <w:rsid w:val="00201115"/>
    <w:rsid w:val="00201250"/>
    <w:rsid w:val="002015DF"/>
    <w:rsid w:val="002017F9"/>
    <w:rsid w:val="0020182C"/>
    <w:rsid w:val="00201BE8"/>
    <w:rsid w:val="00201F48"/>
    <w:rsid w:val="00202429"/>
    <w:rsid w:val="0020242B"/>
    <w:rsid w:val="00202682"/>
    <w:rsid w:val="00202773"/>
    <w:rsid w:val="00202DD3"/>
    <w:rsid w:val="00202EBF"/>
    <w:rsid w:val="002030AC"/>
    <w:rsid w:val="00203271"/>
    <w:rsid w:val="002037B4"/>
    <w:rsid w:val="00203AFC"/>
    <w:rsid w:val="00203B68"/>
    <w:rsid w:val="00203BE5"/>
    <w:rsid w:val="00203C5A"/>
    <w:rsid w:val="00204110"/>
    <w:rsid w:val="0020436C"/>
    <w:rsid w:val="0020437C"/>
    <w:rsid w:val="002045BD"/>
    <w:rsid w:val="0020466B"/>
    <w:rsid w:val="002047F0"/>
    <w:rsid w:val="00204825"/>
    <w:rsid w:val="00204DF3"/>
    <w:rsid w:val="00204E3B"/>
    <w:rsid w:val="00204E41"/>
    <w:rsid w:val="00205484"/>
    <w:rsid w:val="00205905"/>
    <w:rsid w:val="00205A0D"/>
    <w:rsid w:val="00205A15"/>
    <w:rsid w:val="00205CD0"/>
    <w:rsid w:val="00205D86"/>
    <w:rsid w:val="00205E31"/>
    <w:rsid w:val="00206296"/>
    <w:rsid w:val="00206423"/>
    <w:rsid w:val="0020685C"/>
    <w:rsid w:val="00206881"/>
    <w:rsid w:val="002069B6"/>
    <w:rsid w:val="00206A70"/>
    <w:rsid w:val="00206C18"/>
    <w:rsid w:val="00206DAE"/>
    <w:rsid w:val="002078BE"/>
    <w:rsid w:val="00207B61"/>
    <w:rsid w:val="00207C4D"/>
    <w:rsid w:val="00207DA0"/>
    <w:rsid w:val="002100C1"/>
    <w:rsid w:val="00210164"/>
    <w:rsid w:val="00210630"/>
    <w:rsid w:val="0021083C"/>
    <w:rsid w:val="002108DA"/>
    <w:rsid w:val="00210D38"/>
    <w:rsid w:val="00210F2B"/>
    <w:rsid w:val="0021106E"/>
    <w:rsid w:val="00211195"/>
    <w:rsid w:val="00211769"/>
    <w:rsid w:val="002117B8"/>
    <w:rsid w:val="002118A6"/>
    <w:rsid w:val="00211AB6"/>
    <w:rsid w:val="00211AE5"/>
    <w:rsid w:val="00211E59"/>
    <w:rsid w:val="00212235"/>
    <w:rsid w:val="00212379"/>
    <w:rsid w:val="002127BA"/>
    <w:rsid w:val="00212973"/>
    <w:rsid w:val="00212A29"/>
    <w:rsid w:val="00212A2D"/>
    <w:rsid w:val="00212E5D"/>
    <w:rsid w:val="00212F38"/>
    <w:rsid w:val="00213169"/>
    <w:rsid w:val="002131D0"/>
    <w:rsid w:val="0021328D"/>
    <w:rsid w:val="0021342C"/>
    <w:rsid w:val="002135D0"/>
    <w:rsid w:val="00213757"/>
    <w:rsid w:val="00213B91"/>
    <w:rsid w:val="00213CB0"/>
    <w:rsid w:val="00213CD4"/>
    <w:rsid w:val="00213D8E"/>
    <w:rsid w:val="00213F18"/>
    <w:rsid w:val="00213F46"/>
    <w:rsid w:val="00213F68"/>
    <w:rsid w:val="0021432C"/>
    <w:rsid w:val="0021440D"/>
    <w:rsid w:val="00214A51"/>
    <w:rsid w:val="00214C52"/>
    <w:rsid w:val="00215A23"/>
    <w:rsid w:val="00215E05"/>
    <w:rsid w:val="00215E13"/>
    <w:rsid w:val="0021611D"/>
    <w:rsid w:val="00216148"/>
    <w:rsid w:val="00216561"/>
    <w:rsid w:val="002168B9"/>
    <w:rsid w:val="002168C3"/>
    <w:rsid w:val="00216B66"/>
    <w:rsid w:val="00217003"/>
    <w:rsid w:val="002171AD"/>
    <w:rsid w:val="002176B2"/>
    <w:rsid w:val="002178CD"/>
    <w:rsid w:val="00217A3A"/>
    <w:rsid w:val="00217AAF"/>
    <w:rsid w:val="00217B07"/>
    <w:rsid w:val="00217B33"/>
    <w:rsid w:val="0022005D"/>
    <w:rsid w:val="002202D5"/>
    <w:rsid w:val="002202ED"/>
    <w:rsid w:val="00220431"/>
    <w:rsid w:val="00220460"/>
    <w:rsid w:val="0022090D"/>
    <w:rsid w:val="00220CEE"/>
    <w:rsid w:val="0022189A"/>
    <w:rsid w:val="00222044"/>
    <w:rsid w:val="00222133"/>
    <w:rsid w:val="0022218B"/>
    <w:rsid w:val="0022234A"/>
    <w:rsid w:val="00222C67"/>
    <w:rsid w:val="002231FC"/>
    <w:rsid w:val="002233BA"/>
    <w:rsid w:val="0022357E"/>
    <w:rsid w:val="00223677"/>
    <w:rsid w:val="0022397C"/>
    <w:rsid w:val="00223B78"/>
    <w:rsid w:val="00223EE5"/>
    <w:rsid w:val="0022400D"/>
    <w:rsid w:val="002240F9"/>
    <w:rsid w:val="0022414E"/>
    <w:rsid w:val="002241D1"/>
    <w:rsid w:val="002245D3"/>
    <w:rsid w:val="002247DE"/>
    <w:rsid w:val="00224AE9"/>
    <w:rsid w:val="00224B54"/>
    <w:rsid w:val="00224F9D"/>
    <w:rsid w:val="002252BE"/>
    <w:rsid w:val="00225405"/>
    <w:rsid w:val="00225B19"/>
    <w:rsid w:val="00225B7F"/>
    <w:rsid w:val="00225D93"/>
    <w:rsid w:val="00225E3E"/>
    <w:rsid w:val="002260FF"/>
    <w:rsid w:val="00226373"/>
    <w:rsid w:val="002263A8"/>
    <w:rsid w:val="0022694A"/>
    <w:rsid w:val="00226AD9"/>
    <w:rsid w:val="00226BA9"/>
    <w:rsid w:val="00226F98"/>
    <w:rsid w:val="002271F6"/>
    <w:rsid w:val="00227855"/>
    <w:rsid w:val="00227A9A"/>
    <w:rsid w:val="00230067"/>
    <w:rsid w:val="002302A6"/>
    <w:rsid w:val="00230508"/>
    <w:rsid w:val="002307B9"/>
    <w:rsid w:val="002308A9"/>
    <w:rsid w:val="0023090F"/>
    <w:rsid w:val="0023095A"/>
    <w:rsid w:val="00230D4C"/>
    <w:rsid w:val="00230EF1"/>
    <w:rsid w:val="0023133D"/>
    <w:rsid w:val="00231371"/>
    <w:rsid w:val="002314F2"/>
    <w:rsid w:val="0023165B"/>
    <w:rsid w:val="002317F6"/>
    <w:rsid w:val="00231CEA"/>
    <w:rsid w:val="00231F4C"/>
    <w:rsid w:val="00232220"/>
    <w:rsid w:val="00232431"/>
    <w:rsid w:val="0023243F"/>
    <w:rsid w:val="0023279A"/>
    <w:rsid w:val="002327D2"/>
    <w:rsid w:val="00232F25"/>
    <w:rsid w:val="002334DF"/>
    <w:rsid w:val="002334EC"/>
    <w:rsid w:val="0023369B"/>
    <w:rsid w:val="0023388C"/>
    <w:rsid w:val="00233E9B"/>
    <w:rsid w:val="00233F3C"/>
    <w:rsid w:val="00233FEC"/>
    <w:rsid w:val="002341FD"/>
    <w:rsid w:val="002344C4"/>
    <w:rsid w:val="00234A98"/>
    <w:rsid w:val="00234B33"/>
    <w:rsid w:val="002351CC"/>
    <w:rsid w:val="002351EC"/>
    <w:rsid w:val="002351FA"/>
    <w:rsid w:val="00235933"/>
    <w:rsid w:val="00235A05"/>
    <w:rsid w:val="00235EDC"/>
    <w:rsid w:val="0023608E"/>
    <w:rsid w:val="0023624B"/>
    <w:rsid w:val="00236347"/>
    <w:rsid w:val="002366E0"/>
    <w:rsid w:val="00236722"/>
    <w:rsid w:val="00236A51"/>
    <w:rsid w:val="00236B0D"/>
    <w:rsid w:val="00236C50"/>
    <w:rsid w:val="00236C53"/>
    <w:rsid w:val="00236EE3"/>
    <w:rsid w:val="00236F81"/>
    <w:rsid w:val="00236FF8"/>
    <w:rsid w:val="00237339"/>
    <w:rsid w:val="00237767"/>
    <w:rsid w:val="00237B4D"/>
    <w:rsid w:val="00237BFE"/>
    <w:rsid w:val="00237D87"/>
    <w:rsid w:val="00237E80"/>
    <w:rsid w:val="00240233"/>
    <w:rsid w:val="0024029C"/>
    <w:rsid w:val="002404F3"/>
    <w:rsid w:val="0024063D"/>
    <w:rsid w:val="0024095E"/>
    <w:rsid w:val="00240CF5"/>
    <w:rsid w:val="00240EF4"/>
    <w:rsid w:val="00241804"/>
    <w:rsid w:val="00241C0E"/>
    <w:rsid w:val="00242797"/>
    <w:rsid w:val="002427DE"/>
    <w:rsid w:val="002428BD"/>
    <w:rsid w:val="00242A6A"/>
    <w:rsid w:val="00242C4D"/>
    <w:rsid w:val="00242DFC"/>
    <w:rsid w:val="00242E70"/>
    <w:rsid w:val="00242EF5"/>
    <w:rsid w:val="0024329B"/>
    <w:rsid w:val="002434B4"/>
    <w:rsid w:val="002434B6"/>
    <w:rsid w:val="00243709"/>
    <w:rsid w:val="002437B9"/>
    <w:rsid w:val="00243974"/>
    <w:rsid w:val="00243C86"/>
    <w:rsid w:val="00244204"/>
    <w:rsid w:val="00244330"/>
    <w:rsid w:val="00244442"/>
    <w:rsid w:val="002446A8"/>
    <w:rsid w:val="00244761"/>
    <w:rsid w:val="00244980"/>
    <w:rsid w:val="00244C45"/>
    <w:rsid w:val="00244FA3"/>
    <w:rsid w:val="00244FFC"/>
    <w:rsid w:val="002450E6"/>
    <w:rsid w:val="002452F2"/>
    <w:rsid w:val="002457FA"/>
    <w:rsid w:val="00245AF1"/>
    <w:rsid w:val="00245D38"/>
    <w:rsid w:val="002468AF"/>
    <w:rsid w:val="00246D28"/>
    <w:rsid w:val="00247276"/>
    <w:rsid w:val="0024734B"/>
    <w:rsid w:val="00247584"/>
    <w:rsid w:val="002478BE"/>
    <w:rsid w:val="00247972"/>
    <w:rsid w:val="00247D76"/>
    <w:rsid w:val="00250016"/>
    <w:rsid w:val="0025023A"/>
    <w:rsid w:val="00250468"/>
    <w:rsid w:val="0025093C"/>
    <w:rsid w:val="00250C27"/>
    <w:rsid w:val="00250FFB"/>
    <w:rsid w:val="0025121C"/>
    <w:rsid w:val="002517C5"/>
    <w:rsid w:val="002517D2"/>
    <w:rsid w:val="00251872"/>
    <w:rsid w:val="0025187E"/>
    <w:rsid w:val="002518A6"/>
    <w:rsid w:val="002518E4"/>
    <w:rsid w:val="00251C17"/>
    <w:rsid w:val="00251F12"/>
    <w:rsid w:val="00252010"/>
    <w:rsid w:val="0025220B"/>
    <w:rsid w:val="00252594"/>
    <w:rsid w:val="00252696"/>
    <w:rsid w:val="002529A0"/>
    <w:rsid w:val="00252AE2"/>
    <w:rsid w:val="00252CAC"/>
    <w:rsid w:val="00252D0E"/>
    <w:rsid w:val="00252EDA"/>
    <w:rsid w:val="002532E0"/>
    <w:rsid w:val="00253363"/>
    <w:rsid w:val="0025336D"/>
    <w:rsid w:val="0025341F"/>
    <w:rsid w:val="0025355D"/>
    <w:rsid w:val="00253633"/>
    <w:rsid w:val="00253722"/>
    <w:rsid w:val="00253913"/>
    <w:rsid w:val="00253A9E"/>
    <w:rsid w:val="00253DB3"/>
    <w:rsid w:val="0025416E"/>
    <w:rsid w:val="002541B6"/>
    <w:rsid w:val="002542B0"/>
    <w:rsid w:val="00254342"/>
    <w:rsid w:val="002546B8"/>
    <w:rsid w:val="00254736"/>
    <w:rsid w:val="0025492D"/>
    <w:rsid w:val="00254B11"/>
    <w:rsid w:val="00254B4F"/>
    <w:rsid w:val="00254C62"/>
    <w:rsid w:val="00254D2B"/>
    <w:rsid w:val="00254EAA"/>
    <w:rsid w:val="00254F1F"/>
    <w:rsid w:val="00255227"/>
    <w:rsid w:val="002555F9"/>
    <w:rsid w:val="00255807"/>
    <w:rsid w:val="002559C3"/>
    <w:rsid w:val="00255ADE"/>
    <w:rsid w:val="00255B3D"/>
    <w:rsid w:val="0025622C"/>
    <w:rsid w:val="00256249"/>
    <w:rsid w:val="002563E3"/>
    <w:rsid w:val="0025656D"/>
    <w:rsid w:val="00256657"/>
    <w:rsid w:val="00256772"/>
    <w:rsid w:val="00256D74"/>
    <w:rsid w:val="00257122"/>
    <w:rsid w:val="0025726F"/>
    <w:rsid w:val="00257383"/>
    <w:rsid w:val="0025739D"/>
    <w:rsid w:val="002600FA"/>
    <w:rsid w:val="00260205"/>
    <w:rsid w:val="002605A8"/>
    <w:rsid w:val="00260657"/>
    <w:rsid w:val="002607C6"/>
    <w:rsid w:val="002607EA"/>
    <w:rsid w:val="00260AF8"/>
    <w:rsid w:val="00260D8D"/>
    <w:rsid w:val="00260F45"/>
    <w:rsid w:val="002613F4"/>
    <w:rsid w:val="002614A7"/>
    <w:rsid w:val="002615BF"/>
    <w:rsid w:val="00261751"/>
    <w:rsid w:val="002618FD"/>
    <w:rsid w:val="00261A9A"/>
    <w:rsid w:val="00261B9D"/>
    <w:rsid w:val="00261FA0"/>
    <w:rsid w:val="0026255C"/>
    <w:rsid w:val="00262A6A"/>
    <w:rsid w:val="00262B2E"/>
    <w:rsid w:val="00262B2F"/>
    <w:rsid w:val="00262B37"/>
    <w:rsid w:val="00263098"/>
    <w:rsid w:val="0026310D"/>
    <w:rsid w:val="00263376"/>
    <w:rsid w:val="002634DC"/>
    <w:rsid w:val="002636D7"/>
    <w:rsid w:val="00263B5C"/>
    <w:rsid w:val="00263BFD"/>
    <w:rsid w:val="00263DD5"/>
    <w:rsid w:val="00264228"/>
    <w:rsid w:val="00264310"/>
    <w:rsid w:val="0026447C"/>
    <w:rsid w:val="002644A9"/>
    <w:rsid w:val="002645AD"/>
    <w:rsid w:val="00264630"/>
    <w:rsid w:val="002648EB"/>
    <w:rsid w:val="00264A1E"/>
    <w:rsid w:val="00264F74"/>
    <w:rsid w:val="002651C6"/>
    <w:rsid w:val="0026540E"/>
    <w:rsid w:val="0026574B"/>
    <w:rsid w:val="0026593F"/>
    <w:rsid w:val="00265B68"/>
    <w:rsid w:val="00265DA6"/>
    <w:rsid w:val="002660B5"/>
    <w:rsid w:val="002667A6"/>
    <w:rsid w:val="00266BDA"/>
    <w:rsid w:val="00266BF6"/>
    <w:rsid w:val="00266D3A"/>
    <w:rsid w:val="00266D54"/>
    <w:rsid w:val="002671FF"/>
    <w:rsid w:val="0026726D"/>
    <w:rsid w:val="002673FF"/>
    <w:rsid w:val="00270346"/>
    <w:rsid w:val="00270621"/>
    <w:rsid w:val="00270A79"/>
    <w:rsid w:val="00270EAA"/>
    <w:rsid w:val="00271033"/>
    <w:rsid w:val="002714AF"/>
    <w:rsid w:val="002714D3"/>
    <w:rsid w:val="002718A9"/>
    <w:rsid w:val="00271915"/>
    <w:rsid w:val="00271B0B"/>
    <w:rsid w:val="00271D03"/>
    <w:rsid w:val="00271DDC"/>
    <w:rsid w:val="002721A8"/>
    <w:rsid w:val="00272328"/>
    <w:rsid w:val="00272581"/>
    <w:rsid w:val="0027293B"/>
    <w:rsid w:val="00272E0D"/>
    <w:rsid w:val="002731B1"/>
    <w:rsid w:val="00273814"/>
    <w:rsid w:val="0027395A"/>
    <w:rsid w:val="00273A5C"/>
    <w:rsid w:val="00273AA8"/>
    <w:rsid w:val="00273C2F"/>
    <w:rsid w:val="00273CDD"/>
    <w:rsid w:val="00273F51"/>
    <w:rsid w:val="00273FEB"/>
    <w:rsid w:val="002744D3"/>
    <w:rsid w:val="00274692"/>
    <w:rsid w:val="002746A8"/>
    <w:rsid w:val="002747C5"/>
    <w:rsid w:val="00274DAB"/>
    <w:rsid w:val="00274E98"/>
    <w:rsid w:val="00274F0B"/>
    <w:rsid w:val="002752C0"/>
    <w:rsid w:val="0027539B"/>
    <w:rsid w:val="00275671"/>
    <w:rsid w:val="0027573E"/>
    <w:rsid w:val="00275B12"/>
    <w:rsid w:val="00275D37"/>
    <w:rsid w:val="002763C7"/>
    <w:rsid w:val="00276505"/>
    <w:rsid w:val="00276659"/>
    <w:rsid w:val="00276CA6"/>
    <w:rsid w:val="00276CF7"/>
    <w:rsid w:val="00277223"/>
    <w:rsid w:val="002776C2"/>
    <w:rsid w:val="002777E8"/>
    <w:rsid w:val="002778E0"/>
    <w:rsid w:val="002779FF"/>
    <w:rsid w:val="00277E0D"/>
    <w:rsid w:val="00280099"/>
    <w:rsid w:val="0028013C"/>
    <w:rsid w:val="002803DC"/>
    <w:rsid w:val="00280682"/>
    <w:rsid w:val="00280869"/>
    <w:rsid w:val="00280B69"/>
    <w:rsid w:val="00280CF4"/>
    <w:rsid w:val="00280D11"/>
    <w:rsid w:val="00281275"/>
    <w:rsid w:val="0028140E"/>
    <w:rsid w:val="0028145A"/>
    <w:rsid w:val="002814A0"/>
    <w:rsid w:val="00281523"/>
    <w:rsid w:val="002819C0"/>
    <w:rsid w:val="00281CBD"/>
    <w:rsid w:val="00281E60"/>
    <w:rsid w:val="002824A0"/>
    <w:rsid w:val="002828C1"/>
    <w:rsid w:val="00283127"/>
    <w:rsid w:val="00283371"/>
    <w:rsid w:val="002834DF"/>
    <w:rsid w:val="00283B35"/>
    <w:rsid w:val="00283C6A"/>
    <w:rsid w:val="00283F11"/>
    <w:rsid w:val="0028427C"/>
    <w:rsid w:val="0028499E"/>
    <w:rsid w:val="00284A39"/>
    <w:rsid w:val="00284ACA"/>
    <w:rsid w:val="00284B2B"/>
    <w:rsid w:val="00284D33"/>
    <w:rsid w:val="00284E8D"/>
    <w:rsid w:val="00284EDE"/>
    <w:rsid w:val="00284F11"/>
    <w:rsid w:val="00285037"/>
    <w:rsid w:val="002850FA"/>
    <w:rsid w:val="002857EB"/>
    <w:rsid w:val="00285868"/>
    <w:rsid w:val="00285B5C"/>
    <w:rsid w:val="00285B79"/>
    <w:rsid w:val="00285D12"/>
    <w:rsid w:val="00285D93"/>
    <w:rsid w:val="00286192"/>
    <w:rsid w:val="0028629F"/>
    <w:rsid w:val="00286331"/>
    <w:rsid w:val="002866F4"/>
    <w:rsid w:val="00286B0E"/>
    <w:rsid w:val="00286BD6"/>
    <w:rsid w:val="00286FE1"/>
    <w:rsid w:val="002870BF"/>
    <w:rsid w:val="0028711C"/>
    <w:rsid w:val="002872C4"/>
    <w:rsid w:val="002872D6"/>
    <w:rsid w:val="0028746C"/>
    <w:rsid w:val="002874B4"/>
    <w:rsid w:val="002876FC"/>
    <w:rsid w:val="0028782B"/>
    <w:rsid w:val="00287936"/>
    <w:rsid w:val="00287C62"/>
    <w:rsid w:val="0029017E"/>
    <w:rsid w:val="0029023B"/>
    <w:rsid w:val="00290272"/>
    <w:rsid w:val="00290507"/>
    <w:rsid w:val="002907C0"/>
    <w:rsid w:val="002909A3"/>
    <w:rsid w:val="00290BDA"/>
    <w:rsid w:val="00291014"/>
    <w:rsid w:val="00291130"/>
    <w:rsid w:val="00291151"/>
    <w:rsid w:val="00291245"/>
    <w:rsid w:val="00291A9A"/>
    <w:rsid w:val="002921C8"/>
    <w:rsid w:val="0029252C"/>
    <w:rsid w:val="002927EE"/>
    <w:rsid w:val="0029292F"/>
    <w:rsid w:val="00292BEE"/>
    <w:rsid w:val="00292EAC"/>
    <w:rsid w:val="00293407"/>
    <w:rsid w:val="002936A0"/>
    <w:rsid w:val="002936CF"/>
    <w:rsid w:val="0029375C"/>
    <w:rsid w:val="00293B61"/>
    <w:rsid w:val="002947D5"/>
    <w:rsid w:val="00294A26"/>
    <w:rsid w:val="00294B0D"/>
    <w:rsid w:val="00294BEB"/>
    <w:rsid w:val="00294F83"/>
    <w:rsid w:val="00294FE3"/>
    <w:rsid w:val="002951E3"/>
    <w:rsid w:val="002954E4"/>
    <w:rsid w:val="00295646"/>
    <w:rsid w:val="00295658"/>
    <w:rsid w:val="0029571A"/>
    <w:rsid w:val="00295725"/>
    <w:rsid w:val="00295C1F"/>
    <w:rsid w:val="00295C80"/>
    <w:rsid w:val="00295CFB"/>
    <w:rsid w:val="0029604B"/>
    <w:rsid w:val="0029611F"/>
    <w:rsid w:val="00296219"/>
    <w:rsid w:val="002963B1"/>
    <w:rsid w:val="0029655E"/>
    <w:rsid w:val="0029658D"/>
    <w:rsid w:val="002965C6"/>
    <w:rsid w:val="00296742"/>
    <w:rsid w:val="002967C9"/>
    <w:rsid w:val="00296B38"/>
    <w:rsid w:val="00296BC6"/>
    <w:rsid w:val="00296BEF"/>
    <w:rsid w:val="00296D78"/>
    <w:rsid w:val="00296D7B"/>
    <w:rsid w:val="002973F7"/>
    <w:rsid w:val="002975D0"/>
    <w:rsid w:val="0029761B"/>
    <w:rsid w:val="00297653"/>
    <w:rsid w:val="002978A5"/>
    <w:rsid w:val="00297B4A"/>
    <w:rsid w:val="00297F0F"/>
    <w:rsid w:val="002A007F"/>
    <w:rsid w:val="002A06F4"/>
    <w:rsid w:val="002A0A4E"/>
    <w:rsid w:val="002A0BE5"/>
    <w:rsid w:val="002A0C93"/>
    <w:rsid w:val="002A0E0F"/>
    <w:rsid w:val="002A13BC"/>
    <w:rsid w:val="002A1404"/>
    <w:rsid w:val="002A14F0"/>
    <w:rsid w:val="002A1570"/>
    <w:rsid w:val="002A1AE1"/>
    <w:rsid w:val="002A2032"/>
    <w:rsid w:val="002A2504"/>
    <w:rsid w:val="002A2998"/>
    <w:rsid w:val="002A299B"/>
    <w:rsid w:val="002A2C49"/>
    <w:rsid w:val="002A359F"/>
    <w:rsid w:val="002A3BDF"/>
    <w:rsid w:val="002A3CA3"/>
    <w:rsid w:val="002A3D07"/>
    <w:rsid w:val="002A41F1"/>
    <w:rsid w:val="002A44A2"/>
    <w:rsid w:val="002A4CFC"/>
    <w:rsid w:val="002A53C1"/>
    <w:rsid w:val="002A54D5"/>
    <w:rsid w:val="002A5668"/>
    <w:rsid w:val="002A5C5D"/>
    <w:rsid w:val="002A5E28"/>
    <w:rsid w:val="002A5E96"/>
    <w:rsid w:val="002A5EEA"/>
    <w:rsid w:val="002A6076"/>
    <w:rsid w:val="002A60D7"/>
    <w:rsid w:val="002A6357"/>
    <w:rsid w:val="002A6486"/>
    <w:rsid w:val="002A648A"/>
    <w:rsid w:val="002A6684"/>
    <w:rsid w:val="002A66FA"/>
    <w:rsid w:val="002A6718"/>
    <w:rsid w:val="002A68C1"/>
    <w:rsid w:val="002A6A24"/>
    <w:rsid w:val="002A6C8A"/>
    <w:rsid w:val="002A6E84"/>
    <w:rsid w:val="002A6E93"/>
    <w:rsid w:val="002A706C"/>
    <w:rsid w:val="002A714A"/>
    <w:rsid w:val="002A719F"/>
    <w:rsid w:val="002A7AAF"/>
    <w:rsid w:val="002A7BC9"/>
    <w:rsid w:val="002A7BEA"/>
    <w:rsid w:val="002A7CB1"/>
    <w:rsid w:val="002A7CE4"/>
    <w:rsid w:val="002B007F"/>
    <w:rsid w:val="002B0296"/>
    <w:rsid w:val="002B04DC"/>
    <w:rsid w:val="002B0766"/>
    <w:rsid w:val="002B0A01"/>
    <w:rsid w:val="002B0A12"/>
    <w:rsid w:val="002B0E60"/>
    <w:rsid w:val="002B15E4"/>
    <w:rsid w:val="002B1885"/>
    <w:rsid w:val="002B1AC1"/>
    <w:rsid w:val="002B1B27"/>
    <w:rsid w:val="002B1F31"/>
    <w:rsid w:val="002B206C"/>
    <w:rsid w:val="002B21D6"/>
    <w:rsid w:val="002B25FD"/>
    <w:rsid w:val="002B265E"/>
    <w:rsid w:val="002B2B23"/>
    <w:rsid w:val="002B2DE7"/>
    <w:rsid w:val="002B304A"/>
    <w:rsid w:val="002B3658"/>
    <w:rsid w:val="002B371F"/>
    <w:rsid w:val="002B3B19"/>
    <w:rsid w:val="002B3C7F"/>
    <w:rsid w:val="002B3D0F"/>
    <w:rsid w:val="002B3FDA"/>
    <w:rsid w:val="002B4063"/>
    <w:rsid w:val="002B4182"/>
    <w:rsid w:val="002B42A6"/>
    <w:rsid w:val="002B436C"/>
    <w:rsid w:val="002B4413"/>
    <w:rsid w:val="002B4486"/>
    <w:rsid w:val="002B45B7"/>
    <w:rsid w:val="002B49CC"/>
    <w:rsid w:val="002B4B56"/>
    <w:rsid w:val="002B4C00"/>
    <w:rsid w:val="002B4EEE"/>
    <w:rsid w:val="002B4F66"/>
    <w:rsid w:val="002B4FDC"/>
    <w:rsid w:val="002B5033"/>
    <w:rsid w:val="002B51E7"/>
    <w:rsid w:val="002B54AD"/>
    <w:rsid w:val="002B54D7"/>
    <w:rsid w:val="002B552C"/>
    <w:rsid w:val="002B553C"/>
    <w:rsid w:val="002B559B"/>
    <w:rsid w:val="002B57CF"/>
    <w:rsid w:val="002B58C5"/>
    <w:rsid w:val="002B5D43"/>
    <w:rsid w:val="002B6054"/>
    <w:rsid w:val="002B6098"/>
    <w:rsid w:val="002B618E"/>
    <w:rsid w:val="002B64B5"/>
    <w:rsid w:val="002B652A"/>
    <w:rsid w:val="002B6729"/>
    <w:rsid w:val="002B6834"/>
    <w:rsid w:val="002B6857"/>
    <w:rsid w:val="002B6C91"/>
    <w:rsid w:val="002B6CD0"/>
    <w:rsid w:val="002B6CE6"/>
    <w:rsid w:val="002B7112"/>
    <w:rsid w:val="002B72CB"/>
    <w:rsid w:val="002B7354"/>
    <w:rsid w:val="002B73DA"/>
    <w:rsid w:val="002B749D"/>
    <w:rsid w:val="002B7609"/>
    <w:rsid w:val="002B7622"/>
    <w:rsid w:val="002B7D79"/>
    <w:rsid w:val="002B7DB4"/>
    <w:rsid w:val="002B7DB9"/>
    <w:rsid w:val="002C0279"/>
    <w:rsid w:val="002C02D0"/>
    <w:rsid w:val="002C0329"/>
    <w:rsid w:val="002C0A03"/>
    <w:rsid w:val="002C0AE4"/>
    <w:rsid w:val="002C0B82"/>
    <w:rsid w:val="002C0FC2"/>
    <w:rsid w:val="002C1259"/>
    <w:rsid w:val="002C13B2"/>
    <w:rsid w:val="002C1550"/>
    <w:rsid w:val="002C1658"/>
    <w:rsid w:val="002C16A3"/>
    <w:rsid w:val="002C16E8"/>
    <w:rsid w:val="002C18C5"/>
    <w:rsid w:val="002C1CAC"/>
    <w:rsid w:val="002C1CE4"/>
    <w:rsid w:val="002C1FA0"/>
    <w:rsid w:val="002C21A1"/>
    <w:rsid w:val="002C2655"/>
    <w:rsid w:val="002C2853"/>
    <w:rsid w:val="002C2860"/>
    <w:rsid w:val="002C2A17"/>
    <w:rsid w:val="002C2A99"/>
    <w:rsid w:val="002C2C3E"/>
    <w:rsid w:val="002C2C7C"/>
    <w:rsid w:val="002C2F07"/>
    <w:rsid w:val="002C2F13"/>
    <w:rsid w:val="002C3060"/>
    <w:rsid w:val="002C32A1"/>
    <w:rsid w:val="002C3318"/>
    <w:rsid w:val="002C33B0"/>
    <w:rsid w:val="002C3494"/>
    <w:rsid w:val="002C360E"/>
    <w:rsid w:val="002C3708"/>
    <w:rsid w:val="002C373C"/>
    <w:rsid w:val="002C3815"/>
    <w:rsid w:val="002C385A"/>
    <w:rsid w:val="002C3875"/>
    <w:rsid w:val="002C3925"/>
    <w:rsid w:val="002C396A"/>
    <w:rsid w:val="002C3CFA"/>
    <w:rsid w:val="002C40F1"/>
    <w:rsid w:val="002C419C"/>
    <w:rsid w:val="002C42A8"/>
    <w:rsid w:val="002C43FC"/>
    <w:rsid w:val="002C48D5"/>
    <w:rsid w:val="002C4B16"/>
    <w:rsid w:val="002C4C98"/>
    <w:rsid w:val="002C4E0E"/>
    <w:rsid w:val="002C4F40"/>
    <w:rsid w:val="002C4FAC"/>
    <w:rsid w:val="002C5026"/>
    <w:rsid w:val="002C5103"/>
    <w:rsid w:val="002C52C4"/>
    <w:rsid w:val="002C59CA"/>
    <w:rsid w:val="002C5AF1"/>
    <w:rsid w:val="002C6038"/>
    <w:rsid w:val="002C60FE"/>
    <w:rsid w:val="002C614E"/>
    <w:rsid w:val="002C61D1"/>
    <w:rsid w:val="002C63C4"/>
    <w:rsid w:val="002C63DF"/>
    <w:rsid w:val="002C6427"/>
    <w:rsid w:val="002C684F"/>
    <w:rsid w:val="002C6AEC"/>
    <w:rsid w:val="002C6B46"/>
    <w:rsid w:val="002C6BA1"/>
    <w:rsid w:val="002C6D31"/>
    <w:rsid w:val="002C6DDD"/>
    <w:rsid w:val="002C6ED9"/>
    <w:rsid w:val="002C7418"/>
    <w:rsid w:val="002C7615"/>
    <w:rsid w:val="002C76D3"/>
    <w:rsid w:val="002C7708"/>
    <w:rsid w:val="002C7A14"/>
    <w:rsid w:val="002C7C04"/>
    <w:rsid w:val="002C7DB8"/>
    <w:rsid w:val="002C7F38"/>
    <w:rsid w:val="002D04A5"/>
    <w:rsid w:val="002D04BE"/>
    <w:rsid w:val="002D04DD"/>
    <w:rsid w:val="002D05D1"/>
    <w:rsid w:val="002D0638"/>
    <w:rsid w:val="002D0E4C"/>
    <w:rsid w:val="002D0EC8"/>
    <w:rsid w:val="002D11C8"/>
    <w:rsid w:val="002D1212"/>
    <w:rsid w:val="002D124B"/>
    <w:rsid w:val="002D14AF"/>
    <w:rsid w:val="002D15A9"/>
    <w:rsid w:val="002D15E4"/>
    <w:rsid w:val="002D169D"/>
    <w:rsid w:val="002D1B46"/>
    <w:rsid w:val="002D1B47"/>
    <w:rsid w:val="002D1CA4"/>
    <w:rsid w:val="002D1FB2"/>
    <w:rsid w:val="002D2553"/>
    <w:rsid w:val="002D263C"/>
    <w:rsid w:val="002D2726"/>
    <w:rsid w:val="002D28BD"/>
    <w:rsid w:val="002D2A93"/>
    <w:rsid w:val="002D2A9E"/>
    <w:rsid w:val="002D2B67"/>
    <w:rsid w:val="002D2C53"/>
    <w:rsid w:val="002D2CD7"/>
    <w:rsid w:val="002D2D2B"/>
    <w:rsid w:val="002D2DAE"/>
    <w:rsid w:val="002D2E39"/>
    <w:rsid w:val="002D2ECA"/>
    <w:rsid w:val="002D3289"/>
    <w:rsid w:val="002D333F"/>
    <w:rsid w:val="002D374D"/>
    <w:rsid w:val="002D39DA"/>
    <w:rsid w:val="002D3A06"/>
    <w:rsid w:val="002D3DC4"/>
    <w:rsid w:val="002D3E76"/>
    <w:rsid w:val="002D3ED3"/>
    <w:rsid w:val="002D4125"/>
    <w:rsid w:val="002D42A1"/>
    <w:rsid w:val="002D43F1"/>
    <w:rsid w:val="002D484A"/>
    <w:rsid w:val="002D487F"/>
    <w:rsid w:val="002D4E22"/>
    <w:rsid w:val="002D50BA"/>
    <w:rsid w:val="002D5192"/>
    <w:rsid w:val="002D52A2"/>
    <w:rsid w:val="002D5498"/>
    <w:rsid w:val="002D54AD"/>
    <w:rsid w:val="002D58DF"/>
    <w:rsid w:val="002D59D7"/>
    <w:rsid w:val="002D5CFC"/>
    <w:rsid w:val="002D5FFE"/>
    <w:rsid w:val="002D62C0"/>
    <w:rsid w:val="002D64C8"/>
    <w:rsid w:val="002D6532"/>
    <w:rsid w:val="002D65BD"/>
    <w:rsid w:val="002D6867"/>
    <w:rsid w:val="002D6B56"/>
    <w:rsid w:val="002D6BE3"/>
    <w:rsid w:val="002D7063"/>
    <w:rsid w:val="002D70B9"/>
    <w:rsid w:val="002D796C"/>
    <w:rsid w:val="002D7B71"/>
    <w:rsid w:val="002D7C44"/>
    <w:rsid w:val="002D7F31"/>
    <w:rsid w:val="002D7F7F"/>
    <w:rsid w:val="002D7FDA"/>
    <w:rsid w:val="002E014B"/>
    <w:rsid w:val="002E035C"/>
    <w:rsid w:val="002E05C9"/>
    <w:rsid w:val="002E0F77"/>
    <w:rsid w:val="002E113B"/>
    <w:rsid w:val="002E1192"/>
    <w:rsid w:val="002E12D7"/>
    <w:rsid w:val="002E14AA"/>
    <w:rsid w:val="002E17BB"/>
    <w:rsid w:val="002E18AA"/>
    <w:rsid w:val="002E1984"/>
    <w:rsid w:val="002E1B57"/>
    <w:rsid w:val="002E1E19"/>
    <w:rsid w:val="002E260E"/>
    <w:rsid w:val="002E2C14"/>
    <w:rsid w:val="002E2DE5"/>
    <w:rsid w:val="002E3114"/>
    <w:rsid w:val="002E377B"/>
    <w:rsid w:val="002E39D2"/>
    <w:rsid w:val="002E3E4C"/>
    <w:rsid w:val="002E3EE1"/>
    <w:rsid w:val="002E3F04"/>
    <w:rsid w:val="002E3FFD"/>
    <w:rsid w:val="002E40F6"/>
    <w:rsid w:val="002E46D7"/>
    <w:rsid w:val="002E48CF"/>
    <w:rsid w:val="002E4C94"/>
    <w:rsid w:val="002E5234"/>
    <w:rsid w:val="002E54B8"/>
    <w:rsid w:val="002E553B"/>
    <w:rsid w:val="002E58D2"/>
    <w:rsid w:val="002E5936"/>
    <w:rsid w:val="002E5B9F"/>
    <w:rsid w:val="002E5EAB"/>
    <w:rsid w:val="002E611C"/>
    <w:rsid w:val="002E61B4"/>
    <w:rsid w:val="002E6465"/>
    <w:rsid w:val="002E65A3"/>
    <w:rsid w:val="002E667D"/>
    <w:rsid w:val="002E6874"/>
    <w:rsid w:val="002E6898"/>
    <w:rsid w:val="002E6A22"/>
    <w:rsid w:val="002E6B99"/>
    <w:rsid w:val="002E6E9B"/>
    <w:rsid w:val="002E6F14"/>
    <w:rsid w:val="002E7005"/>
    <w:rsid w:val="002E73E8"/>
    <w:rsid w:val="002E7818"/>
    <w:rsid w:val="002E7D7D"/>
    <w:rsid w:val="002E7F13"/>
    <w:rsid w:val="002E7F6E"/>
    <w:rsid w:val="002E7FC8"/>
    <w:rsid w:val="002F031A"/>
    <w:rsid w:val="002F0367"/>
    <w:rsid w:val="002F0BF8"/>
    <w:rsid w:val="002F0C5F"/>
    <w:rsid w:val="002F102A"/>
    <w:rsid w:val="002F1664"/>
    <w:rsid w:val="002F1B7E"/>
    <w:rsid w:val="002F1B9F"/>
    <w:rsid w:val="002F1DEE"/>
    <w:rsid w:val="002F1E3C"/>
    <w:rsid w:val="002F2032"/>
    <w:rsid w:val="002F20C2"/>
    <w:rsid w:val="002F2272"/>
    <w:rsid w:val="002F240B"/>
    <w:rsid w:val="002F2855"/>
    <w:rsid w:val="002F2B27"/>
    <w:rsid w:val="002F2C84"/>
    <w:rsid w:val="002F2E22"/>
    <w:rsid w:val="002F30EF"/>
    <w:rsid w:val="002F3204"/>
    <w:rsid w:val="002F3538"/>
    <w:rsid w:val="002F3765"/>
    <w:rsid w:val="002F38A2"/>
    <w:rsid w:val="002F393F"/>
    <w:rsid w:val="002F3B1B"/>
    <w:rsid w:val="002F3C38"/>
    <w:rsid w:val="002F3ECE"/>
    <w:rsid w:val="002F3EE6"/>
    <w:rsid w:val="002F3F4A"/>
    <w:rsid w:val="002F410A"/>
    <w:rsid w:val="002F4164"/>
    <w:rsid w:val="002F4829"/>
    <w:rsid w:val="002F4C4D"/>
    <w:rsid w:val="002F4C80"/>
    <w:rsid w:val="002F5231"/>
    <w:rsid w:val="002F5459"/>
    <w:rsid w:val="002F5520"/>
    <w:rsid w:val="002F5541"/>
    <w:rsid w:val="002F5A81"/>
    <w:rsid w:val="002F5E6E"/>
    <w:rsid w:val="002F6060"/>
    <w:rsid w:val="002F6195"/>
    <w:rsid w:val="002F63AD"/>
    <w:rsid w:val="002F6B13"/>
    <w:rsid w:val="002F6B67"/>
    <w:rsid w:val="002F6D11"/>
    <w:rsid w:val="002F6D18"/>
    <w:rsid w:val="002F6F4C"/>
    <w:rsid w:val="002F6FEC"/>
    <w:rsid w:val="002F731B"/>
    <w:rsid w:val="002F7516"/>
    <w:rsid w:val="002F7F58"/>
    <w:rsid w:val="00300258"/>
    <w:rsid w:val="003002A9"/>
    <w:rsid w:val="0030035F"/>
    <w:rsid w:val="00300611"/>
    <w:rsid w:val="003006B1"/>
    <w:rsid w:val="003007A3"/>
    <w:rsid w:val="003007A5"/>
    <w:rsid w:val="00300B83"/>
    <w:rsid w:val="00300CAA"/>
    <w:rsid w:val="00300D7E"/>
    <w:rsid w:val="00300F42"/>
    <w:rsid w:val="003012DF"/>
    <w:rsid w:val="0030135C"/>
    <w:rsid w:val="0030139A"/>
    <w:rsid w:val="003015E3"/>
    <w:rsid w:val="0030170D"/>
    <w:rsid w:val="0030173B"/>
    <w:rsid w:val="003017BB"/>
    <w:rsid w:val="00301959"/>
    <w:rsid w:val="00301A37"/>
    <w:rsid w:val="00301C20"/>
    <w:rsid w:val="00301DB5"/>
    <w:rsid w:val="00301EFF"/>
    <w:rsid w:val="003020F6"/>
    <w:rsid w:val="0030233B"/>
    <w:rsid w:val="00302525"/>
    <w:rsid w:val="00302CAE"/>
    <w:rsid w:val="00302E29"/>
    <w:rsid w:val="00302E2C"/>
    <w:rsid w:val="00302E4A"/>
    <w:rsid w:val="003030C7"/>
    <w:rsid w:val="00303166"/>
    <w:rsid w:val="00303313"/>
    <w:rsid w:val="00303480"/>
    <w:rsid w:val="003037DE"/>
    <w:rsid w:val="00303958"/>
    <w:rsid w:val="00303ADB"/>
    <w:rsid w:val="00303EFE"/>
    <w:rsid w:val="003044B2"/>
    <w:rsid w:val="003047E9"/>
    <w:rsid w:val="0030499A"/>
    <w:rsid w:val="00304CDB"/>
    <w:rsid w:val="00304EE7"/>
    <w:rsid w:val="00304F02"/>
    <w:rsid w:val="00304F0A"/>
    <w:rsid w:val="00305073"/>
    <w:rsid w:val="003050CA"/>
    <w:rsid w:val="00305171"/>
    <w:rsid w:val="003052E9"/>
    <w:rsid w:val="003054DF"/>
    <w:rsid w:val="00305729"/>
    <w:rsid w:val="00305A58"/>
    <w:rsid w:val="00305B0D"/>
    <w:rsid w:val="00305B2D"/>
    <w:rsid w:val="0030611B"/>
    <w:rsid w:val="003062D9"/>
    <w:rsid w:val="00306452"/>
    <w:rsid w:val="00306458"/>
    <w:rsid w:val="00306465"/>
    <w:rsid w:val="0030674C"/>
    <w:rsid w:val="0030687C"/>
    <w:rsid w:val="00306955"/>
    <w:rsid w:val="00306EC1"/>
    <w:rsid w:val="0030703B"/>
    <w:rsid w:val="00307164"/>
    <w:rsid w:val="00307426"/>
    <w:rsid w:val="00307836"/>
    <w:rsid w:val="00307878"/>
    <w:rsid w:val="00307897"/>
    <w:rsid w:val="00307942"/>
    <w:rsid w:val="00307A13"/>
    <w:rsid w:val="00307C28"/>
    <w:rsid w:val="00307D2C"/>
    <w:rsid w:val="003103F4"/>
    <w:rsid w:val="00310412"/>
    <w:rsid w:val="003105F2"/>
    <w:rsid w:val="0031064E"/>
    <w:rsid w:val="00310978"/>
    <w:rsid w:val="00310A05"/>
    <w:rsid w:val="00310D1F"/>
    <w:rsid w:val="00311230"/>
    <w:rsid w:val="00311343"/>
    <w:rsid w:val="003114FD"/>
    <w:rsid w:val="0031155F"/>
    <w:rsid w:val="00311657"/>
    <w:rsid w:val="00311990"/>
    <w:rsid w:val="00311A23"/>
    <w:rsid w:val="00311AE1"/>
    <w:rsid w:val="00311F65"/>
    <w:rsid w:val="00312121"/>
    <w:rsid w:val="0031242F"/>
    <w:rsid w:val="00312439"/>
    <w:rsid w:val="00312614"/>
    <w:rsid w:val="00312760"/>
    <w:rsid w:val="003128AC"/>
    <w:rsid w:val="00312FDC"/>
    <w:rsid w:val="00313062"/>
    <w:rsid w:val="003134D0"/>
    <w:rsid w:val="00313A97"/>
    <w:rsid w:val="00313BA3"/>
    <w:rsid w:val="00313C55"/>
    <w:rsid w:val="00313DC9"/>
    <w:rsid w:val="003147F2"/>
    <w:rsid w:val="003148B0"/>
    <w:rsid w:val="00314AA2"/>
    <w:rsid w:val="00314DCC"/>
    <w:rsid w:val="003152B7"/>
    <w:rsid w:val="0031537C"/>
    <w:rsid w:val="003159E2"/>
    <w:rsid w:val="00315A4F"/>
    <w:rsid w:val="00315BF9"/>
    <w:rsid w:val="00315D8F"/>
    <w:rsid w:val="00315DD1"/>
    <w:rsid w:val="00315F74"/>
    <w:rsid w:val="00316110"/>
    <w:rsid w:val="00316134"/>
    <w:rsid w:val="00316F33"/>
    <w:rsid w:val="003171B3"/>
    <w:rsid w:val="0031721F"/>
    <w:rsid w:val="003174D8"/>
    <w:rsid w:val="00317649"/>
    <w:rsid w:val="003176FA"/>
    <w:rsid w:val="003177E1"/>
    <w:rsid w:val="003178A5"/>
    <w:rsid w:val="00317DF4"/>
    <w:rsid w:val="00317EA4"/>
    <w:rsid w:val="00320259"/>
    <w:rsid w:val="0032028D"/>
    <w:rsid w:val="00320595"/>
    <w:rsid w:val="00320BD6"/>
    <w:rsid w:val="00320D2B"/>
    <w:rsid w:val="00320D88"/>
    <w:rsid w:val="00320DA3"/>
    <w:rsid w:val="0032106D"/>
    <w:rsid w:val="0032134C"/>
    <w:rsid w:val="00321355"/>
    <w:rsid w:val="0032167F"/>
    <w:rsid w:val="00321C87"/>
    <w:rsid w:val="00321D4D"/>
    <w:rsid w:val="00321E82"/>
    <w:rsid w:val="00321F44"/>
    <w:rsid w:val="003226D5"/>
    <w:rsid w:val="00322A74"/>
    <w:rsid w:val="003231BA"/>
    <w:rsid w:val="003233CC"/>
    <w:rsid w:val="003233F5"/>
    <w:rsid w:val="00323489"/>
    <w:rsid w:val="003236EF"/>
    <w:rsid w:val="00323992"/>
    <w:rsid w:val="003239DB"/>
    <w:rsid w:val="00323B94"/>
    <w:rsid w:val="00323E1F"/>
    <w:rsid w:val="00323E30"/>
    <w:rsid w:val="00323F96"/>
    <w:rsid w:val="0032415A"/>
    <w:rsid w:val="003243C3"/>
    <w:rsid w:val="003244E2"/>
    <w:rsid w:val="00324545"/>
    <w:rsid w:val="0032493C"/>
    <w:rsid w:val="00324AA4"/>
    <w:rsid w:val="00325573"/>
    <w:rsid w:val="003255A4"/>
    <w:rsid w:val="00325634"/>
    <w:rsid w:val="003257E5"/>
    <w:rsid w:val="003257F8"/>
    <w:rsid w:val="00325A05"/>
    <w:rsid w:val="00325F00"/>
    <w:rsid w:val="003260C9"/>
    <w:rsid w:val="003260EE"/>
    <w:rsid w:val="003265CC"/>
    <w:rsid w:val="0032690A"/>
    <w:rsid w:val="00327036"/>
    <w:rsid w:val="003270DB"/>
    <w:rsid w:val="003271D5"/>
    <w:rsid w:val="003274E2"/>
    <w:rsid w:val="0032757E"/>
    <w:rsid w:val="00327681"/>
    <w:rsid w:val="003279BD"/>
    <w:rsid w:val="00327C99"/>
    <w:rsid w:val="00327CB4"/>
    <w:rsid w:val="00327D3A"/>
    <w:rsid w:val="00327ED4"/>
    <w:rsid w:val="00327F0C"/>
    <w:rsid w:val="00330025"/>
    <w:rsid w:val="0033012E"/>
    <w:rsid w:val="0033040E"/>
    <w:rsid w:val="00330473"/>
    <w:rsid w:val="003304BB"/>
    <w:rsid w:val="00330656"/>
    <w:rsid w:val="0033068B"/>
    <w:rsid w:val="00330C99"/>
    <w:rsid w:val="00331176"/>
    <w:rsid w:val="00331260"/>
    <w:rsid w:val="00331327"/>
    <w:rsid w:val="003314B4"/>
    <w:rsid w:val="00331881"/>
    <w:rsid w:val="00331985"/>
    <w:rsid w:val="00331B34"/>
    <w:rsid w:val="00331D4F"/>
    <w:rsid w:val="00331EF4"/>
    <w:rsid w:val="00332010"/>
    <w:rsid w:val="00332121"/>
    <w:rsid w:val="0033262D"/>
    <w:rsid w:val="003328DB"/>
    <w:rsid w:val="00332C28"/>
    <w:rsid w:val="00332DAE"/>
    <w:rsid w:val="00332EE3"/>
    <w:rsid w:val="00332F07"/>
    <w:rsid w:val="00332F24"/>
    <w:rsid w:val="003330A8"/>
    <w:rsid w:val="003330F0"/>
    <w:rsid w:val="003335D9"/>
    <w:rsid w:val="0033365F"/>
    <w:rsid w:val="00333CA7"/>
    <w:rsid w:val="00333CE3"/>
    <w:rsid w:val="003341BF"/>
    <w:rsid w:val="00334621"/>
    <w:rsid w:val="00334B0A"/>
    <w:rsid w:val="00334BD6"/>
    <w:rsid w:val="00334DD3"/>
    <w:rsid w:val="00334EC7"/>
    <w:rsid w:val="00334EE5"/>
    <w:rsid w:val="00334FD4"/>
    <w:rsid w:val="00335675"/>
    <w:rsid w:val="003356FA"/>
    <w:rsid w:val="00335B12"/>
    <w:rsid w:val="00335CA7"/>
    <w:rsid w:val="00335CD3"/>
    <w:rsid w:val="00335DFD"/>
    <w:rsid w:val="00335E22"/>
    <w:rsid w:val="00335E50"/>
    <w:rsid w:val="00335F68"/>
    <w:rsid w:val="00335FCB"/>
    <w:rsid w:val="003363DB"/>
    <w:rsid w:val="00336A8C"/>
    <w:rsid w:val="00336B95"/>
    <w:rsid w:val="00336D0F"/>
    <w:rsid w:val="00336E03"/>
    <w:rsid w:val="00337228"/>
    <w:rsid w:val="00337421"/>
    <w:rsid w:val="0033755B"/>
    <w:rsid w:val="00337B40"/>
    <w:rsid w:val="00337C34"/>
    <w:rsid w:val="00340145"/>
    <w:rsid w:val="003403CA"/>
    <w:rsid w:val="00340460"/>
    <w:rsid w:val="0034059A"/>
    <w:rsid w:val="00340644"/>
    <w:rsid w:val="003406D4"/>
    <w:rsid w:val="003408DE"/>
    <w:rsid w:val="0034098C"/>
    <w:rsid w:val="00340B16"/>
    <w:rsid w:val="00340BC7"/>
    <w:rsid w:val="00340BCB"/>
    <w:rsid w:val="00340F76"/>
    <w:rsid w:val="00340F7D"/>
    <w:rsid w:val="00341331"/>
    <w:rsid w:val="00341390"/>
    <w:rsid w:val="00341657"/>
    <w:rsid w:val="0034173B"/>
    <w:rsid w:val="00341757"/>
    <w:rsid w:val="00341C58"/>
    <w:rsid w:val="003420E3"/>
    <w:rsid w:val="0034231B"/>
    <w:rsid w:val="003427D0"/>
    <w:rsid w:val="0034290C"/>
    <w:rsid w:val="00342B6F"/>
    <w:rsid w:val="00342C16"/>
    <w:rsid w:val="00343298"/>
    <w:rsid w:val="00343826"/>
    <w:rsid w:val="003438F8"/>
    <w:rsid w:val="003439CB"/>
    <w:rsid w:val="003449D8"/>
    <w:rsid w:val="003449E4"/>
    <w:rsid w:val="00345373"/>
    <w:rsid w:val="00345620"/>
    <w:rsid w:val="00345BF8"/>
    <w:rsid w:val="00345D1B"/>
    <w:rsid w:val="00346083"/>
    <w:rsid w:val="00346236"/>
    <w:rsid w:val="003462F1"/>
    <w:rsid w:val="00346316"/>
    <w:rsid w:val="003463F0"/>
    <w:rsid w:val="003465E0"/>
    <w:rsid w:val="00346B03"/>
    <w:rsid w:val="00346B20"/>
    <w:rsid w:val="00346EC7"/>
    <w:rsid w:val="00346FD1"/>
    <w:rsid w:val="003471C0"/>
    <w:rsid w:val="00347471"/>
    <w:rsid w:val="003476A2"/>
    <w:rsid w:val="00347A00"/>
    <w:rsid w:val="00347B02"/>
    <w:rsid w:val="00347BCD"/>
    <w:rsid w:val="00347CAF"/>
    <w:rsid w:val="00347D9D"/>
    <w:rsid w:val="00347EAA"/>
    <w:rsid w:val="003501EF"/>
    <w:rsid w:val="0035042D"/>
    <w:rsid w:val="0035067C"/>
    <w:rsid w:val="0035071E"/>
    <w:rsid w:val="00350956"/>
    <w:rsid w:val="00350A63"/>
    <w:rsid w:val="00351055"/>
    <w:rsid w:val="00351340"/>
    <w:rsid w:val="003513EC"/>
    <w:rsid w:val="0035150A"/>
    <w:rsid w:val="0035154C"/>
    <w:rsid w:val="0035156B"/>
    <w:rsid w:val="0035170E"/>
    <w:rsid w:val="0035176F"/>
    <w:rsid w:val="00351E28"/>
    <w:rsid w:val="00351E8E"/>
    <w:rsid w:val="0035208F"/>
    <w:rsid w:val="003520D2"/>
    <w:rsid w:val="00352122"/>
    <w:rsid w:val="0035219D"/>
    <w:rsid w:val="0035242E"/>
    <w:rsid w:val="003525EF"/>
    <w:rsid w:val="0035273E"/>
    <w:rsid w:val="00352841"/>
    <w:rsid w:val="0035313F"/>
    <w:rsid w:val="00353278"/>
    <w:rsid w:val="003533DF"/>
    <w:rsid w:val="003533F1"/>
    <w:rsid w:val="00353522"/>
    <w:rsid w:val="003537BD"/>
    <w:rsid w:val="00353C65"/>
    <w:rsid w:val="0035503F"/>
    <w:rsid w:val="00355194"/>
    <w:rsid w:val="003557AC"/>
    <w:rsid w:val="00355C09"/>
    <w:rsid w:val="00355E90"/>
    <w:rsid w:val="00356326"/>
    <w:rsid w:val="0035638F"/>
    <w:rsid w:val="003563A1"/>
    <w:rsid w:val="00356B40"/>
    <w:rsid w:val="00356C09"/>
    <w:rsid w:val="00356C22"/>
    <w:rsid w:val="00356CA0"/>
    <w:rsid w:val="00356D08"/>
    <w:rsid w:val="00356DA2"/>
    <w:rsid w:val="00357B3E"/>
    <w:rsid w:val="00357C17"/>
    <w:rsid w:val="00357D8D"/>
    <w:rsid w:val="0036008B"/>
    <w:rsid w:val="00360732"/>
    <w:rsid w:val="00360831"/>
    <w:rsid w:val="00360B55"/>
    <w:rsid w:val="00360ECF"/>
    <w:rsid w:val="003611B6"/>
    <w:rsid w:val="003612AE"/>
    <w:rsid w:val="0036159E"/>
    <w:rsid w:val="003615A3"/>
    <w:rsid w:val="00361DFE"/>
    <w:rsid w:val="00361E2C"/>
    <w:rsid w:val="00361E49"/>
    <w:rsid w:val="00362270"/>
    <w:rsid w:val="0036269A"/>
    <w:rsid w:val="003628B2"/>
    <w:rsid w:val="00362902"/>
    <w:rsid w:val="0036298A"/>
    <w:rsid w:val="00362A00"/>
    <w:rsid w:val="00363074"/>
    <w:rsid w:val="0036320A"/>
    <w:rsid w:val="00363490"/>
    <w:rsid w:val="003634AC"/>
    <w:rsid w:val="0036354D"/>
    <w:rsid w:val="0036358B"/>
    <w:rsid w:val="003637A1"/>
    <w:rsid w:val="003638F9"/>
    <w:rsid w:val="0036399B"/>
    <w:rsid w:val="00363C69"/>
    <w:rsid w:val="003642B6"/>
    <w:rsid w:val="003644A5"/>
    <w:rsid w:val="00364CE5"/>
    <w:rsid w:val="0036514C"/>
    <w:rsid w:val="00365490"/>
    <w:rsid w:val="00365625"/>
    <w:rsid w:val="00365905"/>
    <w:rsid w:val="00365B13"/>
    <w:rsid w:val="00365BD8"/>
    <w:rsid w:val="00365C4F"/>
    <w:rsid w:val="00365D2C"/>
    <w:rsid w:val="003660FD"/>
    <w:rsid w:val="00366C5B"/>
    <w:rsid w:val="00366D7A"/>
    <w:rsid w:val="003673B0"/>
    <w:rsid w:val="0036751B"/>
    <w:rsid w:val="003675F1"/>
    <w:rsid w:val="00367618"/>
    <w:rsid w:val="00367722"/>
    <w:rsid w:val="00367742"/>
    <w:rsid w:val="00367824"/>
    <w:rsid w:val="00367CAF"/>
    <w:rsid w:val="00367E56"/>
    <w:rsid w:val="003700EE"/>
    <w:rsid w:val="00370375"/>
    <w:rsid w:val="00370A62"/>
    <w:rsid w:val="00370AA2"/>
    <w:rsid w:val="0037106A"/>
    <w:rsid w:val="003710D9"/>
    <w:rsid w:val="003716C9"/>
    <w:rsid w:val="0037171F"/>
    <w:rsid w:val="003717E6"/>
    <w:rsid w:val="003718C2"/>
    <w:rsid w:val="00371A1B"/>
    <w:rsid w:val="00371C09"/>
    <w:rsid w:val="00371D90"/>
    <w:rsid w:val="00371E0A"/>
    <w:rsid w:val="00372003"/>
    <w:rsid w:val="003720D0"/>
    <w:rsid w:val="003720EF"/>
    <w:rsid w:val="00372927"/>
    <w:rsid w:val="00372E66"/>
    <w:rsid w:val="0037325D"/>
    <w:rsid w:val="003733BC"/>
    <w:rsid w:val="00373442"/>
    <w:rsid w:val="0037357D"/>
    <w:rsid w:val="0037374C"/>
    <w:rsid w:val="00373AE9"/>
    <w:rsid w:val="00373B10"/>
    <w:rsid w:val="00373DAB"/>
    <w:rsid w:val="003741D8"/>
    <w:rsid w:val="003745C4"/>
    <w:rsid w:val="00374636"/>
    <w:rsid w:val="0037491E"/>
    <w:rsid w:val="00374928"/>
    <w:rsid w:val="00374FD3"/>
    <w:rsid w:val="00375185"/>
    <w:rsid w:val="003751A3"/>
    <w:rsid w:val="00375C12"/>
    <w:rsid w:val="00376123"/>
    <w:rsid w:val="0037619A"/>
    <w:rsid w:val="0037697E"/>
    <w:rsid w:val="00376D07"/>
    <w:rsid w:val="00376D89"/>
    <w:rsid w:val="00377032"/>
    <w:rsid w:val="003772D8"/>
    <w:rsid w:val="0037747D"/>
    <w:rsid w:val="00377493"/>
    <w:rsid w:val="0037772E"/>
    <w:rsid w:val="00377887"/>
    <w:rsid w:val="0037792A"/>
    <w:rsid w:val="003779D7"/>
    <w:rsid w:val="00377B95"/>
    <w:rsid w:val="00377BF5"/>
    <w:rsid w:val="00377C20"/>
    <w:rsid w:val="00377C9D"/>
    <w:rsid w:val="00377E9C"/>
    <w:rsid w:val="00377EEE"/>
    <w:rsid w:val="0038004B"/>
    <w:rsid w:val="0038068C"/>
    <w:rsid w:val="00380CD9"/>
    <w:rsid w:val="00380E4F"/>
    <w:rsid w:val="0038119D"/>
    <w:rsid w:val="00381218"/>
    <w:rsid w:val="00381343"/>
    <w:rsid w:val="00381A2F"/>
    <w:rsid w:val="00381B28"/>
    <w:rsid w:val="00381B54"/>
    <w:rsid w:val="00381F69"/>
    <w:rsid w:val="00382456"/>
    <w:rsid w:val="00382AF6"/>
    <w:rsid w:val="00382BE0"/>
    <w:rsid w:val="00382EB4"/>
    <w:rsid w:val="003836CD"/>
    <w:rsid w:val="003838D4"/>
    <w:rsid w:val="00383AC0"/>
    <w:rsid w:val="00383C51"/>
    <w:rsid w:val="00383D69"/>
    <w:rsid w:val="00383ECF"/>
    <w:rsid w:val="00384481"/>
    <w:rsid w:val="00384914"/>
    <w:rsid w:val="00384967"/>
    <w:rsid w:val="0038499D"/>
    <w:rsid w:val="00384C86"/>
    <w:rsid w:val="00384D10"/>
    <w:rsid w:val="00384FB3"/>
    <w:rsid w:val="0038518B"/>
    <w:rsid w:val="003855F1"/>
    <w:rsid w:val="00385E48"/>
    <w:rsid w:val="0038632D"/>
    <w:rsid w:val="003863D7"/>
    <w:rsid w:val="00386433"/>
    <w:rsid w:val="003864BB"/>
    <w:rsid w:val="00386997"/>
    <w:rsid w:val="00386A6E"/>
    <w:rsid w:val="00386B58"/>
    <w:rsid w:val="00386C29"/>
    <w:rsid w:val="00386F3F"/>
    <w:rsid w:val="0038701C"/>
    <w:rsid w:val="0038727E"/>
    <w:rsid w:val="003873AC"/>
    <w:rsid w:val="00387585"/>
    <w:rsid w:val="003875C9"/>
    <w:rsid w:val="00387625"/>
    <w:rsid w:val="003877A0"/>
    <w:rsid w:val="00387D13"/>
    <w:rsid w:val="00387D77"/>
    <w:rsid w:val="00390091"/>
    <w:rsid w:val="003904D6"/>
    <w:rsid w:val="00390733"/>
    <w:rsid w:val="003909F4"/>
    <w:rsid w:val="0039123F"/>
    <w:rsid w:val="003912B7"/>
    <w:rsid w:val="0039151C"/>
    <w:rsid w:val="00391523"/>
    <w:rsid w:val="003915BB"/>
    <w:rsid w:val="003916F7"/>
    <w:rsid w:val="00391717"/>
    <w:rsid w:val="003917AC"/>
    <w:rsid w:val="003919A4"/>
    <w:rsid w:val="00391F7B"/>
    <w:rsid w:val="003921FA"/>
    <w:rsid w:val="00392324"/>
    <w:rsid w:val="00392500"/>
    <w:rsid w:val="00392822"/>
    <w:rsid w:val="003928EB"/>
    <w:rsid w:val="003929CD"/>
    <w:rsid w:val="00392A85"/>
    <w:rsid w:val="00392A89"/>
    <w:rsid w:val="00392A91"/>
    <w:rsid w:val="00392AF1"/>
    <w:rsid w:val="00392BAF"/>
    <w:rsid w:val="00392BF8"/>
    <w:rsid w:val="00393186"/>
    <w:rsid w:val="0039320B"/>
    <w:rsid w:val="00393400"/>
    <w:rsid w:val="00393516"/>
    <w:rsid w:val="00393584"/>
    <w:rsid w:val="0039386C"/>
    <w:rsid w:val="00393D6A"/>
    <w:rsid w:val="00393EA0"/>
    <w:rsid w:val="0039426C"/>
    <w:rsid w:val="00394280"/>
    <w:rsid w:val="003944DA"/>
    <w:rsid w:val="003947CA"/>
    <w:rsid w:val="00394B8D"/>
    <w:rsid w:val="003951D7"/>
    <w:rsid w:val="003952C1"/>
    <w:rsid w:val="0039533B"/>
    <w:rsid w:val="003954C1"/>
    <w:rsid w:val="0039575D"/>
    <w:rsid w:val="00395824"/>
    <w:rsid w:val="003959C9"/>
    <w:rsid w:val="00395EEC"/>
    <w:rsid w:val="003962AF"/>
    <w:rsid w:val="00396555"/>
    <w:rsid w:val="00396593"/>
    <w:rsid w:val="00396665"/>
    <w:rsid w:val="0039668F"/>
    <w:rsid w:val="0039674F"/>
    <w:rsid w:val="00396A09"/>
    <w:rsid w:val="00396A13"/>
    <w:rsid w:val="00396F21"/>
    <w:rsid w:val="00396FCA"/>
    <w:rsid w:val="0039731E"/>
    <w:rsid w:val="00397469"/>
    <w:rsid w:val="003977FB"/>
    <w:rsid w:val="003978AE"/>
    <w:rsid w:val="0039793A"/>
    <w:rsid w:val="003A0216"/>
    <w:rsid w:val="003A0584"/>
    <w:rsid w:val="003A05CB"/>
    <w:rsid w:val="003A083D"/>
    <w:rsid w:val="003A110D"/>
    <w:rsid w:val="003A1172"/>
    <w:rsid w:val="003A123F"/>
    <w:rsid w:val="003A17BE"/>
    <w:rsid w:val="003A1823"/>
    <w:rsid w:val="003A1858"/>
    <w:rsid w:val="003A186C"/>
    <w:rsid w:val="003A195E"/>
    <w:rsid w:val="003A1AEC"/>
    <w:rsid w:val="003A20A8"/>
    <w:rsid w:val="003A2117"/>
    <w:rsid w:val="003A22D4"/>
    <w:rsid w:val="003A25A9"/>
    <w:rsid w:val="003A25B9"/>
    <w:rsid w:val="003A2DC1"/>
    <w:rsid w:val="003A31AA"/>
    <w:rsid w:val="003A34D7"/>
    <w:rsid w:val="003A35C4"/>
    <w:rsid w:val="003A3665"/>
    <w:rsid w:val="003A368B"/>
    <w:rsid w:val="003A39B4"/>
    <w:rsid w:val="003A3A99"/>
    <w:rsid w:val="003A3BA5"/>
    <w:rsid w:val="003A3C82"/>
    <w:rsid w:val="003A3D2D"/>
    <w:rsid w:val="003A4896"/>
    <w:rsid w:val="003A4921"/>
    <w:rsid w:val="003A4AFB"/>
    <w:rsid w:val="003A4B5B"/>
    <w:rsid w:val="003A4FA7"/>
    <w:rsid w:val="003A5A1A"/>
    <w:rsid w:val="003A5BF1"/>
    <w:rsid w:val="003A5BFB"/>
    <w:rsid w:val="003A5FA0"/>
    <w:rsid w:val="003A6224"/>
    <w:rsid w:val="003A63D9"/>
    <w:rsid w:val="003A683E"/>
    <w:rsid w:val="003A68A4"/>
    <w:rsid w:val="003A6B93"/>
    <w:rsid w:val="003A6D69"/>
    <w:rsid w:val="003A6E03"/>
    <w:rsid w:val="003A6E29"/>
    <w:rsid w:val="003A6F1F"/>
    <w:rsid w:val="003A6F51"/>
    <w:rsid w:val="003A72EF"/>
    <w:rsid w:val="003A738E"/>
    <w:rsid w:val="003A7622"/>
    <w:rsid w:val="003A7C4E"/>
    <w:rsid w:val="003A7D0C"/>
    <w:rsid w:val="003A7E04"/>
    <w:rsid w:val="003A7EC9"/>
    <w:rsid w:val="003B02EE"/>
    <w:rsid w:val="003B068B"/>
    <w:rsid w:val="003B0952"/>
    <w:rsid w:val="003B09D7"/>
    <w:rsid w:val="003B0EDF"/>
    <w:rsid w:val="003B1033"/>
    <w:rsid w:val="003B10BE"/>
    <w:rsid w:val="003B16A0"/>
    <w:rsid w:val="003B1807"/>
    <w:rsid w:val="003B1BF6"/>
    <w:rsid w:val="003B1F6E"/>
    <w:rsid w:val="003B2206"/>
    <w:rsid w:val="003B23E7"/>
    <w:rsid w:val="003B267C"/>
    <w:rsid w:val="003B2777"/>
    <w:rsid w:val="003B3020"/>
    <w:rsid w:val="003B34CA"/>
    <w:rsid w:val="003B3AE7"/>
    <w:rsid w:val="003B3B51"/>
    <w:rsid w:val="003B3DA0"/>
    <w:rsid w:val="003B408F"/>
    <w:rsid w:val="003B4097"/>
    <w:rsid w:val="003B44FA"/>
    <w:rsid w:val="003B4630"/>
    <w:rsid w:val="003B4E24"/>
    <w:rsid w:val="003B4FE6"/>
    <w:rsid w:val="003B5135"/>
    <w:rsid w:val="003B54E3"/>
    <w:rsid w:val="003B578D"/>
    <w:rsid w:val="003B5B9C"/>
    <w:rsid w:val="003B5CE6"/>
    <w:rsid w:val="003B5FEB"/>
    <w:rsid w:val="003B604A"/>
    <w:rsid w:val="003B60D1"/>
    <w:rsid w:val="003B61C0"/>
    <w:rsid w:val="003B633C"/>
    <w:rsid w:val="003B6707"/>
    <w:rsid w:val="003B6967"/>
    <w:rsid w:val="003B6DE2"/>
    <w:rsid w:val="003B7192"/>
    <w:rsid w:val="003B7244"/>
    <w:rsid w:val="003C06E2"/>
    <w:rsid w:val="003C087A"/>
    <w:rsid w:val="003C0929"/>
    <w:rsid w:val="003C0A45"/>
    <w:rsid w:val="003C0CD9"/>
    <w:rsid w:val="003C0D01"/>
    <w:rsid w:val="003C0EE6"/>
    <w:rsid w:val="003C0F5E"/>
    <w:rsid w:val="003C1045"/>
    <w:rsid w:val="003C11C1"/>
    <w:rsid w:val="003C143E"/>
    <w:rsid w:val="003C18EF"/>
    <w:rsid w:val="003C193F"/>
    <w:rsid w:val="003C1B56"/>
    <w:rsid w:val="003C22A4"/>
    <w:rsid w:val="003C2360"/>
    <w:rsid w:val="003C2412"/>
    <w:rsid w:val="003C2604"/>
    <w:rsid w:val="003C2659"/>
    <w:rsid w:val="003C267D"/>
    <w:rsid w:val="003C2C58"/>
    <w:rsid w:val="003C2EA0"/>
    <w:rsid w:val="003C302A"/>
    <w:rsid w:val="003C326E"/>
    <w:rsid w:val="003C32AE"/>
    <w:rsid w:val="003C35B1"/>
    <w:rsid w:val="003C3654"/>
    <w:rsid w:val="003C37F0"/>
    <w:rsid w:val="003C3A72"/>
    <w:rsid w:val="003C3CA7"/>
    <w:rsid w:val="003C3DE6"/>
    <w:rsid w:val="003C415B"/>
    <w:rsid w:val="003C41F1"/>
    <w:rsid w:val="003C4394"/>
    <w:rsid w:val="003C462B"/>
    <w:rsid w:val="003C48E1"/>
    <w:rsid w:val="003C4EA7"/>
    <w:rsid w:val="003C50ED"/>
    <w:rsid w:val="003C56F2"/>
    <w:rsid w:val="003C5B27"/>
    <w:rsid w:val="003C619C"/>
    <w:rsid w:val="003C626A"/>
    <w:rsid w:val="003C66E6"/>
    <w:rsid w:val="003C66F5"/>
    <w:rsid w:val="003C6AD0"/>
    <w:rsid w:val="003C6C1C"/>
    <w:rsid w:val="003C6D68"/>
    <w:rsid w:val="003C74C7"/>
    <w:rsid w:val="003C7512"/>
    <w:rsid w:val="003C759A"/>
    <w:rsid w:val="003C75E1"/>
    <w:rsid w:val="003C7687"/>
    <w:rsid w:val="003C794C"/>
    <w:rsid w:val="003D03C8"/>
    <w:rsid w:val="003D07E0"/>
    <w:rsid w:val="003D08B8"/>
    <w:rsid w:val="003D09B4"/>
    <w:rsid w:val="003D0C33"/>
    <w:rsid w:val="003D0CD2"/>
    <w:rsid w:val="003D0EE4"/>
    <w:rsid w:val="003D0F88"/>
    <w:rsid w:val="003D10D7"/>
    <w:rsid w:val="003D11EC"/>
    <w:rsid w:val="003D1279"/>
    <w:rsid w:val="003D1888"/>
    <w:rsid w:val="003D1D61"/>
    <w:rsid w:val="003D1DC6"/>
    <w:rsid w:val="003D1E4F"/>
    <w:rsid w:val="003D1E8A"/>
    <w:rsid w:val="003D1E9C"/>
    <w:rsid w:val="003D1F3B"/>
    <w:rsid w:val="003D1FCE"/>
    <w:rsid w:val="003D2113"/>
    <w:rsid w:val="003D22D9"/>
    <w:rsid w:val="003D23C5"/>
    <w:rsid w:val="003D24C6"/>
    <w:rsid w:val="003D26BA"/>
    <w:rsid w:val="003D28BD"/>
    <w:rsid w:val="003D2ED1"/>
    <w:rsid w:val="003D30F2"/>
    <w:rsid w:val="003D3429"/>
    <w:rsid w:val="003D39A0"/>
    <w:rsid w:val="003D3AC8"/>
    <w:rsid w:val="003D3E03"/>
    <w:rsid w:val="003D414E"/>
    <w:rsid w:val="003D4328"/>
    <w:rsid w:val="003D4360"/>
    <w:rsid w:val="003D459E"/>
    <w:rsid w:val="003D46C9"/>
    <w:rsid w:val="003D4BB4"/>
    <w:rsid w:val="003D4C17"/>
    <w:rsid w:val="003D4D38"/>
    <w:rsid w:val="003D50CA"/>
    <w:rsid w:val="003D5539"/>
    <w:rsid w:val="003D56E5"/>
    <w:rsid w:val="003D57DA"/>
    <w:rsid w:val="003D58D5"/>
    <w:rsid w:val="003D59AE"/>
    <w:rsid w:val="003D59D6"/>
    <w:rsid w:val="003D5BF0"/>
    <w:rsid w:val="003D5C5D"/>
    <w:rsid w:val="003D5F27"/>
    <w:rsid w:val="003D5F73"/>
    <w:rsid w:val="003D62D1"/>
    <w:rsid w:val="003D645E"/>
    <w:rsid w:val="003D654A"/>
    <w:rsid w:val="003D6710"/>
    <w:rsid w:val="003D678B"/>
    <w:rsid w:val="003D69BB"/>
    <w:rsid w:val="003D6BE7"/>
    <w:rsid w:val="003D6F28"/>
    <w:rsid w:val="003D7208"/>
    <w:rsid w:val="003D729B"/>
    <w:rsid w:val="003D72FA"/>
    <w:rsid w:val="003D767D"/>
    <w:rsid w:val="003D7901"/>
    <w:rsid w:val="003D79BC"/>
    <w:rsid w:val="003D79C4"/>
    <w:rsid w:val="003D7F96"/>
    <w:rsid w:val="003D7FFC"/>
    <w:rsid w:val="003E0277"/>
    <w:rsid w:val="003E04B2"/>
    <w:rsid w:val="003E078B"/>
    <w:rsid w:val="003E0B34"/>
    <w:rsid w:val="003E0C6F"/>
    <w:rsid w:val="003E0E50"/>
    <w:rsid w:val="003E0EF3"/>
    <w:rsid w:val="003E11F6"/>
    <w:rsid w:val="003E12EA"/>
    <w:rsid w:val="003E131C"/>
    <w:rsid w:val="003E175A"/>
    <w:rsid w:val="003E17F3"/>
    <w:rsid w:val="003E1DAE"/>
    <w:rsid w:val="003E2115"/>
    <w:rsid w:val="003E2393"/>
    <w:rsid w:val="003E23B6"/>
    <w:rsid w:val="003E2710"/>
    <w:rsid w:val="003E2A1B"/>
    <w:rsid w:val="003E2C46"/>
    <w:rsid w:val="003E2D63"/>
    <w:rsid w:val="003E2DE6"/>
    <w:rsid w:val="003E2E10"/>
    <w:rsid w:val="003E2F8A"/>
    <w:rsid w:val="003E2FE1"/>
    <w:rsid w:val="003E3198"/>
    <w:rsid w:val="003E31DF"/>
    <w:rsid w:val="003E3274"/>
    <w:rsid w:val="003E3420"/>
    <w:rsid w:val="003E36B5"/>
    <w:rsid w:val="003E3B47"/>
    <w:rsid w:val="003E3DE7"/>
    <w:rsid w:val="003E3E2D"/>
    <w:rsid w:val="003E3E9D"/>
    <w:rsid w:val="003E3EAF"/>
    <w:rsid w:val="003E3FC7"/>
    <w:rsid w:val="003E4433"/>
    <w:rsid w:val="003E4723"/>
    <w:rsid w:val="003E495F"/>
    <w:rsid w:val="003E527E"/>
    <w:rsid w:val="003E5976"/>
    <w:rsid w:val="003E5A99"/>
    <w:rsid w:val="003E5D13"/>
    <w:rsid w:val="003E615D"/>
    <w:rsid w:val="003E62FB"/>
    <w:rsid w:val="003E68D4"/>
    <w:rsid w:val="003E6995"/>
    <w:rsid w:val="003E6C12"/>
    <w:rsid w:val="003E6E96"/>
    <w:rsid w:val="003E71A4"/>
    <w:rsid w:val="003E74DF"/>
    <w:rsid w:val="003E7557"/>
    <w:rsid w:val="003E7D26"/>
    <w:rsid w:val="003F016F"/>
    <w:rsid w:val="003F0356"/>
    <w:rsid w:val="003F03E0"/>
    <w:rsid w:val="003F054B"/>
    <w:rsid w:val="003F0551"/>
    <w:rsid w:val="003F0767"/>
    <w:rsid w:val="003F090D"/>
    <w:rsid w:val="003F0A65"/>
    <w:rsid w:val="003F0A72"/>
    <w:rsid w:val="003F0D5C"/>
    <w:rsid w:val="003F0DE7"/>
    <w:rsid w:val="003F0F32"/>
    <w:rsid w:val="003F10BE"/>
    <w:rsid w:val="003F10D0"/>
    <w:rsid w:val="003F117E"/>
    <w:rsid w:val="003F1271"/>
    <w:rsid w:val="003F1C33"/>
    <w:rsid w:val="003F217B"/>
    <w:rsid w:val="003F22AB"/>
    <w:rsid w:val="003F2377"/>
    <w:rsid w:val="003F265B"/>
    <w:rsid w:val="003F2713"/>
    <w:rsid w:val="003F2A24"/>
    <w:rsid w:val="003F2BA3"/>
    <w:rsid w:val="003F2BDF"/>
    <w:rsid w:val="003F2D73"/>
    <w:rsid w:val="003F2EA3"/>
    <w:rsid w:val="003F2F88"/>
    <w:rsid w:val="003F359B"/>
    <w:rsid w:val="003F369F"/>
    <w:rsid w:val="003F36D0"/>
    <w:rsid w:val="003F37F7"/>
    <w:rsid w:val="003F390B"/>
    <w:rsid w:val="003F3B0D"/>
    <w:rsid w:val="003F4231"/>
    <w:rsid w:val="003F43A9"/>
    <w:rsid w:val="003F441A"/>
    <w:rsid w:val="003F446A"/>
    <w:rsid w:val="003F452A"/>
    <w:rsid w:val="003F48E0"/>
    <w:rsid w:val="003F4D9A"/>
    <w:rsid w:val="003F55DB"/>
    <w:rsid w:val="003F5A40"/>
    <w:rsid w:val="003F5A72"/>
    <w:rsid w:val="003F5AD1"/>
    <w:rsid w:val="003F5B00"/>
    <w:rsid w:val="003F5BDE"/>
    <w:rsid w:val="003F5CCA"/>
    <w:rsid w:val="003F6152"/>
    <w:rsid w:val="003F61F7"/>
    <w:rsid w:val="003F631D"/>
    <w:rsid w:val="003F666C"/>
    <w:rsid w:val="003F6674"/>
    <w:rsid w:val="003F6802"/>
    <w:rsid w:val="003F6828"/>
    <w:rsid w:val="003F69E2"/>
    <w:rsid w:val="003F7170"/>
    <w:rsid w:val="003F720E"/>
    <w:rsid w:val="003F7A0A"/>
    <w:rsid w:val="003F7A73"/>
    <w:rsid w:val="003F7AC1"/>
    <w:rsid w:val="003F7CE2"/>
    <w:rsid w:val="0040040B"/>
    <w:rsid w:val="00400528"/>
    <w:rsid w:val="00400A48"/>
    <w:rsid w:val="00400BB6"/>
    <w:rsid w:val="00400C5A"/>
    <w:rsid w:val="00400C89"/>
    <w:rsid w:val="00400D41"/>
    <w:rsid w:val="00400F53"/>
    <w:rsid w:val="00400FE4"/>
    <w:rsid w:val="00401099"/>
    <w:rsid w:val="004010E0"/>
    <w:rsid w:val="0040148B"/>
    <w:rsid w:val="0040164B"/>
    <w:rsid w:val="004016BC"/>
    <w:rsid w:val="004017AD"/>
    <w:rsid w:val="004017C4"/>
    <w:rsid w:val="004017C7"/>
    <w:rsid w:val="00401830"/>
    <w:rsid w:val="004019E3"/>
    <w:rsid w:val="00401A9D"/>
    <w:rsid w:val="004020F9"/>
    <w:rsid w:val="00402102"/>
    <w:rsid w:val="004021C1"/>
    <w:rsid w:val="00402491"/>
    <w:rsid w:val="00402568"/>
    <w:rsid w:val="0040293F"/>
    <w:rsid w:val="00402952"/>
    <w:rsid w:val="0040299B"/>
    <w:rsid w:val="004029DD"/>
    <w:rsid w:val="00402CCB"/>
    <w:rsid w:val="00402D36"/>
    <w:rsid w:val="004031EC"/>
    <w:rsid w:val="00403394"/>
    <w:rsid w:val="004036F7"/>
    <w:rsid w:val="00403ACE"/>
    <w:rsid w:val="00403E37"/>
    <w:rsid w:val="0040423C"/>
    <w:rsid w:val="004048CE"/>
    <w:rsid w:val="00404DF2"/>
    <w:rsid w:val="00404EE7"/>
    <w:rsid w:val="00405860"/>
    <w:rsid w:val="0040599F"/>
    <w:rsid w:val="00405BFB"/>
    <w:rsid w:val="0040600F"/>
    <w:rsid w:val="0040604A"/>
    <w:rsid w:val="004064B5"/>
    <w:rsid w:val="0040652C"/>
    <w:rsid w:val="004068DF"/>
    <w:rsid w:val="00406C7A"/>
    <w:rsid w:val="00406DF4"/>
    <w:rsid w:val="0040700E"/>
    <w:rsid w:val="004071C8"/>
    <w:rsid w:val="004074C7"/>
    <w:rsid w:val="00407541"/>
    <w:rsid w:val="00407711"/>
    <w:rsid w:val="00407953"/>
    <w:rsid w:val="00407A97"/>
    <w:rsid w:val="00407AD1"/>
    <w:rsid w:val="00407DAF"/>
    <w:rsid w:val="00407E00"/>
    <w:rsid w:val="0041004D"/>
    <w:rsid w:val="004100F0"/>
    <w:rsid w:val="0041011B"/>
    <w:rsid w:val="00410189"/>
    <w:rsid w:val="00410565"/>
    <w:rsid w:val="004108E9"/>
    <w:rsid w:val="00410CFF"/>
    <w:rsid w:val="00410EEA"/>
    <w:rsid w:val="00410F8F"/>
    <w:rsid w:val="00411241"/>
    <w:rsid w:val="004112D2"/>
    <w:rsid w:val="00411345"/>
    <w:rsid w:val="0041136D"/>
    <w:rsid w:val="0041161C"/>
    <w:rsid w:val="00411841"/>
    <w:rsid w:val="00411A74"/>
    <w:rsid w:val="00411AB5"/>
    <w:rsid w:val="00411B3F"/>
    <w:rsid w:val="00411BEE"/>
    <w:rsid w:val="00411E08"/>
    <w:rsid w:val="00412546"/>
    <w:rsid w:val="004126FA"/>
    <w:rsid w:val="004127D6"/>
    <w:rsid w:val="004132FC"/>
    <w:rsid w:val="0041350C"/>
    <w:rsid w:val="004139E1"/>
    <w:rsid w:val="00413B07"/>
    <w:rsid w:val="00413F29"/>
    <w:rsid w:val="004141B5"/>
    <w:rsid w:val="00414361"/>
    <w:rsid w:val="00414412"/>
    <w:rsid w:val="0041471A"/>
    <w:rsid w:val="00414C62"/>
    <w:rsid w:val="00414D32"/>
    <w:rsid w:val="00414D87"/>
    <w:rsid w:val="00414E6F"/>
    <w:rsid w:val="004151CE"/>
    <w:rsid w:val="0041522C"/>
    <w:rsid w:val="00415485"/>
    <w:rsid w:val="00415606"/>
    <w:rsid w:val="004156CF"/>
    <w:rsid w:val="004157AF"/>
    <w:rsid w:val="004157F7"/>
    <w:rsid w:val="00415E3D"/>
    <w:rsid w:val="00416175"/>
    <w:rsid w:val="0041633F"/>
    <w:rsid w:val="00416349"/>
    <w:rsid w:val="0041652B"/>
    <w:rsid w:val="00416761"/>
    <w:rsid w:val="00416877"/>
    <w:rsid w:val="00416A11"/>
    <w:rsid w:val="00416E1E"/>
    <w:rsid w:val="00417056"/>
    <w:rsid w:val="00417466"/>
    <w:rsid w:val="00417AC8"/>
    <w:rsid w:val="00417E9B"/>
    <w:rsid w:val="00417F0C"/>
    <w:rsid w:val="00420139"/>
    <w:rsid w:val="004201D0"/>
    <w:rsid w:val="004201E9"/>
    <w:rsid w:val="004205D7"/>
    <w:rsid w:val="004207EF"/>
    <w:rsid w:val="00420C9F"/>
    <w:rsid w:val="00420D51"/>
    <w:rsid w:val="00420EB1"/>
    <w:rsid w:val="00420ED2"/>
    <w:rsid w:val="004210BF"/>
    <w:rsid w:val="004218DB"/>
    <w:rsid w:val="004219E6"/>
    <w:rsid w:val="00421BB9"/>
    <w:rsid w:val="00421D61"/>
    <w:rsid w:val="00421DFD"/>
    <w:rsid w:val="00421F60"/>
    <w:rsid w:val="00421FC8"/>
    <w:rsid w:val="0042211D"/>
    <w:rsid w:val="0042238E"/>
    <w:rsid w:val="0042256F"/>
    <w:rsid w:val="004225CA"/>
    <w:rsid w:val="004228E2"/>
    <w:rsid w:val="00422BCF"/>
    <w:rsid w:val="00422C2B"/>
    <w:rsid w:val="00422E36"/>
    <w:rsid w:val="00423213"/>
    <w:rsid w:val="004232B0"/>
    <w:rsid w:val="00423BB0"/>
    <w:rsid w:val="00423E9A"/>
    <w:rsid w:val="00423F06"/>
    <w:rsid w:val="00424251"/>
    <w:rsid w:val="004242A4"/>
    <w:rsid w:val="004245DC"/>
    <w:rsid w:val="0042466C"/>
    <w:rsid w:val="004249A4"/>
    <w:rsid w:val="004249B7"/>
    <w:rsid w:val="00424A90"/>
    <w:rsid w:val="00424B20"/>
    <w:rsid w:val="00424D45"/>
    <w:rsid w:val="00424D5B"/>
    <w:rsid w:val="00424E89"/>
    <w:rsid w:val="00424FB1"/>
    <w:rsid w:val="004251BF"/>
    <w:rsid w:val="004251C3"/>
    <w:rsid w:val="004252FF"/>
    <w:rsid w:val="0042534F"/>
    <w:rsid w:val="00425666"/>
    <w:rsid w:val="0042570F"/>
    <w:rsid w:val="00425964"/>
    <w:rsid w:val="00425982"/>
    <w:rsid w:val="00425998"/>
    <w:rsid w:val="00425E58"/>
    <w:rsid w:val="00425F3B"/>
    <w:rsid w:val="00425F9C"/>
    <w:rsid w:val="00426007"/>
    <w:rsid w:val="00426465"/>
    <w:rsid w:val="0042655E"/>
    <w:rsid w:val="004268AB"/>
    <w:rsid w:val="00426B90"/>
    <w:rsid w:val="00426CF1"/>
    <w:rsid w:val="00426E33"/>
    <w:rsid w:val="004271B3"/>
    <w:rsid w:val="00427347"/>
    <w:rsid w:val="00427433"/>
    <w:rsid w:val="0042743A"/>
    <w:rsid w:val="0042753A"/>
    <w:rsid w:val="00427B22"/>
    <w:rsid w:val="00427B25"/>
    <w:rsid w:val="00427D27"/>
    <w:rsid w:val="00427D2B"/>
    <w:rsid w:val="00427D3D"/>
    <w:rsid w:val="0043002E"/>
    <w:rsid w:val="004305AD"/>
    <w:rsid w:val="00430616"/>
    <w:rsid w:val="004308E2"/>
    <w:rsid w:val="00430965"/>
    <w:rsid w:val="00430AE0"/>
    <w:rsid w:val="00430B0E"/>
    <w:rsid w:val="00430BAD"/>
    <w:rsid w:val="00430E8A"/>
    <w:rsid w:val="004310BE"/>
    <w:rsid w:val="0043130F"/>
    <w:rsid w:val="00431372"/>
    <w:rsid w:val="004315BF"/>
    <w:rsid w:val="00431706"/>
    <w:rsid w:val="0043182E"/>
    <w:rsid w:val="004318D0"/>
    <w:rsid w:val="0043192D"/>
    <w:rsid w:val="00431B7C"/>
    <w:rsid w:val="0043207C"/>
    <w:rsid w:val="00432142"/>
    <w:rsid w:val="00432269"/>
    <w:rsid w:val="004322FF"/>
    <w:rsid w:val="004323AE"/>
    <w:rsid w:val="004327D5"/>
    <w:rsid w:val="0043283E"/>
    <w:rsid w:val="00432A0D"/>
    <w:rsid w:val="00432A49"/>
    <w:rsid w:val="00432B65"/>
    <w:rsid w:val="00432BE9"/>
    <w:rsid w:val="00432C54"/>
    <w:rsid w:val="00432F81"/>
    <w:rsid w:val="00433383"/>
    <w:rsid w:val="00433619"/>
    <w:rsid w:val="004338E4"/>
    <w:rsid w:val="00433CE7"/>
    <w:rsid w:val="00433CFD"/>
    <w:rsid w:val="00433D67"/>
    <w:rsid w:val="0043405F"/>
    <w:rsid w:val="0043412F"/>
    <w:rsid w:val="00434546"/>
    <w:rsid w:val="00434B5D"/>
    <w:rsid w:val="00434FD3"/>
    <w:rsid w:val="004351DD"/>
    <w:rsid w:val="0043557F"/>
    <w:rsid w:val="004357BA"/>
    <w:rsid w:val="00435D36"/>
    <w:rsid w:val="00435F38"/>
    <w:rsid w:val="00435FA4"/>
    <w:rsid w:val="0043603A"/>
    <w:rsid w:val="00436A4C"/>
    <w:rsid w:val="00436C43"/>
    <w:rsid w:val="00436C66"/>
    <w:rsid w:val="00436DDD"/>
    <w:rsid w:val="00436E76"/>
    <w:rsid w:val="004371F2"/>
    <w:rsid w:val="004376B2"/>
    <w:rsid w:val="00437732"/>
    <w:rsid w:val="004379A8"/>
    <w:rsid w:val="00437EE2"/>
    <w:rsid w:val="00440067"/>
    <w:rsid w:val="0044028B"/>
    <w:rsid w:val="004404E4"/>
    <w:rsid w:val="00440969"/>
    <w:rsid w:val="00440A23"/>
    <w:rsid w:val="00440AC5"/>
    <w:rsid w:val="00440AE1"/>
    <w:rsid w:val="00441132"/>
    <w:rsid w:val="0044122F"/>
    <w:rsid w:val="00441236"/>
    <w:rsid w:val="0044142D"/>
    <w:rsid w:val="0044158F"/>
    <w:rsid w:val="004416EE"/>
    <w:rsid w:val="00441A28"/>
    <w:rsid w:val="00441CB9"/>
    <w:rsid w:val="00441D4C"/>
    <w:rsid w:val="00441D69"/>
    <w:rsid w:val="004426B7"/>
    <w:rsid w:val="004427D5"/>
    <w:rsid w:val="004427DB"/>
    <w:rsid w:val="004429E3"/>
    <w:rsid w:val="00442C54"/>
    <w:rsid w:val="00442C6C"/>
    <w:rsid w:val="00442CE9"/>
    <w:rsid w:val="00442DFF"/>
    <w:rsid w:val="00442FFE"/>
    <w:rsid w:val="00443028"/>
    <w:rsid w:val="004432AC"/>
    <w:rsid w:val="004433DA"/>
    <w:rsid w:val="00443562"/>
    <w:rsid w:val="00443855"/>
    <w:rsid w:val="004439CD"/>
    <w:rsid w:val="00443B7B"/>
    <w:rsid w:val="00443C34"/>
    <w:rsid w:val="00443CEF"/>
    <w:rsid w:val="00443D76"/>
    <w:rsid w:val="00444218"/>
    <w:rsid w:val="004442B9"/>
    <w:rsid w:val="004444D3"/>
    <w:rsid w:val="00444510"/>
    <w:rsid w:val="004445CF"/>
    <w:rsid w:val="00444634"/>
    <w:rsid w:val="00444BE6"/>
    <w:rsid w:val="00444C0E"/>
    <w:rsid w:val="00444E25"/>
    <w:rsid w:val="00444E82"/>
    <w:rsid w:val="004450AD"/>
    <w:rsid w:val="00445472"/>
    <w:rsid w:val="004455C6"/>
    <w:rsid w:val="00445721"/>
    <w:rsid w:val="004459C2"/>
    <w:rsid w:val="00445A5A"/>
    <w:rsid w:val="00445B8D"/>
    <w:rsid w:val="00445E89"/>
    <w:rsid w:val="00445FCE"/>
    <w:rsid w:val="00446054"/>
    <w:rsid w:val="00446186"/>
    <w:rsid w:val="004462C3"/>
    <w:rsid w:val="0044636A"/>
    <w:rsid w:val="00446C6C"/>
    <w:rsid w:val="00446CB2"/>
    <w:rsid w:val="00446DB6"/>
    <w:rsid w:val="004471CF"/>
    <w:rsid w:val="004471F1"/>
    <w:rsid w:val="00447221"/>
    <w:rsid w:val="004473A5"/>
    <w:rsid w:val="004473ED"/>
    <w:rsid w:val="00447444"/>
    <w:rsid w:val="00447689"/>
    <w:rsid w:val="004477B3"/>
    <w:rsid w:val="00447BE6"/>
    <w:rsid w:val="00447D82"/>
    <w:rsid w:val="00447DDE"/>
    <w:rsid w:val="00450544"/>
    <w:rsid w:val="00450634"/>
    <w:rsid w:val="00450667"/>
    <w:rsid w:val="00450C09"/>
    <w:rsid w:val="00450D54"/>
    <w:rsid w:val="00450DD1"/>
    <w:rsid w:val="00451676"/>
    <w:rsid w:val="0045168E"/>
    <w:rsid w:val="004519A7"/>
    <w:rsid w:val="00451C5E"/>
    <w:rsid w:val="00451D02"/>
    <w:rsid w:val="00451D2B"/>
    <w:rsid w:val="0045219A"/>
    <w:rsid w:val="00452584"/>
    <w:rsid w:val="00452666"/>
    <w:rsid w:val="00452983"/>
    <w:rsid w:val="00452B11"/>
    <w:rsid w:val="00452BF8"/>
    <w:rsid w:val="00452DB7"/>
    <w:rsid w:val="00452E59"/>
    <w:rsid w:val="00452F3B"/>
    <w:rsid w:val="00453182"/>
    <w:rsid w:val="004532F4"/>
    <w:rsid w:val="00453A98"/>
    <w:rsid w:val="00453D23"/>
    <w:rsid w:val="00453DE9"/>
    <w:rsid w:val="0045400C"/>
    <w:rsid w:val="00454067"/>
    <w:rsid w:val="0045467A"/>
    <w:rsid w:val="004546D3"/>
    <w:rsid w:val="00454792"/>
    <w:rsid w:val="004549E9"/>
    <w:rsid w:val="00454C8A"/>
    <w:rsid w:val="00455187"/>
    <w:rsid w:val="0045521D"/>
    <w:rsid w:val="004552E8"/>
    <w:rsid w:val="00455720"/>
    <w:rsid w:val="00455822"/>
    <w:rsid w:val="00455A3C"/>
    <w:rsid w:val="00455D4E"/>
    <w:rsid w:val="00455EFA"/>
    <w:rsid w:val="004563D7"/>
    <w:rsid w:val="004564E6"/>
    <w:rsid w:val="004565F8"/>
    <w:rsid w:val="00456853"/>
    <w:rsid w:val="004568EB"/>
    <w:rsid w:val="004569B0"/>
    <w:rsid w:val="00456C62"/>
    <w:rsid w:val="00456D05"/>
    <w:rsid w:val="00457429"/>
    <w:rsid w:val="00457476"/>
    <w:rsid w:val="0045775D"/>
    <w:rsid w:val="00457A10"/>
    <w:rsid w:val="00457B5B"/>
    <w:rsid w:val="00457EB6"/>
    <w:rsid w:val="0046024D"/>
    <w:rsid w:val="00460481"/>
    <w:rsid w:val="004604A7"/>
    <w:rsid w:val="00460736"/>
    <w:rsid w:val="00460899"/>
    <w:rsid w:val="00460A24"/>
    <w:rsid w:val="00460ABD"/>
    <w:rsid w:val="00460BC3"/>
    <w:rsid w:val="00460E63"/>
    <w:rsid w:val="00460E86"/>
    <w:rsid w:val="0046121E"/>
    <w:rsid w:val="0046136B"/>
    <w:rsid w:val="00461514"/>
    <w:rsid w:val="00461688"/>
    <w:rsid w:val="00461A87"/>
    <w:rsid w:val="00461CDB"/>
    <w:rsid w:val="00461CFD"/>
    <w:rsid w:val="00461E27"/>
    <w:rsid w:val="00461EC6"/>
    <w:rsid w:val="0046292F"/>
    <w:rsid w:val="00462959"/>
    <w:rsid w:val="00462A4B"/>
    <w:rsid w:val="00462C14"/>
    <w:rsid w:val="00462CAF"/>
    <w:rsid w:val="004630A2"/>
    <w:rsid w:val="0046318F"/>
    <w:rsid w:val="004635C0"/>
    <w:rsid w:val="0046361E"/>
    <w:rsid w:val="004637DD"/>
    <w:rsid w:val="00463861"/>
    <w:rsid w:val="00463C20"/>
    <w:rsid w:val="004640CC"/>
    <w:rsid w:val="00464147"/>
    <w:rsid w:val="00464600"/>
    <w:rsid w:val="004648F8"/>
    <w:rsid w:val="00464A4B"/>
    <w:rsid w:val="0046517B"/>
    <w:rsid w:val="0046522F"/>
    <w:rsid w:val="004652F8"/>
    <w:rsid w:val="00465398"/>
    <w:rsid w:val="004655AC"/>
    <w:rsid w:val="0046579E"/>
    <w:rsid w:val="00465FE0"/>
    <w:rsid w:val="00466082"/>
    <w:rsid w:val="0046645C"/>
    <w:rsid w:val="0046650B"/>
    <w:rsid w:val="00466909"/>
    <w:rsid w:val="00466996"/>
    <w:rsid w:val="004669F0"/>
    <w:rsid w:val="00466B46"/>
    <w:rsid w:val="00466B96"/>
    <w:rsid w:val="00466D1B"/>
    <w:rsid w:val="00466F02"/>
    <w:rsid w:val="00467012"/>
    <w:rsid w:val="0046779C"/>
    <w:rsid w:val="00467894"/>
    <w:rsid w:val="004679F1"/>
    <w:rsid w:val="00467AE6"/>
    <w:rsid w:val="00467B0A"/>
    <w:rsid w:val="00467B4A"/>
    <w:rsid w:val="00467B8E"/>
    <w:rsid w:val="0047005C"/>
    <w:rsid w:val="00470198"/>
    <w:rsid w:val="00470539"/>
    <w:rsid w:val="004705FC"/>
    <w:rsid w:val="004708C9"/>
    <w:rsid w:val="00470B89"/>
    <w:rsid w:val="00470C9B"/>
    <w:rsid w:val="00470E34"/>
    <w:rsid w:val="00470EBE"/>
    <w:rsid w:val="004710F9"/>
    <w:rsid w:val="0047111F"/>
    <w:rsid w:val="0047117B"/>
    <w:rsid w:val="00471206"/>
    <w:rsid w:val="004717BB"/>
    <w:rsid w:val="00471D10"/>
    <w:rsid w:val="00471DA9"/>
    <w:rsid w:val="00471E78"/>
    <w:rsid w:val="00471F35"/>
    <w:rsid w:val="004721A3"/>
    <w:rsid w:val="004722CD"/>
    <w:rsid w:val="004723DB"/>
    <w:rsid w:val="0047242B"/>
    <w:rsid w:val="004724B9"/>
    <w:rsid w:val="00472C0A"/>
    <w:rsid w:val="00472E24"/>
    <w:rsid w:val="00473224"/>
    <w:rsid w:val="00473564"/>
    <w:rsid w:val="004739EF"/>
    <w:rsid w:val="00473A7F"/>
    <w:rsid w:val="00473C5C"/>
    <w:rsid w:val="00473C83"/>
    <w:rsid w:val="00473FC1"/>
    <w:rsid w:val="00474069"/>
    <w:rsid w:val="0047424C"/>
    <w:rsid w:val="004745BB"/>
    <w:rsid w:val="00474797"/>
    <w:rsid w:val="00474BD7"/>
    <w:rsid w:val="00475191"/>
    <w:rsid w:val="0047525A"/>
    <w:rsid w:val="00475462"/>
    <w:rsid w:val="004755DF"/>
    <w:rsid w:val="00475E04"/>
    <w:rsid w:val="00476052"/>
    <w:rsid w:val="00476223"/>
    <w:rsid w:val="0047625D"/>
    <w:rsid w:val="004765A4"/>
    <w:rsid w:val="00476785"/>
    <w:rsid w:val="00476786"/>
    <w:rsid w:val="00476950"/>
    <w:rsid w:val="00476D22"/>
    <w:rsid w:val="004776C0"/>
    <w:rsid w:val="00477CC5"/>
    <w:rsid w:val="00477E26"/>
    <w:rsid w:val="00480414"/>
    <w:rsid w:val="00480731"/>
    <w:rsid w:val="0048084C"/>
    <w:rsid w:val="0048090C"/>
    <w:rsid w:val="00480A0D"/>
    <w:rsid w:val="00480A4D"/>
    <w:rsid w:val="00480A7D"/>
    <w:rsid w:val="00480A87"/>
    <w:rsid w:val="00480D29"/>
    <w:rsid w:val="00480E8C"/>
    <w:rsid w:val="00480F96"/>
    <w:rsid w:val="004818AF"/>
    <w:rsid w:val="00481A21"/>
    <w:rsid w:val="00481AE2"/>
    <w:rsid w:val="00481AFF"/>
    <w:rsid w:val="00481E7F"/>
    <w:rsid w:val="00481FC2"/>
    <w:rsid w:val="004821D2"/>
    <w:rsid w:val="0048224E"/>
    <w:rsid w:val="00482C32"/>
    <w:rsid w:val="004830B8"/>
    <w:rsid w:val="004830CB"/>
    <w:rsid w:val="0048323B"/>
    <w:rsid w:val="00483338"/>
    <w:rsid w:val="004833E4"/>
    <w:rsid w:val="00483877"/>
    <w:rsid w:val="00483919"/>
    <w:rsid w:val="00483D58"/>
    <w:rsid w:val="00483EBB"/>
    <w:rsid w:val="00484248"/>
    <w:rsid w:val="0048425C"/>
    <w:rsid w:val="0048433B"/>
    <w:rsid w:val="00484475"/>
    <w:rsid w:val="004844C3"/>
    <w:rsid w:val="0048459B"/>
    <w:rsid w:val="00484C99"/>
    <w:rsid w:val="00484D8D"/>
    <w:rsid w:val="004851D3"/>
    <w:rsid w:val="00485250"/>
    <w:rsid w:val="00485580"/>
    <w:rsid w:val="0048569E"/>
    <w:rsid w:val="00485A2C"/>
    <w:rsid w:val="00485AD7"/>
    <w:rsid w:val="00485BEA"/>
    <w:rsid w:val="00485E1D"/>
    <w:rsid w:val="00485FC9"/>
    <w:rsid w:val="00485FDA"/>
    <w:rsid w:val="00486701"/>
    <w:rsid w:val="004867BE"/>
    <w:rsid w:val="004867CE"/>
    <w:rsid w:val="00486917"/>
    <w:rsid w:val="00486B53"/>
    <w:rsid w:val="00486B9A"/>
    <w:rsid w:val="00486C9D"/>
    <w:rsid w:val="00486FFC"/>
    <w:rsid w:val="0048703A"/>
    <w:rsid w:val="00487214"/>
    <w:rsid w:val="00487314"/>
    <w:rsid w:val="004873AC"/>
    <w:rsid w:val="004875B2"/>
    <w:rsid w:val="00487657"/>
    <w:rsid w:val="0048794E"/>
    <w:rsid w:val="00487F37"/>
    <w:rsid w:val="004901E2"/>
    <w:rsid w:val="00490217"/>
    <w:rsid w:val="004903DB"/>
    <w:rsid w:val="0049056D"/>
    <w:rsid w:val="004905B0"/>
    <w:rsid w:val="00490823"/>
    <w:rsid w:val="00490841"/>
    <w:rsid w:val="0049089E"/>
    <w:rsid w:val="00490A9F"/>
    <w:rsid w:val="0049107E"/>
    <w:rsid w:val="00491231"/>
    <w:rsid w:val="00491881"/>
    <w:rsid w:val="00491AA9"/>
    <w:rsid w:val="00491BF6"/>
    <w:rsid w:val="00492040"/>
    <w:rsid w:val="004923BF"/>
    <w:rsid w:val="004923EE"/>
    <w:rsid w:val="0049255C"/>
    <w:rsid w:val="004926F1"/>
    <w:rsid w:val="004928AB"/>
    <w:rsid w:val="004938E7"/>
    <w:rsid w:val="004941E0"/>
    <w:rsid w:val="004942B9"/>
    <w:rsid w:val="0049444A"/>
    <w:rsid w:val="004945F0"/>
    <w:rsid w:val="004946D0"/>
    <w:rsid w:val="0049476D"/>
    <w:rsid w:val="00495247"/>
    <w:rsid w:val="0049525A"/>
    <w:rsid w:val="00495426"/>
    <w:rsid w:val="00495427"/>
    <w:rsid w:val="004955D6"/>
    <w:rsid w:val="00495778"/>
    <w:rsid w:val="004957D5"/>
    <w:rsid w:val="00495A62"/>
    <w:rsid w:val="00495D8D"/>
    <w:rsid w:val="00495DE8"/>
    <w:rsid w:val="00496072"/>
    <w:rsid w:val="00496256"/>
    <w:rsid w:val="004962BE"/>
    <w:rsid w:val="004962F7"/>
    <w:rsid w:val="00496376"/>
    <w:rsid w:val="00496406"/>
    <w:rsid w:val="004965AD"/>
    <w:rsid w:val="004968B4"/>
    <w:rsid w:val="00496D30"/>
    <w:rsid w:val="00496D6B"/>
    <w:rsid w:val="00497070"/>
    <w:rsid w:val="0049726F"/>
    <w:rsid w:val="004972D9"/>
    <w:rsid w:val="0049737A"/>
    <w:rsid w:val="00497488"/>
    <w:rsid w:val="0049772C"/>
    <w:rsid w:val="004977C4"/>
    <w:rsid w:val="004978F7"/>
    <w:rsid w:val="0049797E"/>
    <w:rsid w:val="00497D89"/>
    <w:rsid w:val="004A00F2"/>
    <w:rsid w:val="004A02BF"/>
    <w:rsid w:val="004A0550"/>
    <w:rsid w:val="004A0621"/>
    <w:rsid w:val="004A0C28"/>
    <w:rsid w:val="004A0CC8"/>
    <w:rsid w:val="004A1160"/>
    <w:rsid w:val="004A120A"/>
    <w:rsid w:val="004A162A"/>
    <w:rsid w:val="004A1813"/>
    <w:rsid w:val="004A19C2"/>
    <w:rsid w:val="004A1A02"/>
    <w:rsid w:val="004A1B7E"/>
    <w:rsid w:val="004A1D96"/>
    <w:rsid w:val="004A1EDC"/>
    <w:rsid w:val="004A20FE"/>
    <w:rsid w:val="004A2429"/>
    <w:rsid w:val="004A264A"/>
    <w:rsid w:val="004A2879"/>
    <w:rsid w:val="004A2A35"/>
    <w:rsid w:val="004A2D25"/>
    <w:rsid w:val="004A2FF1"/>
    <w:rsid w:val="004A3049"/>
    <w:rsid w:val="004A310B"/>
    <w:rsid w:val="004A33A5"/>
    <w:rsid w:val="004A37B4"/>
    <w:rsid w:val="004A37CB"/>
    <w:rsid w:val="004A37EE"/>
    <w:rsid w:val="004A3B2F"/>
    <w:rsid w:val="004A3C52"/>
    <w:rsid w:val="004A3E3F"/>
    <w:rsid w:val="004A3EAE"/>
    <w:rsid w:val="004A3F03"/>
    <w:rsid w:val="004A4288"/>
    <w:rsid w:val="004A45BB"/>
    <w:rsid w:val="004A48CB"/>
    <w:rsid w:val="004A4C07"/>
    <w:rsid w:val="004A4CBA"/>
    <w:rsid w:val="004A51AD"/>
    <w:rsid w:val="004A52CB"/>
    <w:rsid w:val="004A5591"/>
    <w:rsid w:val="004A5790"/>
    <w:rsid w:val="004A5C4A"/>
    <w:rsid w:val="004A5F41"/>
    <w:rsid w:val="004A6264"/>
    <w:rsid w:val="004A62DA"/>
    <w:rsid w:val="004A6672"/>
    <w:rsid w:val="004A69DB"/>
    <w:rsid w:val="004A69DD"/>
    <w:rsid w:val="004A6CEF"/>
    <w:rsid w:val="004A6EBB"/>
    <w:rsid w:val="004A70B5"/>
    <w:rsid w:val="004A74A4"/>
    <w:rsid w:val="004A754C"/>
    <w:rsid w:val="004A7703"/>
    <w:rsid w:val="004A7876"/>
    <w:rsid w:val="004A7AA3"/>
    <w:rsid w:val="004A7E36"/>
    <w:rsid w:val="004A7EDB"/>
    <w:rsid w:val="004B0212"/>
    <w:rsid w:val="004B02E8"/>
    <w:rsid w:val="004B06A2"/>
    <w:rsid w:val="004B0780"/>
    <w:rsid w:val="004B0BAC"/>
    <w:rsid w:val="004B0CE1"/>
    <w:rsid w:val="004B1084"/>
    <w:rsid w:val="004B12BA"/>
    <w:rsid w:val="004B142D"/>
    <w:rsid w:val="004B1471"/>
    <w:rsid w:val="004B1512"/>
    <w:rsid w:val="004B181F"/>
    <w:rsid w:val="004B1A00"/>
    <w:rsid w:val="004B1BC6"/>
    <w:rsid w:val="004B1D7B"/>
    <w:rsid w:val="004B1DC1"/>
    <w:rsid w:val="004B1E2C"/>
    <w:rsid w:val="004B1E36"/>
    <w:rsid w:val="004B2182"/>
    <w:rsid w:val="004B237D"/>
    <w:rsid w:val="004B2516"/>
    <w:rsid w:val="004B278F"/>
    <w:rsid w:val="004B28DA"/>
    <w:rsid w:val="004B28DD"/>
    <w:rsid w:val="004B2C00"/>
    <w:rsid w:val="004B2E2D"/>
    <w:rsid w:val="004B2E34"/>
    <w:rsid w:val="004B2E67"/>
    <w:rsid w:val="004B3785"/>
    <w:rsid w:val="004B3B60"/>
    <w:rsid w:val="004B4318"/>
    <w:rsid w:val="004B4B7E"/>
    <w:rsid w:val="004B4D60"/>
    <w:rsid w:val="004B4DBE"/>
    <w:rsid w:val="004B50F9"/>
    <w:rsid w:val="004B53EB"/>
    <w:rsid w:val="004B5643"/>
    <w:rsid w:val="004B584E"/>
    <w:rsid w:val="004B59D2"/>
    <w:rsid w:val="004B5CEF"/>
    <w:rsid w:val="004B5D38"/>
    <w:rsid w:val="004B5ED9"/>
    <w:rsid w:val="004B60B5"/>
    <w:rsid w:val="004B686C"/>
    <w:rsid w:val="004B6E15"/>
    <w:rsid w:val="004B72BD"/>
    <w:rsid w:val="004B767E"/>
    <w:rsid w:val="004B7680"/>
    <w:rsid w:val="004B7803"/>
    <w:rsid w:val="004B7848"/>
    <w:rsid w:val="004B78E8"/>
    <w:rsid w:val="004B7A6E"/>
    <w:rsid w:val="004B7ACE"/>
    <w:rsid w:val="004B7AD5"/>
    <w:rsid w:val="004B7CFB"/>
    <w:rsid w:val="004B7F84"/>
    <w:rsid w:val="004C0150"/>
    <w:rsid w:val="004C033A"/>
    <w:rsid w:val="004C0595"/>
    <w:rsid w:val="004C061B"/>
    <w:rsid w:val="004C0745"/>
    <w:rsid w:val="004C07C4"/>
    <w:rsid w:val="004C085C"/>
    <w:rsid w:val="004C08BC"/>
    <w:rsid w:val="004C0CC1"/>
    <w:rsid w:val="004C0DAE"/>
    <w:rsid w:val="004C0EE4"/>
    <w:rsid w:val="004C0F22"/>
    <w:rsid w:val="004C112F"/>
    <w:rsid w:val="004C1246"/>
    <w:rsid w:val="004C134B"/>
    <w:rsid w:val="004C134C"/>
    <w:rsid w:val="004C137E"/>
    <w:rsid w:val="004C167F"/>
    <w:rsid w:val="004C1839"/>
    <w:rsid w:val="004C1AD2"/>
    <w:rsid w:val="004C1E81"/>
    <w:rsid w:val="004C1F3A"/>
    <w:rsid w:val="004C1F65"/>
    <w:rsid w:val="004C206C"/>
    <w:rsid w:val="004C2118"/>
    <w:rsid w:val="004C21FD"/>
    <w:rsid w:val="004C2246"/>
    <w:rsid w:val="004C2635"/>
    <w:rsid w:val="004C2689"/>
    <w:rsid w:val="004C2B21"/>
    <w:rsid w:val="004C2D76"/>
    <w:rsid w:val="004C3057"/>
    <w:rsid w:val="004C30E8"/>
    <w:rsid w:val="004C34B1"/>
    <w:rsid w:val="004C390A"/>
    <w:rsid w:val="004C3BA3"/>
    <w:rsid w:val="004C3C75"/>
    <w:rsid w:val="004C3FF6"/>
    <w:rsid w:val="004C4017"/>
    <w:rsid w:val="004C466B"/>
    <w:rsid w:val="004C485A"/>
    <w:rsid w:val="004C4B8D"/>
    <w:rsid w:val="004C4C06"/>
    <w:rsid w:val="004C4DA4"/>
    <w:rsid w:val="004C4E6D"/>
    <w:rsid w:val="004C500D"/>
    <w:rsid w:val="004C508E"/>
    <w:rsid w:val="004C50EB"/>
    <w:rsid w:val="004C52F6"/>
    <w:rsid w:val="004C53B5"/>
    <w:rsid w:val="004C5485"/>
    <w:rsid w:val="004C58A2"/>
    <w:rsid w:val="004C5A52"/>
    <w:rsid w:val="004C5D44"/>
    <w:rsid w:val="004C5DE0"/>
    <w:rsid w:val="004C61AC"/>
    <w:rsid w:val="004C6359"/>
    <w:rsid w:val="004C63F5"/>
    <w:rsid w:val="004C661E"/>
    <w:rsid w:val="004C66BF"/>
    <w:rsid w:val="004C6A0B"/>
    <w:rsid w:val="004C6D0D"/>
    <w:rsid w:val="004C6D1A"/>
    <w:rsid w:val="004C6DD6"/>
    <w:rsid w:val="004C70E5"/>
    <w:rsid w:val="004C71A7"/>
    <w:rsid w:val="004C7394"/>
    <w:rsid w:val="004C7500"/>
    <w:rsid w:val="004C795C"/>
    <w:rsid w:val="004C79F6"/>
    <w:rsid w:val="004C7CC2"/>
    <w:rsid w:val="004C7E4D"/>
    <w:rsid w:val="004D00B9"/>
    <w:rsid w:val="004D00FD"/>
    <w:rsid w:val="004D0410"/>
    <w:rsid w:val="004D07B9"/>
    <w:rsid w:val="004D07D0"/>
    <w:rsid w:val="004D08AB"/>
    <w:rsid w:val="004D0988"/>
    <w:rsid w:val="004D0AB0"/>
    <w:rsid w:val="004D1C1A"/>
    <w:rsid w:val="004D225B"/>
    <w:rsid w:val="004D23DC"/>
    <w:rsid w:val="004D247E"/>
    <w:rsid w:val="004D2528"/>
    <w:rsid w:val="004D253A"/>
    <w:rsid w:val="004D2571"/>
    <w:rsid w:val="004D26B4"/>
    <w:rsid w:val="004D2725"/>
    <w:rsid w:val="004D2B76"/>
    <w:rsid w:val="004D2CF0"/>
    <w:rsid w:val="004D335B"/>
    <w:rsid w:val="004D3375"/>
    <w:rsid w:val="004D35C7"/>
    <w:rsid w:val="004D36E7"/>
    <w:rsid w:val="004D38C5"/>
    <w:rsid w:val="004D3D87"/>
    <w:rsid w:val="004D4297"/>
    <w:rsid w:val="004D45BD"/>
    <w:rsid w:val="004D4611"/>
    <w:rsid w:val="004D48F3"/>
    <w:rsid w:val="004D4956"/>
    <w:rsid w:val="004D4AFD"/>
    <w:rsid w:val="004D4B74"/>
    <w:rsid w:val="004D4C2F"/>
    <w:rsid w:val="004D4DC6"/>
    <w:rsid w:val="004D5092"/>
    <w:rsid w:val="004D5186"/>
    <w:rsid w:val="004D5291"/>
    <w:rsid w:val="004D5374"/>
    <w:rsid w:val="004D56C7"/>
    <w:rsid w:val="004D57F4"/>
    <w:rsid w:val="004D5A28"/>
    <w:rsid w:val="004D5C7B"/>
    <w:rsid w:val="004D5D84"/>
    <w:rsid w:val="004D5F1B"/>
    <w:rsid w:val="004D5FE3"/>
    <w:rsid w:val="004D6008"/>
    <w:rsid w:val="004D6962"/>
    <w:rsid w:val="004D6CAE"/>
    <w:rsid w:val="004D6F40"/>
    <w:rsid w:val="004D7082"/>
    <w:rsid w:val="004D7861"/>
    <w:rsid w:val="004D7891"/>
    <w:rsid w:val="004E013D"/>
    <w:rsid w:val="004E022D"/>
    <w:rsid w:val="004E0336"/>
    <w:rsid w:val="004E0666"/>
    <w:rsid w:val="004E083E"/>
    <w:rsid w:val="004E11DB"/>
    <w:rsid w:val="004E1326"/>
    <w:rsid w:val="004E1377"/>
    <w:rsid w:val="004E1392"/>
    <w:rsid w:val="004E15EE"/>
    <w:rsid w:val="004E174A"/>
    <w:rsid w:val="004E185F"/>
    <w:rsid w:val="004E1C96"/>
    <w:rsid w:val="004E1F2B"/>
    <w:rsid w:val="004E236B"/>
    <w:rsid w:val="004E23A0"/>
    <w:rsid w:val="004E260C"/>
    <w:rsid w:val="004E2860"/>
    <w:rsid w:val="004E28E1"/>
    <w:rsid w:val="004E2A7E"/>
    <w:rsid w:val="004E2B76"/>
    <w:rsid w:val="004E2C46"/>
    <w:rsid w:val="004E2CEA"/>
    <w:rsid w:val="004E2E3D"/>
    <w:rsid w:val="004E2EA5"/>
    <w:rsid w:val="004E3345"/>
    <w:rsid w:val="004E353F"/>
    <w:rsid w:val="004E3958"/>
    <w:rsid w:val="004E3F0F"/>
    <w:rsid w:val="004E424E"/>
    <w:rsid w:val="004E4486"/>
    <w:rsid w:val="004E4616"/>
    <w:rsid w:val="004E464D"/>
    <w:rsid w:val="004E470C"/>
    <w:rsid w:val="004E4B92"/>
    <w:rsid w:val="004E4C0B"/>
    <w:rsid w:val="004E543D"/>
    <w:rsid w:val="004E5685"/>
    <w:rsid w:val="004E58D0"/>
    <w:rsid w:val="004E5C29"/>
    <w:rsid w:val="004E5D2A"/>
    <w:rsid w:val="004E64C0"/>
    <w:rsid w:val="004E6718"/>
    <w:rsid w:val="004E6A1F"/>
    <w:rsid w:val="004E6CA1"/>
    <w:rsid w:val="004E6DD7"/>
    <w:rsid w:val="004E6F74"/>
    <w:rsid w:val="004E6FB4"/>
    <w:rsid w:val="004E70CA"/>
    <w:rsid w:val="004E7D41"/>
    <w:rsid w:val="004F000E"/>
    <w:rsid w:val="004F025B"/>
    <w:rsid w:val="004F0523"/>
    <w:rsid w:val="004F0D23"/>
    <w:rsid w:val="004F1008"/>
    <w:rsid w:val="004F11EB"/>
    <w:rsid w:val="004F126B"/>
    <w:rsid w:val="004F12BF"/>
    <w:rsid w:val="004F157F"/>
    <w:rsid w:val="004F16A6"/>
    <w:rsid w:val="004F1843"/>
    <w:rsid w:val="004F1C82"/>
    <w:rsid w:val="004F1D42"/>
    <w:rsid w:val="004F1EB4"/>
    <w:rsid w:val="004F1F4C"/>
    <w:rsid w:val="004F23E1"/>
    <w:rsid w:val="004F24F6"/>
    <w:rsid w:val="004F2622"/>
    <w:rsid w:val="004F2C3F"/>
    <w:rsid w:val="004F3085"/>
    <w:rsid w:val="004F3175"/>
    <w:rsid w:val="004F35E3"/>
    <w:rsid w:val="004F3971"/>
    <w:rsid w:val="004F39C1"/>
    <w:rsid w:val="004F3A91"/>
    <w:rsid w:val="004F3C11"/>
    <w:rsid w:val="004F3CDF"/>
    <w:rsid w:val="004F3F08"/>
    <w:rsid w:val="004F4298"/>
    <w:rsid w:val="004F4308"/>
    <w:rsid w:val="004F4349"/>
    <w:rsid w:val="004F43E8"/>
    <w:rsid w:val="004F4570"/>
    <w:rsid w:val="004F45E1"/>
    <w:rsid w:val="004F45F4"/>
    <w:rsid w:val="004F47B8"/>
    <w:rsid w:val="004F489A"/>
    <w:rsid w:val="004F48E6"/>
    <w:rsid w:val="004F49D8"/>
    <w:rsid w:val="004F4A61"/>
    <w:rsid w:val="004F4B0E"/>
    <w:rsid w:val="004F4D54"/>
    <w:rsid w:val="004F4E8E"/>
    <w:rsid w:val="004F5BAA"/>
    <w:rsid w:val="004F5F2B"/>
    <w:rsid w:val="004F5FBB"/>
    <w:rsid w:val="004F5FF6"/>
    <w:rsid w:val="004F61C9"/>
    <w:rsid w:val="004F657C"/>
    <w:rsid w:val="004F6917"/>
    <w:rsid w:val="004F6ADC"/>
    <w:rsid w:val="004F6B98"/>
    <w:rsid w:val="004F6FDA"/>
    <w:rsid w:val="004F74A9"/>
    <w:rsid w:val="004F78A5"/>
    <w:rsid w:val="004F7A6A"/>
    <w:rsid w:val="004F7B8C"/>
    <w:rsid w:val="004F7BE4"/>
    <w:rsid w:val="004F7D2C"/>
    <w:rsid w:val="005002C0"/>
    <w:rsid w:val="005003E0"/>
    <w:rsid w:val="00500609"/>
    <w:rsid w:val="00500740"/>
    <w:rsid w:val="0050084D"/>
    <w:rsid w:val="00500D84"/>
    <w:rsid w:val="00501036"/>
    <w:rsid w:val="005011FD"/>
    <w:rsid w:val="005013F4"/>
    <w:rsid w:val="00501414"/>
    <w:rsid w:val="0050170D"/>
    <w:rsid w:val="0050195D"/>
    <w:rsid w:val="00501CBF"/>
    <w:rsid w:val="00501F9C"/>
    <w:rsid w:val="005021A5"/>
    <w:rsid w:val="0050269D"/>
    <w:rsid w:val="00502CB0"/>
    <w:rsid w:val="0050315A"/>
    <w:rsid w:val="005032EA"/>
    <w:rsid w:val="00503516"/>
    <w:rsid w:val="005036A8"/>
    <w:rsid w:val="005039DE"/>
    <w:rsid w:val="00503B0B"/>
    <w:rsid w:val="00503E73"/>
    <w:rsid w:val="005040AF"/>
    <w:rsid w:val="0050423F"/>
    <w:rsid w:val="0050424D"/>
    <w:rsid w:val="005046D2"/>
    <w:rsid w:val="00504BA3"/>
    <w:rsid w:val="00504C05"/>
    <w:rsid w:val="00504F16"/>
    <w:rsid w:val="00504FD3"/>
    <w:rsid w:val="005052EC"/>
    <w:rsid w:val="00505AA3"/>
    <w:rsid w:val="00505BE1"/>
    <w:rsid w:val="00505CE2"/>
    <w:rsid w:val="00505EE2"/>
    <w:rsid w:val="00506099"/>
    <w:rsid w:val="005060DC"/>
    <w:rsid w:val="00506234"/>
    <w:rsid w:val="005062F3"/>
    <w:rsid w:val="005063D9"/>
    <w:rsid w:val="005066AC"/>
    <w:rsid w:val="00506A5D"/>
    <w:rsid w:val="00506F81"/>
    <w:rsid w:val="00507056"/>
    <w:rsid w:val="005072D8"/>
    <w:rsid w:val="005073D0"/>
    <w:rsid w:val="00507B2D"/>
    <w:rsid w:val="00507E96"/>
    <w:rsid w:val="00510072"/>
    <w:rsid w:val="005102B3"/>
    <w:rsid w:val="005102FB"/>
    <w:rsid w:val="00510380"/>
    <w:rsid w:val="00510DF8"/>
    <w:rsid w:val="00511100"/>
    <w:rsid w:val="00511157"/>
    <w:rsid w:val="005111A6"/>
    <w:rsid w:val="00511483"/>
    <w:rsid w:val="00511587"/>
    <w:rsid w:val="0051176B"/>
    <w:rsid w:val="0051188D"/>
    <w:rsid w:val="0051190B"/>
    <w:rsid w:val="00511B75"/>
    <w:rsid w:val="00511DB3"/>
    <w:rsid w:val="00512000"/>
    <w:rsid w:val="00512045"/>
    <w:rsid w:val="00512253"/>
    <w:rsid w:val="0051232A"/>
    <w:rsid w:val="00512860"/>
    <w:rsid w:val="005129F2"/>
    <w:rsid w:val="00512ED6"/>
    <w:rsid w:val="00513030"/>
    <w:rsid w:val="00513317"/>
    <w:rsid w:val="00513485"/>
    <w:rsid w:val="005134AC"/>
    <w:rsid w:val="005135C4"/>
    <w:rsid w:val="005135EC"/>
    <w:rsid w:val="00513804"/>
    <w:rsid w:val="00513844"/>
    <w:rsid w:val="0051390E"/>
    <w:rsid w:val="00513E2E"/>
    <w:rsid w:val="0051460E"/>
    <w:rsid w:val="00514B68"/>
    <w:rsid w:val="00514DCC"/>
    <w:rsid w:val="00515101"/>
    <w:rsid w:val="0051516E"/>
    <w:rsid w:val="005151BC"/>
    <w:rsid w:val="00515492"/>
    <w:rsid w:val="005157DE"/>
    <w:rsid w:val="00515935"/>
    <w:rsid w:val="00515EA7"/>
    <w:rsid w:val="0051614C"/>
    <w:rsid w:val="0051635C"/>
    <w:rsid w:val="005163E4"/>
    <w:rsid w:val="0051652F"/>
    <w:rsid w:val="00516792"/>
    <w:rsid w:val="005168BD"/>
    <w:rsid w:val="00516AA5"/>
    <w:rsid w:val="00516B84"/>
    <w:rsid w:val="00516EB2"/>
    <w:rsid w:val="00516EC7"/>
    <w:rsid w:val="00517627"/>
    <w:rsid w:val="005176A0"/>
    <w:rsid w:val="005176A4"/>
    <w:rsid w:val="0051777C"/>
    <w:rsid w:val="005179B8"/>
    <w:rsid w:val="00517CA8"/>
    <w:rsid w:val="00517D7C"/>
    <w:rsid w:val="00517DF4"/>
    <w:rsid w:val="0052036A"/>
    <w:rsid w:val="00520382"/>
    <w:rsid w:val="00520484"/>
    <w:rsid w:val="00520C9A"/>
    <w:rsid w:val="0052142A"/>
    <w:rsid w:val="00521618"/>
    <w:rsid w:val="0052182B"/>
    <w:rsid w:val="00521859"/>
    <w:rsid w:val="00521B39"/>
    <w:rsid w:val="00521B7D"/>
    <w:rsid w:val="00521D02"/>
    <w:rsid w:val="00521D67"/>
    <w:rsid w:val="00521EC0"/>
    <w:rsid w:val="005221C0"/>
    <w:rsid w:val="005221DF"/>
    <w:rsid w:val="0052237A"/>
    <w:rsid w:val="00522BEB"/>
    <w:rsid w:val="00522D09"/>
    <w:rsid w:val="0052329A"/>
    <w:rsid w:val="0052337D"/>
    <w:rsid w:val="005236A7"/>
    <w:rsid w:val="00523AEE"/>
    <w:rsid w:val="00523B48"/>
    <w:rsid w:val="00524464"/>
    <w:rsid w:val="005244CF"/>
    <w:rsid w:val="0052464F"/>
    <w:rsid w:val="00524A0C"/>
    <w:rsid w:val="00524E7E"/>
    <w:rsid w:val="00525195"/>
    <w:rsid w:val="00525883"/>
    <w:rsid w:val="005258D8"/>
    <w:rsid w:val="00525E95"/>
    <w:rsid w:val="005261BC"/>
    <w:rsid w:val="0052635A"/>
    <w:rsid w:val="005263AE"/>
    <w:rsid w:val="005264C6"/>
    <w:rsid w:val="0052687E"/>
    <w:rsid w:val="00526B1B"/>
    <w:rsid w:val="00526BDF"/>
    <w:rsid w:val="00526FD2"/>
    <w:rsid w:val="00527449"/>
    <w:rsid w:val="005276C4"/>
    <w:rsid w:val="0052778C"/>
    <w:rsid w:val="00527D6F"/>
    <w:rsid w:val="00527DC3"/>
    <w:rsid w:val="00527DD6"/>
    <w:rsid w:val="00527ED5"/>
    <w:rsid w:val="00527FE0"/>
    <w:rsid w:val="0053030F"/>
    <w:rsid w:val="0053043F"/>
    <w:rsid w:val="005304DC"/>
    <w:rsid w:val="00530653"/>
    <w:rsid w:val="00530BEE"/>
    <w:rsid w:val="00530C0A"/>
    <w:rsid w:val="00530DFE"/>
    <w:rsid w:val="005312A5"/>
    <w:rsid w:val="005313F8"/>
    <w:rsid w:val="005314E8"/>
    <w:rsid w:val="005317E0"/>
    <w:rsid w:val="0053182F"/>
    <w:rsid w:val="00531CD3"/>
    <w:rsid w:val="00531DCB"/>
    <w:rsid w:val="00532798"/>
    <w:rsid w:val="00532809"/>
    <w:rsid w:val="0053286F"/>
    <w:rsid w:val="00532AA1"/>
    <w:rsid w:val="00532AD1"/>
    <w:rsid w:val="00532C6A"/>
    <w:rsid w:val="00532CD8"/>
    <w:rsid w:val="005330B8"/>
    <w:rsid w:val="00533382"/>
    <w:rsid w:val="00533611"/>
    <w:rsid w:val="0053371C"/>
    <w:rsid w:val="005338F7"/>
    <w:rsid w:val="00533F1C"/>
    <w:rsid w:val="00534042"/>
    <w:rsid w:val="0053429E"/>
    <w:rsid w:val="00534384"/>
    <w:rsid w:val="00534556"/>
    <w:rsid w:val="00534872"/>
    <w:rsid w:val="00534935"/>
    <w:rsid w:val="0053493C"/>
    <w:rsid w:val="00534D82"/>
    <w:rsid w:val="00534EE9"/>
    <w:rsid w:val="00535C3E"/>
    <w:rsid w:val="00536269"/>
    <w:rsid w:val="005362E4"/>
    <w:rsid w:val="005365D5"/>
    <w:rsid w:val="005366A9"/>
    <w:rsid w:val="005367AB"/>
    <w:rsid w:val="00536931"/>
    <w:rsid w:val="00536C52"/>
    <w:rsid w:val="0053722E"/>
    <w:rsid w:val="00537254"/>
    <w:rsid w:val="005373A4"/>
    <w:rsid w:val="00537605"/>
    <w:rsid w:val="00537607"/>
    <w:rsid w:val="00540441"/>
    <w:rsid w:val="0054079A"/>
    <w:rsid w:val="005407C8"/>
    <w:rsid w:val="00540AAB"/>
    <w:rsid w:val="00540CDC"/>
    <w:rsid w:val="00540F73"/>
    <w:rsid w:val="00541368"/>
    <w:rsid w:val="00541420"/>
    <w:rsid w:val="00541548"/>
    <w:rsid w:val="00541848"/>
    <w:rsid w:val="00541BE7"/>
    <w:rsid w:val="00541E4F"/>
    <w:rsid w:val="00541EAC"/>
    <w:rsid w:val="00541FA2"/>
    <w:rsid w:val="0054218C"/>
    <w:rsid w:val="00542359"/>
    <w:rsid w:val="005424CA"/>
    <w:rsid w:val="005424F4"/>
    <w:rsid w:val="00542A86"/>
    <w:rsid w:val="00542C81"/>
    <w:rsid w:val="00542F1E"/>
    <w:rsid w:val="00543467"/>
    <w:rsid w:val="005439E4"/>
    <w:rsid w:val="00543DA2"/>
    <w:rsid w:val="00543FC4"/>
    <w:rsid w:val="005440B1"/>
    <w:rsid w:val="00544379"/>
    <w:rsid w:val="00544384"/>
    <w:rsid w:val="005443EE"/>
    <w:rsid w:val="0054466B"/>
    <w:rsid w:val="00544758"/>
    <w:rsid w:val="00544DCF"/>
    <w:rsid w:val="00544E68"/>
    <w:rsid w:val="00545085"/>
    <w:rsid w:val="0054554B"/>
    <w:rsid w:val="00545601"/>
    <w:rsid w:val="00545758"/>
    <w:rsid w:val="00545A41"/>
    <w:rsid w:val="00545B76"/>
    <w:rsid w:val="00545C16"/>
    <w:rsid w:val="00546445"/>
    <w:rsid w:val="00546539"/>
    <w:rsid w:val="00546550"/>
    <w:rsid w:val="005468C4"/>
    <w:rsid w:val="00546C42"/>
    <w:rsid w:val="00546FD1"/>
    <w:rsid w:val="00547080"/>
    <w:rsid w:val="005472C9"/>
    <w:rsid w:val="005474EB"/>
    <w:rsid w:val="005475F0"/>
    <w:rsid w:val="0054764E"/>
    <w:rsid w:val="005477C2"/>
    <w:rsid w:val="00550072"/>
    <w:rsid w:val="00550084"/>
    <w:rsid w:val="0055009E"/>
    <w:rsid w:val="005503BD"/>
    <w:rsid w:val="005504F1"/>
    <w:rsid w:val="005505A7"/>
    <w:rsid w:val="005506B5"/>
    <w:rsid w:val="00550875"/>
    <w:rsid w:val="00550B9A"/>
    <w:rsid w:val="00550BF6"/>
    <w:rsid w:val="00550D7D"/>
    <w:rsid w:val="00551251"/>
    <w:rsid w:val="0055128C"/>
    <w:rsid w:val="00551341"/>
    <w:rsid w:val="0055139A"/>
    <w:rsid w:val="005515CD"/>
    <w:rsid w:val="005516DA"/>
    <w:rsid w:val="00551948"/>
    <w:rsid w:val="00551981"/>
    <w:rsid w:val="00551D5F"/>
    <w:rsid w:val="00551E72"/>
    <w:rsid w:val="0055235B"/>
    <w:rsid w:val="00552395"/>
    <w:rsid w:val="005525DA"/>
    <w:rsid w:val="00552609"/>
    <w:rsid w:val="00552650"/>
    <w:rsid w:val="00552A74"/>
    <w:rsid w:val="00552C19"/>
    <w:rsid w:val="00552E72"/>
    <w:rsid w:val="005530F0"/>
    <w:rsid w:val="0055314B"/>
    <w:rsid w:val="00553234"/>
    <w:rsid w:val="00553342"/>
    <w:rsid w:val="0055338A"/>
    <w:rsid w:val="005538E0"/>
    <w:rsid w:val="00553A0B"/>
    <w:rsid w:val="00553BCD"/>
    <w:rsid w:val="00553BDD"/>
    <w:rsid w:val="00553C50"/>
    <w:rsid w:val="00553E44"/>
    <w:rsid w:val="00553F5C"/>
    <w:rsid w:val="005541D8"/>
    <w:rsid w:val="00554270"/>
    <w:rsid w:val="0055456F"/>
    <w:rsid w:val="00554594"/>
    <w:rsid w:val="005545D5"/>
    <w:rsid w:val="00554722"/>
    <w:rsid w:val="00554974"/>
    <w:rsid w:val="00554C6B"/>
    <w:rsid w:val="00554D58"/>
    <w:rsid w:val="00554F58"/>
    <w:rsid w:val="005550D5"/>
    <w:rsid w:val="0055537A"/>
    <w:rsid w:val="0055563C"/>
    <w:rsid w:val="00555D59"/>
    <w:rsid w:val="00555FE9"/>
    <w:rsid w:val="00556205"/>
    <w:rsid w:val="005564FA"/>
    <w:rsid w:val="005566CA"/>
    <w:rsid w:val="00557040"/>
    <w:rsid w:val="00557078"/>
    <w:rsid w:val="00557196"/>
    <w:rsid w:val="00557207"/>
    <w:rsid w:val="005572B1"/>
    <w:rsid w:val="00557575"/>
    <w:rsid w:val="00557833"/>
    <w:rsid w:val="00557912"/>
    <w:rsid w:val="0055792E"/>
    <w:rsid w:val="005579EB"/>
    <w:rsid w:val="00557B03"/>
    <w:rsid w:val="00557B68"/>
    <w:rsid w:val="00557D59"/>
    <w:rsid w:val="00557E64"/>
    <w:rsid w:val="00557ECE"/>
    <w:rsid w:val="005602C4"/>
    <w:rsid w:val="00560868"/>
    <w:rsid w:val="00560BC1"/>
    <w:rsid w:val="00560EFF"/>
    <w:rsid w:val="0056126D"/>
    <w:rsid w:val="005618F5"/>
    <w:rsid w:val="00561B7F"/>
    <w:rsid w:val="00561CA8"/>
    <w:rsid w:val="00561FCB"/>
    <w:rsid w:val="005623AB"/>
    <w:rsid w:val="00562873"/>
    <w:rsid w:val="00562AAB"/>
    <w:rsid w:val="00562B98"/>
    <w:rsid w:val="00562E92"/>
    <w:rsid w:val="00562F49"/>
    <w:rsid w:val="0056319F"/>
    <w:rsid w:val="00563226"/>
    <w:rsid w:val="0056328A"/>
    <w:rsid w:val="00563712"/>
    <w:rsid w:val="00563713"/>
    <w:rsid w:val="0056397E"/>
    <w:rsid w:val="00563E67"/>
    <w:rsid w:val="00563EB3"/>
    <w:rsid w:val="00563F6A"/>
    <w:rsid w:val="00563FB3"/>
    <w:rsid w:val="005643B9"/>
    <w:rsid w:val="005645FB"/>
    <w:rsid w:val="00564713"/>
    <w:rsid w:val="00564980"/>
    <w:rsid w:val="00564C00"/>
    <w:rsid w:val="00564E54"/>
    <w:rsid w:val="005650DC"/>
    <w:rsid w:val="0056557D"/>
    <w:rsid w:val="0056558D"/>
    <w:rsid w:val="0056595C"/>
    <w:rsid w:val="00565CA4"/>
    <w:rsid w:val="00565FEC"/>
    <w:rsid w:val="00566083"/>
    <w:rsid w:val="0056648C"/>
    <w:rsid w:val="005664BD"/>
    <w:rsid w:val="005668B9"/>
    <w:rsid w:val="00566BFF"/>
    <w:rsid w:val="00566DC0"/>
    <w:rsid w:val="00566EA1"/>
    <w:rsid w:val="00567362"/>
    <w:rsid w:val="00567372"/>
    <w:rsid w:val="0056754A"/>
    <w:rsid w:val="00567BB0"/>
    <w:rsid w:val="00570140"/>
    <w:rsid w:val="00570241"/>
    <w:rsid w:val="0057028C"/>
    <w:rsid w:val="005703C7"/>
    <w:rsid w:val="005706C7"/>
    <w:rsid w:val="00570749"/>
    <w:rsid w:val="00570885"/>
    <w:rsid w:val="00570B68"/>
    <w:rsid w:val="00570C92"/>
    <w:rsid w:val="00570FD8"/>
    <w:rsid w:val="005711BC"/>
    <w:rsid w:val="005711E0"/>
    <w:rsid w:val="00571249"/>
    <w:rsid w:val="005712A1"/>
    <w:rsid w:val="005715E2"/>
    <w:rsid w:val="005717BB"/>
    <w:rsid w:val="005718B7"/>
    <w:rsid w:val="00571AEA"/>
    <w:rsid w:val="00571C65"/>
    <w:rsid w:val="00571D5D"/>
    <w:rsid w:val="00571E54"/>
    <w:rsid w:val="00572924"/>
    <w:rsid w:val="00572A61"/>
    <w:rsid w:val="00572C4D"/>
    <w:rsid w:val="00572EE0"/>
    <w:rsid w:val="00573066"/>
    <w:rsid w:val="005730EC"/>
    <w:rsid w:val="0057334F"/>
    <w:rsid w:val="00573471"/>
    <w:rsid w:val="00573912"/>
    <w:rsid w:val="005739C6"/>
    <w:rsid w:val="005739E9"/>
    <w:rsid w:val="00573A0B"/>
    <w:rsid w:val="00573DF9"/>
    <w:rsid w:val="00574015"/>
    <w:rsid w:val="005740BC"/>
    <w:rsid w:val="005740CE"/>
    <w:rsid w:val="00574428"/>
    <w:rsid w:val="0057471B"/>
    <w:rsid w:val="00574781"/>
    <w:rsid w:val="005747E3"/>
    <w:rsid w:val="00574918"/>
    <w:rsid w:val="00574A5F"/>
    <w:rsid w:val="00574AF8"/>
    <w:rsid w:val="00574B1A"/>
    <w:rsid w:val="00574C02"/>
    <w:rsid w:val="00574D39"/>
    <w:rsid w:val="00574FCF"/>
    <w:rsid w:val="005752F0"/>
    <w:rsid w:val="00575397"/>
    <w:rsid w:val="005753DF"/>
    <w:rsid w:val="00575539"/>
    <w:rsid w:val="0057565B"/>
    <w:rsid w:val="00575664"/>
    <w:rsid w:val="0057567E"/>
    <w:rsid w:val="0057575E"/>
    <w:rsid w:val="0057592F"/>
    <w:rsid w:val="00575B9E"/>
    <w:rsid w:val="00575EB4"/>
    <w:rsid w:val="005762FA"/>
    <w:rsid w:val="005763D0"/>
    <w:rsid w:val="0057647C"/>
    <w:rsid w:val="00576603"/>
    <w:rsid w:val="0057661E"/>
    <w:rsid w:val="00576E0F"/>
    <w:rsid w:val="00576EC5"/>
    <w:rsid w:val="0057707E"/>
    <w:rsid w:val="0057714B"/>
    <w:rsid w:val="005771E9"/>
    <w:rsid w:val="005773AD"/>
    <w:rsid w:val="00577449"/>
    <w:rsid w:val="005774ED"/>
    <w:rsid w:val="005775B1"/>
    <w:rsid w:val="00577E08"/>
    <w:rsid w:val="005800A0"/>
    <w:rsid w:val="00580518"/>
    <w:rsid w:val="0058056E"/>
    <w:rsid w:val="005805A3"/>
    <w:rsid w:val="00580666"/>
    <w:rsid w:val="00580CC1"/>
    <w:rsid w:val="00580D50"/>
    <w:rsid w:val="00580DD8"/>
    <w:rsid w:val="0058128F"/>
    <w:rsid w:val="00581308"/>
    <w:rsid w:val="00581494"/>
    <w:rsid w:val="005814AA"/>
    <w:rsid w:val="005819EF"/>
    <w:rsid w:val="00582133"/>
    <w:rsid w:val="0058233C"/>
    <w:rsid w:val="005825DB"/>
    <w:rsid w:val="00582663"/>
    <w:rsid w:val="00582A4E"/>
    <w:rsid w:val="00582BD4"/>
    <w:rsid w:val="00583654"/>
    <w:rsid w:val="00583953"/>
    <w:rsid w:val="00583F01"/>
    <w:rsid w:val="005840D5"/>
    <w:rsid w:val="005841DB"/>
    <w:rsid w:val="0058477A"/>
    <w:rsid w:val="00584824"/>
    <w:rsid w:val="00584C6E"/>
    <w:rsid w:val="00585075"/>
    <w:rsid w:val="005852BC"/>
    <w:rsid w:val="005853B3"/>
    <w:rsid w:val="00585837"/>
    <w:rsid w:val="00585AD2"/>
    <w:rsid w:val="00585ADA"/>
    <w:rsid w:val="00585C80"/>
    <w:rsid w:val="00585D29"/>
    <w:rsid w:val="00585FD1"/>
    <w:rsid w:val="00586004"/>
    <w:rsid w:val="005860C5"/>
    <w:rsid w:val="005860FF"/>
    <w:rsid w:val="005863A2"/>
    <w:rsid w:val="005868D7"/>
    <w:rsid w:val="0058698C"/>
    <w:rsid w:val="00586AE6"/>
    <w:rsid w:val="00587094"/>
    <w:rsid w:val="00587339"/>
    <w:rsid w:val="0058741D"/>
    <w:rsid w:val="00587686"/>
    <w:rsid w:val="00587A98"/>
    <w:rsid w:val="00587AEB"/>
    <w:rsid w:val="00587CFC"/>
    <w:rsid w:val="00587EA6"/>
    <w:rsid w:val="00590033"/>
    <w:rsid w:val="005902F5"/>
    <w:rsid w:val="00590798"/>
    <w:rsid w:val="005908C2"/>
    <w:rsid w:val="00590A15"/>
    <w:rsid w:val="00590A18"/>
    <w:rsid w:val="00590B5E"/>
    <w:rsid w:val="00590C6C"/>
    <w:rsid w:val="00590E4B"/>
    <w:rsid w:val="005911C0"/>
    <w:rsid w:val="005911C7"/>
    <w:rsid w:val="005911EF"/>
    <w:rsid w:val="005914F7"/>
    <w:rsid w:val="005919EC"/>
    <w:rsid w:val="00591DB0"/>
    <w:rsid w:val="00591E5D"/>
    <w:rsid w:val="00592037"/>
    <w:rsid w:val="00592768"/>
    <w:rsid w:val="005927AC"/>
    <w:rsid w:val="00592884"/>
    <w:rsid w:val="0059288B"/>
    <w:rsid w:val="00593031"/>
    <w:rsid w:val="005938EC"/>
    <w:rsid w:val="005938EE"/>
    <w:rsid w:val="00593AA7"/>
    <w:rsid w:val="00593B4D"/>
    <w:rsid w:val="00593CA5"/>
    <w:rsid w:val="00593ECD"/>
    <w:rsid w:val="00593EE0"/>
    <w:rsid w:val="00593EFC"/>
    <w:rsid w:val="00594047"/>
    <w:rsid w:val="005941B0"/>
    <w:rsid w:val="00594645"/>
    <w:rsid w:val="00594721"/>
    <w:rsid w:val="005947D5"/>
    <w:rsid w:val="00594A45"/>
    <w:rsid w:val="00595112"/>
    <w:rsid w:val="005953E4"/>
    <w:rsid w:val="00595864"/>
    <w:rsid w:val="005959DE"/>
    <w:rsid w:val="00595E35"/>
    <w:rsid w:val="0059607F"/>
    <w:rsid w:val="00596234"/>
    <w:rsid w:val="00596556"/>
    <w:rsid w:val="00596572"/>
    <w:rsid w:val="00596583"/>
    <w:rsid w:val="0059686C"/>
    <w:rsid w:val="005968AB"/>
    <w:rsid w:val="005968D7"/>
    <w:rsid w:val="00596965"/>
    <w:rsid w:val="005969B4"/>
    <w:rsid w:val="00596DA2"/>
    <w:rsid w:val="005971EF"/>
    <w:rsid w:val="0059727F"/>
    <w:rsid w:val="0059745A"/>
    <w:rsid w:val="00597523"/>
    <w:rsid w:val="005975E3"/>
    <w:rsid w:val="00597E92"/>
    <w:rsid w:val="00597F1B"/>
    <w:rsid w:val="005A063C"/>
    <w:rsid w:val="005A084C"/>
    <w:rsid w:val="005A0989"/>
    <w:rsid w:val="005A0992"/>
    <w:rsid w:val="005A0D4F"/>
    <w:rsid w:val="005A186C"/>
    <w:rsid w:val="005A1A26"/>
    <w:rsid w:val="005A1AB2"/>
    <w:rsid w:val="005A1B2A"/>
    <w:rsid w:val="005A1D70"/>
    <w:rsid w:val="005A1EAC"/>
    <w:rsid w:val="005A1F27"/>
    <w:rsid w:val="005A20EF"/>
    <w:rsid w:val="005A213D"/>
    <w:rsid w:val="005A2175"/>
    <w:rsid w:val="005A2224"/>
    <w:rsid w:val="005A2676"/>
    <w:rsid w:val="005A2898"/>
    <w:rsid w:val="005A2C56"/>
    <w:rsid w:val="005A2DBF"/>
    <w:rsid w:val="005A2E21"/>
    <w:rsid w:val="005A2F02"/>
    <w:rsid w:val="005A32CC"/>
    <w:rsid w:val="005A33CB"/>
    <w:rsid w:val="005A3576"/>
    <w:rsid w:val="005A37B8"/>
    <w:rsid w:val="005A390D"/>
    <w:rsid w:val="005A392D"/>
    <w:rsid w:val="005A3D86"/>
    <w:rsid w:val="005A3E0F"/>
    <w:rsid w:val="005A4167"/>
    <w:rsid w:val="005A4570"/>
    <w:rsid w:val="005A4A43"/>
    <w:rsid w:val="005A4EA6"/>
    <w:rsid w:val="005A5610"/>
    <w:rsid w:val="005A6012"/>
    <w:rsid w:val="005A6174"/>
    <w:rsid w:val="005A61AB"/>
    <w:rsid w:val="005A6355"/>
    <w:rsid w:val="005A6E53"/>
    <w:rsid w:val="005A70BB"/>
    <w:rsid w:val="005A736A"/>
    <w:rsid w:val="005A736C"/>
    <w:rsid w:val="005A7380"/>
    <w:rsid w:val="005A73EC"/>
    <w:rsid w:val="005A7863"/>
    <w:rsid w:val="005A78C7"/>
    <w:rsid w:val="005A7924"/>
    <w:rsid w:val="005A79D9"/>
    <w:rsid w:val="005B0178"/>
    <w:rsid w:val="005B01E0"/>
    <w:rsid w:val="005B039E"/>
    <w:rsid w:val="005B04DC"/>
    <w:rsid w:val="005B0774"/>
    <w:rsid w:val="005B0A27"/>
    <w:rsid w:val="005B1449"/>
    <w:rsid w:val="005B147D"/>
    <w:rsid w:val="005B1939"/>
    <w:rsid w:val="005B1F45"/>
    <w:rsid w:val="005B20EF"/>
    <w:rsid w:val="005B2431"/>
    <w:rsid w:val="005B2538"/>
    <w:rsid w:val="005B2681"/>
    <w:rsid w:val="005B26EB"/>
    <w:rsid w:val="005B2A2A"/>
    <w:rsid w:val="005B2B92"/>
    <w:rsid w:val="005B31F2"/>
    <w:rsid w:val="005B367C"/>
    <w:rsid w:val="005B37BF"/>
    <w:rsid w:val="005B37C8"/>
    <w:rsid w:val="005B3DF5"/>
    <w:rsid w:val="005B40F6"/>
    <w:rsid w:val="005B4444"/>
    <w:rsid w:val="005B44A3"/>
    <w:rsid w:val="005B4AE3"/>
    <w:rsid w:val="005B4CE4"/>
    <w:rsid w:val="005B4DB7"/>
    <w:rsid w:val="005B5130"/>
    <w:rsid w:val="005B5765"/>
    <w:rsid w:val="005B57D8"/>
    <w:rsid w:val="005B58B0"/>
    <w:rsid w:val="005B5A80"/>
    <w:rsid w:val="005B5C26"/>
    <w:rsid w:val="005B605D"/>
    <w:rsid w:val="005B637B"/>
    <w:rsid w:val="005B66CB"/>
    <w:rsid w:val="005B684F"/>
    <w:rsid w:val="005B6A8C"/>
    <w:rsid w:val="005B6A9E"/>
    <w:rsid w:val="005B6BE7"/>
    <w:rsid w:val="005B6F48"/>
    <w:rsid w:val="005B7180"/>
    <w:rsid w:val="005B7377"/>
    <w:rsid w:val="005B7502"/>
    <w:rsid w:val="005B7519"/>
    <w:rsid w:val="005B769F"/>
    <w:rsid w:val="005B7B73"/>
    <w:rsid w:val="005B7CD5"/>
    <w:rsid w:val="005B7EA7"/>
    <w:rsid w:val="005B7EF4"/>
    <w:rsid w:val="005B7FD1"/>
    <w:rsid w:val="005C00AE"/>
    <w:rsid w:val="005C0155"/>
    <w:rsid w:val="005C0295"/>
    <w:rsid w:val="005C0359"/>
    <w:rsid w:val="005C03A6"/>
    <w:rsid w:val="005C0937"/>
    <w:rsid w:val="005C0BD7"/>
    <w:rsid w:val="005C0CD8"/>
    <w:rsid w:val="005C1266"/>
    <w:rsid w:val="005C12D9"/>
    <w:rsid w:val="005C1367"/>
    <w:rsid w:val="005C13C1"/>
    <w:rsid w:val="005C1436"/>
    <w:rsid w:val="005C147C"/>
    <w:rsid w:val="005C16A7"/>
    <w:rsid w:val="005C16FC"/>
    <w:rsid w:val="005C1D18"/>
    <w:rsid w:val="005C1F0B"/>
    <w:rsid w:val="005C2152"/>
    <w:rsid w:val="005C2365"/>
    <w:rsid w:val="005C2660"/>
    <w:rsid w:val="005C26C8"/>
    <w:rsid w:val="005C27C4"/>
    <w:rsid w:val="005C2A18"/>
    <w:rsid w:val="005C2CC2"/>
    <w:rsid w:val="005C2DB2"/>
    <w:rsid w:val="005C35AC"/>
    <w:rsid w:val="005C3F58"/>
    <w:rsid w:val="005C4111"/>
    <w:rsid w:val="005C44E9"/>
    <w:rsid w:val="005C4570"/>
    <w:rsid w:val="005C47F5"/>
    <w:rsid w:val="005C4A2E"/>
    <w:rsid w:val="005C4B65"/>
    <w:rsid w:val="005C5510"/>
    <w:rsid w:val="005C59BB"/>
    <w:rsid w:val="005C5B04"/>
    <w:rsid w:val="005C5C68"/>
    <w:rsid w:val="005C5DA6"/>
    <w:rsid w:val="005C60C3"/>
    <w:rsid w:val="005C6388"/>
    <w:rsid w:val="005C6468"/>
    <w:rsid w:val="005C651B"/>
    <w:rsid w:val="005C6614"/>
    <w:rsid w:val="005C6663"/>
    <w:rsid w:val="005C6A68"/>
    <w:rsid w:val="005C6B26"/>
    <w:rsid w:val="005C71B3"/>
    <w:rsid w:val="005C7562"/>
    <w:rsid w:val="005C75CC"/>
    <w:rsid w:val="005C7B6D"/>
    <w:rsid w:val="005D0019"/>
    <w:rsid w:val="005D0321"/>
    <w:rsid w:val="005D03D2"/>
    <w:rsid w:val="005D04C0"/>
    <w:rsid w:val="005D059A"/>
    <w:rsid w:val="005D05B9"/>
    <w:rsid w:val="005D07F8"/>
    <w:rsid w:val="005D091F"/>
    <w:rsid w:val="005D0C1E"/>
    <w:rsid w:val="005D0C56"/>
    <w:rsid w:val="005D0D5A"/>
    <w:rsid w:val="005D124A"/>
    <w:rsid w:val="005D17DB"/>
    <w:rsid w:val="005D186D"/>
    <w:rsid w:val="005D1A00"/>
    <w:rsid w:val="005D1DEF"/>
    <w:rsid w:val="005D1E9A"/>
    <w:rsid w:val="005D1F8C"/>
    <w:rsid w:val="005D1FBA"/>
    <w:rsid w:val="005D22F9"/>
    <w:rsid w:val="005D232B"/>
    <w:rsid w:val="005D29C6"/>
    <w:rsid w:val="005D2A20"/>
    <w:rsid w:val="005D2D7E"/>
    <w:rsid w:val="005D2F4F"/>
    <w:rsid w:val="005D303C"/>
    <w:rsid w:val="005D31E6"/>
    <w:rsid w:val="005D31E9"/>
    <w:rsid w:val="005D355F"/>
    <w:rsid w:val="005D3671"/>
    <w:rsid w:val="005D3821"/>
    <w:rsid w:val="005D3BAE"/>
    <w:rsid w:val="005D3DFA"/>
    <w:rsid w:val="005D414A"/>
    <w:rsid w:val="005D44A8"/>
    <w:rsid w:val="005D466D"/>
    <w:rsid w:val="005D48F5"/>
    <w:rsid w:val="005D4E5B"/>
    <w:rsid w:val="005D4F7D"/>
    <w:rsid w:val="005D5413"/>
    <w:rsid w:val="005D571F"/>
    <w:rsid w:val="005D578E"/>
    <w:rsid w:val="005D5BC9"/>
    <w:rsid w:val="005D5F56"/>
    <w:rsid w:val="005D6510"/>
    <w:rsid w:val="005D6543"/>
    <w:rsid w:val="005D678B"/>
    <w:rsid w:val="005D6842"/>
    <w:rsid w:val="005D6D5E"/>
    <w:rsid w:val="005D6F0F"/>
    <w:rsid w:val="005D72DA"/>
    <w:rsid w:val="005D777B"/>
    <w:rsid w:val="005D78C2"/>
    <w:rsid w:val="005D7932"/>
    <w:rsid w:val="005D79CF"/>
    <w:rsid w:val="005D79E7"/>
    <w:rsid w:val="005D7A8B"/>
    <w:rsid w:val="005E02A7"/>
    <w:rsid w:val="005E0794"/>
    <w:rsid w:val="005E09E2"/>
    <w:rsid w:val="005E0A03"/>
    <w:rsid w:val="005E0AA6"/>
    <w:rsid w:val="005E130B"/>
    <w:rsid w:val="005E1389"/>
    <w:rsid w:val="005E1573"/>
    <w:rsid w:val="005E1666"/>
    <w:rsid w:val="005E16A3"/>
    <w:rsid w:val="005E1919"/>
    <w:rsid w:val="005E1CE0"/>
    <w:rsid w:val="005E1EBF"/>
    <w:rsid w:val="005E21AE"/>
    <w:rsid w:val="005E21B2"/>
    <w:rsid w:val="005E2255"/>
    <w:rsid w:val="005E2446"/>
    <w:rsid w:val="005E2548"/>
    <w:rsid w:val="005E260F"/>
    <w:rsid w:val="005E28DE"/>
    <w:rsid w:val="005E2A1F"/>
    <w:rsid w:val="005E38E7"/>
    <w:rsid w:val="005E3A44"/>
    <w:rsid w:val="005E3B4F"/>
    <w:rsid w:val="005E3B99"/>
    <w:rsid w:val="005E3D91"/>
    <w:rsid w:val="005E3EFC"/>
    <w:rsid w:val="005E3FB3"/>
    <w:rsid w:val="005E40EF"/>
    <w:rsid w:val="005E4143"/>
    <w:rsid w:val="005E42E7"/>
    <w:rsid w:val="005E4348"/>
    <w:rsid w:val="005E438D"/>
    <w:rsid w:val="005E45AA"/>
    <w:rsid w:val="005E494E"/>
    <w:rsid w:val="005E498F"/>
    <w:rsid w:val="005E5584"/>
    <w:rsid w:val="005E57C3"/>
    <w:rsid w:val="005E5A0A"/>
    <w:rsid w:val="005E5C08"/>
    <w:rsid w:val="005E5DAE"/>
    <w:rsid w:val="005E5E0D"/>
    <w:rsid w:val="005E5E3C"/>
    <w:rsid w:val="005E613B"/>
    <w:rsid w:val="005E6A73"/>
    <w:rsid w:val="005E6C46"/>
    <w:rsid w:val="005E6CCD"/>
    <w:rsid w:val="005E6D26"/>
    <w:rsid w:val="005E7102"/>
    <w:rsid w:val="005E7224"/>
    <w:rsid w:val="005E756A"/>
    <w:rsid w:val="005E7968"/>
    <w:rsid w:val="005E7A25"/>
    <w:rsid w:val="005E7DD0"/>
    <w:rsid w:val="005E7E5B"/>
    <w:rsid w:val="005E7EA5"/>
    <w:rsid w:val="005F0277"/>
    <w:rsid w:val="005F060A"/>
    <w:rsid w:val="005F0638"/>
    <w:rsid w:val="005F07DF"/>
    <w:rsid w:val="005F0869"/>
    <w:rsid w:val="005F0971"/>
    <w:rsid w:val="005F0B65"/>
    <w:rsid w:val="005F0D54"/>
    <w:rsid w:val="005F1153"/>
    <w:rsid w:val="005F1727"/>
    <w:rsid w:val="005F1A8E"/>
    <w:rsid w:val="005F1EAA"/>
    <w:rsid w:val="005F26BD"/>
    <w:rsid w:val="005F2707"/>
    <w:rsid w:val="005F2725"/>
    <w:rsid w:val="005F277F"/>
    <w:rsid w:val="005F278F"/>
    <w:rsid w:val="005F283E"/>
    <w:rsid w:val="005F2A4F"/>
    <w:rsid w:val="005F2B7B"/>
    <w:rsid w:val="005F2BD2"/>
    <w:rsid w:val="005F2F70"/>
    <w:rsid w:val="005F2F9F"/>
    <w:rsid w:val="005F3193"/>
    <w:rsid w:val="005F32E2"/>
    <w:rsid w:val="005F3621"/>
    <w:rsid w:val="005F37B0"/>
    <w:rsid w:val="005F37C6"/>
    <w:rsid w:val="005F3A6E"/>
    <w:rsid w:val="005F3B1E"/>
    <w:rsid w:val="005F3B82"/>
    <w:rsid w:val="005F3C2F"/>
    <w:rsid w:val="005F3CE6"/>
    <w:rsid w:val="005F3DAD"/>
    <w:rsid w:val="005F3EF2"/>
    <w:rsid w:val="005F4148"/>
    <w:rsid w:val="005F4206"/>
    <w:rsid w:val="005F441C"/>
    <w:rsid w:val="005F4469"/>
    <w:rsid w:val="005F460C"/>
    <w:rsid w:val="005F47A4"/>
    <w:rsid w:val="005F4FE3"/>
    <w:rsid w:val="005F5123"/>
    <w:rsid w:val="005F5165"/>
    <w:rsid w:val="005F51D7"/>
    <w:rsid w:val="005F559D"/>
    <w:rsid w:val="005F56F5"/>
    <w:rsid w:val="005F572A"/>
    <w:rsid w:val="005F5999"/>
    <w:rsid w:val="005F5D00"/>
    <w:rsid w:val="005F5D7E"/>
    <w:rsid w:val="005F6091"/>
    <w:rsid w:val="005F61AD"/>
    <w:rsid w:val="005F6328"/>
    <w:rsid w:val="005F6332"/>
    <w:rsid w:val="005F670A"/>
    <w:rsid w:val="005F692B"/>
    <w:rsid w:val="005F6AD6"/>
    <w:rsid w:val="005F6BEB"/>
    <w:rsid w:val="005F6D5F"/>
    <w:rsid w:val="005F6E00"/>
    <w:rsid w:val="005F7111"/>
    <w:rsid w:val="005F7441"/>
    <w:rsid w:val="005F7539"/>
    <w:rsid w:val="005F7922"/>
    <w:rsid w:val="005F7E3D"/>
    <w:rsid w:val="005F7F5D"/>
    <w:rsid w:val="005F7FB5"/>
    <w:rsid w:val="00600095"/>
    <w:rsid w:val="00600410"/>
    <w:rsid w:val="006005B7"/>
    <w:rsid w:val="00600602"/>
    <w:rsid w:val="00600631"/>
    <w:rsid w:val="0060073D"/>
    <w:rsid w:val="006008B3"/>
    <w:rsid w:val="00600903"/>
    <w:rsid w:val="00600CEF"/>
    <w:rsid w:val="00600D64"/>
    <w:rsid w:val="00600E83"/>
    <w:rsid w:val="00601062"/>
    <w:rsid w:val="006015E0"/>
    <w:rsid w:val="0060165C"/>
    <w:rsid w:val="00601C35"/>
    <w:rsid w:val="00601E81"/>
    <w:rsid w:val="00601F38"/>
    <w:rsid w:val="006021B5"/>
    <w:rsid w:val="0060236E"/>
    <w:rsid w:val="006025D8"/>
    <w:rsid w:val="00602634"/>
    <w:rsid w:val="0060267F"/>
    <w:rsid w:val="00602705"/>
    <w:rsid w:val="0060286E"/>
    <w:rsid w:val="00602A0E"/>
    <w:rsid w:val="006033B4"/>
    <w:rsid w:val="006038FF"/>
    <w:rsid w:val="00603993"/>
    <w:rsid w:val="00603DB6"/>
    <w:rsid w:val="00604267"/>
    <w:rsid w:val="00604721"/>
    <w:rsid w:val="00604783"/>
    <w:rsid w:val="00604B9F"/>
    <w:rsid w:val="00604D0C"/>
    <w:rsid w:val="00604DF3"/>
    <w:rsid w:val="00605073"/>
    <w:rsid w:val="00605815"/>
    <w:rsid w:val="00605C49"/>
    <w:rsid w:val="00605F63"/>
    <w:rsid w:val="00606425"/>
    <w:rsid w:val="0060645A"/>
    <w:rsid w:val="006069BA"/>
    <w:rsid w:val="00606ABB"/>
    <w:rsid w:val="00606F79"/>
    <w:rsid w:val="00607284"/>
    <w:rsid w:val="00607385"/>
    <w:rsid w:val="006073E7"/>
    <w:rsid w:val="00607473"/>
    <w:rsid w:val="006076A6"/>
    <w:rsid w:val="0060788D"/>
    <w:rsid w:val="00607A90"/>
    <w:rsid w:val="00607C05"/>
    <w:rsid w:val="00607DE3"/>
    <w:rsid w:val="00607EB1"/>
    <w:rsid w:val="00610078"/>
    <w:rsid w:val="00610195"/>
    <w:rsid w:val="006104A6"/>
    <w:rsid w:val="006104F6"/>
    <w:rsid w:val="0061081B"/>
    <w:rsid w:val="00610B00"/>
    <w:rsid w:val="00610BEE"/>
    <w:rsid w:val="00610CB5"/>
    <w:rsid w:val="00610FE5"/>
    <w:rsid w:val="006110D4"/>
    <w:rsid w:val="00611268"/>
    <w:rsid w:val="0061131E"/>
    <w:rsid w:val="006113DD"/>
    <w:rsid w:val="00611510"/>
    <w:rsid w:val="00611735"/>
    <w:rsid w:val="00611994"/>
    <w:rsid w:val="00611EFA"/>
    <w:rsid w:val="006123F8"/>
    <w:rsid w:val="00612534"/>
    <w:rsid w:val="00612888"/>
    <w:rsid w:val="00612DD8"/>
    <w:rsid w:val="00612E86"/>
    <w:rsid w:val="0061390A"/>
    <w:rsid w:val="00613977"/>
    <w:rsid w:val="00613D1C"/>
    <w:rsid w:val="00613D3D"/>
    <w:rsid w:val="006140D6"/>
    <w:rsid w:val="006142B2"/>
    <w:rsid w:val="0061448A"/>
    <w:rsid w:val="006145E7"/>
    <w:rsid w:val="006145F4"/>
    <w:rsid w:val="0061464B"/>
    <w:rsid w:val="006148DC"/>
    <w:rsid w:val="00614AE4"/>
    <w:rsid w:val="00614D4F"/>
    <w:rsid w:val="00614EC1"/>
    <w:rsid w:val="00615627"/>
    <w:rsid w:val="006158A1"/>
    <w:rsid w:val="00615E70"/>
    <w:rsid w:val="00615F70"/>
    <w:rsid w:val="006160CC"/>
    <w:rsid w:val="00616100"/>
    <w:rsid w:val="0061631E"/>
    <w:rsid w:val="00616C75"/>
    <w:rsid w:val="00616D6F"/>
    <w:rsid w:val="006170D6"/>
    <w:rsid w:val="006178A1"/>
    <w:rsid w:val="00617E1D"/>
    <w:rsid w:val="00617E89"/>
    <w:rsid w:val="006201C2"/>
    <w:rsid w:val="006202A0"/>
    <w:rsid w:val="00620300"/>
    <w:rsid w:val="00620560"/>
    <w:rsid w:val="00620FE1"/>
    <w:rsid w:val="00621238"/>
    <w:rsid w:val="00621402"/>
    <w:rsid w:val="0062148B"/>
    <w:rsid w:val="006215F7"/>
    <w:rsid w:val="00621788"/>
    <w:rsid w:val="00621D04"/>
    <w:rsid w:val="00621FED"/>
    <w:rsid w:val="00622338"/>
    <w:rsid w:val="00622354"/>
    <w:rsid w:val="00622364"/>
    <w:rsid w:val="006223E4"/>
    <w:rsid w:val="00622487"/>
    <w:rsid w:val="006224F7"/>
    <w:rsid w:val="00622594"/>
    <w:rsid w:val="006225AE"/>
    <w:rsid w:val="006225FA"/>
    <w:rsid w:val="00622750"/>
    <w:rsid w:val="0062298B"/>
    <w:rsid w:val="00622A51"/>
    <w:rsid w:val="00622FDD"/>
    <w:rsid w:val="006230C5"/>
    <w:rsid w:val="006231A1"/>
    <w:rsid w:val="006231EC"/>
    <w:rsid w:val="00623786"/>
    <w:rsid w:val="00623835"/>
    <w:rsid w:val="006239EC"/>
    <w:rsid w:val="00623AA2"/>
    <w:rsid w:val="00623C91"/>
    <w:rsid w:val="00623DC9"/>
    <w:rsid w:val="00623F5C"/>
    <w:rsid w:val="00624217"/>
    <w:rsid w:val="006248C6"/>
    <w:rsid w:val="00624A6A"/>
    <w:rsid w:val="00624AAF"/>
    <w:rsid w:val="00624FD7"/>
    <w:rsid w:val="006250F7"/>
    <w:rsid w:val="0062572A"/>
    <w:rsid w:val="00625D63"/>
    <w:rsid w:val="00626233"/>
    <w:rsid w:val="006262C2"/>
    <w:rsid w:val="006262F7"/>
    <w:rsid w:val="006263CF"/>
    <w:rsid w:val="0062666A"/>
    <w:rsid w:val="006268D4"/>
    <w:rsid w:val="00626A95"/>
    <w:rsid w:val="00627524"/>
    <w:rsid w:val="00627F64"/>
    <w:rsid w:val="006301F9"/>
    <w:rsid w:val="006303CD"/>
    <w:rsid w:val="006303FC"/>
    <w:rsid w:val="006305F4"/>
    <w:rsid w:val="0063066C"/>
    <w:rsid w:val="006308D8"/>
    <w:rsid w:val="00630D4C"/>
    <w:rsid w:val="0063107E"/>
    <w:rsid w:val="006312C5"/>
    <w:rsid w:val="0063162F"/>
    <w:rsid w:val="00631BD6"/>
    <w:rsid w:val="00631BFE"/>
    <w:rsid w:val="00632504"/>
    <w:rsid w:val="00632524"/>
    <w:rsid w:val="006325CA"/>
    <w:rsid w:val="006326B3"/>
    <w:rsid w:val="00632C60"/>
    <w:rsid w:val="00632F4E"/>
    <w:rsid w:val="0063305E"/>
    <w:rsid w:val="006333C6"/>
    <w:rsid w:val="00633890"/>
    <w:rsid w:val="00633CD3"/>
    <w:rsid w:val="0063419F"/>
    <w:rsid w:val="00634286"/>
    <w:rsid w:val="00634484"/>
    <w:rsid w:val="006350D4"/>
    <w:rsid w:val="0063571D"/>
    <w:rsid w:val="00635864"/>
    <w:rsid w:val="00635971"/>
    <w:rsid w:val="00635A72"/>
    <w:rsid w:val="0063638C"/>
    <w:rsid w:val="00636A4F"/>
    <w:rsid w:val="00636F02"/>
    <w:rsid w:val="00636F03"/>
    <w:rsid w:val="006370D8"/>
    <w:rsid w:val="00637317"/>
    <w:rsid w:val="0063736C"/>
    <w:rsid w:val="006376C9"/>
    <w:rsid w:val="0063784D"/>
    <w:rsid w:val="00637880"/>
    <w:rsid w:val="00637A52"/>
    <w:rsid w:val="00637FE9"/>
    <w:rsid w:val="0064000D"/>
    <w:rsid w:val="0064013C"/>
    <w:rsid w:val="006402B8"/>
    <w:rsid w:val="00640470"/>
    <w:rsid w:val="0064048F"/>
    <w:rsid w:val="00640511"/>
    <w:rsid w:val="006407C6"/>
    <w:rsid w:val="0064087B"/>
    <w:rsid w:val="00640BA2"/>
    <w:rsid w:val="00640C6F"/>
    <w:rsid w:val="00640DEA"/>
    <w:rsid w:val="00640FDF"/>
    <w:rsid w:val="006415D2"/>
    <w:rsid w:val="006417EE"/>
    <w:rsid w:val="00641951"/>
    <w:rsid w:val="0064196D"/>
    <w:rsid w:val="00641AAE"/>
    <w:rsid w:val="00641B00"/>
    <w:rsid w:val="00641BC8"/>
    <w:rsid w:val="00641C34"/>
    <w:rsid w:val="0064226D"/>
    <w:rsid w:val="00642306"/>
    <w:rsid w:val="006423C2"/>
    <w:rsid w:val="0064293B"/>
    <w:rsid w:val="00642DA1"/>
    <w:rsid w:val="00643432"/>
    <w:rsid w:val="00643522"/>
    <w:rsid w:val="00643940"/>
    <w:rsid w:val="00643B40"/>
    <w:rsid w:val="00643BF0"/>
    <w:rsid w:val="00643E36"/>
    <w:rsid w:val="00643F78"/>
    <w:rsid w:val="00644000"/>
    <w:rsid w:val="0064402A"/>
    <w:rsid w:val="00644761"/>
    <w:rsid w:val="006447CF"/>
    <w:rsid w:val="006449B7"/>
    <w:rsid w:val="00644B30"/>
    <w:rsid w:val="00644BC3"/>
    <w:rsid w:val="00644E88"/>
    <w:rsid w:val="00644ED2"/>
    <w:rsid w:val="00645582"/>
    <w:rsid w:val="00645652"/>
    <w:rsid w:val="0064568D"/>
    <w:rsid w:val="0064570F"/>
    <w:rsid w:val="00645980"/>
    <w:rsid w:val="00645A3C"/>
    <w:rsid w:val="00645B7B"/>
    <w:rsid w:val="00646039"/>
    <w:rsid w:val="006460BE"/>
    <w:rsid w:val="006461D9"/>
    <w:rsid w:val="0064652F"/>
    <w:rsid w:val="00646623"/>
    <w:rsid w:val="00646777"/>
    <w:rsid w:val="00646A3E"/>
    <w:rsid w:val="00646B20"/>
    <w:rsid w:val="00647236"/>
    <w:rsid w:val="00647350"/>
    <w:rsid w:val="00647468"/>
    <w:rsid w:val="00647798"/>
    <w:rsid w:val="00647FD9"/>
    <w:rsid w:val="006500B2"/>
    <w:rsid w:val="006500DF"/>
    <w:rsid w:val="006504D6"/>
    <w:rsid w:val="0065093C"/>
    <w:rsid w:val="00650D62"/>
    <w:rsid w:val="00650E17"/>
    <w:rsid w:val="00650E6B"/>
    <w:rsid w:val="006511B3"/>
    <w:rsid w:val="006512B9"/>
    <w:rsid w:val="00651333"/>
    <w:rsid w:val="0065141A"/>
    <w:rsid w:val="0065150E"/>
    <w:rsid w:val="00651A0B"/>
    <w:rsid w:val="00651CCD"/>
    <w:rsid w:val="00651E50"/>
    <w:rsid w:val="006520D6"/>
    <w:rsid w:val="00652418"/>
    <w:rsid w:val="006524D0"/>
    <w:rsid w:val="0065257F"/>
    <w:rsid w:val="00652768"/>
    <w:rsid w:val="0065276B"/>
    <w:rsid w:val="006529DD"/>
    <w:rsid w:val="00652A22"/>
    <w:rsid w:val="00652AE1"/>
    <w:rsid w:val="00652B14"/>
    <w:rsid w:val="00652B93"/>
    <w:rsid w:val="00652C75"/>
    <w:rsid w:val="00652DBA"/>
    <w:rsid w:val="00652F5B"/>
    <w:rsid w:val="006532B8"/>
    <w:rsid w:val="006534E6"/>
    <w:rsid w:val="0065362E"/>
    <w:rsid w:val="00653AB0"/>
    <w:rsid w:val="00653D62"/>
    <w:rsid w:val="00654036"/>
    <w:rsid w:val="006540BB"/>
    <w:rsid w:val="006541F2"/>
    <w:rsid w:val="00654285"/>
    <w:rsid w:val="0065447E"/>
    <w:rsid w:val="0065463B"/>
    <w:rsid w:val="00654812"/>
    <w:rsid w:val="00654B59"/>
    <w:rsid w:val="00654D7B"/>
    <w:rsid w:val="00654F82"/>
    <w:rsid w:val="0065504B"/>
    <w:rsid w:val="006550EF"/>
    <w:rsid w:val="00655241"/>
    <w:rsid w:val="0065545E"/>
    <w:rsid w:val="0065555D"/>
    <w:rsid w:val="00656556"/>
    <w:rsid w:val="0065687C"/>
    <w:rsid w:val="00656DE3"/>
    <w:rsid w:val="00657093"/>
    <w:rsid w:val="006570A6"/>
    <w:rsid w:val="006570E0"/>
    <w:rsid w:val="006572F2"/>
    <w:rsid w:val="00657394"/>
    <w:rsid w:val="006574AE"/>
    <w:rsid w:val="006576C3"/>
    <w:rsid w:val="006578DA"/>
    <w:rsid w:val="00657A9A"/>
    <w:rsid w:val="00657F6C"/>
    <w:rsid w:val="0066041A"/>
    <w:rsid w:val="006604AD"/>
    <w:rsid w:val="006605A4"/>
    <w:rsid w:val="00660668"/>
    <w:rsid w:val="00660CE6"/>
    <w:rsid w:val="0066102E"/>
    <w:rsid w:val="006612B5"/>
    <w:rsid w:val="00661391"/>
    <w:rsid w:val="006613EA"/>
    <w:rsid w:val="006617C1"/>
    <w:rsid w:val="006618D3"/>
    <w:rsid w:val="006618ED"/>
    <w:rsid w:val="00661B3C"/>
    <w:rsid w:val="00661BF7"/>
    <w:rsid w:val="00661C00"/>
    <w:rsid w:val="0066213E"/>
    <w:rsid w:val="0066217B"/>
    <w:rsid w:val="006621DF"/>
    <w:rsid w:val="00662342"/>
    <w:rsid w:val="00662779"/>
    <w:rsid w:val="00662962"/>
    <w:rsid w:val="00662A99"/>
    <w:rsid w:val="00662B1D"/>
    <w:rsid w:val="00662CE3"/>
    <w:rsid w:val="00662D47"/>
    <w:rsid w:val="00662DF1"/>
    <w:rsid w:val="0066337D"/>
    <w:rsid w:val="006636AE"/>
    <w:rsid w:val="0066371C"/>
    <w:rsid w:val="0066382B"/>
    <w:rsid w:val="00663D18"/>
    <w:rsid w:val="00663F6F"/>
    <w:rsid w:val="006640BD"/>
    <w:rsid w:val="0066437D"/>
    <w:rsid w:val="00664504"/>
    <w:rsid w:val="00664637"/>
    <w:rsid w:val="00664661"/>
    <w:rsid w:val="006646C8"/>
    <w:rsid w:val="00664979"/>
    <w:rsid w:val="00664E71"/>
    <w:rsid w:val="00664F6B"/>
    <w:rsid w:val="00664F8C"/>
    <w:rsid w:val="00665067"/>
    <w:rsid w:val="0066506D"/>
    <w:rsid w:val="006650C5"/>
    <w:rsid w:val="006653E9"/>
    <w:rsid w:val="006659C6"/>
    <w:rsid w:val="00665DEF"/>
    <w:rsid w:val="00665F8F"/>
    <w:rsid w:val="00666018"/>
    <w:rsid w:val="006665C9"/>
    <w:rsid w:val="0066674A"/>
    <w:rsid w:val="006668E8"/>
    <w:rsid w:val="00666984"/>
    <w:rsid w:val="00666E96"/>
    <w:rsid w:val="00667D0D"/>
    <w:rsid w:val="006702C0"/>
    <w:rsid w:val="00670390"/>
    <w:rsid w:val="00670420"/>
    <w:rsid w:val="0067047C"/>
    <w:rsid w:val="0067059E"/>
    <w:rsid w:val="0067075B"/>
    <w:rsid w:val="006709C1"/>
    <w:rsid w:val="00670B43"/>
    <w:rsid w:val="0067111C"/>
    <w:rsid w:val="00671371"/>
    <w:rsid w:val="0067199E"/>
    <w:rsid w:val="00671EBD"/>
    <w:rsid w:val="00671FDB"/>
    <w:rsid w:val="006722A9"/>
    <w:rsid w:val="0067248E"/>
    <w:rsid w:val="00672580"/>
    <w:rsid w:val="006726AB"/>
    <w:rsid w:val="00672D39"/>
    <w:rsid w:val="00672D73"/>
    <w:rsid w:val="00672E30"/>
    <w:rsid w:val="00672F89"/>
    <w:rsid w:val="006730F9"/>
    <w:rsid w:val="00673266"/>
    <w:rsid w:val="006734A8"/>
    <w:rsid w:val="006737A7"/>
    <w:rsid w:val="00673869"/>
    <w:rsid w:val="00673A75"/>
    <w:rsid w:val="00673CF5"/>
    <w:rsid w:val="00673F27"/>
    <w:rsid w:val="006743F8"/>
    <w:rsid w:val="00674746"/>
    <w:rsid w:val="006748A6"/>
    <w:rsid w:val="00674C43"/>
    <w:rsid w:val="00674C9F"/>
    <w:rsid w:val="00674F44"/>
    <w:rsid w:val="0067514F"/>
    <w:rsid w:val="0067521C"/>
    <w:rsid w:val="00675255"/>
    <w:rsid w:val="006755B8"/>
    <w:rsid w:val="00675D15"/>
    <w:rsid w:val="00675D45"/>
    <w:rsid w:val="00675E49"/>
    <w:rsid w:val="0067638D"/>
    <w:rsid w:val="00676681"/>
    <w:rsid w:val="00676761"/>
    <w:rsid w:val="006767A3"/>
    <w:rsid w:val="0067684F"/>
    <w:rsid w:val="006768A1"/>
    <w:rsid w:val="0067695F"/>
    <w:rsid w:val="00676D9D"/>
    <w:rsid w:val="00676DC0"/>
    <w:rsid w:val="00677011"/>
    <w:rsid w:val="00677432"/>
    <w:rsid w:val="00677482"/>
    <w:rsid w:val="0067750B"/>
    <w:rsid w:val="0067763C"/>
    <w:rsid w:val="00677BBA"/>
    <w:rsid w:val="00677BE3"/>
    <w:rsid w:val="006800F1"/>
    <w:rsid w:val="00680296"/>
    <w:rsid w:val="00680413"/>
    <w:rsid w:val="00680568"/>
    <w:rsid w:val="006805B4"/>
    <w:rsid w:val="00680601"/>
    <w:rsid w:val="006806DA"/>
    <w:rsid w:val="00680A38"/>
    <w:rsid w:val="00680D7E"/>
    <w:rsid w:val="00680DE7"/>
    <w:rsid w:val="00681042"/>
    <w:rsid w:val="0068110B"/>
    <w:rsid w:val="00681378"/>
    <w:rsid w:val="006815F6"/>
    <w:rsid w:val="00681E08"/>
    <w:rsid w:val="00681E5C"/>
    <w:rsid w:val="00681ED6"/>
    <w:rsid w:val="00681ED7"/>
    <w:rsid w:val="00681FEA"/>
    <w:rsid w:val="0068200B"/>
    <w:rsid w:val="006823BF"/>
    <w:rsid w:val="006828B9"/>
    <w:rsid w:val="00682A7A"/>
    <w:rsid w:val="00682B1D"/>
    <w:rsid w:val="00682BA4"/>
    <w:rsid w:val="00682E84"/>
    <w:rsid w:val="0068325A"/>
    <w:rsid w:val="006834A0"/>
    <w:rsid w:val="00683A0C"/>
    <w:rsid w:val="00683B62"/>
    <w:rsid w:val="00683DFD"/>
    <w:rsid w:val="00683E28"/>
    <w:rsid w:val="00683E68"/>
    <w:rsid w:val="00683F0C"/>
    <w:rsid w:val="00683F26"/>
    <w:rsid w:val="00683FC0"/>
    <w:rsid w:val="006843EA"/>
    <w:rsid w:val="006844B8"/>
    <w:rsid w:val="00684520"/>
    <w:rsid w:val="00684826"/>
    <w:rsid w:val="00684DA2"/>
    <w:rsid w:val="006850E6"/>
    <w:rsid w:val="00685407"/>
    <w:rsid w:val="00685588"/>
    <w:rsid w:val="006855B2"/>
    <w:rsid w:val="006856AA"/>
    <w:rsid w:val="00685776"/>
    <w:rsid w:val="0068598C"/>
    <w:rsid w:val="00686682"/>
    <w:rsid w:val="00686756"/>
    <w:rsid w:val="006867EC"/>
    <w:rsid w:val="00686AC2"/>
    <w:rsid w:val="00686DA6"/>
    <w:rsid w:val="0068721F"/>
    <w:rsid w:val="00687859"/>
    <w:rsid w:val="00687C49"/>
    <w:rsid w:val="00687D02"/>
    <w:rsid w:val="00690061"/>
    <w:rsid w:val="0069022F"/>
    <w:rsid w:val="006903D3"/>
    <w:rsid w:val="00690957"/>
    <w:rsid w:val="00690EDF"/>
    <w:rsid w:val="00690FC7"/>
    <w:rsid w:val="00690FE6"/>
    <w:rsid w:val="006910AB"/>
    <w:rsid w:val="006911B3"/>
    <w:rsid w:val="006916CA"/>
    <w:rsid w:val="00691D4D"/>
    <w:rsid w:val="00691D55"/>
    <w:rsid w:val="00691DA7"/>
    <w:rsid w:val="00692644"/>
    <w:rsid w:val="00692823"/>
    <w:rsid w:val="006928B7"/>
    <w:rsid w:val="00692D4D"/>
    <w:rsid w:val="00692FC1"/>
    <w:rsid w:val="0069341C"/>
    <w:rsid w:val="0069347B"/>
    <w:rsid w:val="00693634"/>
    <w:rsid w:val="0069364B"/>
    <w:rsid w:val="00693B0A"/>
    <w:rsid w:val="00693B2F"/>
    <w:rsid w:val="00693B46"/>
    <w:rsid w:val="00693D86"/>
    <w:rsid w:val="006940D9"/>
    <w:rsid w:val="006940FE"/>
    <w:rsid w:val="006946EE"/>
    <w:rsid w:val="00694771"/>
    <w:rsid w:val="006947FA"/>
    <w:rsid w:val="00694B2D"/>
    <w:rsid w:val="00694EFC"/>
    <w:rsid w:val="00694FFD"/>
    <w:rsid w:val="00695801"/>
    <w:rsid w:val="00695916"/>
    <w:rsid w:val="00695A06"/>
    <w:rsid w:val="00695CDC"/>
    <w:rsid w:val="00695CE3"/>
    <w:rsid w:val="00695ECD"/>
    <w:rsid w:val="00695ECE"/>
    <w:rsid w:val="0069631E"/>
    <w:rsid w:val="006963F0"/>
    <w:rsid w:val="0069644D"/>
    <w:rsid w:val="006964D9"/>
    <w:rsid w:val="00696A82"/>
    <w:rsid w:val="00696C8F"/>
    <w:rsid w:val="00697275"/>
    <w:rsid w:val="00697370"/>
    <w:rsid w:val="00697854"/>
    <w:rsid w:val="00697886"/>
    <w:rsid w:val="00697F93"/>
    <w:rsid w:val="006A00A1"/>
    <w:rsid w:val="006A00AB"/>
    <w:rsid w:val="006A0493"/>
    <w:rsid w:val="006A09F8"/>
    <w:rsid w:val="006A0A11"/>
    <w:rsid w:val="006A0A9B"/>
    <w:rsid w:val="006A0BA7"/>
    <w:rsid w:val="006A0F79"/>
    <w:rsid w:val="006A1461"/>
    <w:rsid w:val="006A16F8"/>
    <w:rsid w:val="006A188A"/>
    <w:rsid w:val="006A203B"/>
    <w:rsid w:val="006A221D"/>
    <w:rsid w:val="006A229E"/>
    <w:rsid w:val="006A2724"/>
    <w:rsid w:val="006A2870"/>
    <w:rsid w:val="006A29F1"/>
    <w:rsid w:val="006A2B45"/>
    <w:rsid w:val="006A2E16"/>
    <w:rsid w:val="006A3053"/>
    <w:rsid w:val="006A30CF"/>
    <w:rsid w:val="006A31A7"/>
    <w:rsid w:val="006A3700"/>
    <w:rsid w:val="006A385C"/>
    <w:rsid w:val="006A39D6"/>
    <w:rsid w:val="006A39F6"/>
    <w:rsid w:val="006A3CE7"/>
    <w:rsid w:val="006A3E2E"/>
    <w:rsid w:val="006A40F0"/>
    <w:rsid w:val="006A431D"/>
    <w:rsid w:val="006A462B"/>
    <w:rsid w:val="006A4A16"/>
    <w:rsid w:val="006A4C17"/>
    <w:rsid w:val="006A4DD6"/>
    <w:rsid w:val="006A5754"/>
    <w:rsid w:val="006A5C11"/>
    <w:rsid w:val="006A5DA4"/>
    <w:rsid w:val="006A600E"/>
    <w:rsid w:val="006A604B"/>
    <w:rsid w:val="006A6223"/>
    <w:rsid w:val="006A6443"/>
    <w:rsid w:val="006A667E"/>
    <w:rsid w:val="006A6990"/>
    <w:rsid w:val="006A6B4C"/>
    <w:rsid w:val="006A6D2C"/>
    <w:rsid w:val="006A6E7C"/>
    <w:rsid w:val="006A71AE"/>
    <w:rsid w:val="006A7362"/>
    <w:rsid w:val="006A73A7"/>
    <w:rsid w:val="006A74C1"/>
    <w:rsid w:val="006A75B4"/>
    <w:rsid w:val="006A768B"/>
    <w:rsid w:val="006A788E"/>
    <w:rsid w:val="006A7AD9"/>
    <w:rsid w:val="006A7BA9"/>
    <w:rsid w:val="006A7D38"/>
    <w:rsid w:val="006A7E4B"/>
    <w:rsid w:val="006A7EF9"/>
    <w:rsid w:val="006B01DF"/>
    <w:rsid w:val="006B02D8"/>
    <w:rsid w:val="006B0611"/>
    <w:rsid w:val="006B0695"/>
    <w:rsid w:val="006B06D8"/>
    <w:rsid w:val="006B0736"/>
    <w:rsid w:val="006B09FC"/>
    <w:rsid w:val="006B0D10"/>
    <w:rsid w:val="006B0D48"/>
    <w:rsid w:val="006B0FD8"/>
    <w:rsid w:val="006B1498"/>
    <w:rsid w:val="006B163D"/>
    <w:rsid w:val="006B16D5"/>
    <w:rsid w:val="006B17BA"/>
    <w:rsid w:val="006B187C"/>
    <w:rsid w:val="006B188C"/>
    <w:rsid w:val="006B18BB"/>
    <w:rsid w:val="006B1A0C"/>
    <w:rsid w:val="006B1AA7"/>
    <w:rsid w:val="006B1E3A"/>
    <w:rsid w:val="006B1EA0"/>
    <w:rsid w:val="006B1EA7"/>
    <w:rsid w:val="006B23BA"/>
    <w:rsid w:val="006B24EA"/>
    <w:rsid w:val="006B2943"/>
    <w:rsid w:val="006B2A9A"/>
    <w:rsid w:val="006B2C47"/>
    <w:rsid w:val="006B2FA9"/>
    <w:rsid w:val="006B34F6"/>
    <w:rsid w:val="006B3A78"/>
    <w:rsid w:val="006B3BFC"/>
    <w:rsid w:val="006B4619"/>
    <w:rsid w:val="006B46BA"/>
    <w:rsid w:val="006B4900"/>
    <w:rsid w:val="006B4940"/>
    <w:rsid w:val="006B4DC6"/>
    <w:rsid w:val="006B553E"/>
    <w:rsid w:val="006B56FB"/>
    <w:rsid w:val="006B5EAD"/>
    <w:rsid w:val="006B5F4C"/>
    <w:rsid w:val="006B62BB"/>
    <w:rsid w:val="006B697B"/>
    <w:rsid w:val="006B6AFF"/>
    <w:rsid w:val="006B6B43"/>
    <w:rsid w:val="006B6C05"/>
    <w:rsid w:val="006B6E15"/>
    <w:rsid w:val="006B6FB5"/>
    <w:rsid w:val="006B6FDF"/>
    <w:rsid w:val="006B7014"/>
    <w:rsid w:val="006B7249"/>
    <w:rsid w:val="006B7703"/>
    <w:rsid w:val="006B7704"/>
    <w:rsid w:val="006B7759"/>
    <w:rsid w:val="006C087C"/>
    <w:rsid w:val="006C0904"/>
    <w:rsid w:val="006C0A4C"/>
    <w:rsid w:val="006C0A74"/>
    <w:rsid w:val="006C0BF1"/>
    <w:rsid w:val="006C0C12"/>
    <w:rsid w:val="006C12D7"/>
    <w:rsid w:val="006C1484"/>
    <w:rsid w:val="006C163A"/>
    <w:rsid w:val="006C163D"/>
    <w:rsid w:val="006C19CF"/>
    <w:rsid w:val="006C1A8D"/>
    <w:rsid w:val="006C1BE0"/>
    <w:rsid w:val="006C1CD4"/>
    <w:rsid w:val="006C1CD7"/>
    <w:rsid w:val="006C1D2C"/>
    <w:rsid w:val="006C1F3C"/>
    <w:rsid w:val="006C203C"/>
    <w:rsid w:val="006C209D"/>
    <w:rsid w:val="006C20C1"/>
    <w:rsid w:val="006C2448"/>
    <w:rsid w:val="006C24AC"/>
    <w:rsid w:val="006C2B8A"/>
    <w:rsid w:val="006C2BC5"/>
    <w:rsid w:val="006C2DFF"/>
    <w:rsid w:val="006C2F7A"/>
    <w:rsid w:val="006C3036"/>
    <w:rsid w:val="006C31ED"/>
    <w:rsid w:val="006C3318"/>
    <w:rsid w:val="006C33E2"/>
    <w:rsid w:val="006C36BA"/>
    <w:rsid w:val="006C36CC"/>
    <w:rsid w:val="006C3744"/>
    <w:rsid w:val="006C3A5F"/>
    <w:rsid w:val="006C3CBE"/>
    <w:rsid w:val="006C3EC3"/>
    <w:rsid w:val="006C414D"/>
    <w:rsid w:val="006C42E4"/>
    <w:rsid w:val="006C47CB"/>
    <w:rsid w:val="006C4C53"/>
    <w:rsid w:val="006C5194"/>
    <w:rsid w:val="006C529B"/>
    <w:rsid w:val="006C5848"/>
    <w:rsid w:val="006C6013"/>
    <w:rsid w:val="006C60FA"/>
    <w:rsid w:val="006C61CC"/>
    <w:rsid w:val="006C625A"/>
    <w:rsid w:val="006C62AD"/>
    <w:rsid w:val="006C63EE"/>
    <w:rsid w:val="006C65B9"/>
    <w:rsid w:val="006C6678"/>
    <w:rsid w:val="006C6696"/>
    <w:rsid w:val="006C68FD"/>
    <w:rsid w:val="006C6B2A"/>
    <w:rsid w:val="006C6C13"/>
    <w:rsid w:val="006C6FD5"/>
    <w:rsid w:val="006C71E6"/>
    <w:rsid w:val="006C73A7"/>
    <w:rsid w:val="006C74B6"/>
    <w:rsid w:val="006C7623"/>
    <w:rsid w:val="006C78A4"/>
    <w:rsid w:val="006C7AD3"/>
    <w:rsid w:val="006C7BD9"/>
    <w:rsid w:val="006C7C66"/>
    <w:rsid w:val="006C7EDE"/>
    <w:rsid w:val="006C7F0F"/>
    <w:rsid w:val="006D008F"/>
    <w:rsid w:val="006D0366"/>
    <w:rsid w:val="006D0454"/>
    <w:rsid w:val="006D051E"/>
    <w:rsid w:val="006D0708"/>
    <w:rsid w:val="006D0746"/>
    <w:rsid w:val="006D099D"/>
    <w:rsid w:val="006D0AD0"/>
    <w:rsid w:val="006D0DA7"/>
    <w:rsid w:val="006D10BF"/>
    <w:rsid w:val="006D1311"/>
    <w:rsid w:val="006D1451"/>
    <w:rsid w:val="006D15FD"/>
    <w:rsid w:val="006D1770"/>
    <w:rsid w:val="006D1B51"/>
    <w:rsid w:val="006D1C2A"/>
    <w:rsid w:val="006D1DD5"/>
    <w:rsid w:val="006D2021"/>
    <w:rsid w:val="006D2260"/>
    <w:rsid w:val="006D267D"/>
    <w:rsid w:val="006D26B2"/>
    <w:rsid w:val="006D27A2"/>
    <w:rsid w:val="006D2826"/>
    <w:rsid w:val="006D2894"/>
    <w:rsid w:val="006D29BB"/>
    <w:rsid w:val="006D2BE7"/>
    <w:rsid w:val="006D2CCB"/>
    <w:rsid w:val="006D2EE9"/>
    <w:rsid w:val="006D339D"/>
    <w:rsid w:val="006D36EC"/>
    <w:rsid w:val="006D37EA"/>
    <w:rsid w:val="006D38BB"/>
    <w:rsid w:val="006D38EA"/>
    <w:rsid w:val="006D39EB"/>
    <w:rsid w:val="006D3C31"/>
    <w:rsid w:val="006D3EDC"/>
    <w:rsid w:val="006D3F1E"/>
    <w:rsid w:val="006D3FDB"/>
    <w:rsid w:val="006D41BD"/>
    <w:rsid w:val="006D4273"/>
    <w:rsid w:val="006D428F"/>
    <w:rsid w:val="006D448D"/>
    <w:rsid w:val="006D45A8"/>
    <w:rsid w:val="006D472E"/>
    <w:rsid w:val="006D5425"/>
    <w:rsid w:val="006D5F59"/>
    <w:rsid w:val="006D6643"/>
    <w:rsid w:val="006D6866"/>
    <w:rsid w:val="006D6889"/>
    <w:rsid w:val="006D6943"/>
    <w:rsid w:val="006D6A76"/>
    <w:rsid w:val="006D6C04"/>
    <w:rsid w:val="006D6F31"/>
    <w:rsid w:val="006D6FB0"/>
    <w:rsid w:val="006D7119"/>
    <w:rsid w:val="006D71CC"/>
    <w:rsid w:val="006D72D7"/>
    <w:rsid w:val="006D7848"/>
    <w:rsid w:val="006D7B9A"/>
    <w:rsid w:val="006E06BC"/>
    <w:rsid w:val="006E0706"/>
    <w:rsid w:val="006E07EE"/>
    <w:rsid w:val="006E08A4"/>
    <w:rsid w:val="006E0FC2"/>
    <w:rsid w:val="006E133F"/>
    <w:rsid w:val="006E1597"/>
    <w:rsid w:val="006E15FA"/>
    <w:rsid w:val="006E1930"/>
    <w:rsid w:val="006E1E2A"/>
    <w:rsid w:val="006E245C"/>
    <w:rsid w:val="006E293F"/>
    <w:rsid w:val="006E2B12"/>
    <w:rsid w:val="006E2D0D"/>
    <w:rsid w:val="006E2D9E"/>
    <w:rsid w:val="006E2EF2"/>
    <w:rsid w:val="006E32C1"/>
    <w:rsid w:val="006E398A"/>
    <w:rsid w:val="006E3AAE"/>
    <w:rsid w:val="006E3CDE"/>
    <w:rsid w:val="006E409F"/>
    <w:rsid w:val="006E4543"/>
    <w:rsid w:val="006E4640"/>
    <w:rsid w:val="006E46E9"/>
    <w:rsid w:val="006E5355"/>
    <w:rsid w:val="006E5691"/>
    <w:rsid w:val="006E56C5"/>
    <w:rsid w:val="006E571B"/>
    <w:rsid w:val="006E577C"/>
    <w:rsid w:val="006E57BC"/>
    <w:rsid w:val="006E59AF"/>
    <w:rsid w:val="006E5B6A"/>
    <w:rsid w:val="006E5DDC"/>
    <w:rsid w:val="006E5DE1"/>
    <w:rsid w:val="006E61F2"/>
    <w:rsid w:val="006E6206"/>
    <w:rsid w:val="006E62A0"/>
    <w:rsid w:val="006E64D5"/>
    <w:rsid w:val="006E6670"/>
    <w:rsid w:val="006E67EB"/>
    <w:rsid w:val="006E6886"/>
    <w:rsid w:val="006E6C33"/>
    <w:rsid w:val="006E6C7C"/>
    <w:rsid w:val="006E6E8D"/>
    <w:rsid w:val="006E7243"/>
    <w:rsid w:val="006E75C7"/>
    <w:rsid w:val="006F0113"/>
    <w:rsid w:val="006F019D"/>
    <w:rsid w:val="006F0414"/>
    <w:rsid w:val="006F042B"/>
    <w:rsid w:val="006F0678"/>
    <w:rsid w:val="006F06BA"/>
    <w:rsid w:val="006F0965"/>
    <w:rsid w:val="006F0CEB"/>
    <w:rsid w:val="006F0E8C"/>
    <w:rsid w:val="006F103D"/>
    <w:rsid w:val="006F10D9"/>
    <w:rsid w:val="006F115E"/>
    <w:rsid w:val="006F122B"/>
    <w:rsid w:val="006F13D6"/>
    <w:rsid w:val="006F1476"/>
    <w:rsid w:val="006F1620"/>
    <w:rsid w:val="006F17A5"/>
    <w:rsid w:val="006F197E"/>
    <w:rsid w:val="006F1A23"/>
    <w:rsid w:val="006F1A76"/>
    <w:rsid w:val="006F1B2E"/>
    <w:rsid w:val="006F1D89"/>
    <w:rsid w:val="006F2026"/>
    <w:rsid w:val="006F20A2"/>
    <w:rsid w:val="006F2101"/>
    <w:rsid w:val="006F21EA"/>
    <w:rsid w:val="006F21F1"/>
    <w:rsid w:val="006F25CE"/>
    <w:rsid w:val="006F2E70"/>
    <w:rsid w:val="006F3275"/>
    <w:rsid w:val="006F33C4"/>
    <w:rsid w:val="006F366C"/>
    <w:rsid w:val="006F36C8"/>
    <w:rsid w:val="006F387D"/>
    <w:rsid w:val="006F38C3"/>
    <w:rsid w:val="006F3AC1"/>
    <w:rsid w:val="006F3B39"/>
    <w:rsid w:val="006F3C80"/>
    <w:rsid w:val="006F4234"/>
    <w:rsid w:val="006F4270"/>
    <w:rsid w:val="006F4589"/>
    <w:rsid w:val="006F46A0"/>
    <w:rsid w:val="006F4706"/>
    <w:rsid w:val="006F4962"/>
    <w:rsid w:val="006F4BAE"/>
    <w:rsid w:val="006F4E0A"/>
    <w:rsid w:val="006F4E79"/>
    <w:rsid w:val="006F507D"/>
    <w:rsid w:val="006F57F4"/>
    <w:rsid w:val="006F587F"/>
    <w:rsid w:val="006F59E4"/>
    <w:rsid w:val="006F5D18"/>
    <w:rsid w:val="006F5E43"/>
    <w:rsid w:val="006F5E6B"/>
    <w:rsid w:val="006F62EF"/>
    <w:rsid w:val="006F66D8"/>
    <w:rsid w:val="006F6CEF"/>
    <w:rsid w:val="006F6DAF"/>
    <w:rsid w:val="006F713F"/>
    <w:rsid w:val="006F734E"/>
    <w:rsid w:val="006F736C"/>
    <w:rsid w:val="006F75B7"/>
    <w:rsid w:val="006F75CB"/>
    <w:rsid w:val="006F75EC"/>
    <w:rsid w:val="006F7868"/>
    <w:rsid w:val="006F7D54"/>
    <w:rsid w:val="006F7EFC"/>
    <w:rsid w:val="00700056"/>
    <w:rsid w:val="007000AE"/>
    <w:rsid w:val="0070021F"/>
    <w:rsid w:val="0070024C"/>
    <w:rsid w:val="007003E1"/>
    <w:rsid w:val="00700726"/>
    <w:rsid w:val="007007D2"/>
    <w:rsid w:val="00700A0E"/>
    <w:rsid w:val="00700B06"/>
    <w:rsid w:val="0070109D"/>
    <w:rsid w:val="007010B6"/>
    <w:rsid w:val="00701101"/>
    <w:rsid w:val="00701271"/>
    <w:rsid w:val="0070128D"/>
    <w:rsid w:val="00701456"/>
    <w:rsid w:val="007017BC"/>
    <w:rsid w:val="00701B1E"/>
    <w:rsid w:val="00701CE6"/>
    <w:rsid w:val="00701E1A"/>
    <w:rsid w:val="00701E4E"/>
    <w:rsid w:val="00701F0F"/>
    <w:rsid w:val="00702451"/>
    <w:rsid w:val="00702766"/>
    <w:rsid w:val="007028BB"/>
    <w:rsid w:val="00702971"/>
    <w:rsid w:val="007029E4"/>
    <w:rsid w:val="00702BEF"/>
    <w:rsid w:val="00702CBF"/>
    <w:rsid w:val="0070304C"/>
    <w:rsid w:val="0070308B"/>
    <w:rsid w:val="00703216"/>
    <w:rsid w:val="0070341B"/>
    <w:rsid w:val="0070352C"/>
    <w:rsid w:val="00703724"/>
    <w:rsid w:val="00703DCF"/>
    <w:rsid w:val="00703DEE"/>
    <w:rsid w:val="00704412"/>
    <w:rsid w:val="0070443C"/>
    <w:rsid w:val="007047EE"/>
    <w:rsid w:val="007048BC"/>
    <w:rsid w:val="00704BB3"/>
    <w:rsid w:val="00704F52"/>
    <w:rsid w:val="00705C6E"/>
    <w:rsid w:val="00705C72"/>
    <w:rsid w:val="00705D31"/>
    <w:rsid w:val="00705ECC"/>
    <w:rsid w:val="00705ECE"/>
    <w:rsid w:val="00705FDC"/>
    <w:rsid w:val="00706055"/>
    <w:rsid w:val="00706142"/>
    <w:rsid w:val="0070617C"/>
    <w:rsid w:val="0070645B"/>
    <w:rsid w:val="007068DD"/>
    <w:rsid w:val="007069B7"/>
    <w:rsid w:val="00706E14"/>
    <w:rsid w:val="00706E90"/>
    <w:rsid w:val="00706FF8"/>
    <w:rsid w:val="007070A1"/>
    <w:rsid w:val="00707463"/>
    <w:rsid w:val="00707901"/>
    <w:rsid w:val="00707E4D"/>
    <w:rsid w:val="00710412"/>
    <w:rsid w:val="0071055F"/>
    <w:rsid w:val="0071058F"/>
    <w:rsid w:val="00710981"/>
    <w:rsid w:val="00710B83"/>
    <w:rsid w:val="007112FC"/>
    <w:rsid w:val="007113BA"/>
    <w:rsid w:val="007114D9"/>
    <w:rsid w:val="0071166B"/>
    <w:rsid w:val="0071182A"/>
    <w:rsid w:val="007119C9"/>
    <w:rsid w:val="007119CA"/>
    <w:rsid w:val="00711D35"/>
    <w:rsid w:val="00711EF5"/>
    <w:rsid w:val="007123BE"/>
    <w:rsid w:val="00712557"/>
    <w:rsid w:val="00712795"/>
    <w:rsid w:val="007128B8"/>
    <w:rsid w:val="00713488"/>
    <w:rsid w:val="007138AA"/>
    <w:rsid w:val="007139C2"/>
    <w:rsid w:val="00713A24"/>
    <w:rsid w:val="00713D51"/>
    <w:rsid w:val="0071400C"/>
    <w:rsid w:val="00714606"/>
    <w:rsid w:val="00714A08"/>
    <w:rsid w:val="00714F29"/>
    <w:rsid w:val="007152C6"/>
    <w:rsid w:val="007154EA"/>
    <w:rsid w:val="00715DE1"/>
    <w:rsid w:val="0071679B"/>
    <w:rsid w:val="00716BAB"/>
    <w:rsid w:val="00716E8E"/>
    <w:rsid w:val="00716F66"/>
    <w:rsid w:val="007172AE"/>
    <w:rsid w:val="00717433"/>
    <w:rsid w:val="00717723"/>
    <w:rsid w:val="00717938"/>
    <w:rsid w:val="00717940"/>
    <w:rsid w:val="00717C40"/>
    <w:rsid w:val="00717C4B"/>
    <w:rsid w:val="00717E7B"/>
    <w:rsid w:val="00717E7C"/>
    <w:rsid w:val="00720712"/>
    <w:rsid w:val="00720739"/>
    <w:rsid w:val="00720741"/>
    <w:rsid w:val="00720748"/>
    <w:rsid w:val="00720A65"/>
    <w:rsid w:val="00720BF9"/>
    <w:rsid w:val="00720ECB"/>
    <w:rsid w:val="00721082"/>
    <w:rsid w:val="00721357"/>
    <w:rsid w:val="00721715"/>
    <w:rsid w:val="00721F52"/>
    <w:rsid w:val="0072205D"/>
    <w:rsid w:val="0072219A"/>
    <w:rsid w:val="00722214"/>
    <w:rsid w:val="00722A63"/>
    <w:rsid w:val="00722A91"/>
    <w:rsid w:val="00722CBE"/>
    <w:rsid w:val="00722FD0"/>
    <w:rsid w:val="0072303E"/>
    <w:rsid w:val="0072358F"/>
    <w:rsid w:val="00723686"/>
    <w:rsid w:val="007237F5"/>
    <w:rsid w:val="00723E36"/>
    <w:rsid w:val="007240E3"/>
    <w:rsid w:val="00724227"/>
    <w:rsid w:val="007244E5"/>
    <w:rsid w:val="007247C2"/>
    <w:rsid w:val="00724BDC"/>
    <w:rsid w:val="00724C81"/>
    <w:rsid w:val="00724C9E"/>
    <w:rsid w:val="00724D06"/>
    <w:rsid w:val="00724DAE"/>
    <w:rsid w:val="007250D8"/>
    <w:rsid w:val="0072519C"/>
    <w:rsid w:val="007252C1"/>
    <w:rsid w:val="00725666"/>
    <w:rsid w:val="00725795"/>
    <w:rsid w:val="007258A9"/>
    <w:rsid w:val="007258E1"/>
    <w:rsid w:val="00725B4E"/>
    <w:rsid w:val="00725CBA"/>
    <w:rsid w:val="00726390"/>
    <w:rsid w:val="007266DC"/>
    <w:rsid w:val="00726966"/>
    <w:rsid w:val="007269F0"/>
    <w:rsid w:val="00726A7A"/>
    <w:rsid w:val="00726D6C"/>
    <w:rsid w:val="00726EB6"/>
    <w:rsid w:val="00726F15"/>
    <w:rsid w:val="007278F0"/>
    <w:rsid w:val="00727B2D"/>
    <w:rsid w:val="00727D7C"/>
    <w:rsid w:val="00727F83"/>
    <w:rsid w:val="0073019B"/>
    <w:rsid w:val="007306B5"/>
    <w:rsid w:val="00730921"/>
    <w:rsid w:val="00730ADD"/>
    <w:rsid w:val="00730CDE"/>
    <w:rsid w:val="00730F80"/>
    <w:rsid w:val="00731071"/>
    <w:rsid w:val="0073163C"/>
    <w:rsid w:val="007318C2"/>
    <w:rsid w:val="00731A5E"/>
    <w:rsid w:val="00731CAE"/>
    <w:rsid w:val="007320CA"/>
    <w:rsid w:val="0073211B"/>
    <w:rsid w:val="0073249C"/>
    <w:rsid w:val="007327BA"/>
    <w:rsid w:val="007329D2"/>
    <w:rsid w:val="00732BDA"/>
    <w:rsid w:val="00732C6D"/>
    <w:rsid w:val="00732F9E"/>
    <w:rsid w:val="00733290"/>
    <w:rsid w:val="00733471"/>
    <w:rsid w:val="007336C6"/>
    <w:rsid w:val="00733A2A"/>
    <w:rsid w:val="00733BAC"/>
    <w:rsid w:val="0073402C"/>
    <w:rsid w:val="007342D2"/>
    <w:rsid w:val="007343B2"/>
    <w:rsid w:val="00734630"/>
    <w:rsid w:val="007347A0"/>
    <w:rsid w:val="00734DDD"/>
    <w:rsid w:val="00734FB4"/>
    <w:rsid w:val="0073528D"/>
    <w:rsid w:val="007355B6"/>
    <w:rsid w:val="00735609"/>
    <w:rsid w:val="00735B5B"/>
    <w:rsid w:val="00735EC8"/>
    <w:rsid w:val="00735ED5"/>
    <w:rsid w:val="0073609B"/>
    <w:rsid w:val="007363AD"/>
    <w:rsid w:val="0073660B"/>
    <w:rsid w:val="007366A0"/>
    <w:rsid w:val="007366C9"/>
    <w:rsid w:val="007367F0"/>
    <w:rsid w:val="00736AD9"/>
    <w:rsid w:val="00736FCE"/>
    <w:rsid w:val="0073723E"/>
    <w:rsid w:val="0073761C"/>
    <w:rsid w:val="00737820"/>
    <w:rsid w:val="007379C2"/>
    <w:rsid w:val="00737C39"/>
    <w:rsid w:val="00737D3B"/>
    <w:rsid w:val="007400B1"/>
    <w:rsid w:val="007401C7"/>
    <w:rsid w:val="00740676"/>
    <w:rsid w:val="0074079A"/>
    <w:rsid w:val="007408BE"/>
    <w:rsid w:val="0074096B"/>
    <w:rsid w:val="00740B47"/>
    <w:rsid w:val="00740B52"/>
    <w:rsid w:val="00740DCE"/>
    <w:rsid w:val="00740F52"/>
    <w:rsid w:val="007410BE"/>
    <w:rsid w:val="007412E6"/>
    <w:rsid w:val="007413F7"/>
    <w:rsid w:val="0074148C"/>
    <w:rsid w:val="0074151C"/>
    <w:rsid w:val="007416B5"/>
    <w:rsid w:val="00741741"/>
    <w:rsid w:val="00741BD8"/>
    <w:rsid w:val="00741F6C"/>
    <w:rsid w:val="007423A2"/>
    <w:rsid w:val="007424E2"/>
    <w:rsid w:val="00742D82"/>
    <w:rsid w:val="00742F83"/>
    <w:rsid w:val="007432DB"/>
    <w:rsid w:val="0074344B"/>
    <w:rsid w:val="007436B9"/>
    <w:rsid w:val="0074395F"/>
    <w:rsid w:val="00743AD3"/>
    <w:rsid w:val="00743BFC"/>
    <w:rsid w:val="00743DB5"/>
    <w:rsid w:val="00743E9A"/>
    <w:rsid w:val="00743F45"/>
    <w:rsid w:val="007444B7"/>
    <w:rsid w:val="00744A95"/>
    <w:rsid w:val="00744D3B"/>
    <w:rsid w:val="00744E26"/>
    <w:rsid w:val="00744F34"/>
    <w:rsid w:val="0074509F"/>
    <w:rsid w:val="007450FD"/>
    <w:rsid w:val="007453B1"/>
    <w:rsid w:val="00745543"/>
    <w:rsid w:val="007455B0"/>
    <w:rsid w:val="007455DE"/>
    <w:rsid w:val="0074564B"/>
    <w:rsid w:val="007456C1"/>
    <w:rsid w:val="00745855"/>
    <w:rsid w:val="00745857"/>
    <w:rsid w:val="00745889"/>
    <w:rsid w:val="007459CB"/>
    <w:rsid w:val="00745DA5"/>
    <w:rsid w:val="00745F54"/>
    <w:rsid w:val="00746161"/>
    <w:rsid w:val="007464BE"/>
    <w:rsid w:val="007464C7"/>
    <w:rsid w:val="007465BA"/>
    <w:rsid w:val="00746768"/>
    <w:rsid w:val="0074687E"/>
    <w:rsid w:val="007469A9"/>
    <w:rsid w:val="00746D7F"/>
    <w:rsid w:val="00746FF9"/>
    <w:rsid w:val="007475A9"/>
    <w:rsid w:val="00747A96"/>
    <w:rsid w:val="00747F63"/>
    <w:rsid w:val="00747FA3"/>
    <w:rsid w:val="00750093"/>
    <w:rsid w:val="007508A6"/>
    <w:rsid w:val="00750CD5"/>
    <w:rsid w:val="00750DA0"/>
    <w:rsid w:val="00750E2B"/>
    <w:rsid w:val="007512CA"/>
    <w:rsid w:val="0075156D"/>
    <w:rsid w:val="007515B7"/>
    <w:rsid w:val="00751719"/>
    <w:rsid w:val="0075179F"/>
    <w:rsid w:val="00751869"/>
    <w:rsid w:val="00751966"/>
    <w:rsid w:val="00751ABB"/>
    <w:rsid w:val="00752013"/>
    <w:rsid w:val="00752148"/>
    <w:rsid w:val="007522EB"/>
    <w:rsid w:val="00752498"/>
    <w:rsid w:val="007526CB"/>
    <w:rsid w:val="007526DD"/>
    <w:rsid w:val="007526FF"/>
    <w:rsid w:val="007527A2"/>
    <w:rsid w:val="007529E7"/>
    <w:rsid w:val="00752AC7"/>
    <w:rsid w:val="00752D83"/>
    <w:rsid w:val="0075320D"/>
    <w:rsid w:val="00753239"/>
    <w:rsid w:val="0075350C"/>
    <w:rsid w:val="0075386B"/>
    <w:rsid w:val="00753870"/>
    <w:rsid w:val="00753B8A"/>
    <w:rsid w:val="00753D73"/>
    <w:rsid w:val="00754026"/>
    <w:rsid w:val="00754216"/>
    <w:rsid w:val="0075471F"/>
    <w:rsid w:val="007549D9"/>
    <w:rsid w:val="00754CA8"/>
    <w:rsid w:val="00755355"/>
    <w:rsid w:val="00755449"/>
    <w:rsid w:val="0075548F"/>
    <w:rsid w:val="00755633"/>
    <w:rsid w:val="007557D6"/>
    <w:rsid w:val="00755874"/>
    <w:rsid w:val="007559E9"/>
    <w:rsid w:val="00755A5B"/>
    <w:rsid w:val="00755A7B"/>
    <w:rsid w:val="00755B83"/>
    <w:rsid w:val="00755EEC"/>
    <w:rsid w:val="00756068"/>
    <w:rsid w:val="007561E5"/>
    <w:rsid w:val="0075627A"/>
    <w:rsid w:val="007564E5"/>
    <w:rsid w:val="007564ED"/>
    <w:rsid w:val="0075665D"/>
    <w:rsid w:val="00756848"/>
    <w:rsid w:val="007569DF"/>
    <w:rsid w:val="00756C24"/>
    <w:rsid w:val="00756F16"/>
    <w:rsid w:val="00757079"/>
    <w:rsid w:val="00757308"/>
    <w:rsid w:val="00757373"/>
    <w:rsid w:val="0075781C"/>
    <w:rsid w:val="00757CFC"/>
    <w:rsid w:val="00757F7D"/>
    <w:rsid w:val="00757FC5"/>
    <w:rsid w:val="00757FE0"/>
    <w:rsid w:val="00757FFB"/>
    <w:rsid w:val="007601E3"/>
    <w:rsid w:val="00760244"/>
    <w:rsid w:val="007603A0"/>
    <w:rsid w:val="00760623"/>
    <w:rsid w:val="00760B21"/>
    <w:rsid w:val="00760B47"/>
    <w:rsid w:val="00760CDC"/>
    <w:rsid w:val="00760E99"/>
    <w:rsid w:val="00760F5A"/>
    <w:rsid w:val="00760FB8"/>
    <w:rsid w:val="007615C6"/>
    <w:rsid w:val="007618D6"/>
    <w:rsid w:val="00761AEE"/>
    <w:rsid w:val="00761C2D"/>
    <w:rsid w:val="00761D13"/>
    <w:rsid w:val="0076247B"/>
    <w:rsid w:val="007627E5"/>
    <w:rsid w:val="00762934"/>
    <w:rsid w:val="00762957"/>
    <w:rsid w:val="00762DA7"/>
    <w:rsid w:val="0076306B"/>
    <w:rsid w:val="00763118"/>
    <w:rsid w:val="00763385"/>
    <w:rsid w:val="007633F7"/>
    <w:rsid w:val="00763991"/>
    <w:rsid w:val="00763AA6"/>
    <w:rsid w:val="00763C9B"/>
    <w:rsid w:val="00763D9B"/>
    <w:rsid w:val="00763E9D"/>
    <w:rsid w:val="00763EAB"/>
    <w:rsid w:val="0076408E"/>
    <w:rsid w:val="0076413C"/>
    <w:rsid w:val="007641A8"/>
    <w:rsid w:val="00764475"/>
    <w:rsid w:val="00764851"/>
    <w:rsid w:val="00764EED"/>
    <w:rsid w:val="007650DA"/>
    <w:rsid w:val="007653AF"/>
    <w:rsid w:val="00765431"/>
    <w:rsid w:val="0076563B"/>
    <w:rsid w:val="0076598C"/>
    <w:rsid w:val="00765BB1"/>
    <w:rsid w:val="007660C5"/>
    <w:rsid w:val="007661FA"/>
    <w:rsid w:val="00766312"/>
    <w:rsid w:val="00766377"/>
    <w:rsid w:val="00766760"/>
    <w:rsid w:val="00766943"/>
    <w:rsid w:val="00766C34"/>
    <w:rsid w:val="00766D50"/>
    <w:rsid w:val="00766E0E"/>
    <w:rsid w:val="00766E4A"/>
    <w:rsid w:val="00766F04"/>
    <w:rsid w:val="007671AC"/>
    <w:rsid w:val="0076723E"/>
    <w:rsid w:val="00767474"/>
    <w:rsid w:val="00767730"/>
    <w:rsid w:val="00767746"/>
    <w:rsid w:val="007677A9"/>
    <w:rsid w:val="007677B9"/>
    <w:rsid w:val="00767903"/>
    <w:rsid w:val="00767920"/>
    <w:rsid w:val="00767922"/>
    <w:rsid w:val="00767C7E"/>
    <w:rsid w:val="00770255"/>
    <w:rsid w:val="00770376"/>
    <w:rsid w:val="0077038C"/>
    <w:rsid w:val="00770D49"/>
    <w:rsid w:val="00770DD6"/>
    <w:rsid w:val="007713F3"/>
    <w:rsid w:val="00771451"/>
    <w:rsid w:val="0077152E"/>
    <w:rsid w:val="00771814"/>
    <w:rsid w:val="007718DE"/>
    <w:rsid w:val="00771FC9"/>
    <w:rsid w:val="0077222F"/>
    <w:rsid w:val="007722FE"/>
    <w:rsid w:val="00772523"/>
    <w:rsid w:val="007727DA"/>
    <w:rsid w:val="0077289A"/>
    <w:rsid w:val="00772A08"/>
    <w:rsid w:val="00772ABD"/>
    <w:rsid w:val="00772AF0"/>
    <w:rsid w:val="00772B97"/>
    <w:rsid w:val="00772CA7"/>
    <w:rsid w:val="007731E8"/>
    <w:rsid w:val="00773291"/>
    <w:rsid w:val="007732AE"/>
    <w:rsid w:val="0077339B"/>
    <w:rsid w:val="007735CC"/>
    <w:rsid w:val="007739C8"/>
    <w:rsid w:val="00773A38"/>
    <w:rsid w:val="00773DBE"/>
    <w:rsid w:val="00773F49"/>
    <w:rsid w:val="007743B5"/>
    <w:rsid w:val="0077456C"/>
    <w:rsid w:val="00774968"/>
    <w:rsid w:val="00774A4A"/>
    <w:rsid w:val="00774DC6"/>
    <w:rsid w:val="00775107"/>
    <w:rsid w:val="007751E8"/>
    <w:rsid w:val="00775772"/>
    <w:rsid w:val="007757BE"/>
    <w:rsid w:val="00775942"/>
    <w:rsid w:val="00775A2D"/>
    <w:rsid w:val="00775AD8"/>
    <w:rsid w:val="00775B2A"/>
    <w:rsid w:val="00775B4D"/>
    <w:rsid w:val="00775D13"/>
    <w:rsid w:val="00775F24"/>
    <w:rsid w:val="00775F34"/>
    <w:rsid w:val="00776856"/>
    <w:rsid w:val="0077697D"/>
    <w:rsid w:val="00776E2E"/>
    <w:rsid w:val="00776EEC"/>
    <w:rsid w:val="00776EFC"/>
    <w:rsid w:val="00776FF5"/>
    <w:rsid w:val="0077724F"/>
    <w:rsid w:val="007774F7"/>
    <w:rsid w:val="007779E1"/>
    <w:rsid w:val="00777E42"/>
    <w:rsid w:val="00780346"/>
    <w:rsid w:val="007803D3"/>
    <w:rsid w:val="007804E5"/>
    <w:rsid w:val="0078081D"/>
    <w:rsid w:val="007808AE"/>
    <w:rsid w:val="00780943"/>
    <w:rsid w:val="007809CC"/>
    <w:rsid w:val="00780BA1"/>
    <w:rsid w:val="00780D93"/>
    <w:rsid w:val="00780DA7"/>
    <w:rsid w:val="007813D5"/>
    <w:rsid w:val="00781888"/>
    <w:rsid w:val="0078189B"/>
    <w:rsid w:val="0078199D"/>
    <w:rsid w:val="00781A88"/>
    <w:rsid w:val="00781B91"/>
    <w:rsid w:val="00782160"/>
    <w:rsid w:val="007823FF"/>
    <w:rsid w:val="007826B2"/>
    <w:rsid w:val="007826FA"/>
    <w:rsid w:val="00782873"/>
    <w:rsid w:val="00782DBC"/>
    <w:rsid w:val="007837E0"/>
    <w:rsid w:val="00783CCE"/>
    <w:rsid w:val="00783D24"/>
    <w:rsid w:val="00783DEF"/>
    <w:rsid w:val="00784222"/>
    <w:rsid w:val="007844A6"/>
    <w:rsid w:val="00784796"/>
    <w:rsid w:val="0078494B"/>
    <w:rsid w:val="00784A38"/>
    <w:rsid w:val="00784E1D"/>
    <w:rsid w:val="00785053"/>
    <w:rsid w:val="007854D9"/>
    <w:rsid w:val="00785C6D"/>
    <w:rsid w:val="00785E8C"/>
    <w:rsid w:val="0078601F"/>
    <w:rsid w:val="00786237"/>
    <w:rsid w:val="0078627C"/>
    <w:rsid w:val="007863CC"/>
    <w:rsid w:val="0078654F"/>
    <w:rsid w:val="00786607"/>
    <w:rsid w:val="00786C8D"/>
    <w:rsid w:val="00786D56"/>
    <w:rsid w:val="00786F17"/>
    <w:rsid w:val="00786F20"/>
    <w:rsid w:val="007871EC"/>
    <w:rsid w:val="0078721B"/>
    <w:rsid w:val="007874A2"/>
    <w:rsid w:val="007875C8"/>
    <w:rsid w:val="0078775C"/>
    <w:rsid w:val="007879DF"/>
    <w:rsid w:val="00787A17"/>
    <w:rsid w:val="00787B4D"/>
    <w:rsid w:val="00787B79"/>
    <w:rsid w:val="00787D73"/>
    <w:rsid w:val="00787FFD"/>
    <w:rsid w:val="007903AD"/>
    <w:rsid w:val="00790832"/>
    <w:rsid w:val="00790B1D"/>
    <w:rsid w:val="00790B53"/>
    <w:rsid w:val="00790C09"/>
    <w:rsid w:val="00790C5C"/>
    <w:rsid w:val="00791450"/>
    <w:rsid w:val="00791713"/>
    <w:rsid w:val="00791A22"/>
    <w:rsid w:val="00791B57"/>
    <w:rsid w:val="00791CBC"/>
    <w:rsid w:val="00791D96"/>
    <w:rsid w:val="00792287"/>
    <w:rsid w:val="007926EF"/>
    <w:rsid w:val="007928C4"/>
    <w:rsid w:val="0079355E"/>
    <w:rsid w:val="0079358D"/>
    <w:rsid w:val="00793622"/>
    <w:rsid w:val="007936F6"/>
    <w:rsid w:val="0079376C"/>
    <w:rsid w:val="0079379B"/>
    <w:rsid w:val="00793A5A"/>
    <w:rsid w:val="00793D34"/>
    <w:rsid w:val="00794226"/>
    <w:rsid w:val="007942EB"/>
    <w:rsid w:val="00794982"/>
    <w:rsid w:val="007949BC"/>
    <w:rsid w:val="00794B40"/>
    <w:rsid w:val="0079502C"/>
    <w:rsid w:val="007950CC"/>
    <w:rsid w:val="00795197"/>
    <w:rsid w:val="00795507"/>
    <w:rsid w:val="00795A52"/>
    <w:rsid w:val="00795E02"/>
    <w:rsid w:val="00795E98"/>
    <w:rsid w:val="007960B0"/>
    <w:rsid w:val="0079652E"/>
    <w:rsid w:val="0079654F"/>
    <w:rsid w:val="00796E22"/>
    <w:rsid w:val="007975C9"/>
    <w:rsid w:val="00797DC9"/>
    <w:rsid w:val="00797F86"/>
    <w:rsid w:val="007A0287"/>
    <w:rsid w:val="007A0336"/>
    <w:rsid w:val="007A08A7"/>
    <w:rsid w:val="007A08BF"/>
    <w:rsid w:val="007A09CB"/>
    <w:rsid w:val="007A0B97"/>
    <w:rsid w:val="007A0DF0"/>
    <w:rsid w:val="007A149F"/>
    <w:rsid w:val="007A1AD4"/>
    <w:rsid w:val="007A22C2"/>
    <w:rsid w:val="007A235D"/>
    <w:rsid w:val="007A2478"/>
    <w:rsid w:val="007A282A"/>
    <w:rsid w:val="007A2917"/>
    <w:rsid w:val="007A29C8"/>
    <w:rsid w:val="007A2B3C"/>
    <w:rsid w:val="007A2B7B"/>
    <w:rsid w:val="007A2BA6"/>
    <w:rsid w:val="007A2BFA"/>
    <w:rsid w:val="007A2C2B"/>
    <w:rsid w:val="007A2CAC"/>
    <w:rsid w:val="007A2D2F"/>
    <w:rsid w:val="007A2E9D"/>
    <w:rsid w:val="007A2F57"/>
    <w:rsid w:val="007A301A"/>
    <w:rsid w:val="007A34F0"/>
    <w:rsid w:val="007A34FA"/>
    <w:rsid w:val="007A359E"/>
    <w:rsid w:val="007A3867"/>
    <w:rsid w:val="007A38C7"/>
    <w:rsid w:val="007A3B54"/>
    <w:rsid w:val="007A3FBE"/>
    <w:rsid w:val="007A43CC"/>
    <w:rsid w:val="007A4A49"/>
    <w:rsid w:val="007A4C52"/>
    <w:rsid w:val="007A4E28"/>
    <w:rsid w:val="007A5091"/>
    <w:rsid w:val="007A51BC"/>
    <w:rsid w:val="007A5401"/>
    <w:rsid w:val="007A57E6"/>
    <w:rsid w:val="007A596F"/>
    <w:rsid w:val="007A5E8D"/>
    <w:rsid w:val="007A5F2A"/>
    <w:rsid w:val="007A601E"/>
    <w:rsid w:val="007A62D3"/>
    <w:rsid w:val="007A631A"/>
    <w:rsid w:val="007A6424"/>
    <w:rsid w:val="007A657F"/>
    <w:rsid w:val="007A67DD"/>
    <w:rsid w:val="007A6B3B"/>
    <w:rsid w:val="007A6CF6"/>
    <w:rsid w:val="007A6D90"/>
    <w:rsid w:val="007A70A0"/>
    <w:rsid w:val="007A70C6"/>
    <w:rsid w:val="007A71EF"/>
    <w:rsid w:val="007A74D2"/>
    <w:rsid w:val="007A751B"/>
    <w:rsid w:val="007A7874"/>
    <w:rsid w:val="007A7A1E"/>
    <w:rsid w:val="007A7A60"/>
    <w:rsid w:val="007A7BD8"/>
    <w:rsid w:val="007B011B"/>
    <w:rsid w:val="007B016C"/>
    <w:rsid w:val="007B02C2"/>
    <w:rsid w:val="007B046F"/>
    <w:rsid w:val="007B07FE"/>
    <w:rsid w:val="007B0916"/>
    <w:rsid w:val="007B0AA6"/>
    <w:rsid w:val="007B0BD8"/>
    <w:rsid w:val="007B0D94"/>
    <w:rsid w:val="007B0DCB"/>
    <w:rsid w:val="007B1156"/>
    <w:rsid w:val="007B15C7"/>
    <w:rsid w:val="007B167C"/>
    <w:rsid w:val="007B17B2"/>
    <w:rsid w:val="007B19BF"/>
    <w:rsid w:val="007B1A5C"/>
    <w:rsid w:val="007B1C0C"/>
    <w:rsid w:val="007B1D91"/>
    <w:rsid w:val="007B1E51"/>
    <w:rsid w:val="007B208F"/>
    <w:rsid w:val="007B2196"/>
    <w:rsid w:val="007B232B"/>
    <w:rsid w:val="007B264C"/>
    <w:rsid w:val="007B28B9"/>
    <w:rsid w:val="007B2D1C"/>
    <w:rsid w:val="007B2E89"/>
    <w:rsid w:val="007B3181"/>
    <w:rsid w:val="007B34F2"/>
    <w:rsid w:val="007B394E"/>
    <w:rsid w:val="007B3A84"/>
    <w:rsid w:val="007B41C2"/>
    <w:rsid w:val="007B46A2"/>
    <w:rsid w:val="007B4942"/>
    <w:rsid w:val="007B4AAC"/>
    <w:rsid w:val="007B4FC5"/>
    <w:rsid w:val="007B4FDF"/>
    <w:rsid w:val="007B52B3"/>
    <w:rsid w:val="007B52D6"/>
    <w:rsid w:val="007B576C"/>
    <w:rsid w:val="007B5974"/>
    <w:rsid w:val="007B5A03"/>
    <w:rsid w:val="007B5BE0"/>
    <w:rsid w:val="007B5D7D"/>
    <w:rsid w:val="007B6272"/>
    <w:rsid w:val="007B65F1"/>
    <w:rsid w:val="007B664F"/>
    <w:rsid w:val="007B6EEA"/>
    <w:rsid w:val="007B700F"/>
    <w:rsid w:val="007B72A4"/>
    <w:rsid w:val="007B72DE"/>
    <w:rsid w:val="007B738C"/>
    <w:rsid w:val="007B76B9"/>
    <w:rsid w:val="007B7A5E"/>
    <w:rsid w:val="007C028A"/>
    <w:rsid w:val="007C0AB2"/>
    <w:rsid w:val="007C0DAD"/>
    <w:rsid w:val="007C1364"/>
    <w:rsid w:val="007C1614"/>
    <w:rsid w:val="007C1814"/>
    <w:rsid w:val="007C19F9"/>
    <w:rsid w:val="007C1A2B"/>
    <w:rsid w:val="007C1BEF"/>
    <w:rsid w:val="007C1CA4"/>
    <w:rsid w:val="007C2380"/>
    <w:rsid w:val="007C2511"/>
    <w:rsid w:val="007C279E"/>
    <w:rsid w:val="007C28F5"/>
    <w:rsid w:val="007C2908"/>
    <w:rsid w:val="007C2B89"/>
    <w:rsid w:val="007C2C35"/>
    <w:rsid w:val="007C2CC7"/>
    <w:rsid w:val="007C2E9B"/>
    <w:rsid w:val="007C2EB1"/>
    <w:rsid w:val="007C2F2A"/>
    <w:rsid w:val="007C303A"/>
    <w:rsid w:val="007C3288"/>
    <w:rsid w:val="007C3359"/>
    <w:rsid w:val="007C33C6"/>
    <w:rsid w:val="007C3424"/>
    <w:rsid w:val="007C342A"/>
    <w:rsid w:val="007C34AC"/>
    <w:rsid w:val="007C403A"/>
    <w:rsid w:val="007C46F0"/>
    <w:rsid w:val="007C47E8"/>
    <w:rsid w:val="007C4A95"/>
    <w:rsid w:val="007C4C87"/>
    <w:rsid w:val="007C4CAF"/>
    <w:rsid w:val="007C4CF9"/>
    <w:rsid w:val="007C4D19"/>
    <w:rsid w:val="007C4DA7"/>
    <w:rsid w:val="007C503D"/>
    <w:rsid w:val="007C54B2"/>
    <w:rsid w:val="007C5526"/>
    <w:rsid w:val="007C562E"/>
    <w:rsid w:val="007C57AE"/>
    <w:rsid w:val="007C588C"/>
    <w:rsid w:val="007C632A"/>
    <w:rsid w:val="007C6F38"/>
    <w:rsid w:val="007C7157"/>
    <w:rsid w:val="007C718A"/>
    <w:rsid w:val="007C7862"/>
    <w:rsid w:val="007C7A53"/>
    <w:rsid w:val="007C7D52"/>
    <w:rsid w:val="007D01F1"/>
    <w:rsid w:val="007D0572"/>
    <w:rsid w:val="007D057C"/>
    <w:rsid w:val="007D08A9"/>
    <w:rsid w:val="007D0984"/>
    <w:rsid w:val="007D0A85"/>
    <w:rsid w:val="007D0D5B"/>
    <w:rsid w:val="007D141B"/>
    <w:rsid w:val="007D144E"/>
    <w:rsid w:val="007D1879"/>
    <w:rsid w:val="007D18B2"/>
    <w:rsid w:val="007D1AA3"/>
    <w:rsid w:val="007D1AD5"/>
    <w:rsid w:val="007D1BF3"/>
    <w:rsid w:val="007D1EE9"/>
    <w:rsid w:val="007D26BE"/>
    <w:rsid w:val="007D2805"/>
    <w:rsid w:val="007D2A8A"/>
    <w:rsid w:val="007D2C93"/>
    <w:rsid w:val="007D31D1"/>
    <w:rsid w:val="007D3348"/>
    <w:rsid w:val="007D3395"/>
    <w:rsid w:val="007D36EA"/>
    <w:rsid w:val="007D378F"/>
    <w:rsid w:val="007D3ACA"/>
    <w:rsid w:val="007D3C74"/>
    <w:rsid w:val="007D3DF2"/>
    <w:rsid w:val="007D3FE2"/>
    <w:rsid w:val="007D422E"/>
    <w:rsid w:val="007D432F"/>
    <w:rsid w:val="007D4405"/>
    <w:rsid w:val="007D4704"/>
    <w:rsid w:val="007D4968"/>
    <w:rsid w:val="007D4CB3"/>
    <w:rsid w:val="007D4EE6"/>
    <w:rsid w:val="007D4F8A"/>
    <w:rsid w:val="007D5032"/>
    <w:rsid w:val="007D5334"/>
    <w:rsid w:val="007D5496"/>
    <w:rsid w:val="007D5548"/>
    <w:rsid w:val="007D556E"/>
    <w:rsid w:val="007D5849"/>
    <w:rsid w:val="007D587B"/>
    <w:rsid w:val="007D59BC"/>
    <w:rsid w:val="007D5BD9"/>
    <w:rsid w:val="007D5F88"/>
    <w:rsid w:val="007D5F98"/>
    <w:rsid w:val="007D640D"/>
    <w:rsid w:val="007D65C4"/>
    <w:rsid w:val="007D66C5"/>
    <w:rsid w:val="007D6ADB"/>
    <w:rsid w:val="007D6B9F"/>
    <w:rsid w:val="007D6D25"/>
    <w:rsid w:val="007D6F09"/>
    <w:rsid w:val="007D72EA"/>
    <w:rsid w:val="007D748F"/>
    <w:rsid w:val="007D7581"/>
    <w:rsid w:val="007D7632"/>
    <w:rsid w:val="007D7695"/>
    <w:rsid w:val="007D7860"/>
    <w:rsid w:val="007D79F1"/>
    <w:rsid w:val="007D7A9E"/>
    <w:rsid w:val="007D7E64"/>
    <w:rsid w:val="007E0388"/>
    <w:rsid w:val="007E0476"/>
    <w:rsid w:val="007E051F"/>
    <w:rsid w:val="007E0A79"/>
    <w:rsid w:val="007E0ABF"/>
    <w:rsid w:val="007E102F"/>
    <w:rsid w:val="007E114B"/>
    <w:rsid w:val="007E1436"/>
    <w:rsid w:val="007E185E"/>
    <w:rsid w:val="007E1870"/>
    <w:rsid w:val="007E1897"/>
    <w:rsid w:val="007E1BD6"/>
    <w:rsid w:val="007E1CB5"/>
    <w:rsid w:val="007E1DFF"/>
    <w:rsid w:val="007E1F02"/>
    <w:rsid w:val="007E2163"/>
    <w:rsid w:val="007E24E2"/>
    <w:rsid w:val="007E2F79"/>
    <w:rsid w:val="007E2F83"/>
    <w:rsid w:val="007E32E5"/>
    <w:rsid w:val="007E390E"/>
    <w:rsid w:val="007E3C57"/>
    <w:rsid w:val="007E410D"/>
    <w:rsid w:val="007E4281"/>
    <w:rsid w:val="007E4437"/>
    <w:rsid w:val="007E4FD8"/>
    <w:rsid w:val="007E59DE"/>
    <w:rsid w:val="007E5B24"/>
    <w:rsid w:val="007E5E33"/>
    <w:rsid w:val="007E5F56"/>
    <w:rsid w:val="007E5FE6"/>
    <w:rsid w:val="007E6276"/>
    <w:rsid w:val="007E646A"/>
    <w:rsid w:val="007E683C"/>
    <w:rsid w:val="007E68E1"/>
    <w:rsid w:val="007E692E"/>
    <w:rsid w:val="007E695C"/>
    <w:rsid w:val="007E6A27"/>
    <w:rsid w:val="007E6A29"/>
    <w:rsid w:val="007E6B75"/>
    <w:rsid w:val="007E6C23"/>
    <w:rsid w:val="007E6CED"/>
    <w:rsid w:val="007E6F50"/>
    <w:rsid w:val="007E70E1"/>
    <w:rsid w:val="007E7235"/>
    <w:rsid w:val="007E73E0"/>
    <w:rsid w:val="007E7A85"/>
    <w:rsid w:val="007E7E8D"/>
    <w:rsid w:val="007F0BBA"/>
    <w:rsid w:val="007F0DC7"/>
    <w:rsid w:val="007F128B"/>
    <w:rsid w:val="007F1556"/>
    <w:rsid w:val="007F1A18"/>
    <w:rsid w:val="007F1C6B"/>
    <w:rsid w:val="007F203A"/>
    <w:rsid w:val="007F20BF"/>
    <w:rsid w:val="007F215E"/>
    <w:rsid w:val="007F2583"/>
    <w:rsid w:val="007F25BB"/>
    <w:rsid w:val="007F27F7"/>
    <w:rsid w:val="007F2B04"/>
    <w:rsid w:val="007F2CB1"/>
    <w:rsid w:val="007F2F62"/>
    <w:rsid w:val="007F3300"/>
    <w:rsid w:val="007F3334"/>
    <w:rsid w:val="007F3760"/>
    <w:rsid w:val="007F396E"/>
    <w:rsid w:val="007F3BC4"/>
    <w:rsid w:val="007F3F75"/>
    <w:rsid w:val="007F423F"/>
    <w:rsid w:val="007F4318"/>
    <w:rsid w:val="007F437A"/>
    <w:rsid w:val="007F440C"/>
    <w:rsid w:val="007F4C77"/>
    <w:rsid w:val="007F4CC4"/>
    <w:rsid w:val="007F4D04"/>
    <w:rsid w:val="007F4E27"/>
    <w:rsid w:val="007F4EF4"/>
    <w:rsid w:val="007F4FD7"/>
    <w:rsid w:val="007F50B9"/>
    <w:rsid w:val="007F5480"/>
    <w:rsid w:val="007F5857"/>
    <w:rsid w:val="007F5B0C"/>
    <w:rsid w:val="007F5C37"/>
    <w:rsid w:val="007F62F5"/>
    <w:rsid w:val="007F6B41"/>
    <w:rsid w:val="007F6C6F"/>
    <w:rsid w:val="007F7036"/>
    <w:rsid w:val="007F71E9"/>
    <w:rsid w:val="007F734D"/>
    <w:rsid w:val="007F75B6"/>
    <w:rsid w:val="007F76AA"/>
    <w:rsid w:val="007F7771"/>
    <w:rsid w:val="007F783B"/>
    <w:rsid w:val="007F7AB6"/>
    <w:rsid w:val="007F7B7A"/>
    <w:rsid w:val="007F7CAC"/>
    <w:rsid w:val="007F7F85"/>
    <w:rsid w:val="008001FD"/>
    <w:rsid w:val="00800238"/>
    <w:rsid w:val="008003E6"/>
    <w:rsid w:val="008008C7"/>
    <w:rsid w:val="008008DA"/>
    <w:rsid w:val="008009C9"/>
    <w:rsid w:val="008009F9"/>
    <w:rsid w:val="00800D4A"/>
    <w:rsid w:val="00800DF2"/>
    <w:rsid w:val="008011B5"/>
    <w:rsid w:val="0080156E"/>
    <w:rsid w:val="008021B1"/>
    <w:rsid w:val="008021F1"/>
    <w:rsid w:val="00802C2B"/>
    <w:rsid w:val="00802F43"/>
    <w:rsid w:val="00803034"/>
    <w:rsid w:val="00803350"/>
    <w:rsid w:val="00803444"/>
    <w:rsid w:val="00803494"/>
    <w:rsid w:val="008037C4"/>
    <w:rsid w:val="008038AF"/>
    <w:rsid w:val="00803B22"/>
    <w:rsid w:val="00803B91"/>
    <w:rsid w:val="00803BF8"/>
    <w:rsid w:val="00803DCE"/>
    <w:rsid w:val="00803DD0"/>
    <w:rsid w:val="00804008"/>
    <w:rsid w:val="00804039"/>
    <w:rsid w:val="00804730"/>
    <w:rsid w:val="00804934"/>
    <w:rsid w:val="0080499A"/>
    <w:rsid w:val="00804B2A"/>
    <w:rsid w:val="00804B67"/>
    <w:rsid w:val="00804CB1"/>
    <w:rsid w:val="00804D1C"/>
    <w:rsid w:val="00804E42"/>
    <w:rsid w:val="00805057"/>
    <w:rsid w:val="00805073"/>
    <w:rsid w:val="00805085"/>
    <w:rsid w:val="0080523E"/>
    <w:rsid w:val="00805361"/>
    <w:rsid w:val="0080555C"/>
    <w:rsid w:val="008058BF"/>
    <w:rsid w:val="008059D4"/>
    <w:rsid w:val="00805B2B"/>
    <w:rsid w:val="00805B8E"/>
    <w:rsid w:val="00805FE5"/>
    <w:rsid w:val="00805FEC"/>
    <w:rsid w:val="008060B7"/>
    <w:rsid w:val="00806153"/>
    <w:rsid w:val="00806279"/>
    <w:rsid w:val="008062F0"/>
    <w:rsid w:val="0080682E"/>
    <w:rsid w:val="008069CB"/>
    <w:rsid w:val="00806BA5"/>
    <w:rsid w:val="00806D6E"/>
    <w:rsid w:val="00806E05"/>
    <w:rsid w:val="0080759B"/>
    <w:rsid w:val="008076FF"/>
    <w:rsid w:val="00807705"/>
    <w:rsid w:val="00807A20"/>
    <w:rsid w:val="00807C3A"/>
    <w:rsid w:val="00807CB0"/>
    <w:rsid w:val="00807F45"/>
    <w:rsid w:val="00810053"/>
    <w:rsid w:val="0081032E"/>
    <w:rsid w:val="00810397"/>
    <w:rsid w:val="00810438"/>
    <w:rsid w:val="008108D0"/>
    <w:rsid w:val="00810963"/>
    <w:rsid w:val="008109EA"/>
    <w:rsid w:val="00810B17"/>
    <w:rsid w:val="00810BDF"/>
    <w:rsid w:val="00810D03"/>
    <w:rsid w:val="00810EFB"/>
    <w:rsid w:val="00811015"/>
    <w:rsid w:val="0081134D"/>
    <w:rsid w:val="008116AB"/>
    <w:rsid w:val="0081173A"/>
    <w:rsid w:val="008118E1"/>
    <w:rsid w:val="00811C95"/>
    <w:rsid w:val="00811E64"/>
    <w:rsid w:val="00811EB0"/>
    <w:rsid w:val="00812162"/>
    <w:rsid w:val="008121CE"/>
    <w:rsid w:val="008122B1"/>
    <w:rsid w:val="008125AA"/>
    <w:rsid w:val="0081269C"/>
    <w:rsid w:val="00812A71"/>
    <w:rsid w:val="00812BD8"/>
    <w:rsid w:val="00812D13"/>
    <w:rsid w:val="00812D26"/>
    <w:rsid w:val="00812FD0"/>
    <w:rsid w:val="00813165"/>
    <w:rsid w:val="00813485"/>
    <w:rsid w:val="00813672"/>
    <w:rsid w:val="0081370D"/>
    <w:rsid w:val="008140E4"/>
    <w:rsid w:val="0081431C"/>
    <w:rsid w:val="0081432A"/>
    <w:rsid w:val="008143DE"/>
    <w:rsid w:val="008148B6"/>
    <w:rsid w:val="00814A69"/>
    <w:rsid w:val="00814AB1"/>
    <w:rsid w:val="00814EAD"/>
    <w:rsid w:val="00814FAA"/>
    <w:rsid w:val="00815221"/>
    <w:rsid w:val="0081541B"/>
    <w:rsid w:val="0081557E"/>
    <w:rsid w:val="00815699"/>
    <w:rsid w:val="008156B6"/>
    <w:rsid w:val="00815942"/>
    <w:rsid w:val="00815AF5"/>
    <w:rsid w:val="00815B25"/>
    <w:rsid w:val="00815E71"/>
    <w:rsid w:val="00816002"/>
    <w:rsid w:val="00816521"/>
    <w:rsid w:val="00816617"/>
    <w:rsid w:val="00816C94"/>
    <w:rsid w:val="00816E66"/>
    <w:rsid w:val="00816F8A"/>
    <w:rsid w:val="00816FCB"/>
    <w:rsid w:val="008170C0"/>
    <w:rsid w:val="00817461"/>
    <w:rsid w:val="008174E3"/>
    <w:rsid w:val="0081751F"/>
    <w:rsid w:val="00817B03"/>
    <w:rsid w:val="00817C8C"/>
    <w:rsid w:val="00817E7C"/>
    <w:rsid w:val="00817EAB"/>
    <w:rsid w:val="00820A56"/>
    <w:rsid w:val="00820D12"/>
    <w:rsid w:val="00820DAA"/>
    <w:rsid w:val="00821095"/>
    <w:rsid w:val="008210FA"/>
    <w:rsid w:val="00821AB3"/>
    <w:rsid w:val="00821B08"/>
    <w:rsid w:val="0082249D"/>
    <w:rsid w:val="008225B7"/>
    <w:rsid w:val="008225DC"/>
    <w:rsid w:val="008226D2"/>
    <w:rsid w:val="008228D1"/>
    <w:rsid w:val="00822909"/>
    <w:rsid w:val="00822A25"/>
    <w:rsid w:val="00822C34"/>
    <w:rsid w:val="00822C46"/>
    <w:rsid w:val="00822C53"/>
    <w:rsid w:val="00822E90"/>
    <w:rsid w:val="0082335D"/>
    <w:rsid w:val="0082343B"/>
    <w:rsid w:val="0082384D"/>
    <w:rsid w:val="008238A0"/>
    <w:rsid w:val="008239A4"/>
    <w:rsid w:val="00823D0B"/>
    <w:rsid w:val="00823F88"/>
    <w:rsid w:val="0082428F"/>
    <w:rsid w:val="0082460B"/>
    <w:rsid w:val="0082491D"/>
    <w:rsid w:val="00824A67"/>
    <w:rsid w:val="00824AB8"/>
    <w:rsid w:val="00824DED"/>
    <w:rsid w:val="0082517B"/>
    <w:rsid w:val="00825267"/>
    <w:rsid w:val="0082551A"/>
    <w:rsid w:val="008258FF"/>
    <w:rsid w:val="008259CC"/>
    <w:rsid w:val="00826138"/>
    <w:rsid w:val="0082613A"/>
    <w:rsid w:val="00826329"/>
    <w:rsid w:val="00826557"/>
    <w:rsid w:val="0082656F"/>
    <w:rsid w:val="00827052"/>
    <w:rsid w:val="008270D3"/>
    <w:rsid w:val="00827122"/>
    <w:rsid w:val="00827144"/>
    <w:rsid w:val="00827204"/>
    <w:rsid w:val="00827675"/>
    <w:rsid w:val="00827A00"/>
    <w:rsid w:val="008301D1"/>
    <w:rsid w:val="00830408"/>
    <w:rsid w:val="00830800"/>
    <w:rsid w:val="00830E7A"/>
    <w:rsid w:val="00830E7F"/>
    <w:rsid w:val="00831492"/>
    <w:rsid w:val="008316C9"/>
    <w:rsid w:val="00831EAB"/>
    <w:rsid w:val="008321C8"/>
    <w:rsid w:val="00832200"/>
    <w:rsid w:val="00832497"/>
    <w:rsid w:val="00832852"/>
    <w:rsid w:val="008328D7"/>
    <w:rsid w:val="00832A64"/>
    <w:rsid w:val="00832BB7"/>
    <w:rsid w:val="00832C25"/>
    <w:rsid w:val="00832F27"/>
    <w:rsid w:val="0083314C"/>
    <w:rsid w:val="008333E3"/>
    <w:rsid w:val="00833401"/>
    <w:rsid w:val="0083345E"/>
    <w:rsid w:val="008335E3"/>
    <w:rsid w:val="00833605"/>
    <w:rsid w:val="00833943"/>
    <w:rsid w:val="0083397F"/>
    <w:rsid w:val="008339E3"/>
    <w:rsid w:val="00833AF1"/>
    <w:rsid w:val="00833B2F"/>
    <w:rsid w:val="00833D56"/>
    <w:rsid w:val="00833EE3"/>
    <w:rsid w:val="00833EFE"/>
    <w:rsid w:val="00833F97"/>
    <w:rsid w:val="00834189"/>
    <w:rsid w:val="008345FB"/>
    <w:rsid w:val="008347EF"/>
    <w:rsid w:val="008348E9"/>
    <w:rsid w:val="008349D2"/>
    <w:rsid w:val="00834C66"/>
    <w:rsid w:val="008353F5"/>
    <w:rsid w:val="008354D5"/>
    <w:rsid w:val="00835589"/>
    <w:rsid w:val="00835C32"/>
    <w:rsid w:val="00836274"/>
    <w:rsid w:val="00836636"/>
    <w:rsid w:val="0083669A"/>
    <w:rsid w:val="00836992"/>
    <w:rsid w:val="00836C38"/>
    <w:rsid w:val="00836D63"/>
    <w:rsid w:val="00836EB2"/>
    <w:rsid w:val="0083733D"/>
    <w:rsid w:val="008375B7"/>
    <w:rsid w:val="00837715"/>
    <w:rsid w:val="008377B2"/>
    <w:rsid w:val="00837A6F"/>
    <w:rsid w:val="00837A8F"/>
    <w:rsid w:val="00837B52"/>
    <w:rsid w:val="00837C4D"/>
    <w:rsid w:val="00837FFD"/>
    <w:rsid w:val="008400AD"/>
    <w:rsid w:val="0084068E"/>
    <w:rsid w:val="0084074B"/>
    <w:rsid w:val="00840981"/>
    <w:rsid w:val="00840B3A"/>
    <w:rsid w:val="00840B4B"/>
    <w:rsid w:val="00840B7C"/>
    <w:rsid w:val="00840CC8"/>
    <w:rsid w:val="0084131B"/>
    <w:rsid w:val="008413CA"/>
    <w:rsid w:val="00841543"/>
    <w:rsid w:val="00841AB0"/>
    <w:rsid w:val="00841DA7"/>
    <w:rsid w:val="00841EB9"/>
    <w:rsid w:val="0084294F"/>
    <w:rsid w:val="00842ABF"/>
    <w:rsid w:val="00842AD8"/>
    <w:rsid w:val="00842E64"/>
    <w:rsid w:val="00843084"/>
    <w:rsid w:val="008430F8"/>
    <w:rsid w:val="00843184"/>
    <w:rsid w:val="0084335A"/>
    <w:rsid w:val="008435F8"/>
    <w:rsid w:val="008438A4"/>
    <w:rsid w:val="008439BE"/>
    <w:rsid w:val="00843AA3"/>
    <w:rsid w:val="00843BFB"/>
    <w:rsid w:val="00843C70"/>
    <w:rsid w:val="00843C91"/>
    <w:rsid w:val="00843EBD"/>
    <w:rsid w:val="0084410D"/>
    <w:rsid w:val="00844240"/>
    <w:rsid w:val="008442AF"/>
    <w:rsid w:val="0084444B"/>
    <w:rsid w:val="00844452"/>
    <w:rsid w:val="00844673"/>
    <w:rsid w:val="00844F13"/>
    <w:rsid w:val="0084574C"/>
    <w:rsid w:val="00845B9A"/>
    <w:rsid w:val="00845CBB"/>
    <w:rsid w:val="00845E7B"/>
    <w:rsid w:val="00845FBB"/>
    <w:rsid w:val="00846042"/>
    <w:rsid w:val="00846192"/>
    <w:rsid w:val="008462DB"/>
    <w:rsid w:val="008462FA"/>
    <w:rsid w:val="00846335"/>
    <w:rsid w:val="0084650D"/>
    <w:rsid w:val="008468A6"/>
    <w:rsid w:val="008468D5"/>
    <w:rsid w:val="00847421"/>
    <w:rsid w:val="00847AE5"/>
    <w:rsid w:val="00847B8C"/>
    <w:rsid w:val="00847EE4"/>
    <w:rsid w:val="00850182"/>
    <w:rsid w:val="00850507"/>
    <w:rsid w:val="00850591"/>
    <w:rsid w:val="00850654"/>
    <w:rsid w:val="00850B07"/>
    <w:rsid w:val="00850E49"/>
    <w:rsid w:val="008513FE"/>
    <w:rsid w:val="008519FE"/>
    <w:rsid w:val="00851ABC"/>
    <w:rsid w:val="00851EB8"/>
    <w:rsid w:val="00852136"/>
    <w:rsid w:val="0085227B"/>
    <w:rsid w:val="008522A2"/>
    <w:rsid w:val="0085241A"/>
    <w:rsid w:val="00852691"/>
    <w:rsid w:val="00852919"/>
    <w:rsid w:val="00852CDA"/>
    <w:rsid w:val="008532F8"/>
    <w:rsid w:val="00853308"/>
    <w:rsid w:val="00853616"/>
    <w:rsid w:val="00853898"/>
    <w:rsid w:val="008538E1"/>
    <w:rsid w:val="00853DF8"/>
    <w:rsid w:val="00853E13"/>
    <w:rsid w:val="008541A4"/>
    <w:rsid w:val="008542D6"/>
    <w:rsid w:val="0085445F"/>
    <w:rsid w:val="00854620"/>
    <w:rsid w:val="0085486D"/>
    <w:rsid w:val="00854B08"/>
    <w:rsid w:val="00854BD6"/>
    <w:rsid w:val="00854E01"/>
    <w:rsid w:val="0085528D"/>
    <w:rsid w:val="008552A5"/>
    <w:rsid w:val="008557C7"/>
    <w:rsid w:val="0085598E"/>
    <w:rsid w:val="00855BFD"/>
    <w:rsid w:val="00855EA4"/>
    <w:rsid w:val="0085618B"/>
    <w:rsid w:val="008561A1"/>
    <w:rsid w:val="008562B5"/>
    <w:rsid w:val="008564AA"/>
    <w:rsid w:val="00856B53"/>
    <w:rsid w:val="00856F3C"/>
    <w:rsid w:val="00856FF6"/>
    <w:rsid w:val="00857301"/>
    <w:rsid w:val="00857531"/>
    <w:rsid w:val="0085770C"/>
    <w:rsid w:val="008578D3"/>
    <w:rsid w:val="00857922"/>
    <w:rsid w:val="00857976"/>
    <w:rsid w:val="00857A50"/>
    <w:rsid w:val="00857A61"/>
    <w:rsid w:val="00857AE9"/>
    <w:rsid w:val="00857BE1"/>
    <w:rsid w:val="00857C0E"/>
    <w:rsid w:val="00857C64"/>
    <w:rsid w:val="00857DB0"/>
    <w:rsid w:val="00857E56"/>
    <w:rsid w:val="00857F1C"/>
    <w:rsid w:val="00860AE9"/>
    <w:rsid w:val="00860B4E"/>
    <w:rsid w:val="00860BFF"/>
    <w:rsid w:val="00860E8B"/>
    <w:rsid w:val="00860F50"/>
    <w:rsid w:val="00861059"/>
    <w:rsid w:val="008613FA"/>
    <w:rsid w:val="008616DF"/>
    <w:rsid w:val="0086184E"/>
    <w:rsid w:val="008619D4"/>
    <w:rsid w:val="00861C66"/>
    <w:rsid w:val="00861EFD"/>
    <w:rsid w:val="00861FB7"/>
    <w:rsid w:val="00862230"/>
    <w:rsid w:val="00862542"/>
    <w:rsid w:val="0086261A"/>
    <w:rsid w:val="00862857"/>
    <w:rsid w:val="00862E78"/>
    <w:rsid w:val="00862F1F"/>
    <w:rsid w:val="00862FFC"/>
    <w:rsid w:val="00863117"/>
    <w:rsid w:val="008631D5"/>
    <w:rsid w:val="0086321B"/>
    <w:rsid w:val="0086347E"/>
    <w:rsid w:val="00863733"/>
    <w:rsid w:val="00863ECA"/>
    <w:rsid w:val="00863F5B"/>
    <w:rsid w:val="00863FA1"/>
    <w:rsid w:val="0086406A"/>
    <w:rsid w:val="00864142"/>
    <w:rsid w:val="008641AA"/>
    <w:rsid w:val="0086451F"/>
    <w:rsid w:val="00864661"/>
    <w:rsid w:val="008646AD"/>
    <w:rsid w:val="008647FE"/>
    <w:rsid w:val="0086482C"/>
    <w:rsid w:val="00864C8A"/>
    <w:rsid w:val="00865628"/>
    <w:rsid w:val="0086582B"/>
    <w:rsid w:val="00865A50"/>
    <w:rsid w:val="00865A6A"/>
    <w:rsid w:val="00865E40"/>
    <w:rsid w:val="00865FC4"/>
    <w:rsid w:val="00866217"/>
    <w:rsid w:val="008663B8"/>
    <w:rsid w:val="0086686A"/>
    <w:rsid w:val="00866D2D"/>
    <w:rsid w:val="00866FBB"/>
    <w:rsid w:val="00867309"/>
    <w:rsid w:val="00867868"/>
    <w:rsid w:val="00867898"/>
    <w:rsid w:val="00867C56"/>
    <w:rsid w:val="00867FAF"/>
    <w:rsid w:val="0087030A"/>
    <w:rsid w:val="008703C1"/>
    <w:rsid w:val="00870981"/>
    <w:rsid w:val="008717B9"/>
    <w:rsid w:val="008718A8"/>
    <w:rsid w:val="00871928"/>
    <w:rsid w:val="008719CC"/>
    <w:rsid w:val="00871CAD"/>
    <w:rsid w:val="00871EA2"/>
    <w:rsid w:val="00872195"/>
    <w:rsid w:val="00872630"/>
    <w:rsid w:val="008726F5"/>
    <w:rsid w:val="008727B6"/>
    <w:rsid w:val="00872D71"/>
    <w:rsid w:val="00872E97"/>
    <w:rsid w:val="0087317C"/>
    <w:rsid w:val="00873310"/>
    <w:rsid w:val="00873554"/>
    <w:rsid w:val="0087365F"/>
    <w:rsid w:val="00873924"/>
    <w:rsid w:val="00873929"/>
    <w:rsid w:val="00873DAE"/>
    <w:rsid w:val="00874000"/>
    <w:rsid w:val="008741ED"/>
    <w:rsid w:val="008742E5"/>
    <w:rsid w:val="008748C5"/>
    <w:rsid w:val="0087497A"/>
    <w:rsid w:val="00874B4A"/>
    <w:rsid w:val="008751D2"/>
    <w:rsid w:val="008752FA"/>
    <w:rsid w:val="0087543B"/>
    <w:rsid w:val="00875644"/>
    <w:rsid w:val="00875675"/>
    <w:rsid w:val="0087593A"/>
    <w:rsid w:val="00875941"/>
    <w:rsid w:val="008759B4"/>
    <w:rsid w:val="00875A85"/>
    <w:rsid w:val="00876079"/>
    <w:rsid w:val="008762AE"/>
    <w:rsid w:val="008762F4"/>
    <w:rsid w:val="00876554"/>
    <w:rsid w:val="0087688A"/>
    <w:rsid w:val="008768D9"/>
    <w:rsid w:val="0087695A"/>
    <w:rsid w:val="00876CE2"/>
    <w:rsid w:val="00876E20"/>
    <w:rsid w:val="008770BB"/>
    <w:rsid w:val="008772D8"/>
    <w:rsid w:val="0087730B"/>
    <w:rsid w:val="00877802"/>
    <w:rsid w:val="00877A65"/>
    <w:rsid w:val="00877C90"/>
    <w:rsid w:val="00877EFF"/>
    <w:rsid w:val="0088002D"/>
    <w:rsid w:val="00880278"/>
    <w:rsid w:val="0088029E"/>
    <w:rsid w:val="00880473"/>
    <w:rsid w:val="00880607"/>
    <w:rsid w:val="00880608"/>
    <w:rsid w:val="00880A02"/>
    <w:rsid w:val="00880C64"/>
    <w:rsid w:val="00880D83"/>
    <w:rsid w:val="00881103"/>
    <w:rsid w:val="00881199"/>
    <w:rsid w:val="008811E0"/>
    <w:rsid w:val="00881214"/>
    <w:rsid w:val="008813A8"/>
    <w:rsid w:val="0088147C"/>
    <w:rsid w:val="008815E7"/>
    <w:rsid w:val="00881737"/>
    <w:rsid w:val="0088185B"/>
    <w:rsid w:val="008818C4"/>
    <w:rsid w:val="0088198F"/>
    <w:rsid w:val="00881BA1"/>
    <w:rsid w:val="00881F6F"/>
    <w:rsid w:val="00882297"/>
    <w:rsid w:val="00882348"/>
    <w:rsid w:val="00882434"/>
    <w:rsid w:val="0088262A"/>
    <w:rsid w:val="00882DE9"/>
    <w:rsid w:val="0088329D"/>
    <w:rsid w:val="00883708"/>
    <w:rsid w:val="008837B3"/>
    <w:rsid w:val="00883A09"/>
    <w:rsid w:val="00883B97"/>
    <w:rsid w:val="00883C7A"/>
    <w:rsid w:val="00883D1F"/>
    <w:rsid w:val="00883DC3"/>
    <w:rsid w:val="00883E87"/>
    <w:rsid w:val="00883EAC"/>
    <w:rsid w:val="00883F42"/>
    <w:rsid w:val="00883FBE"/>
    <w:rsid w:val="00884284"/>
    <w:rsid w:val="008842DF"/>
    <w:rsid w:val="008843C7"/>
    <w:rsid w:val="0088462C"/>
    <w:rsid w:val="008847E8"/>
    <w:rsid w:val="00884A0E"/>
    <w:rsid w:val="00884B4D"/>
    <w:rsid w:val="00884F44"/>
    <w:rsid w:val="00885679"/>
    <w:rsid w:val="0088578F"/>
    <w:rsid w:val="008858AC"/>
    <w:rsid w:val="00885A7A"/>
    <w:rsid w:val="00885C93"/>
    <w:rsid w:val="008861A7"/>
    <w:rsid w:val="008862EC"/>
    <w:rsid w:val="00886769"/>
    <w:rsid w:val="0088676D"/>
    <w:rsid w:val="008867CD"/>
    <w:rsid w:val="0088685C"/>
    <w:rsid w:val="00886916"/>
    <w:rsid w:val="008869A0"/>
    <w:rsid w:val="00886C05"/>
    <w:rsid w:val="00886EB3"/>
    <w:rsid w:val="00887160"/>
    <w:rsid w:val="00887337"/>
    <w:rsid w:val="008873CB"/>
    <w:rsid w:val="00887BDD"/>
    <w:rsid w:val="00887C75"/>
    <w:rsid w:val="008900C0"/>
    <w:rsid w:val="00890433"/>
    <w:rsid w:val="00890870"/>
    <w:rsid w:val="00890949"/>
    <w:rsid w:val="00890EB5"/>
    <w:rsid w:val="00891628"/>
    <w:rsid w:val="008916B5"/>
    <w:rsid w:val="00891EAA"/>
    <w:rsid w:val="00892029"/>
    <w:rsid w:val="0089220D"/>
    <w:rsid w:val="008923BA"/>
    <w:rsid w:val="008924CC"/>
    <w:rsid w:val="00892743"/>
    <w:rsid w:val="008927A2"/>
    <w:rsid w:val="0089282F"/>
    <w:rsid w:val="00892836"/>
    <w:rsid w:val="00892DA6"/>
    <w:rsid w:val="00892F07"/>
    <w:rsid w:val="0089308F"/>
    <w:rsid w:val="008932E0"/>
    <w:rsid w:val="008936A0"/>
    <w:rsid w:val="00893816"/>
    <w:rsid w:val="00893A72"/>
    <w:rsid w:val="00893DAC"/>
    <w:rsid w:val="00893E08"/>
    <w:rsid w:val="008942D5"/>
    <w:rsid w:val="008943D9"/>
    <w:rsid w:val="008945EA"/>
    <w:rsid w:val="008946AB"/>
    <w:rsid w:val="00894D0A"/>
    <w:rsid w:val="0089506B"/>
    <w:rsid w:val="008951BB"/>
    <w:rsid w:val="00895524"/>
    <w:rsid w:val="00895583"/>
    <w:rsid w:val="008957D0"/>
    <w:rsid w:val="0089599F"/>
    <w:rsid w:val="00896119"/>
    <w:rsid w:val="00896261"/>
    <w:rsid w:val="00896475"/>
    <w:rsid w:val="00896687"/>
    <w:rsid w:val="00896703"/>
    <w:rsid w:val="008968AC"/>
    <w:rsid w:val="00896B2E"/>
    <w:rsid w:val="00896BAC"/>
    <w:rsid w:val="00896EB3"/>
    <w:rsid w:val="00897609"/>
    <w:rsid w:val="008978A5"/>
    <w:rsid w:val="008978FB"/>
    <w:rsid w:val="0089791F"/>
    <w:rsid w:val="008979D5"/>
    <w:rsid w:val="00897B2E"/>
    <w:rsid w:val="00897CF0"/>
    <w:rsid w:val="008A00E8"/>
    <w:rsid w:val="008A022B"/>
    <w:rsid w:val="008A03A3"/>
    <w:rsid w:val="008A08D4"/>
    <w:rsid w:val="008A0A1C"/>
    <w:rsid w:val="008A0A28"/>
    <w:rsid w:val="008A106A"/>
    <w:rsid w:val="008A1119"/>
    <w:rsid w:val="008A1374"/>
    <w:rsid w:val="008A1A9F"/>
    <w:rsid w:val="008A1C84"/>
    <w:rsid w:val="008A21FC"/>
    <w:rsid w:val="008A2269"/>
    <w:rsid w:val="008A26AF"/>
    <w:rsid w:val="008A29CE"/>
    <w:rsid w:val="008A2A4C"/>
    <w:rsid w:val="008A2C05"/>
    <w:rsid w:val="008A2CCA"/>
    <w:rsid w:val="008A2CD0"/>
    <w:rsid w:val="008A2FA8"/>
    <w:rsid w:val="008A2FE9"/>
    <w:rsid w:val="008A31D3"/>
    <w:rsid w:val="008A33F7"/>
    <w:rsid w:val="008A3450"/>
    <w:rsid w:val="008A34DB"/>
    <w:rsid w:val="008A35D7"/>
    <w:rsid w:val="008A3A3E"/>
    <w:rsid w:val="008A3D48"/>
    <w:rsid w:val="008A439C"/>
    <w:rsid w:val="008A4616"/>
    <w:rsid w:val="008A483D"/>
    <w:rsid w:val="008A4985"/>
    <w:rsid w:val="008A5294"/>
    <w:rsid w:val="008A538F"/>
    <w:rsid w:val="008A54C9"/>
    <w:rsid w:val="008A5791"/>
    <w:rsid w:val="008A5F49"/>
    <w:rsid w:val="008A63B1"/>
    <w:rsid w:val="008A685D"/>
    <w:rsid w:val="008A68AC"/>
    <w:rsid w:val="008A6D8B"/>
    <w:rsid w:val="008A7000"/>
    <w:rsid w:val="008A75CF"/>
    <w:rsid w:val="008A75E5"/>
    <w:rsid w:val="008A7B27"/>
    <w:rsid w:val="008A7C49"/>
    <w:rsid w:val="008A7CE2"/>
    <w:rsid w:val="008A7DE5"/>
    <w:rsid w:val="008A7FB4"/>
    <w:rsid w:val="008B0064"/>
    <w:rsid w:val="008B007F"/>
    <w:rsid w:val="008B01B6"/>
    <w:rsid w:val="008B02EB"/>
    <w:rsid w:val="008B0602"/>
    <w:rsid w:val="008B064C"/>
    <w:rsid w:val="008B0AA7"/>
    <w:rsid w:val="008B0AB6"/>
    <w:rsid w:val="008B0C59"/>
    <w:rsid w:val="008B0C9B"/>
    <w:rsid w:val="008B0CBC"/>
    <w:rsid w:val="008B0F98"/>
    <w:rsid w:val="008B20F2"/>
    <w:rsid w:val="008B2362"/>
    <w:rsid w:val="008B2419"/>
    <w:rsid w:val="008B2899"/>
    <w:rsid w:val="008B2908"/>
    <w:rsid w:val="008B2CEC"/>
    <w:rsid w:val="008B2E0F"/>
    <w:rsid w:val="008B2E8C"/>
    <w:rsid w:val="008B312A"/>
    <w:rsid w:val="008B333B"/>
    <w:rsid w:val="008B33B6"/>
    <w:rsid w:val="008B3564"/>
    <w:rsid w:val="008B3A38"/>
    <w:rsid w:val="008B3B73"/>
    <w:rsid w:val="008B3E7D"/>
    <w:rsid w:val="008B4251"/>
    <w:rsid w:val="008B4B40"/>
    <w:rsid w:val="008B4EA1"/>
    <w:rsid w:val="008B4FC7"/>
    <w:rsid w:val="008B502A"/>
    <w:rsid w:val="008B55A1"/>
    <w:rsid w:val="008B5AEC"/>
    <w:rsid w:val="008B5B33"/>
    <w:rsid w:val="008B5C92"/>
    <w:rsid w:val="008B5DDC"/>
    <w:rsid w:val="008B5FE6"/>
    <w:rsid w:val="008B60C1"/>
    <w:rsid w:val="008B6166"/>
    <w:rsid w:val="008B627F"/>
    <w:rsid w:val="008B63CE"/>
    <w:rsid w:val="008B656A"/>
    <w:rsid w:val="008B6985"/>
    <w:rsid w:val="008B6A3A"/>
    <w:rsid w:val="008B6B85"/>
    <w:rsid w:val="008B6D2C"/>
    <w:rsid w:val="008B6DF2"/>
    <w:rsid w:val="008B7083"/>
    <w:rsid w:val="008B71B5"/>
    <w:rsid w:val="008B71E3"/>
    <w:rsid w:val="008B72A1"/>
    <w:rsid w:val="008B7417"/>
    <w:rsid w:val="008B750D"/>
    <w:rsid w:val="008B770F"/>
    <w:rsid w:val="008B77F5"/>
    <w:rsid w:val="008B7CA1"/>
    <w:rsid w:val="008C0194"/>
    <w:rsid w:val="008C0542"/>
    <w:rsid w:val="008C0574"/>
    <w:rsid w:val="008C0782"/>
    <w:rsid w:val="008C0805"/>
    <w:rsid w:val="008C0BB9"/>
    <w:rsid w:val="008C1239"/>
    <w:rsid w:val="008C12D3"/>
    <w:rsid w:val="008C1536"/>
    <w:rsid w:val="008C1783"/>
    <w:rsid w:val="008C1B56"/>
    <w:rsid w:val="008C212E"/>
    <w:rsid w:val="008C250F"/>
    <w:rsid w:val="008C27A1"/>
    <w:rsid w:val="008C2AC6"/>
    <w:rsid w:val="008C2EEB"/>
    <w:rsid w:val="008C30DE"/>
    <w:rsid w:val="008C319C"/>
    <w:rsid w:val="008C37F4"/>
    <w:rsid w:val="008C3A53"/>
    <w:rsid w:val="008C3B58"/>
    <w:rsid w:val="008C3C75"/>
    <w:rsid w:val="008C42B4"/>
    <w:rsid w:val="008C47C0"/>
    <w:rsid w:val="008C4A50"/>
    <w:rsid w:val="008C4EAA"/>
    <w:rsid w:val="008C51AC"/>
    <w:rsid w:val="008C51DC"/>
    <w:rsid w:val="008C53F4"/>
    <w:rsid w:val="008C578C"/>
    <w:rsid w:val="008C58BC"/>
    <w:rsid w:val="008C5901"/>
    <w:rsid w:val="008C5B0D"/>
    <w:rsid w:val="008C5E26"/>
    <w:rsid w:val="008C5F08"/>
    <w:rsid w:val="008C60D5"/>
    <w:rsid w:val="008C6334"/>
    <w:rsid w:val="008C6719"/>
    <w:rsid w:val="008C671F"/>
    <w:rsid w:val="008C7108"/>
    <w:rsid w:val="008C71ED"/>
    <w:rsid w:val="008C7340"/>
    <w:rsid w:val="008C7341"/>
    <w:rsid w:val="008C7B02"/>
    <w:rsid w:val="008C7C13"/>
    <w:rsid w:val="008C7C97"/>
    <w:rsid w:val="008D00F7"/>
    <w:rsid w:val="008D01FF"/>
    <w:rsid w:val="008D03B1"/>
    <w:rsid w:val="008D03F5"/>
    <w:rsid w:val="008D0427"/>
    <w:rsid w:val="008D077A"/>
    <w:rsid w:val="008D0870"/>
    <w:rsid w:val="008D0AB0"/>
    <w:rsid w:val="008D1000"/>
    <w:rsid w:val="008D10A5"/>
    <w:rsid w:val="008D10C9"/>
    <w:rsid w:val="008D1136"/>
    <w:rsid w:val="008D11EC"/>
    <w:rsid w:val="008D1769"/>
    <w:rsid w:val="008D178C"/>
    <w:rsid w:val="008D1B05"/>
    <w:rsid w:val="008D1CAB"/>
    <w:rsid w:val="008D220B"/>
    <w:rsid w:val="008D2382"/>
    <w:rsid w:val="008D2750"/>
    <w:rsid w:val="008D2772"/>
    <w:rsid w:val="008D27A5"/>
    <w:rsid w:val="008D288F"/>
    <w:rsid w:val="008D292D"/>
    <w:rsid w:val="008D2975"/>
    <w:rsid w:val="008D2A90"/>
    <w:rsid w:val="008D2AB8"/>
    <w:rsid w:val="008D2E9C"/>
    <w:rsid w:val="008D37AA"/>
    <w:rsid w:val="008D38F8"/>
    <w:rsid w:val="008D395E"/>
    <w:rsid w:val="008D39B5"/>
    <w:rsid w:val="008D3F38"/>
    <w:rsid w:val="008D3F3F"/>
    <w:rsid w:val="008D43C6"/>
    <w:rsid w:val="008D4B76"/>
    <w:rsid w:val="008D50EB"/>
    <w:rsid w:val="008D517B"/>
    <w:rsid w:val="008D518F"/>
    <w:rsid w:val="008D5235"/>
    <w:rsid w:val="008D53CD"/>
    <w:rsid w:val="008D5400"/>
    <w:rsid w:val="008D5504"/>
    <w:rsid w:val="008D56C7"/>
    <w:rsid w:val="008D5BFB"/>
    <w:rsid w:val="008D5C02"/>
    <w:rsid w:val="008D61D2"/>
    <w:rsid w:val="008D62C9"/>
    <w:rsid w:val="008D644C"/>
    <w:rsid w:val="008D64F8"/>
    <w:rsid w:val="008D69C9"/>
    <w:rsid w:val="008D6C1D"/>
    <w:rsid w:val="008D6FB5"/>
    <w:rsid w:val="008D711D"/>
    <w:rsid w:val="008D7224"/>
    <w:rsid w:val="008D7609"/>
    <w:rsid w:val="008D7668"/>
    <w:rsid w:val="008D7CE3"/>
    <w:rsid w:val="008D7D7F"/>
    <w:rsid w:val="008E02D6"/>
    <w:rsid w:val="008E0921"/>
    <w:rsid w:val="008E0DD6"/>
    <w:rsid w:val="008E132B"/>
    <w:rsid w:val="008E1792"/>
    <w:rsid w:val="008E1A6A"/>
    <w:rsid w:val="008E1A6E"/>
    <w:rsid w:val="008E1A90"/>
    <w:rsid w:val="008E1B55"/>
    <w:rsid w:val="008E200F"/>
    <w:rsid w:val="008E24B6"/>
    <w:rsid w:val="008E2B00"/>
    <w:rsid w:val="008E2B04"/>
    <w:rsid w:val="008E2B43"/>
    <w:rsid w:val="008E2DD7"/>
    <w:rsid w:val="008E3118"/>
    <w:rsid w:val="008E3201"/>
    <w:rsid w:val="008E32D8"/>
    <w:rsid w:val="008E3632"/>
    <w:rsid w:val="008E3681"/>
    <w:rsid w:val="008E392D"/>
    <w:rsid w:val="008E3C7A"/>
    <w:rsid w:val="008E40F7"/>
    <w:rsid w:val="008E41B3"/>
    <w:rsid w:val="008E41D0"/>
    <w:rsid w:val="008E421C"/>
    <w:rsid w:val="008E43A5"/>
    <w:rsid w:val="008E4436"/>
    <w:rsid w:val="008E45A8"/>
    <w:rsid w:val="008E469A"/>
    <w:rsid w:val="008E4B27"/>
    <w:rsid w:val="008E4FA0"/>
    <w:rsid w:val="008E508A"/>
    <w:rsid w:val="008E549D"/>
    <w:rsid w:val="008E58D3"/>
    <w:rsid w:val="008E5BDE"/>
    <w:rsid w:val="008E5C8D"/>
    <w:rsid w:val="008E5D2B"/>
    <w:rsid w:val="008E5D7B"/>
    <w:rsid w:val="008E61D9"/>
    <w:rsid w:val="008E6217"/>
    <w:rsid w:val="008E62AA"/>
    <w:rsid w:val="008E6B3E"/>
    <w:rsid w:val="008E6F9E"/>
    <w:rsid w:val="008E6FF6"/>
    <w:rsid w:val="008E7045"/>
    <w:rsid w:val="008E7139"/>
    <w:rsid w:val="008E7689"/>
    <w:rsid w:val="008E77EB"/>
    <w:rsid w:val="008E78AC"/>
    <w:rsid w:val="008E7956"/>
    <w:rsid w:val="008E7C57"/>
    <w:rsid w:val="008E7C92"/>
    <w:rsid w:val="008E7CF2"/>
    <w:rsid w:val="008E7F6C"/>
    <w:rsid w:val="008E7F73"/>
    <w:rsid w:val="008F038D"/>
    <w:rsid w:val="008F08F4"/>
    <w:rsid w:val="008F0A2A"/>
    <w:rsid w:val="008F0D3A"/>
    <w:rsid w:val="008F0DEA"/>
    <w:rsid w:val="008F0E68"/>
    <w:rsid w:val="008F0F6D"/>
    <w:rsid w:val="008F12BB"/>
    <w:rsid w:val="008F13C1"/>
    <w:rsid w:val="008F1526"/>
    <w:rsid w:val="008F157A"/>
    <w:rsid w:val="008F1979"/>
    <w:rsid w:val="008F21DC"/>
    <w:rsid w:val="008F249B"/>
    <w:rsid w:val="008F26C3"/>
    <w:rsid w:val="008F2E97"/>
    <w:rsid w:val="008F3E93"/>
    <w:rsid w:val="008F4684"/>
    <w:rsid w:val="008F5072"/>
    <w:rsid w:val="008F5150"/>
    <w:rsid w:val="008F54A9"/>
    <w:rsid w:val="008F55C8"/>
    <w:rsid w:val="008F5712"/>
    <w:rsid w:val="008F5795"/>
    <w:rsid w:val="008F59BF"/>
    <w:rsid w:val="008F5D70"/>
    <w:rsid w:val="008F5DB7"/>
    <w:rsid w:val="008F5F3B"/>
    <w:rsid w:val="008F6338"/>
    <w:rsid w:val="008F63A4"/>
    <w:rsid w:val="008F6496"/>
    <w:rsid w:val="008F64B2"/>
    <w:rsid w:val="008F6820"/>
    <w:rsid w:val="008F68B3"/>
    <w:rsid w:val="008F69EE"/>
    <w:rsid w:val="008F6C29"/>
    <w:rsid w:val="008F6C44"/>
    <w:rsid w:val="008F77C6"/>
    <w:rsid w:val="008F7BBA"/>
    <w:rsid w:val="009002BF"/>
    <w:rsid w:val="00900331"/>
    <w:rsid w:val="00900539"/>
    <w:rsid w:val="00900791"/>
    <w:rsid w:val="009009CF"/>
    <w:rsid w:val="00900FF9"/>
    <w:rsid w:val="009010E8"/>
    <w:rsid w:val="00901282"/>
    <w:rsid w:val="009015BD"/>
    <w:rsid w:val="00901FC9"/>
    <w:rsid w:val="00902057"/>
    <w:rsid w:val="00902154"/>
    <w:rsid w:val="00902298"/>
    <w:rsid w:val="009022F3"/>
    <w:rsid w:val="00902810"/>
    <w:rsid w:val="00902C41"/>
    <w:rsid w:val="00902C6C"/>
    <w:rsid w:val="00902F40"/>
    <w:rsid w:val="00902F85"/>
    <w:rsid w:val="00903545"/>
    <w:rsid w:val="0090382C"/>
    <w:rsid w:val="00903846"/>
    <w:rsid w:val="009039E4"/>
    <w:rsid w:val="00903D8A"/>
    <w:rsid w:val="00903D8C"/>
    <w:rsid w:val="00904258"/>
    <w:rsid w:val="009046E9"/>
    <w:rsid w:val="0090492E"/>
    <w:rsid w:val="009049B0"/>
    <w:rsid w:val="00904B3A"/>
    <w:rsid w:val="00904DB3"/>
    <w:rsid w:val="00905054"/>
    <w:rsid w:val="0090526C"/>
    <w:rsid w:val="009056C5"/>
    <w:rsid w:val="009059AB"/>
    <w:rsid w:val="00905A75"/>
    <w:rsid w:val="00905AF4"/>
    <w:rsid w:val="009060D1"/>
    <w:rsid w:val="009063E6"/>
    <w:rsid w:val="009064E4"/>
    <w:rsid w:val="0090665E"/>
    <w:rsid w:val="00906864"/>
    <w:rsid w:val="009069C5"/>
    <w:rsid w:val="00906B3C"/>
    <w:rsid w:val="00906BF6"/>
    <w:rsid w:val="00906C13"/>
    <w:rsid w:val="00906D19"/>
    <w:rsid w:val="00906DB8"/>
    <w:rsid w:val="00906F49"/>
    <w:rsid w:val="0090704B"/>
    <w:rsid w:val="0090743D"/>
    <w:rsid w:val="0090747F"/>
    <w:rsid w:val="00907861"/>
    <w:rsid w:val="0090791B"/>
    <w:rsid w:val="009100F5"/>
    <w:rsid w:val="0091039E"/>
    <w:rsid w:val="009103B6"/>
    <w:rsid w:val="00910435"/>
    <w:rsid w:val="0091049C"/>
    <w:rsid w:val="0091063D"/>
    <w:rsid w:val="00910642"/>
    <w:rsid w:val="00910959"/>
    <w:rsid w:val="00910EAD"/>
    <w:rsid w:val="00911002"/>
    <w:rsid w:val="00911073"/>
    <w:rsid w:val="009111A8"/>
    <w:rsid w:val="009111C5"/>
    <w:rsid w:val="009114D5"/>
    <w:rsid w:val="009115A0"/>
    <w:rsid w:val="00911601"/>
    <w:rsid w:val="00911BE6"/>
    <w:rsid w:val="0091230E"/>
    <w:rsid w:val="00912720"/>
    <w:rsid w:val="00912845"/>
    <w:rsid w:val="00912944"/>
    <w:rsid w:val="00912B21"/>
    <w:rsid w:val="00912E7B"/>
    <w:rsid w:val="00912EB1"/>
    <w:rsid w:val="00913500"/>
    <w:rsid w:val="00913703"/>
    <w:rsid w:val="00913EC0"/>
    <w:rsid w:val="009142C3"/>
    <w:rsid w:val="009143E2"/>
    <w:rsid w:val="0091481D"/>
    <w:rsid w:val="00914B50"/>
    <w:rsid w:val="00915515"/>
    <w:rsid w:val="00915C5D"/>
    <w:rsid w:val="00915E7C"/>
    <w:rsid w:val="00915ECE"/>
    <w:rsid w:val="00915FE1"/>
    <w:rsid w:val="0091655B"/>
    <w:rsid w:val="0091663A"/>
    <w:rsid w:val="00916DB6"/>
    <w:rsid w:val="00916F9F"/>
    <w:rsid w:val="0091718C"/>
    <w:rsid w:val="00917266"/>
    <w:rsid w:val="00917344"/>
    <w:rsid w:val="00917398"/>
    <w:rsid w:val="00917414"/>
    <w:rsid w:val="0091767C"/>
    <w:rsid w:val="009177BE"/>
    <w:rsid w:val="00917D4C"/>
    <w:rsid w:val="00917DDF"/>
    <w:rsid w:val="00920185"/>
    <w:rsid w:val="009205CD"/>
    <w:rsid w:val="009206FD"/>
    <w:rsid w:val="009208D2"/>
    <w:rsid w:val="009209C1"/>
    <w:rsid w:val="00920B6A"/>
    <w:rsid w:val="00920C87"/>
    <w:rsid w:val="00920D87"/>
    <w:rsid w:val="0092108A"/>
    <w:rsid w:val="009210F8"/>
    <w:rsid w:val="009218E6"/>
    <w:rsid w:val="00921E7D"/>
    <w:rsid w:val="00922018"/>
    <w:rsid w:val="00922020"/>
    <w:rsid w:val="009225F9"/>
    <w:rsid w:val="0092295B"/>
    <w:rsid w:val="00922D04"/>
    <w:rsid w:val="00922D2D"/>
    <w:rsid w:val="00922FBB"/>
    <w:rsid w:val="00922FE4"/>
    <w:rsid w:val="00923512"/>
    <w:rsid w:val="009236FE"/>
    <w:rsid w:val="0092386B"/>
    <w:rsid w:val="00923AC3"/>
    <w:rsid w:val="00923BD3"/>
    <w:rsid w:val="00923FEF"/>
    <w:rsid w:val="009241BC"/>
    <w:rsid w:val="00924771"/>
    <w:rsid w:val="00924966"/>
    <w:rsid w:val="00924A8D"/>
    <w:rsid w:val="00924ACE"/>
    <w:rsid w:val="00924B66"/>
    <w:rsid w:val="00924CFE"/>
    <w:rsid w:val="00924D37"/>
    <w:rsid w:val="00924E20"/>
    <w:rsid w:val="00925866"/>
    <w:rsid w:val="00925936"/>
    <w:rsid w:val="00925964"/>
    <w:rsid w:val="00925AFA"/>
    <w:rsid w:val="00925B3D"/>
    <w:rsid w:val="00925E5B"/>
    <w:rsid w:val="009261CC"/>
    <w:rsid w:val="00926656"/>
    <w:rsid w:val="00926873"/>
    <w:rsid w:val="009268A3"/>
    <w:rsid w:val="00926B94"/>
    <w:rsid w:val="00926C37"/>
    <w:rsid w:val="00926E94"/>
    <w:rsid w:val="00927316"/>
    <w:rsid w:val="00927624"/>
    <w:rsid w:val="00927798"/>
    <w:rsid w:val="00927BD4"/>
    <w:rsid w:val="00927C7C"/>
    <w:rsid w:val="00927F15"/>
    <w:rsid w:val="009307A9"/>
    <w:rsid w:val="009316A6"/>
    <w:rsid w:val="009316EF"/>
    <w:rsid w:val="00931BE9"/>
    <w:rsid w:val="00931F7C"/>
    <w:rsid w:val="0093276D"/>
    <w:rsid w:val="00932FB6"/>
    <w:rsid w:val="00933188"/>
    <w:rsid w:val="00933448"/>
    <w:rsid w:val="00933BCA"/>
    <w:rsid w:val="0093411E"/>
    <w:rsid w:val="00934381"/>
    <w:rsid w:val="0093458F"/>
    <w:rsid w:val="009345E8"/>
    <w:rsid w:val="009349A3"/>
    <w:rsid w:val="00934A9D"/>
    <w:rsid w:val="00934C79"/>
    <w:rsid w:val="00935085"/>
    <w:rsid w:val="009354EE"/>
    <w:rsid w:val="009356E0"/>
    <w:rsid w:val="00935873"/>
    <w:rsid w:val="009358B2"/>
    <w:rsid w:val="009359DA"/>
    <w:rsid w:val="00935C0F"/>
    <w:rsid w:val="00935D2C"/>
    <w:rsid w:val="00935E74"/>
    <w:rsid w:val="009361AF"/>
    <w:rsid w:val="009361EF"/>
    <w:rsid w:val="009362CB"/>
    <w:rsid w:val="00936576"/>
    <w:rsid w:val="00936608"/>
    <w:rsid w:val="009367D1"/>
    <w:rsid w:val="00936DAE"/>
    <w:rsid w:val="00936DF1"/>
    <w:rsid w:val="00936E61"/>
    <w:rsid w:val="00936EAD"/>
    <w:rsid w:val="0093714D"/>
    <w:rsid w:val="0093715A"/>
    <w:rsid w:val="00937887"/>
    <w:rsid w:val="00937B78"/>
    <w:rsid w:val="00937E2A"/>
    <w:rsid w:val="00937E59"/>
    <w:rsid w:val="0094042C"/>
    <w:rsid w:val="009405B0"/>
    <w:rsid w:val="009407E7"/>
    <w:rsid w:val="00940A0D"/>
    <w:rsid w:val="00940A6E"/>
    <w:rsid w:val="00940E84"/>
    <w:rsid w:val="00940FA5"/>
    <w:rsid w:val="00940FEF"/>
    <w:rsid w:val="00941023"/>
    <w:rsid w:val="009412D0"/>
    <w:rsid w:val="00941777"/>
    <w:rsid w:val="009418E7"/>
    <w:rsid w:val="00941CFD"/>
    <w:rsid w:val="00941DBB"/>
    <w:rsid w:val="00941EA0"/>
    <w:rsid w:val="0094205B"/>
    <w:rsid w:val="009421F8"/>
    <w:rsid w:val="0094258D"/>
    <w:rsid w:val="0094278F"/>
    <w:rsid w:val="00942940"/>
    <w:rsid w:val="00942B64"/>
    <w:rsid w:val="00942CB4"/>
    <w:rsid w:val="00943260"/>
    <w:rsid w:val="00943443"/>
    <w:rsid w:val="00943A58"/>
    <w:rsid w:val="00943B12"/>
    <w:rsid w:val="00943DC9"/>
    <w:rsid w:val="009443F7"/>
    <w:rsid w:val="0094441A"/>
    <w:rsid w:val="009446AE"/>
    <w:rsid w:val="009447ED"/>
    <w:rsid w:val="00944B25"/>
    <w:rsid w:val="00944C4A"/>
    <w:rsid w:val="00944D36"/>
    <w:rsid w:val="00944F15"/>
    <w:rsid w:val="00944F9F"/>
    <w:rsid w:val="00945CEB"/>
    <w:rsid w:val="00945DA8"/>
    <w:rsid w:val="00945E2A"/>
    <w:rsid w:val="00945E6E"/>
    <w:rsid w:val="0094623E"/>
    <w:rsid w:val="009463D6"/>
    <w:rsid w:val="00946685"/>
    <w:rsid w:val="009466CF"/>
    <w:rsid w:val="00946B66"/>
    <w:rsid w:val="00946E1E"/>
    <w:rsid w:val="00946F97"/>
    <w:rsid w:val="009470FA"/>
    <w:rsid w:val="009478C4"/>
    <w:rsid w:val="00950176"/>
    <w:rsid w:val="009503B8"/>
    <w:rsid w:val="009509DA"/>
    <w:rsid w:val="00950C08"/>
    <w:rsid w:val="00950C53"/>
    <w:rsid w:val="00950F01"/>
    <w:rsid w:val="009511A9"/>
    <w:rsid w:val="00951355"/>
    <w:rsid w:val="00951D5F"/>
    <w:rsid w:val="00951DBF"/>
    <w:rsid w:val="00951F1E"/>
    <w:rsid w:val="009521DB"/>
    <w:rsid w:val="0095224B"/>
    <w:rsid w:val="00952413"/>
    <w:rsid w:val="00952418"/>
    <w:rsid w:val="0095247B"/>
    <w:rsid w:val="009524AD"/>
    <w:rsid w:val="00952544"/>
    <w:rsid w:val="009525BA"/>
    <w:rsid w:val="009526A6"/>
    <w:rsid w:val="00952846"/>
    <w:rsid w:val="00952BA0"/>
    <w:rsid w:val="009530E5"/>
    <w:rsid w:val="00953132"/>
    <w:rsid w:val="009531EF"/>
    <w:rsid w:val="0095358E"/>
    <w:rsid w:val="00953863"/>
    <w:rsid w:val="00953AD3"/>
    <w:rsid w:val="00953C09"/>
    <w:rsid w:val="00953EDC"/>
    <w:rsid w:val="00953FDB"/>
    <w:rsid w:val="00953FEC"/>
    <w:rsid w:val="00954422"/>
    <w:rsid w:val="0095465E"/>
    <w:rsid w:val="009546C0"/>
    <w:rsid w:val="00954F5F"/>
    <w:rsid w:val="00955222"/>
    <w:rsid w:val="00955381"/>
    <w:rsid w:val="00955561"/>
    <w:rsid w:val="0095562E"/>
    <w:rsid w:val="0095563B"/>
    <w:rsid w:val="0095575D"/>
    <w:rsid w:val="00955878"/>
    <w:rsid w:val="00955AF0"/>
    <w:rsid w:val="00955ECF"/>
    <w:rsid w:val="00955FCD"/>
    <w:rsid w:val="0095605E"/>
    <w:rsid w:val="009563D0"/>
    <w:rsid w:val="00956AB3"/>
    <w:rsid w:val="00956B7E"/>
    <w:rsid w:val="00956C42"/>
    <w:rsid w:val="00956D73"/>
    <w:rsid w:val="00956F90"/>
    <w:rsid w:val="00957175"/>
    <w:rsid w:val="0095772A"/>
    <w:rsid w:val="00957BAA"/>
    <w:rsid w:val="00957D4C"/>
    <w:rsid w:val="009600B0"/>
    <w:rsid w:val="0096068C"/>
    <w:rsid w:val="00960B36"/>
    <w:rsid w:val="00960C77"/>
    <w:rsid w:val="00960E05"/>
    <w:rsid w:val="009610CE"/>
    <w:rsid w:val="009612DB"/>
    <w:rsid w:val="00961346"/>
    <w:rsid w:val="0096164A"/>
    <w:rsid w:val="0096164F"/>
    <w:rsid w:val="009617B6"/>
    <w:rsid w:val="009617EB"/>
    <w:rsid w:val="00961B1E"/>
    <w:rsid w:val="00961DC2"/>
    <w:rsid w:val="0096213F"/>
    <w:rsid w:val="009623F8"/>
    <w:rsid w:val="009628C2"/>
    <w:rsid w:val="0096290E"/>
    <w:rsid w:val="00962DE1"/>
    <w:rsid w:val="00962E02"/>
    <w:rsid w:val="00962F50"/>
    <w:rsid w:val="0096328F"/>
    <w:rsid w:val="00963353"/>
    <w:rsid w:val="0096367A"/>
    <w:rsid w:val="009636EE"/>
    <w:rsid w:val="00963752"/>
    <w:rsid w:val="00963B7D"/>
    <w:rsid w:val="00963C47"/>
    <w:rsid w:val="009640E3"/>
    <w:rsid w:val="00964212"/>
    <w:rsid w:val="00964290"/>
    <w:rsid w:val="0096468A"/>
    <w:rsid w:val="009646F1"/>
    <w:rsid w:val="00964891"/>
    <w:rsid w:val="009648E9"/>
    <w:rsid w:val="00964C74"/>
    <w:rsid w:val="00964D72"/>
    <w:rsid w:val="00964F55"/>
    <w:rsid w:val="00965123"/>
    <w:rsid w:val="00965675"/>
    <w:rsid w:val="0096572D"/>
    <w:rsid w:val="0096590C"/>
    <w:rsid w:val="0096597E"/>
    <w:rsid w:val="00965D96"/>
    <w:rsid w:val="00965E58"/>
    <w:rsid w:val="0096643A"/>
    <w:rsid w:val="009664D4"/>
    <w:rsid w:val="009666A3"/>
    <w:rsid w:val="00966783"/>
    <w:rsid w:val="00966BD9"/>
    <w:rsid w:val="00966E0C"/>
    <w:rsid w:val="0096756B"/>
    <w:rsid w:val="009677DD"/>
    <w:rsid w:val="0096797E"/>
    <w:rsid w:val="00967CDB"/>
    <w:rsid w:val="00967EC3"/>
    <w:rsid w:val="00967F7C"/>
    <w:rsid w:val="009700F5"/>
    <w:rsid w:val="0097018C"/>
    <w:rsid w:val="00970307"/>
    <w:rsid w:val="00970494"/>
    <w:rsid w:val="0097090F"/>
    <w:rsid w:val="009709A0"/>
    <w:rsid w:val="00970B1F"/>
    <w:rsid w:val="00970DDA"/>
    <w:rsid w:val="00970E1E"/>
    <w:rsid w:val="0097122F"/>
    <w:rsid w:val="00971359"/>
    <w:rsid w:val="009718A9"/>
    <w:rsid w:val="009718AF"/>
    <w:rsid w:val="009719EF"/>
    <w:rsid w:val="00971B1A"/>
    <w:rsid w:val="00971BBF"/>
    <w:rsid w:val="00971CF9"/>
    <w:rsid w:val="00972079"/>
    <w:rsid w:val="00972085"/>
    <w:rsid w:val="00972208"/>
    <w:rsid w:val="0097268A"/>
    <w:rsid w:val="00972864"/>
    <w:rsid w:val="00972900"/>
    <w:rsid w:val="00972909"/>
    <w:rsid w:val="009730A1"/>
    <w:rsid w:val="00973115"/>
    <w:rsid w:val="0097341B"/>
    <w:rsid w:val="009734F9"/>
    <w:rsid w:val="00973A13"/>
    <w:rsid w:val="00973C1A"/>
    <w:rsid w:val="00973DD6"/>
    <w:rsid w:val="00973E52"/>
    <w:rsid w:val="00973E73"/>
    <w:rsid w:val="00973E88"/>
    <w:rsid w:val="00973F49"/>
    <w:rsid w:val="00974379"/>
    <w:rsid w:val="0097441E"/>
    <w:rsid w:val="009744CD"/>
    <w:rsid w:val="00974616"/>
    <w:rsid w:val="0097466C"/>
    <w:rsid w:val="0097471E"/>
    <w:rsid w:val="009748D8"/>
    <w:rsid w:val="00974BD2"/>
    <w:rsid w:val="00974E0F"/>
    <w:rsid w:val="00974F66"/>
    <w:rsid w:val="0097523D"/>
    <w:rsid w:val="0097571B"/>
    <w:rsid w:val="00975A71"/>
    <w:rsid w:val="00975C4C"/>
    <w:rsid w:val="00975D40"/>
    <w:rsid w:val="00975EC9"/>
    <w:rsid w:val="00975F3D"/>
    <w:rsid w:val="00976037"/>
    <w:rsid w:val="00976471"/>
    <w:rsid w:val="00976CCE"/>
    <w:rsid w:val="00976CF5"/>
    <w:rsid w:val="00976D1A"/>
    <w:rsid w:val="00976EE5"/>
    <w:rsid w:val="009770E8"/>
    <w:rsid w:val="009771C0"/>
    <w:rsid w:val="0097722C"/>
    <w:rsid w:val="0097726C"/>
    <w:rsid w:val="009773E4"/>
    <w:rsid w:val="00977830"/>
    <w:rsid w:val="00977AFE"/>
    <w:rsid w:val="00977CEC"/>
    <w:rsid w:val="00980017"/>
    <w:rsid w:val="0098005F"/>
    <w:rsid w:val="009800B9"/>
    <w:rsid w:val="00980332"/>
    <w:rsid w:val="00980869"/>
    <w:rsid w:val="009808B7"/>
    <w:rsid w:val="00980BBB"/>
    <w:rsid w:val="00980C01"/>
    <w:rsid w:val="00980FDB"/>
    <w:rsid w:val="0098158E"/>
    <w:rsid w:val="00981913"/>
    <w:rsid w:val="00981AFB"/>
    <w:rsid w:val="00982027"/>
    <w:rsid w:val="00982397"/>
    <w:rsid w:val="0098249A"/>
    <w:rsid w:val="00982842"/>
    <w:rsid w:val="00982984"/>
    <w:rsid w:val="00982BCB"/>
    <w:rsid w:val="00982D87"/>
    <w:rsid w:val="00982E90"/>
    <w:rsid w:val="00982EE3"/>
    <w:rsid w:val="0098323C"/>
    <w:rsid w:val="009832ED"/>
    <w:rsid w:val="0098349E"/>
    <w:rsid w:val="0098354D"/>
    <w:rsid w:val="0098370D"/>
    <w:rsid w:val="0098377F"/>
    <w:rsid w:val="009839E7"/>
    <w:rsid w:val="009840E0"/>
    <w:rsid w:val="009841EB"/>
    <w:rsid w:val="0098440F"/>
    <w:rsid w:val="00984654"/>
    <w:rsid w:val="009848F9"/>
    <w:rsid w:val="00984928"/>
    <w:rsid w:val="009849AF"/>
    <w:rsid w:val="00984A1B"/>
    <w:rsid w:val="00984BF4"/>
    <w:rsid w:val="00984C50"/>
    <w:rsid w:val="00984EDE"/>
    <w:rsid w:val="00984F01"/>
    <w:rsid w:val="00985038"/>
    <w:rsid w:val="009852C9"/>
    <w:rsid w:val="009854D4"/>
    <w:rsid w:val="009854D6"/>
    <w:rsid w:val="009858CB"/>
    <w:rsid w:val="00985B48"/>
    <w:rsid w:val="00985D10"/>
    <w:rsid w:val="00985D7A"/>
    <w:rsid w:val="00986031"/>
    <w:rsid w:val="009862D6"/>
    <w:rsid w:val="009863E1"/>
    <w:rsid w:val="009864A6"/>
    <w:rsid w:val="00986BE6"/>
    <w:rsid w:val="00986E31"/>
    <w:rsid w:val="00986E4C"/>
    <w:rsid w:val="0098734F"/>
    <w:rsid w:val="00987579"/>
    <w:rsid w:val="0098770C"/>
    <w:rsid w:val="00987881"/>
    <w:rsid w:val="00987ED6"/>
    <w:rsid w:val="009900AB"/>
    <w:rsid w:val="0099073D"/>
    <w:rsid w:val="009907A9"/>
    <w:rsid w:val="00990AD1"/>
    <w:rsid w:val="00990C04"/>
    <w:rsid w:val="00990E45"/>
    <w:rsid w:val="00990EB4"/>
    <w:rsid w:val="00990FCA"/>
    <w:rsid w:val="00991012"/>
    <w:rsid w:val="00991085"/>
    <w:rsid w:val="00991243"/>
    <w:rsid w:val="0099140C"/>
    <w:rsid w:val="00991541"/>
    <w:rsid w:val="009915E8"/>
    <w:rsid w:val="00991692"/>
    <w:rsid w:val="00991A9C"/>
    <w:rsid w:val="00991ABE"/>
    <w:rsid w:val="00992379"/>
    <w:rsid w:val="00992B44"/>
    <w:rsid w:val="00992DDB"/>
    <w:rsid w:val="009937B6"/>
    <w:rsid w:val="009938F6"/>
    <w:rsid w:val="0099391F"/>
    <w:rsid w:val="00993A47"/>
    <w:rsid w:val="00993C92"/>
    <w:rsid w:val="00993DB4"/>
    <w:rsid w:val="00993E06"/>
    <w:rsid w:val="00993FD8"/>
    <w:rsid w:val="009941B7"/>
    <w:rsid w:val="0099458A"/>
    <w:rsid w:val="00994749"/>
    <w:rsid w:val="009947B5"/>
    <w:rsid w:val="00994822"/>
    <w:rsid w:val="00994871"/>
    <w:rsid w:val="00994C82"/>
    <w:rsid w:val="0099538B"/>
    <w:rsid w:val="00995524"/>
    <w:rsid w:val="00995725"/>
    <w:rsid w:val="009957C5"/>
    <w:rsid w:val="00995B67"/>
    <w:rsid w:val="00995F3B"/>
    <w:rsid w:val="009960E1"/>
    <w:rsid w:val="009964A5"/>
    <w:rsid w:val="00996551"/>
    <w:rsid w:val="00996690"/>
    <w:rsid w:val="00996A35"/>
    <w:rsid w:val="00996BF8"/>
    <w:rsid w:val="00996C8D"/>
    <w:rsid w:val="009971A6"/>
    <w:rsid w:val="00997575"/>
    <w:rsid w:val="009979A4"/>
    <w:rsid w:val="00997CA7"/>
    <w:rsid w:val="009A016E"/>
    <w:rsid w:val="009A0240"/>
    <w:rsid w:val="009A0245"/>
    <w:rsid w:val="009A0299"/>
    <w:rsid w:val="009A0394"/>
    <w:rsid w:val="009A0404"/>
    <w:rsid w:val="009A0776"/>
    <w:rsid w:val="009A0D4E"/>
    <w:rsid w:val="009A0DA4"/>
    <w:rsid w:val="009A0EB1"/>
    <w:rsid w:val="009A11E3"/>
    <w:rsid w:val="009A131C"/>
    <w:rsid w:val="009A18E8"/>
    <w:rsid w:val="009A1DB7"/>
    <w:rsid w:val="009A25A6"/>
    <w:rsid w:val="009A2732"/>
    <w:rsid w:val="009A2952"/>
    <w:rsid w:val="009A2C8D"/>
    <w:rsid w:val="009A2E56"/>
    <w:rsid w:val="009A3093"/>
    <w:rsid w:val="009A3244"/>
    <w:rsid w:val="009A355E"/>
    <w:rsid w:val="009A36E2"/>
    <w:rsid w:val="009A3886"/>
    <w:rsid w:val="009A39A1"/>
    <w:rsid w:val="009A39C5"/>
    <w:rsid w:val="009A3BA9"/>
    <w:rsid w:val="009A4060"/>
    <w:rsid w:val="009A4234"/>
    <w:rsid w:val="009A4310"/>
    <w:rsid w:val="009A434E"/>
    <w:rsid w:val="009A447B"/>
    <w:rsid w:val="009A4738"/>
    <w:rsid w:val="009A4D32"/>
    <w:rsid w:val="009A4D68"/>
    <w:rsid w:val="009A4EDA"/>
    <w:rsid w:val="009A50AC"/>
    <w:rsid w:val="009A50B8"/>
    <w:rsid w:val="009A50C3"/>
    <w:rsid w:val="009A54A8"/>
    <w:rsid w:val="009A5878"/>
    <w:rsid w:val="009A5A5E"/>
    <w:rsid w:val="009A5F55"/>
    <w:rsid w:val="009A604B"/>
    <w:rsid w:val="009A6050"/>
    <w:rsid w:val="009A60E6"/>
    <w:rsid w:val="009A61FC"/>
    <w:rsid w:val="009A67FC"/>
    <w:rsid w:val="009A688E"/>
    <w:rsid w:val="009A689A"/>
    <w:rsid w:val="009A6B88"/>
    <w:rsid w:val="009A6CE1"/>
    <w:rsid w:val="009A6E39"/>
    <w:rsid w:val="009A6F8E"/>
    <w:rsid w:val="009A7078"/>
    <w:rsid w:val="009A716C"/>
    <w:rsid w:val="009A721B"/>
    <w:rsid w:val="009A7370"/>
    <w:rsid w:val="009A7A42"/>
    <w:rsid w:val="009A7C4A"/>
    <w:rsid w:val="009A7C53"/>
    <w:rsid w:val="009A7E58"/>
    <w:rsid w:val="009A7E9C"/>
    <w:rsid w:val="009B0112"/>
    <w:rsid w:val="009B011D"/>
    <w:rsid w:val="009B0125"/>
    <w:rsid w:val="009B05BD"/>
    <w:rsid w:val="009B0837"/>
    <w:rsid w:val="009B08A4"/>
    <w:rsid w:val="009B0940"/>
    <w:rsid w:val="009B0952"/>
    <w:rsid w:val="009B0C57"/>
    <w:rsid w:val="009B0C69"/>
    <w:rsid w:val="009B0EE9"/>
    <w:rsid w:val="009B1029"/>
    <w:rsid w:val="009B117A"/>
    <w:rsid w:val="009B1315"/>
    <w:rsid w:val="009B139A"/>
    <w:rsid w:val="009B14D2"/>
    <w:rsid w:val="009B14EC"/>
    <w:rsid w:val="009B1783"/>
    <w:rsid w:val="009B1958"/>
    <w:rsid w:val="009B2043"/>
    <w:rsid w:val="009B2045"/>
    <w:rsid w:val="009B23BF"/>
    <w:rsid w:val="009B2492"/>
    <w:rsid w:val="009B28C9"/>
    <w:rsid w:val="009B2CBE"/>
    <w:rsid w:val="009B304E"/>
    <w:rsid w:val="009B3481"/>
    <w:rsid w:val="009B3979"/>
    <w:rsid w:val="009B3D7E"/>
    <w:rsid w:val="009B4101"/>
    <w:rsid w:val="009B44A7"/>
    <w:rsid w:val="009B45A9"/>
    <w:rsid w:val="009B4AC6"/>
    <w:rsid w:val="009B4B26"/>
    <w:rsid w:val="009B4BBC"/>
    <w:rsid w:val="009B4D49"/>
    <w:rsid w:val="009B4FA2"/>
    <w:rsid w:val="009B5113"/>
    <w:rsid w:val="009B52A1"/>
    <w:rsid w:val="009B55B6"/>
    <w:rsid w:val="009B55B9"/>
    <w:rsid w:val="009B563F"/>
    <w:rsid w:val="009B58EE"/>
    <w:rsid w:val="009B5A45"/>
    <w:rsid w:val="009B5C0D"/>
    <w:rsid w:val="009B5CA2"/>
    <w:rsid w:val="009B5E1A"/>
    <w:rsid w:val="009B5EA5"/>
    <w:rsid w:val="009B5EDC"/>
    <w:rsid w:val="009B6189"/>
    <w:rsid w:val="009B621C"/>
    <w:rsid w:val="009B6246"/>
    <w:rsid w:val="009B64E1"/>
    <w:rsid w:val="009B6545"/>
    <w:rsid w:val="009B6766"/>
    <w:rsid w:val="009B6C39"/>
    <w:rsid w:val="009B6C4A"/>
    <w:rsid w:val="009B6C70"/>
    <w:rsid w:val="009B6E06"/>
    <w:rsid w:val="009B6E08"/>
    <w:rsid w:val="009B72E1"/>
    <w:rsid w:val="009B7417"/>
    <w:rsid w:val="009B753C"/>
    <w:rsid w:val="009B798A"/>
    <w:rsid w:val="009B79A9"/>
    <w:rsid w:val="009B7CE6"/>
    <w:rsid w:val="009C004D"/>
    <w:rsid w:val="009C030B"/>
    <w:rsid w:val="009C0721"/>
    <w:rsid w:val="009C0B2B"/>
    <w:rsid w:val="009C0CCF"/>
    <w:rsid w:val="009C0E24"/>
    <w:rsid w:val="009C0F8D"/>
    <w:rsid w:val="009C141A"/>
    <w:rsid w:val="009C154D"/>
    <w:rsid w:val="009C1622"/>
    <w:rsid w:val="009C17D4"/>
    <w:rsid w:val="009C1B5D"/>
    <w:rsid w:val="009C1F63"/>
    <w:rsid w:val="009C1F6F"/>
    <w:rsid w:val="009C208D"/>
    <w:rsid w:val="009C245B"/>
    <w:rsid w:val="009C278E"/>
    <w:rsid w:val="009C299F"/>
    <w:rsid w:val="009C2E3C"/>
    <w:rsid w:val="009C2E85"/>
    <w:rsid w:val="009C2EDC"/>
    <w:rsid w:val="009C35A8"/>
    <w:rsid w:val="009C3980"/>
    <w:rsid w:val="009C3A96"/>
    <w:rsid w:val="009C3E67"/>
    <w:rsid w:val="009C414C"/>
    <w:rsid w:val="009C429E"/>
    <w:rsid w:val="009C44B6"/>
    <w:rsid w:val="009C45BF"/>
    <w:rsid w:val="009C47FF"/>
    <w:rsid w:val="009C50AF"/>
    <w:rsid w:val="009C523F"/>
    <w:rsid w:val="009C5436"/>
    <w:rsid w:val="009C5633"/>
    <w:rsid w:val="009C58E2"/>
    <w:rsid w:val="009C5A85"/>
    <w:rsid w:val="009C5C28"/>
    <w:rsid w:val="009C5FBD"/>
    <w:rsid w:val="009C69E5"/>
    <w:rsid w:val="009C6B96"/>
    <w:rsid w:val="009C6DBC"/>
    <w:rsid w:val="009C6E54"/>
    <w:rsid w:val="009C6E98"/>
    <w:rsid w:val="009C71E3"/>
    <w:rsid w:val="009C729D"/>
    <w:rsid w:val="009C7585"/>
    <w:rsid w:val="009C760E"/>
    <w:rsid w:val="009C7698"/>
    <w:rsid w:val="009C7912"/>
    <w:rsid w:val="009C7C87"/>
    <w:rsid w:val="009C7D87"/>
    <w:rsid w:val="009D03B6"/>
    <w:rsid w:val="009D03EA"/>
    <w:rsid w:val="009D0423"/>
    <w:rsid w:val="009D0907"/>
    <w:rsid w:val="009D0C75"/>
    <w:rsid w:val="009D0CBB"/>
    <w:rsid w:val="009D100E"/>
    <w:rsid w:val="009D109B"/>
    <w:rsid w:val="009D191B"/>
    <w:rsid w:val="009D1AB2"/>
    <w:rsid w:val="009D2062"/>
    <w:rsid w:val="009D20EA"/>
    <w:rsid w:val="009D2158"/>
    <w:rsid w:val="009D21C6"/>
    <w:rsid w:val="009D231E"/>
    <w:rsid w:val="009D231F"/>
    <w:rsid w:val="009D23D5"/>
    <w:rsid w:val="009D25E5"/>
    <w:rsid w:val="009D283E"/>
    <w:rsid w:val="009D29A8"/>
    <w:rsid w:val="009D2A83"/>
    <w:rsid w:val="009D2D0C"/>
    <w:rsid w:val="009D306F"/>
    <w:rsid w:val="009D32D2"/>
    <w:rsid w:val="009D3328"/>
    <w:rsid w:val="009D3368"/>
    <w:rsid w:val="009D34A6"/>
    <w:rsid w:val="009D34D2"/>
    <w:rsid w:val="009D35B3"/>
    <w:rsid w:val="009D3606"/>
    <w:rsid w:val="009D3751"/>
    <w:rsid w:val="009D3827"/>
    <w:rsid w:val="009D38B1"/>
    <w:rsid w:val="009D3938"/>
    <w:rsid w:val="009D3ACD"/>
    <w:rsid w:val="009D3D13"/>
    <w:rsid w:val="009D3D88"/>
    <w:rsid w:val="009D3F6D"/>
    <w:rsid w:val="009D4042"/>
    <w:rsid w:val="009D4217"/>
    <w:rsid w:val="009D4623"/>
    <w:rsid w:val="009D46CF"/>
    <w:rsid w:val="009D46DA"/>
    <w:rsid w:val="009D4764"/>
    <w:rsid w:val="009D485C"/>
    <w:rsid w:val="009D4FCA"/>
    <w:rsid w:val="009D4FF0"/>
    <w:rsid w:val="009D5009"/>
    <w:rsid w:val="009D5023"/>
    <w:rsid w:val="009D5185"/>
    <w:rsid w:val="009D518B"/>
    <w:rsid w:val="009D5209"/>
    <w:rsid w:val="009D565A"/>
    <w:rsid w:val="009D5950"/>
    <w:rsid w:val="009D5BB3"/>
    <w:rsid w:val="009D5D45"/>
    <w:rsid w:val="009D60F9"/>
    <w:rsid w:val="009D61BB"/>
    <w:rsid w:val="009D6468"/>
    <w:rsid w:val="009D648F"/>
    <w:rsid w:val="009D652B"/>
    <w:rsid w:val="009D6899"/>
    <w:rsid w:val="009D6956"/>
    <w:rsid w:val="009D69BF"/>
    <w:rsid w:val="009D6C9D"/>
    <w:rsid w:val="009D6DC0"/>
    <w:rsid w:val="009D726B"/>
    <w:rsid w:val="009D7533"/>
    <w:rsid w:val="009D76C0"/>
    <w:rsid w:val="009D7CE2"/>
    <w:rsid w:val="009D7D45"/>
    <w:rsid w:val="009D7D79"/>
    <w:rsid w:val="009D7E50"/>
    <w:rsid w:val="009E0320"/>
    <w:rsid w:val="009E0469"/>
    <w:rsid w:val="009E0911"/>
    <w:rsid w:val="009E0D0A"/>
    <w:rsid w:val="009E0D0D"/>
    <w:rsid w:val="009E0E71"/>
    <w:rsid w:val="009E13F5"/>
    <w:rsid w:val="009E1848"/>
    <w:rsid w:val="009E1A4A"/>
    <w:rsid w:val="009E1F40"/>
    <w:rsid w:val="009E211A"/>
    <w:rsid w:val="009E25D0"/>
    <w:rsid w:val="009E2767"/>
    <w:rsid w:val="009E2AD8"/>
    <w:rsid w:val="009E2C3B"/>
    <w:rsid w:val="009E2D18"/>
    <w:rsid w:val="009E2E0A"/>
    <w:rsid w:val="009E2E97"/>
    <w:rsid w:val="009E33A4"/>
    <w:rsid w:val="009E386C"/>
    <w:rsid w:val="009E39EE"/>
    <w:rsid w:val="009E3B12"/>
    <w:rsid w:val="009E3BA8"/>
    <w:rsid w:val="009E3D2E"/>
    <w:rsid w:val="009E400C"/>
    <w:rsid w:val="009E4668"/>
    <w:rsid w:val="009E49EB"/>
    <w:rsid w:val="009E4BB8"/>
    <w:rsid w:val="009E4C2E"/>
    <w:rsid w:val="009E4D76"/>
    <w:rsid w:val="009E56D5"/>
    <w:rsid w:val="009E5948"/>
    <w:rsid w:val="009E5B17"/>
    <w:rsid w:val="009E60F2"/>
    <w:rsid w:val="009E6650"/>
    <w:rsid w:val="009E694B"/>
    <w:rsid w:val="009E6D7E"/>
    <w:rsid w:val="009E6FA4"/>
    <w:rsid w:val="009E704C"/>
    <w:rsid w:val="009E7355"/>
    <w:rsid w:val="009E73A7"/>
    <w:rsid w:val="009E7429"/>
    <w:rsid w:val="009E76CB"/>
    <w:rsid w:val="009E77A0"/>
    <w:rsid w:val="009E7B42"/>
    <w:rsid w:val="009E7DD5"/>
    <w:rsid w:val="009E7FD8"/>
    <w:rsid w:val="009F003C"/>
    <w:rsid w:val="009F01D1"/>
    <w:rsid w:val="009F01E1"/>
    <w:rsid w:val="009F0449"/>
    <w:rsid w:val="009F073B"/>
    <w:rsid w:val="009F0B26"/>
    <w:rsid w:val="009F0EAC"/>
    <w:rsid w:val="009F13CB"/>
    <w:rsid w:val="009F14D8"/>
    <w:rsid w:val="009F1881"/>
    <w:rsid w:val="009F1D74"/>
    <w:rsid w:val="009F2011"/>
    <w:rsid w:val="009F20CF"/>
    <w:rsid w:val="009F2169"/>
    <w:rsid w:val="009F21AD"/>
    <w:rsid w:val="009F22B8"/>
    <w:rsid w:val="009F236B"/>
    <w:rsid w:val="009F2B50"/>
    <w:rsid w:val="009F2D08"/>
    <w:rsid w:val="009F2D87"/>
    <w:rsid w:val="009F2E9B"/>
    <w:rsid w:val="009F2F92"/>
    <w:rsid w:val="009F3FDA"/>
    <w:rsid w:val="009F43BC"/>
    <w:rsid w:val="009F450E"/>
    <w:rsid w:val="009F48D6"/>
    <w:rsid w:val="009F4B16"/>
    <w:rsid w:val="009F4F56"/>
    <w:rsid w:val="009F50FA"/>
    <w:rsid w:val="009F55D1"/>
    <w:rsid w:val="009F5697"/>
    <w:rsid w:val="009F574D"/>
    <w:rsid w:val="009F57B7"/>
    <w:rsid w:val="009F5FA0"/>
    <w:rsid w:val="009F6042"/>
    <w:rsid w:val="009F65B2"/>
    <w:rsid w:val="009F6666"/>
    <w:rsid w:val="009F6AD6"/>
    <w:rsid w:val="009F6D30"/>
    <w:rsid w:val="009F70FC"/>
    <w:rsid w:val="009F7176"/>
    <w:rsid w:val="009F7A6C"/>
    <w:rsid w:val="009F7AB5"/>
    <w:rsid w:val="009F7D61"/>
    <w:rsid w:val="009F7E20"/>
    <w:rsid w:val="00A000C8"/>
    <w:rsid w:val="00A000ED"/>
    <w:rsid w:val="00A00106"/>
    <w:rsid w:val="00A00222"/>
    <w:rsid w:val="00A00245"/>
    <w:rsid w:val="00A00247"/>
    <w:rsid w:val="00A00590"/>
    <w:rsid w:val="00A00620"/>
    <w:rsid w:val="00A0077C"/>
    <w:rsid w:val="00A0093A"/>
    <w:rsid w:val="00A00AF9"/>
    <w:rsid w:val="00A00CED"/>
    <w:rsid w:val="00A00F88"/>
    <w:rsid w:val="00A010DF"/>
    <w:rsid w:val="00A011E9"/>
    <w:rsid w:val="00A01324"/>
    <w:rsid w:val="00A01A3D"/>
    <w:rsid w:val="00A01F30"/>
    <w:rsid w:val="00A02453"/>
    <w:rsid w:val="00A024DF"/>
    <w:rsid w:val="00A025F5"/>
    <w:rsid w:val="00A0260E"/>
    <w:rsid w:val="00A02645"/>
    <w:rsid w:val="00A02DA9"/>
    <w:rsid w:val="00A02E93"/>
    <w:rsid w:val="00A02F33"/>
    <w:rsid w:val="00A03189"/>
    <w:rsid w:val="00A03286"/>
    <w:rsid w:val="00A033B1"/>
    <w:rsid w:val="00A03792"/>
    <w:rsid w:val="00A037A1"/>
    <w:rsid w:val="00A03C34"/>
    <w:rsid w:val="00A03E06"/>
    <w:rsid w:val="00A03E86"/>
    <w:rsid w:val="00A03E8B"/>
    <w:rsid w:val="00A03E92"/>
    <w:rsid w:val="00A03FA1"/>
    <w:rsid w:val="00A0426F"/>
    <w:rsid w:val="00A044E5"/>
    <w:rsid w:val="00A0456F"/>
    <w:rsid w:val="00A046E4"/>
    <w:rsid w:val="00A04DD4"/>
    <w:rsid w:val="00A05172"/>
    <w:rsid w:val="00A051E3"/>
    <w:rsid w:val="00A05370"/>
    <w:rsid w:val="00A05C0E"/>
    <w:rsid w:val="00A05CEB"/>
    <w:rsid w:val="00A05F00"/>
    <w:rsid w:val="00A06028"/>
    <w:rsid w:val="00A0616F"/>
    <w:rsid w:val="00A0624A"/>
    <w:rsid w:val="00A06486"/>
    <w:rsid w:val="00A06583"/>
    <w:rsid w:val="00A06CD2"/>
    <w:rsid w:val="00A073D4"/>
    <w:rsid w:val="00A075DF"/>
    <w:rsid w:val="00A07667"/>
    <w:rsid w:val="00A07785"/>
    <w:rsid w:val="00A07B5F"/>
    <w:rsid w:val="00A07D9C"/>
    <w:rsid w:val="00A07EC5"/>
    <w:rsid w:val="00A102C8"/>
    <w:rsid w:val="00A10760"/>
    <w:rsid w:val="00A11117"/>
    <w:rsid w:val="00A11206"/>
    <w:rsid w:val="00A112B4"/>
    <w:rsid w:val="00A115DB"/>
    <w:rsid w:val="00A1161A"/>
    <w:rsid w:val="00A117C3"/>
    <w:rsid w:val="00A117D3"/>
    <w:rsid w:val="00A11F30"/>
    <w:rsid w:val="00A12116"/>
    <w:rsid w:val="00A1236F"/>
    <w:rsid w:val="00A126B0"/>
    <w:rsid w:val="00A126D0"/>
    <w:rsid w:val="00A1290C"/>
    <w:rsid w:val="00A12DB2"/>
    <w:rsid w:val="00A12F3E"/>
    <w:rsid w:val="00A12F96"/>
    <w:rsid w:val="00A1306A"/>
    <w:rsid w:val="00A13180"/>
    <w:rsid w:val="00A13396"/>
    <w:rsid w:val="00A1343D"/>
    <w:rsid w:val="00A138E2"/>
    <w:rsid w:val="00A13FD2"/>
    <w:rsid w:val="00A141A8"/>
    <w:rsid w:val="00A14723"/>
    <w:rsid w:val="00A1475B"/>
    <w:rsid w:val="00A14788"/>
    <w:rsid w:val="00A14992"/>
    <w:rsid w:val="00A14A07"/>
    <w:rsid w:val="00A14B7D"/>
    <w:rsid w:val="00A14D9C"/>
    <w:rsid w:val="00A14E69"/>
    <w:rsid w:val="00A150FE"/>
    <w:rsid w:val="00A152D7"/>
    <w:rsid w:val="00A153B6"/>
    <w:rsid w:val="00A15462"/>
    <w:rsid w:val="00A15D1D"/>
    <w:rsid w:val="00A1617C"/>
    <w:rsid w:val="00A16394"/>
    <w:rsid w:val="00A164BC"/>
    <w:rsid w:val="00A16545"/>
    <w:rsid w:val="00A16748"/>
    <w:rsid w:val="00A16936"/>
    <w:rsid w:val="00A16952"/>
    <w:rsid w:val="00A169D8"/>
    <w:rsid w:val="00A16A45"/>
    <w:rsid w:val="00A16C8F"/>
    <w:rsid w:val="00A16F12"/>
    <w:rsid w:val="00A172EB"/>
    <w:rsid w:val="00A1750F"/>
    <w:rsid w:val="00A175E2"/>
    <w:rsid w:val="00A17618"/>
    <w:rsid w:val="00A17885"/>
    <w:rsid w:val="00A179D0"/>
    <w:rsid w:val="00A17F1B"/>
    <w:rsid w:val="00A17F30"/>
    <w:rsid w:val="00A17FF4"/>
    <w:rsid w:val="00A20092"/>
    <w:rsid w:val="00A20242"/>
    <w:rsid w:val="00A204C8"/>
    <w:rsid w:val="00A208C8"/>
    <w:rsid w:val="00A20C27"/>
    <w:rsid w:val="00A20C5B"/>
    <w:rsid w:val="00A20D49"/>
    <w:rsid w:val="00A20D59"/>
    <w:rsid w:val="00A20DB3"/>
    <w:rsid w:val="00A20FFA"/>
    <w:rsid w:val="00A21057"/>
    <w:rsid w:val="00A2127E"/>
    <w:rsid w:val="00A214F0"/>
    <w:rsid w:val="00A218BC"/>
    <w:rsid w:val="00A21A42"/>
    <w:rsid w:val="00A21D50"/>
    <w:rsid w:val="00A21F27"/>
    <w:rsid w:val="00A22146"/>
    <w:rsid w:val="00A221BC"/>
    <w:rsid w:val="00A22688"/>
    <w:rsid w:val="00A22EC7"/>
    <w:rsid w:val="00A231FC"/>
    <w:rsid w:val="00A232F8"/>
    <w:rsid w:val="00A234EE"/>
    <w:rsid w:val="00A235BD"/>
    <w:rsid w:val="00A235C5"/>
    <w:rsid w:val="00A2387B"/>
    <w:rsid w:val="00A23C5D"/>
    <w:rsid w:val="00A23FD7"/>
    <w:rsid w:val="00A24217"/>
    <w:rsid w:val="00A247BF"/>
    <w:rsid w:val="00A24DA6"/>
    <w:rsid w:val="00A24F5F"/>
    <w:rsid w:val="00A2511A"/>
    <w:rsid w:val="00A25A7B"/>
    <w:rsid w:val="00A25B61"/>
    <w:rsid w:val="00A2628D"/>
    <w:rsid w:val="00A2632C"/>
    <w:rsid w:val="00A26351"/>
    <w:rsid w:val="00A26487"/>
    <w:rsid w:val="00A266AD"/>
    <w:rsid w:val="00A26810"/>
    <w:rsid w:val="00A26A3A"/>
    <w:rsid w:val="00A26D7D"/>
    <w:rsid w:val="00A26FBB"/>
    <w:rsid w:val="00A270BD"/>
    <w:rsid w:val="00A271C9"/>
    <w:rsid w:val="00A274FC"/>
    <w:rsid w:val="00A27531"/>
    <w:rsid w:val="00A2753B"/>
    <w:rsid w:val="00A2783C"/>
    <w:rsid w:val="00A27B1E"/>
    <w:rsid w:val="00A27B4F"/>
    <w:rsid w:val="00A301C4"/>
    <w:rsid w:val="00A301E4"/>
    <w:rsid w:val="00A301FD"/>
    <w:rsid w:val="00A3034B"/>
    <w:rsid w:val="00A30664"/>
    <w:rsid w:val="00A309B8"/>
    <w:rsid w:val="00A30A71"/>
    <w:rsid w:val="00A30B2F"/>
    <w:rsid w:val="00A30CA3"/>
    <w:rsid w:val="00A30FEC"/>
    <w:rsid w:val="00A30FED"/>
    <w:rsid w:val="00A310F3"/>
    <w:rsid w:val="00A31266"/>
    <w:rsid w:val="00A3175E"/>
    <w:rsid w:val="00A31841"/>
    <w:rsid w:val="00A31D45"/>
    <w:rsid w:val="00A31E8A"/>
    <w:rsid w:val="00A3264B"/>
    <w:rsid w:val="00A328C2"/>
    <w:rsid w:val="00A32E8D"/>
    <w:rsid w:val="00A330C6"/>
    <w:rsid w:val="00A33227"/>
    <w:rsid w:val="00A335AD"/>
    <w:rsid w:val="00A33864"/>
    <w:rsid w:val="00A33E75"/>
    <w:rsid w:val="00A34005"/>
    <w:rsid w:val="00A34298"/>
    <w:rsid w:val="00A34588"/>
    <w:rsid w:val="00A34983"/>
    <w:rsid w:val="00A35056"/>
    <w:rsid w:val="00A350C7"/>
    <w:rsid w:val="00A355FC"/>
    <w:rsid w:val="00A358CB"/>
    <w:rsid w:val="00A35911"/>
    <w:rsid w:val="00A35AEB"/>
    <w:rsid w:val="00A35B31"/>
    <w:rsid w:val="00A35D3F"/>
    <w:rsid w:val="00A35F39"/>
    <w:rsid w:val="00A3603B"/>
    <w:rsid w:val="00A36199"/>
    <w:rsid w:val="00A3620C"/>
    <w:rsid w:val="00A36241"/>
    <w:rsid w:val="00A36266"/>
    <w:rsid w:val="00A362B0"/>
    <w:rsid w:val="00A364D1"/>
    <w:rsid w:val="00A36521"/>
    <w:rsid w:val="00A3653A"/>
    <w:rsid w:val="00A365DF"/>
    <w:rsid w:val="00A36772"/>
    <w:rsid w:val="00A3683A"/>
    <w:rsid w:val="00A3691A"/>
    <w:rsid w:val="00A36E43"/>
    <w:rsid w:val="00A36EA2"/>
    <w:rsid w:val="00A36FE5"/>
    <w:rsid w:val="00A372B6"/>
    <w:rsid w:val="00A372C5"/>
    <w:rsid w:val="00A372EB"/>
    <w:rsid w:val="00A378E9"/>
    <w:rsid w:val="00A40419"/>
    <w:rsid w:val="00A406EF"/>
    <w:rsid w:val="00A40DF6"/>
    <w:rsid w:val="00A411C7"/>
    <w:rsid w:val="00A41443"/>
    <w:rsid w:val="00A4198D"/>
    <w:rsid w:val="00A41B4D"/>
    <w:rsid w:val="00A41FA9"/>
    <w:rsid w:val="00A421AC"/>
    <w:rsid w:val="00A421C7"/>
    <w:rsid w:val="00A424C0"/>
    <w:rsid w:val="00A42823"/>
    <w:rsid w:val="00A42990"/>
    <w:rsid w:val="00A42C13"/>
    <w:rsid w:val="00A42DD0"/>
    <w:rsid w:val="00A42E41"/>
    <w:rsid w:val="00A4313E"/>
    <w:rsid w:val="00A431B2"/>
    <w:rsid w:val="00A433B1"/>
    <w:rsid w:val="00A43638"/>
    <w:rsid w:val="00A436A9"/>
    <w:rsid w:val="00A436EF"/>
    <w:rsid w:val="00A4377D"/>
    <w:rsid w:val="00A4384D"/>
    <w:rsid w:val="00A43A6B"/>
    <w:rsid w:val="00A43A79"/>
    <w:rsid w:val="00A43B6C"/>
    <w:rsid w:val="00A43D41"/>
    <w:rsid w:val="00A43FBD"/>
    <w:rsid w:val="00A44420"/>
    <w:rsid w:val="00A445B4"/>
    <w:rsid w:val="00A448AB"/>
    <w:rsid w:val="00A448DC"/>
    <w:rsid w:val="00A44AE8"/>
    <w:rsid w:val="00A44B22"/>
    <w:rsid w:val="00A44FD5"/>
    <w:rsid w:val="00A45432"/>
    <w:rsid w:val="00A455A9"/>
    <w:rsid w:val="00A45925"/>
    <w:rsid w:val="00A45965"/>
    <w:rsid w:val="00A45FA0"/>
    <w:rsid w:val="00A461EF"/>
    <w:rsid w:val="00A46239"/>
    <w:rsid w:val="00A46383"/>
    <w:rsid w:val="00A463E5"/>
    <w:rsid w:val="00A46562"/>
    <w:rsid w:val="00A4676C"/>
    <w:rsid w:val="00A46896"/>
    <w:rsid w:val="00A470C6"/>
    <w:rsid w:val="00A47274"/>
    <w:rsid w:val="00A475BF"/>
    <w:rsid w:val="00A4784F"/>
    <w:rsid w:val="00A47BF9"/>
    <w:rsid w:val="00A47ECB"/>
    <w:rsid w:val="00A50094"/>
    <w:rsid w:val="00A500FA"/>
    <w:rsid w:val="00A50462"/>
    <w:rsid w:val="00A51026"/>
    <w:rsid w:val="00A513C2"/>
    <w:rsid w:val="00A514E4"/>
    <w:rsid w:val="00A5151B"/>
    <w:rsid w:val="00A51B7E"/>
    <w:rsid w:val="00A51C64"/>
    <w:rsid w:val="00A520E7"/>
    <w:rsid w:val="00A5241E"/>
    <w:rsid w:val="00A52457"/>
    <w:rsid w:val="00A52544"/>
    <w:rsid w:val="00A52954"/>
    <w:rsid w:val="00A529CE"/>
    <w:rsid w:val="00A52FAA"/>
    <w:rsid w:val="00A53083"/>
    <w:rsid w:val="00A5363A"/>
    <w:rsid w:val="00A539C3"/>
    <w:rsid w:val="00A53A79"/>
    <w:rsid w:val="00A53B0A"/>
    <w:rsid w:val="00A53BB9"/>
    <w:rsid w:val="00A53E88"/>
    <w:rsid w:val="00A54553"/>
    <w:rsid w:val="00A545EE"/>
    <w:rsid w:val="00A548F3"/>
    <w:rsid w:val="00A54C6B"/>
    <w:rsid w:val="00A55067"/>
    <w:rsid w:val="00A55119"/>
    <w:rsid w:val="00A553BA"/>
    <w:rsid w:val="00A554B7"/>
    <w:rsid w:val="00A555AF"/>
    <w:rsid w:val="00A55A43"/>
    <w:rsid w:val="00A55D65"/>
    <w:rsid w:val="00A55D73"/>
    <w:rsid w:val="00A55FA2"/>
    <w:rsid w:val="00A560E7"/>
    <w:rsid w:val="00A566F3"/>
    <w:rsid w:val="00A567D9"/>
    <w:rsid w:val="00A5686D"/>
    <w:rsid w:val="00A5696F"/>
    <w:rsid w:val="00A569E9"/>
    <w:rsid w:val="00A56A3D"/>
    <w:rsid w:val="00A56B0D"/>
    <w:rsid w:val="00A56EF2"/>
    <w:rsid w:val="00A56F91"/>
    <w:rsid w:val="00A571BC"/>
    <w:rsid w:val="00A575E3"/>
    <w:rsid w:val="00A5798A"/>
    <w:rsid w:val="00A579AC"/>
    <w:rsid w:val="00A57A1A"/>
    <w:rsid w:val="00A57ACE"/>
    <w:rsid w:val="00A57BCC"/>
    <w:rsid w:val="00A57DB8"/>
    <w:rsid w:val="00A57DDD"/>
    <w:rsid w:val="00A57FC1"/>
    <w:rsid w:val="00A600C2"/>
    <w:rsid w:val="00A607C7"/>
    <w:rsid w:val="00A60C47"/>
    <w:rsid w:val="00A61078"/>
    <w:rsid w:val="00A6136B"/>
    <w:rsid w:val="00A614C3"/>
    <w:rsid w:val="00A616D6"/>
    <w:rsid w:val="00A61AA2"/>
    <w:rsid w:val="00A61B68"/>
    <w:rsid w:val="00A61D40"/>
    <w:rsid w:val="00A61F0D"/>
    <w:rsid w:val="00A62C99"/>
    <w:rsid w:val="00A62E19"/>
    <w:rsid w:val="00A62F62"/>
    <w:rsid w:val="00A631DF"/>
    <w:rsid w:val="00A63291"/>
    <w:rsid w:val="00A63749"/>
    <w:rsid w:val="00A637C8"/>
    <w:rsid w:val="00A63DA0"/>
    <w:rsid w:val="00A63ED9"/>
    <w:rsid w:val="00A643AE"/>
    <w:rsid w:val="00A6465F"/>
    <w:rsid w:val="00A64696"/>
    <w:rsid w:val="00A647BE"/>
    <w:rsid w:val="00A647F9"/>
    <w:rsid w:val="00A64960"/>
    <w:rsid w:val="00A649BB"/>
    <w:rsid w:val="00A64DDF"/>
    <w:rsid w:val="00A64E23"/>
    <w:rsid w:val="00A64E4D"/>
    <w:rsid w:val="00A64F95"/>
    <w:rsid w:val="00A651ED"/>
    <w:rsid w:val="00A65250"/>
    <w:rsid w:val="00A6538C"/>
    <w:rsid w:val="00A6541E"/>
    <w:rsid w:val="00A65CC3"/>
    <w:rsid w:val="00A65FA2"/>
    <w:rsid w:val="00A66138"/>
    <w:rsid w:val="00A66224"/>
    <w:rsid w:val="00A6650B"/>
    <w:rsid w:val="00A666A0"/>
    <w:rsid w:val="00A66891"/>
    <w:rsid w:val="00A66DC5"/>
    <w:rsid w:val="00A66EA0"/>
    <w:rsid w:val="00A67306"/>
    <w:rsid w:val="00A67343"/>
    <w:rsid w:val="00A676E0"/>
    <w:rsid w:val="00A67D45"/>
    <w:rsid w:val="00A67DC4"/>
    <w:rsid w:val="00A700DC"/>
    <w:rsid w:val="00A7077C"/>
    <w:rsid w:val="00A70E13"/>
    <w:rsid w:val="00A70E19"/>
    <w:rsid w:val="00A711B7"/>
    <w:rsid w:val="00A711ED"/>
    <w:rsid w:val="00A712A9"/>
    <w:rsid w:val="00A7168B"/>
    <w:rsid w:val="00A71A63"/>
    <w:rsid w:val="00A71BB9"/>
    <w:rsid w:val="00A71C73"/>
    <w:rsid w:val="00A71D40"/>
    <w:rsid w:val="00A71F0D"/>
    <w:rsid w:val="00A7223F"/>
    <w:rsid w:val="00A728AC"/>
    <w:rsid w:val="00A728EB"/>
    <w:rsid w:val="00A7292A"/>
    <w:rsid w:val="00A7297B"/>
    <w:rsid w:val="00A72C8B"/>
    <w:rsid w:val="00A72EE9"/>
    <w:rsid w:val="00A72F15"/>
    <w:rsid w:val="00A72FAC"/>
    <w:rsid w:val="00A7323D"/>
    <w:rsid w:val="00A73266"/>
    <w:rsid w:val="00A7349A"/>
    <w:rsid w:val="00A735B7"/>
    <w:rsid w:val="00A735D4"/>
    <w:rsid w:val="00A735E5"/>
    <w:rsid w:val="00A73762"/>
    <w:rsid w:val="00A738CA"/>
    <w:rsid w:val="00A73C9A"/>
    <w:rsid w:val="00A73D4F"/>
    <w:rsid w:val="00A73DC8"/>
    <w:rsid w:val="00A73E47"/>
    <w:rsid w:val="00A73F61"/>
    <w:rsid w:val="00A73FA0"/>
    <w:rsid w:val="00A749B9"/>
    <w:rsid w:val="00A749D0"/>
    <w:rsid w:val="00A74C30"/>
    <w:rsid w:val="00A74C99"/>
    <w:rsid w:val="00A75494"/>
    <w:rsid w:val="00A75663"/>
    <w:rsid w:val="00A75789"/>
    <w:rsid w:val="00A759F0"/>
    <w:rsid w:val="00A75AED"/>
    <w:rsid w:val="00A75B3D"/>
    <w:rsid w:val="00A75B6A"/>
    <w:rsid w:val="00A75B91"/>
    <w:rsid w:val="00A75CB6"/>
    <w:rsid w:val="00A75F3C"/>
    <w:rsid w:val="00A762D8"/>
    <w:rsid w:val="00A76849"/>
    <w:rsid w:val="00A76B2D"/>
    <w:rsid w:val="00A76C61"/>
    <w:rsid w:val="00A76D1E"/>
    <w:rsid w:val="00A76E38"/>
    <w:rsid w:val="00A770F3"/>
    <w:rsid w:val="00A773D1"/>
    <w:rsid w:val="00A777EF"/>
    <w:rsid w:val="00A77AC4"/>
    <w:rsid w:val="00A77ADF"/>
    <w:rsid w:val="00A77D8B"/>
    <w:rsid w:val="00A77E5E"/>
    <w:rsid w:val="00A77F49"/>
    <w:rsid w:val="00A808BB"/>
    <w:rsid w:val="00A813EA"/>
    <w:rsid w:val="00A8151C"/>
    <w:rsid w:val="00A815DA"/>
    <w:rsid w:val="00A81683"/>
    <w:rsid w:val="00A8171D"/>
    <w:rsid w:val="00A817E9"/>
    <w:rsid w:val="00A81BB2"/>
    <w:rsid w:val="00A81E22"/>
    <w:rsid w:val="00A81E2B"/>
    <w:rsid w:val="00A81FE3"/>
    <w:rsid w:val="00A821F2"/>
    <w:rsid w:val="00A824F7"/>
    <w:rsid w:val="00A826F6"/>
    <w:rsid w:val="00A82FE8"/>
    <w:rsid w:val="00A833E8"/>
    <w:rsid w:val="00A83597"/>
    <w:rsid w:val="00A838EB"/>
    <w:rsid w:val="00A83B6F"/>
    <w:rsid w:val="00A83BD6"/>
    <w:rsid w:val="00A83BF1"/>
    <w:rsid w:val="00A83BF8"/>
    <w:rsid w:val="00A83C04"/>
    <w:rsid w:val="00A83C55"/>
    <w:rsid w:val="00A83C89"/>
    <w:rsid w:val="00A83E59"/>
    <w:rsid w:val="00A83E9C"/>
    <w:rsid w:val="00A83F3F"/>
    <w:rsid w:val="00A83F83"/>
    <w:rsid w:val="00A84299"/>
    <w:rsid w:val="00A84306"/>
    <w:rsid w:val="00A84372"/>
    <w:rsid w:val="00A84632"/>
    <w:rsid w:val="00A846CE"/>
    <w:rsid w:val="00A846D1"/>
    <w:rsid w:val="00A84F57"/>
    <w:rsid w:val="00A8505B"/>
    <w:rsid w:val="00A852CA"/>
    <w:rsid w:val="00A85375"/>
    <w:rsid w:val="00A8545A"/>
    <w:rsid w:val="00A8562E"/>
    <w:rsid w:val="00A85845"/>
    <w:rsid w:val="00A85D60"/>
    <w:rsid w:val="00A8619B"/>
    <w:rsid w:val="00A86413"/>
    <w:rsid w:val="00A8641F"/>
    <w:rsid w:val="00A8694E"/>
    <w:rsid w:val="00A86DFC"/>
    <w:rsid w:val="00A87160"/>
    <w:rsid w:val="00A8754B"/>
    <w:rsid w:val="00A8764C"/>
    <w:rsid w:val="00A87844"/>
    <w:rsid w:val="00A878BC"/>
    <w:rsid w:val="00A87B1D"/>
    <w:rsid w:val="00A87BD0"/>
    <w:rsid w:val="00A87CD2"/>
    <w:rsid w:val="00A87E64"/>
    <w:rsid w:val="00A90170"/>
    <w:rsid w:val="00A901F7"/>
    <w:rsid w:val="00A90680"/>
    <w:rsid w:val="00A90909"/>
    <w:rsid w:val="00A90C36"/>
    <w:rsid w:val="00A90EA6"/>
    <w:rsid w:val="00A90FFB"/>
    <w:rsid w:val="00A911C3"/>
    <w:rsid w:val="00A91293"/>
    <w:rsid w:val="00A91366"/>
    <w:rsid w:val="00A916D3"/>
    <w:rsid w:val="00A91963"/>
    <w:rsid w:val="00A91A1B"/>
    <w:rsid w:val="00A91A9A"/>
    <w:rsid w:val="00A91B81"/>
    <w:rsid w:val="00A91D6C"/>
    <w:rsid w:val="00A91EBE"/>
    <w:rsid w:val="00A92453"/>
    <w:rsid w:val="00A929CB"/>
    <w:rsid w:val="00A92BE5"/>
    <w:rsid w:val="00A93B3B"/>
    <w:rsid w:val="00A93D91"/>
    <w:rsid w:val="00A941C1"/>
    <w:rsid w:val="00A942AE"/>
    <w:rsid w:val="00A942B9"/>
    <w:rsid w:val="00A94550"/>
    <w:rsid w:val="00A94597"/>
    <w:rsid w:val="00A945DF"/>
    <w:rsid w:val="00A948A5"/>
    <w:rsid w:val="00A94B1D"/>
    <w:rsid w:val="00A94EE3"/>
    <w:rsid w:val="00A950BC"/>
    <w:rsid w:val="00A950CB"/>
    <w:rsid w:val="00A952D5"/>
    <w:rsid w:val="00A95466"/>
    <w:rsid w:val="00A9547F"/>
    <w:rsid w:val="00A95605"/>
    <w:rsid w:val="00A95939"/>
    <w:rsid w:val="00A95AB3"/>
    <w:rsid w:val="00A95C0C"/>
    <w:rsid w:val="00A95D3D"/>
    <w:rsid w:val="00A960D4"/>
    <w:rsid w:val="00A96211"/>
    <w:rsid w:val="00A96D8B"/>
    <w:rsid w:val="00A971F1"/>
    <w:rsid w:val="00A97332"/>
    <w:rsid w:val="00A97403"/>
    <w:rsid w:val="00A9752B"/>
    <w:rsid w:val="00A977FC"/>
    <w:rsid w:val="00A97A08"/>
    <w:rsid w:val="00A97F1F"/>
    <w:rsid w:val="00A97F75"/>
    <w:rsid w:val="00A97FCA"/>
    <w:rsid w:val="00AA004A"/>
    <w:rsid w:val="00AA03A8"/>
    <w:rsid w:val="00AA040D"/>
    <w:rsid w:val="00AA0437"/>
    <w:rsid w:val="00AA044A"/>
    <w:rsid w:val="00AA05AA"/>
    <w:rsid w:val="00AA05BB"/>
    <w:rsid w:val="00AA0713"/>
    <w:rsid w:val="00AA0B7C"/>
    <w:rsid w:val="00AA0C91"/>
    <w:rsid w:val="00AA0D61"/>
    <w:rsid w:val="00AA0E00"/>
    <w:rsid w:val="00AA0E25"/>
    <w:rsid w:val="00AA0E26"/>
    <w:rsid w:val="00AA10FC"/>
    <w:rsid w:val="00AA1363"/>
    <w:rsid w:val="00AA1375"/>
    <w:rsid w:val="00AA1A1F"/>
    <w:rsid w:val="00AA1AAA"/>
    <w:rsid w:val="00AA1B3D"/>
    <w:rsid w:val="00AA1B4D"/>
    <w:rsid w:val="00AA1D7C"/>
    <w:rsid w:val="00AA1E23"/>
    <w:rsid w:val="00AA1F57"/>
    <w:rsid w:val="00AA1F9A"/>
    <w:rsid w:val="00AA1FD0"/>
    <w:rsid w:val="00AA20AA"/>
    <w:rsid w:val="00AA20D0"/>
    <w:rsid w:val="00AA2264"/>
    <w:rsid w:val="00AA23D9"/>
    <w:rsid w:val="00AA2423"/>
    <w:rsid w:val="00AA2860"/>
    <w:rsid w:val="00AA2888"/>
    <w:rsid w:val="00AA2ABE"/>
    <w:rsid w:val="00AA2B2B"/>
    <w:rsid w:val="00AA2B8F"/>
    <w:rsid w:val="00AA2C3F"/>
    <w:rsid w:val="00AA2EED"/>
    <w:rsid w:val="00AA348A"/>
    <w:rsid w:val="00AA3600"/>
    <w:rsid w:val="00AA3650"/>
    <w:rsid w:val="00AA374C"/>
    <w:rsid w:val="00AA3784"/>
    <w:rsid w:val="00AA37D1"/>
    <w:rsid w:val="00AA391E"/>
    <w:rsid w:val="00AA39C5"/>
    <w:rsid w:val="00AA3B41"/>
    <w:rsid w:val="00AA3BFA"/>
    <w:rsid w:val="00AA3C07"/>
    <w:rsid w:val="00AA3D97"/>
    <w:rsid w:val="00AA425D"/>
    <w:rsid w:val="00AA47A8"/>
    <w:rsid w:val="00AA47BD"/>
    <w:rsid w:val="00AA48F4"/>
    <w:rsid w:val="00AA4A7B"/>
    <w:rsid w:val="00AA4B40"/>
    <w:rsid w:val="00AA4E89"/>
    <w:rsid w:val="00AA5175"/>
    <w:rsid w:val="00AA5206"/>
    <w:rsid w:val="00AA551E"/>
    <w:rsid w:val="00AA55E5"/>
    <w:rsid w:val="00AA5684"/>
    <w:rsid w:val="00AA57C4"/>
    <w:rsid w:val="00AA58FA"/>
    <w:rsid w:val="00AA5A62"/>
    <w:rsid w:val="00AA5ACF"/>
    <w:rsid w:val="00AA5AF2"/>
    <w:rsid w:val="00AA5DC4"/>
    <w:rsid w:val="00AA60DA"/>
    <w:rsid w:val="00AA634A"/>
    <w:rsid w:val="00AA661F"/>
    <w:rsid w:val="00AA6684"/>
    <w:rsid w:val="00AA677B"/>
    <w:rsid w:val="00AA682D"/>
    <w:rsid w:val="00AA6A33"/>
    <w:rsid w:val="00AA6BCC"/>
    <w:rsid w:val="00AA6C46"/>
    <w:rsid w:val="00AA6EED"/>
    <w:rsid w:val="00AA73C6"/>
    <w:rsid w:val="00AA7590"/>
    <w:rsid w:val="00AA7689"/>
    <w:rsid w:val="00AA7D2D"/>
    <w:rsid w:val="00AA7E03"/>
    <w:rsid w:val="00AB0260"/>
    <w:rsid w:val="00AB0396"/>
    <w:rsid w:val="00AB0C57"/>
    <w:rsid w:val="00AB0D45"/>
    <w:rsid w:val="00AB0E71"/>
    <w:rsid w:val="00AB1313"/>
    <w:rsid w:val="00AB156D"/>
    <w:rsid w:val="00AB163E"/>
    <w:rsid w:val="00AB189C"/>
    <w:rsid w:val="00AB18AC"/>
    <w:rsid w:val="00AB1909"/>
    <w:rsid w:val="00AB1A17"/>
    <w:rsid w:val="00AB1B46"/>
    <w:rsid w:val="00AB1DDF"/>
    <w:rsid w:val="00AB1FF8"/>
    <w:rsid w:val="00AB2357"/>
    <w:rsid w:val="00AB2926"/>
    <w:rsid w:val="00AB2B1B"/>
    <w:rsid w:val="00AB2B2B"/>
    <w:rsid w:val="00AB2BF5"/>
    <w:rsid w:val="00AB2DBE"/>
    <w:rsid w:val="00AB2ECA"/>
    <w:rsid w:val="00AB31B5"/>
    <w:rsid w:val="00AB3209"/>
    <w:rsid w:val="00AB37D3"/>
    <w:rsid w:val="00AB392B"/>
    <w:rsid w:val="00AB39FD"/>
    <w:rsid w:val="00AB3C93"/>
    <w:rsid w:val="00AB3D01"/>
    <w:rsid w:val="00AB3F97"/>
    <w:rsid w:val="00AB4039"/>
    <w:rsid w:val="00AB412D"/>
    <w:rsid w:val="00AB41ED"/>
    <w:rsid w:val="00AB424E"/>
    <w:rsid w:val="00AB4748"/>
    <w:rsid w:val="00AB47F8"/>
    <w:rsid w:val="00AB4877"/>
    <w:rsid w:val="00AB4FF1"/>
    <w:rsid w:val="00AB5022"/>
    <w:rsid w:val="00AB5264"/>
    <w:rsid w:val="00AB539D"/>
    <w:rsid w:val="00AB5480"/>
    <w:rsid w:val="00AB5CE9"/>
    <w:rsid w:val="00AB636D"/>
    <w:rsid w:val="00AB64A5"/>
    <w:rsid w:val="00AB6A7C"/>
    <w:rsid w:val="00AB73E2"/>
    <w:rsid w:val="00AB76AC"/>
    <w:rsid w:val="00AB7903"/>
    <w:rsid w:val="00AB7A9B"/>
    <w:rsid w:val="00AB7C9F"/>
    <w:rsid w:val="00AB7F1B"/>
    <w:rsid w:val="00AC012F"/>
    <w:rsid w:val="00AC021C"/>
    <w:rsid w:val="00AC0635"/>
    <w:rsid w:val="00AC08C3"/>
    <w:rsid w:val="00AC0A60"/>
    <w:rsid w:val="00AC0CCD"/>
    <w:rsid w:val="00AC16E8"/>
    <w:rsid w:val="00AC1FB8"/>
    <w:rsid w:val="00AC2045"/>
    <w:rsid w:val="00AC2225"/>
    <w:rsid w:val="00AC250E"/>
    <w:rsid w:val="00AC292C"/>
    <w:rsid w:val="00AC2AF1"/>
    <w:rsid w:val="00AC2B30"/>
    <w:rsid w:val="00AC2EA2"/>
    <w:rsid w:val="00AC3668"/>
    <w:rsid w:val="00AC3747"/>
    <w:rsid w:val="00AC3868"/>
    <w:rsid w:val="00AC3910"/>
    <w:rsid w:val="00AC3CD8"/>
    <w:rsid w:val="00AC3DF8"/>
    <w:rsid w:val="00AC426A"/>
    <w:rsid w:val="00AC4538"/>
    <w:rsid w:val="00AC4619"/>
    <w:rsid w:val="00AC484F"/>
    <w:rsid w:val="00AC496C"/>
    <w:rsid w:val="00AC4CCF"/>
    <w:rsid w:val="00AC5184"/>
    <w:rsid w:val="00AC5350"/>
    <w:rsid w:val="00AC5842"/>
    <w:rsid w:val="00AC592D"/>
    <w:rsid w:val="00AC5DCA"/>
    <w:rsid w:val="00AC642B"/>
    <w:rsid w:val="00AC66E1"/>
    <w:rsid w:val="00AC6EEE"/>
    <w:rsid w:val="00AC7495"/>
    <w:rsid w:val="00AC7673"/>
    <w:rsid w:val="00AC79FB"/>
    <w:rsid w:val="00AC7C90"/>
    <w:rsid w:val="00AC7CA2"/>
    <w:rsid w:val="00AC7DF3"/>
    <w:rsid w:val="00AC7DF7"/>
    <w:rsid w:val="00AD000F"/>
    <w:rsid w:val="00AD005C"/>
    <w:rsid w:val="00AD066E"/>
    <w:rsid w:val="00AD0A28"/>
    <w:rsid w:val="00AD0EE9"/>
    <w:rsid w:val="00AD12DC"/>
    <w:rsid w:val="00AD268B"/>
    <w:rsid w:val="00AD28A8"/>
    <w:rsid w:val="00AD28C7"/>
    <w:rsid w:val="00AD2E8B"/>
    <w:rsid w:val="00AD2F2F"/>
    <w:rsid w:val="00AD30F2"/>
    <w:rsid w:val="00AD336B"/>
    <w:rsid w:val="00AD37A8"/>
    <w:rsid w:val="00AD3873"/>
    <w:rsid w:val="00AD3B01"/>
    <w:rsid w:val="00AD3C97"/>
    <w:rsid w:val="00AD3CDF"/>
    <w:rsid w:val="00AD3CE5"/>
    <w:rsid w:val="00AD3DEE"/>
    <w:rsid w:val="00AD3FFB"/>
    <w:rsid w:val="00AD4026"/>
    <w:rsid w:val="00AD419C"/>
    <w:rsid w:val="00AD46C9"/>
    <w:rsid w:val="00AD474A"/>
    <w:rsid w:val="00AD4DC1"/>
    <w:rsid w:val="00AD505A"/>
    <w:rsid w:val="00AD50CD"/>
    <w:rsid w:val="00AD535A"/>
    <w:rsid w:val="00AD53CF"/>
    <w:rsid w:val="00AD5826"/>
    <w:rsid w:val="00AD5A4F"/>
    <w:rsid w:val="00AD5AE5"/>
    <w:rsid w:val="00AD5BBB"/>
    <w:rsid w:val="00AD5E5F"/>
    <w:rsid w:val="00AD611C"/>
    <w:rsid w:val="00AD61D6"/>
    <w:rsid w:val="00AD6453"/>
    <w:rsid w:val="00AD65EF"/>
    <w:rsid w:val="00AD6B2E"/>
    <w:rsid w:val="00AD6EB9"/>
    <w:rsid w:val="00AD6FA5"/>
    <w:rsid w:val="00AD6FBF"/>
    <w:rsid w:val="00AD728E"/>
    <w:rsid w:val="00AD7374"/>
    <w:rsid w:val="00AE002A"/>
    <w:rsid w:val="00AE012F"/>
    <w:rsid w:val="00AE03B8"/>
    <w:rsid w:val="00AE08C0"/>
    <w:rsid w:val="00AE105F"/>
    <w:rsid w:val="00AE12AF"/>
    <w:rsid w:val="00AE12F4"/>
    <w:rsid w:val="00AE132A"/>
    <w:rsid w:val="00AE16FE"/>
    <w:rsid w:val="00AE1828"/>
    <w:rsid w:val="00AE1AF4"/>
    <w:rsid w:val="00AE1FE1"/>
    <w:rsid w:val="00AE2137"/>
    <w:rsid w:val="00AE2374"/>
    <w:rsid w:val="00AE23AF"/>
    <w:rsid w:val="00AE24FF"/>
    <w:rsid w:val="00AE268D"/>
    <w:rsid w:val="00AE2936"/>
    <w:rsid w:val="00AE2961"/>
    <w:rsid w:val="00AE2D1B"/>
    <w:rsid w:val="00AE2F79"/>
    <w:rsid w:val="00AE2FE1"/>
    <w:rsid w:val="00AE3156"/>
    <w:rsid w:val="00AE31E7"/>
    <w:rsid w:val="00AE337B"/>
    <w:rsid w:val="00AE3403"/>
    <w:rsid w:val="00AE375E"/>
    <w:rsid w:val="00AE3AA0"/>
    <w:rsid w:val="00AE3C23"/>
    <w:rsid w:val="00AE3EB2"/>
    <w:rsid w:val="00AE3F9A"/>
    <w:rsid w:val="00AE4145"/>
    <w:rsid w:val="00AE435A"/>
    <w:rsid w:val="00AE454F"/>
    <w:rsid w:val="00AE47D7"/>
    <w:rsid w:val="00AE49FC"/>
    <w:rsid w:val="00AE4A00"/>
    <w:rsid w:val="00AE4AAD"/>
    <w:rsid w:val="00AE4C67"/>
    <w:rsid w:val="00AE4FFE"/>
    <w:rsid w:val="00AE57F0"/>
    <w:rsid w:val="00AE5800"/>
    <w:rsid w:val="00AE5B03"/>
    <w:rsid w:val="00AE5E02"/>
    <w:rsid w:val="00AE5ECF"/>
    <w:rsid w:val="00AE60F8"/>
    <w:rsid w:val="00AE6166"/>
    <w:rsid w:val="00AE627D"/>
    <w:rsid w:val="00AE62CB"/>
    <w:rsid w:val="00AE675B"/>
    <w:rsid w:val="00AE69D3"/>
    <w:rsid w:val="00AE6A6E"/>
    <w:rsid w:val="00AE6B5B"/>
    <w:rsid w:val="00AE6DF7"/>
    <w:rsid w:val="00AE7155"/>
    <w:rsid w:val="00AE71C7"/>
    <w:rsid w:val="00AE7658"/>
    <w:rsid w:val="00AE7C45"/>
    <w:rsid w:val="00AE7C9F"/>
    <w:rsid w:val="00AE7F27"/>
    <w:rsid w:val="00AF03E6"/>
    <w:rsid w:val="00AF0416"/>
    <w:rsid w:val="00AF04E2"/>
    <w:rsid w:val="00AF07AD"/>
    <w:rsid w:val="00AF0899"/>
    <w:rsid w:val="00AF09CB"/>
    <w:rsid w:val="00AF0A46"/>
    <w:rsid w:val="00AF0C00"/>
    <w:rsid w:val="00AF0E51"/>
    <w:rsid w:val="00AF0FF8"/>
    <w:rsid w:val="00AF11DD"/>
    <w:rsid w:val="00AF1426"/>
    <w:rsid w:val="00AF17E2"/>
    <w:rsid w:val="00AF1AFF"/>
    <w:rsid w:val="00AF1BD8"/>
    <w:rsid w:val="00AF1C2C"/>
    <w:rsid w:val="00AF1CBE"/>
    <w:rsid w:val="00AF1DCC"/>
    <w:rsid w:val="00AF1E77"/>
    <w:rsid w:val="00AF1F27"/>
    <w:rsid w:val="00AF205B"/>
    <w:rsid w:val="00AF23C1"/>
    <w:rsid w:val="00AF24B2"/>
    <w:rsid w:val="00AF2674"/>
    <w:rsid w:val="00AF26DD"/>
    <w:rsid w:val="00AF2B27"/>
    <w:rsid w:val="00AF2F20"/>
    <w:rsid w:val="00AF3640"/>
    <w:rsid w:val="00AF388A"/>
    <w:rsid w:val="00AF3995"/>
    <w:rsid w:val="00AF3B55"/>
    <w:rsid w:val="00AF3C6A"/>
    <w:rsid w:val="00AF3EBC"/>
    <w:rsid w:val="00AF3EF1"/>
    <w:rsid w:val="00AF462F"/>
    <w:rsid w:val="00AF487D"/>
    <w:rsid w:val="00AF4ECF"/>
    <w:rsid w:val="00AF56E8"/>
    <w:rsid w:val="00AF57FC"/>
    <w:rsid w:val="00AF594A"/>
    <w:rsid w:val="00AF5C1E"/>
    <w:rsid w:val="00AF60B8"/>
    <w:rsid w:val="00AF6104"/>
    <w:rsid w:val="00AF689E"/>
    <w:rsid w:val="00AF6B81"/>
    <w:rsid w:val="00AF6C76"/>
    <w:rsid w:val="00AF6DCB"/>
    <w:rsid w:val="00AF6E25"/>
    <w:rsid w:val="00AF6F01"/>
    <w:rsid w:val="00AF6FB8"/>
    <w:rsid w:val="00AF741C"/>
    <w:rsid w:val="00AF7703"/>
    <w:rsid w:val="00AF775D"/>
    <w:rsid w:val="00AF7CD8"/>
    <w:rsid w:val="00AF7D83"/>
    <w:rsid w:val="00AF7F08"/>
    <w:rsid w:val="00B00119"/>
    <w:rsid w:val="00B0038C"/>
    <w:rsid w:val="00B003C6"/>
    <w:rsid w:val="00B0066C"/>
    <w:rsid w:val="00B00A22"/>
    <w:rsid w:val="00B00AFB"/>
    <w:rsid w:val="00B00B4C"/>
    <w:rsid w:val="00B0123A"/>
    <w:rsid w:val="00B0161A"/>
    <w:rsid w:val="00B016E6"/>
    <w:rsid w:val="00B01711"/>
    <w:rsid w:val="00B017F4"/>
    <w:rsid w:val="00B0197C"/>
    <w:rsid w:val="00B01B23"/>
    <w:rsid w:val="00B01DED"/>
    <w:rsid w:val="00B01ECE"/>
    <w:rsid w:val="00B02000"/>
    <w:rsid w:val="00B02251"/>
    <w:rsid w:val="00B024E7"/>
    <w:rsid w:val="00B02542"/>
    <w:rsid w:val="00B026BD"/>
    <w:rsid w:val="00B028D5"/>
    <w:rsid w:val="00B02ABA"/>
    <w:rsid w:val="00B02CFE"/>
    <w:rsid w:val="00B03497"/>
    <w:rsid w:val="00B036FC"/>
    <w:rsid w:val="00B03A3B"/>
    <w:rsid w:val="00B03B42"/>
    <w:rsid w:val="00B03ED4"/>
    <w:rsid w:val="00B040D8"/>
    <w:rsid w:val="00B043C5"/>
    <w:rsid w:val="00B04493"/>
    <w:rsid w:val="00B045FA"/>
    <w:rsid w:val="00B0493C"/>
    <w:rsid w:val="00B04BB2"/>
    <w:rsid w:val="00B04BB4"/>
    <w:rsid w:val="00B04C31"/>
    <w:rsid w:val="00B04E51"/>
    <w:rsid w:val="00B055E3"/>
    <w:rsid w:val="00B05725"/>
    <w:rsid w:val="00B058B1"/>
    <w:rsid w:val="00B05931"/>
    <w:rsid w:val="00B059DB"/>
    <w:rsid w:val="00B05A6D"/>
    <w:rsid w:val="00B05AF6"/>
    <w:rsid w:val="00B05C78"/>
    <w:rsid w:val="00B06165"/>
    <w:rsid w:val="00B064FD"/>
    <w:rsid w:val="00B06ACE"/>
    <w:rsid w:val="00B06C81"/>
    <w:rsid w:val="00B06DE3"/>
    <w:rsid w:val="00B075A4"/>
    <w:rsid w:val="00B079D8"/>
    <w:rsid w:val="00B07AEB"/>
    <w:rsid w:val="00B07CCD"/>
    <w:rsid w:val="00B10064"/>
    <w:rsid w:val="00B10BCC"/>
    <w:rsid w:val="00B10DAB"/>
    <w:rsid w:val="00B10EE2"/>
    <w:rsid w:val="00B1110C"/>
    <w:rsid w:val="00B11649"/>
    <w:rsid w:val="00B11802"/>
    <w:rsid w:val="00B11809"/>
    <w:rsid w:val="00B119AA"/>
    <w:rsid w:val="00B11B07"/>
    <w:rsid w:val="00B11C1C"/>
    <w:rsid w:val="00B11F53"/>
    <w:rsid w:val="00B1222E"/>
    <w:rsid w:val="00B122D8"/>
    <w:rsid w:val="00B122DD"/>
    <w:rsid w:val="00B123AF"/>
    <w:rsid w:val="00B123DB"/>
    <w:rsid w:val="00B128B8"/>
    <w:rsid w:val="00B12F45"/>
    <w:rsid w:val="00B12F84"/>
    <w:rsid w:val="00B132EA"/>
    <w:rsid w:val="00B13690"/>
    <w:rsid w:val="00B13848"/>
    <w:rsid w:val="00B13903"/>
    <w:rsid w:val="00B13B9C"/>
    <w:rsid w:val="00B13BE9"/>
    <w:rsid w:val="00B13D3C"/>
    <w:rsid w:val="00B1416E"/>
    <w:rsid w:val="00B141D4"/>
    <w:rsid w:val="00B142B7"/>
    <w:rsid w:val="00B1462F"/>
    <w:rsid w:val="00B146F8"/>
    <w:rsid w:val="00B14BA0"/>
    <w:rsid w:val="00B14D1B"/>
    <w:rsid w:val="00B152D4"/>
    <w:rsid w:val="00B15329"/>
    <w:rsid w:val="00B15420"/>
    <w:rsid w:val="00B15437"/>
    <w:rsid w:val="00B1565A"/>
    <w:rsid w:val="00B159A0"/>
    <w:rsid w:val="00B15B18"/>
    <w:rsid w:val="00B15BA2"/>
    <w:rsid w:val="00B15CE2"/>
    <w:rsid w:val="00B15D87"/>
    <w:rsid w:val="00B15F32"/>
    <w:rsid w:val="00B15F3D"/>
    <w:rsid w:val="00B161B1"/>
    <w:rsid w:val="00B16329"/>
    <w:rsid w:val="00B16450"/>
    <w:rsid w:val="00B16535"/>
    <w:rsid w:val="00B165F3"/>
    <w:rsid w:val="00B16949"/>
    <w:rsid w:val="00B16D3F"/>
    <w:rsid w:val="00B175E2"/>
    <w:rsid w:val="00B17851"/>
    <w:rsid w:val="00B17A94"/>
    <w:rsid w:val="00B17AB4"/>
    <w:rsid w:val="00B17D79"/>
    <w:rsid w:val="00B204DA"/>
    <w:rsid w:val="00B20515"/>
    <w:rsid w:val="00B20683"/>
    <w:rsid w:val="00B206D5"/>
    <w:rsid w:val="00B20B82"/>
    <w:rsid w:val="00B20BCA"/>
    <w:rsid w:val="00B20E6F"/>
    <w:rsid w:val="00B215C1"/>
    <w:rsid w:val="00B21918"/>
    <w:rsid w:val="00B21A41"/>
    <w:rsid w:val="00B21B8D"/>
    <w:rsid w:val="00B21DA5"/>
    <w:rsid w:val="00B21F86"/>
    <w:rsid w:val="00B21F96"/>
    <w:rsid w:val="00B22028"/>
    <w:rsid w:val="00B2245A"/>
    <w:rsid w:val="00B2284A"/>
    <w:rsid w:val="00B22B50"/>
    <w:rsid w:val="00B22BB4"/>
    <w:rsid w:val="00B22E03"/>
    <w:rsid w:val="00B23071"/>
    <w:rsid w:val="00B23297"/>
    <w:rsid w:val="00B233F5"/>
    <w:rsid w:val="00B23463"/>
    <w:rsid w:val="00B236D5"/>
    <w:rsid w:val="00B2373E"/>
    <w:rsid w:val="00B2375B"/>
    <w:rsid w:val="00B24380"/>
    <w:rsid w:val="00B2479A"/>
    <w:rsid w:val="00B2490A"/>
    <w:rsid w:val="00B2490C"/>
    <w:rsid w:val="00B24B86"/>
    <w:rsid w:val="00B24C6D"/>
    <w:rsid w:val="00B2542E"/>
    <w:rsid w:val="00B25766"/>
    <w:rsid w:val="00B25A1C"/>
    <w:rsid w:val="00B260F5"/>
    <w:rsid w:val="00B26199"/>
    <w:rsid w:val="00B266F0"/>
    <w:rsid w:val="00B2672C"/>
    <w:rsid w:val="00B268A9"/>
    <w:rsid w:val="00B268E7"/>
    <w:rsid w:val="00B26AA2"/>
    <w:rsid w:val="00B26CFA"/>
    <w:rsid w:val="00B2708C"/>
    <w:rsid w:val="00B27145"/>
    <w:rsid w:val="00B273FB"/>
    <w:rsid w:val="00B27980"/>
    <w:rsid w:val="00B27A82"/>
    <w:rsid w:val="00B27C6D"/>
    <w:rsid w:val="00B27DF6"/>
    <w:rsid w:val="00B27EAE"/>
    <w:rsid w:val="00B27F4F"/>
    <w:rsid w:val="00B27FA1"/>
    <w:rsid w:val="00B300BF"/>
    <w:rsid w:val="00B30402"/>
    <w:rsid w:val="00B304BB"/>
    <w:rsid w:val="00B3069B"/>
    <w:rsid w:val="00B307DD"/>
    <w:rsid w:val="00B307FC"/>
    <w:rsid w:val="00B30823"/>
    <w:rsid w:val="00B30B58"/>
    <w:rsid w:val="00B3125D"/>
    <w:rsid w:val="00B312B5"/>
    <w:rsid w:val="00B31617"/>
    <w:rsid w:val="00B31C00"/>
    <w:rsid w:val="00B320A5"/>
    <w:rsid w:val="00B320D4"/>
    <w:rsid w:val="00B32565"/>
    <w:rsid w:val="00B3261D"/>
    <w:rsid w:val="00B3270F"/>
    <w:rsid w:val="00B336A2"/>
    <w:rsid w:val="00B337D2"/>
    <w:rsid w:val="00B33861"/>
    <w:rsid w:val="00B339F7"/>
    <w:rsid w:val="00B33E52"/>
    <w:rsid w:val="00B34144"/>
    <w:rsid w:val="00B34519"/>
    <w:rsid w:val="00B34DB8"/>
    <w:rsid w:val="00B34DC6"/>
    <w:rsid w:val="00B34E08"/>
    <w:rsid w:val="00B34FE7"/>
    <w:rsid w:val="00B351CE"/>
    <w:rsid w:val="00B352B5"/>
    <w:rsid w:val="00B353E0"/>
    <w:rsid w:val="00B353F8"/>
    <w:rsid w:val="00B357BA"/>
    <w:rsid w:val="00B35BB5"/>
    <w:rsid w:val="00B360DF"/>
    <w:rsid w:val="00B3613E"/>
    <w:rsid w:val="00B36402"/>
    <w:rsid w:val="00B364BF"/>
    <w:rsid w:val="00B36531"/>
    <w:rsid w:val="00B3675C"/>
    <w:rsid w:val="00B36961"/>
    <w:rsid w:val="00B36A80"/>
    <w:rsid w:val="00B36B47"/>
    <w:rsid w:val="00B36B71"/>
    <w:rsid w:val="00B36C8A"/>
    <w:rsid w:val="00B36D44"/>
    <w:rsid w:val="00B36E5B"/>
    <w:rsid w:val="00B37000"/>
    <w:rsid w:val="00B3706F"/>
    <w:rsid w:val="00B3738E"/>
    <w:rsid w:val="00B3750D"/>
    <w:rsid w:val="00B3753E"/>
    <w:rsid w:val="00B37848"/>
    <w:rsid w:val="00B37AB2"/>
    <w:rsid w:val="00B37C51"/>
    <w:rsid w:val="00B37FC2"/>
    <w:rsid w:val="00B400FB"/>
    <w:rsid w:val="00B40596"/>
    <w:rsid w:val="00B4066C"/>
    <w:rsid w:val="00B40776"/>
    <w:rsid w:val="00B40824"/>
    <w:rsid w:val="00B40831"/>
    <w:rsid w:val="00B408A8"/>
    <w:rsid w:val="00B40B98"/>
    <w:rsid w:val="00B40D10"/>
    <w:rsid w:val="00B40FD7"/>
    <w:rsid w:val="00B415EC"/>
    <w:rsid w:val="00B41851"/>
    <w:rsid w:val="00B419B1"/>
    <w:rsid w:val="00B41DA4"/>
    <w:rsid w:val="00B42313"/>
    <w:rsid w:val="00B4245A"/>
    <w:rsid w:val="00B42A36"/>
    <w:rsid w:val="00B42BBC"/>
    <w:rsid w:val="00B42D09"/>
    <w:rsid w:val="00B42EDA"/>
    <w:rsid w:val="00B430E9"/>
    <w:rsid w:val="00B43700"/>
    <w:rsid w:val="00B4397E"/>
    <w:rsid w:val="00B43D06"/>
    <w:rsid w:val="00B43DAF"/>
    <w:rsid w:val="00B43E52"/>
    <w:rsid w:val="00B43EE8"/>
    <w:rsid w:val="00B44449"/>
    <w:rsid w:val="00B44674"/>
    <w:rsid w:val="00B44B0B"/>
    <w:rsid w:val="00B44D37"/>
    <w:rsid w:val="00B44F71"/>
    <w:rsid w:val="00B453E6"/>
    <w:rsid w:val="00B453FE"/>
    <w:rsid w:val="00B455DD"/>
    <w:rsid w:val="00B458D0"/>
    <w:rsid w:val="00B458DE"/>
    <w:rsid w:val="00B458EF"/>
    <w:rsid w:val="00B45BE1"/>
    <w:rsid w:val="00B45EF8"/>
    <w:rsid w:val="00B46339"/>
    <w:rsid w:val="00B46505"/>
    <w:rsid w:val="00B46B12"/>
    <w:rsid w:val="00B46E4E"/>
    <w:rsid w:val="00B47211"/>
    <w:rsid w:val="00B472D5"/>
    <w:rsid w:val="00B4760C"/>
    <w:rsid w:val="00B47642"/>
    <w:rsid w:val="00B47825"/>
    <w:rsid w:val="00B47A79"/>
    <w:rsid w:val="00B50100"/>
    <w:rsid w:val="00B5016B"/>
    <w:rsid w:val="00B502F5"/>
    <w:rsid w:val="00B50308"/>
    <w:rsid w:val="00B5035E"/>
    <w:rsid w:val="00B50899"/>
    <w:rsid w:val="00B509C2"/>
    <w:rsid w:val="00B50BB8"/>
    <w:rsid w:val="00B50E22"/>
    <w:rsid w:val="00B50F39"/>
    <w:rsid w:val="00B5121D"/>
    <w:rsid w:val="00B512A1"/>
    <w:rsid w:val="00B51480"/>
    <w:rsid w:val="00B514BC"/>
    <w:rsid w:val="00B514D3"/>
    <w:rsid w:val="00B51B93"/>
    <w:rsid w:val="00B52175"/>
    <w:rsid w:val="00B52C62"/>
    <w:rsid w:val="00B52C89"/>
    <w:rsid w:val="00B52FCA"/>
    <w:rsid w:val="00B5303C"/>
    <w:rsid w:val="00B53160"/>
    <w:rsid w:val="00B533D6"/>
    <w:rsid w:val="00B534C4"/>
    <w:rsid w:val="00B53A18"/>
    <w:rsid w:val="00B53E5F"/>
    <w:rsid w:val="00B53F55"/>
    <w:rsid w:val="00B54070"/>
    <w:rsid w:val="00B5414F"/>
    <w:rsid w:val="00B541AF"/>
    <w:rsid w:val="00B54390"/>
    <w:rsid w:val="00B54743"/>
    <w:rsid w:val="00B547E4"/>
    <w:rsid w:val="00B54A08"/>
    <w:rsid w:val="00B54CA4"/>
    <w:rsid w:val="00B54EA2"/>
    <w:rsid w:val="00B54EF7"/>
    <w:rsid w:val="00B55045"/>
    <w:rsid w:val="00B5514C"/>
    <w:rsid w:val="00B55576"/>
    <w:rsid w:val="00B557B8"/>
    <w:rsid w:val="00B55BC4"/>
    <w:rsid w:val="00B55D4F"/>
    <w:rsid w:val="00B562B8"/>
    <w:rsid w:val="00B56BC7"/>
    <w:rsid w:val="00B56C8D"/>
    <w:rsid w:val="00B56EF8"/>
    <w:rsid w:val="00B5731A"/>
    <w:rsid w:val="00B57569"/>
    <w:rsid w:val="00B5791F"/>
    <w:rsid w:val="00B57BD4"/>
    <w:rsid w:val="00B57C82"/>
    <w:rsid w:val="00B57C8B"/>
    <w:rsid w:val="00B57D20"/>
    <w:rsid w:val="00B57EB1"/>
    <w:rsid w:val="00B601E7"/>
    <w:rsid w:val="00B602DE"/>
    <w:rsid w:val="00B605BF"/>
    <w:rsid w:val="00B609E3"/>
    <w:rsid w:val="00B60B2A"/>
    <w:rsid w:val="00B61435"/>
    <w:rsid w:val="00B61681"/>
    <w:rsid w:val="00B61F83"/>
    <w:rsid w:val="00B62174"/>
    <w:rsid w:val="00B6228F"/>
    <w:rsid w:val="00B622CF"/>
    <w:rsid w:val="00B626CE"/>
    <w:rsid w:val="00B626EE"/>
    <w:rsid w:val="00B62B8C"/>
    <w:rsid w:val="00B63100"/>
    <w:rsid w:val="00B633E4"/>
    <w:rsid w:val="00B635C4"/>
    <w:rsid w:val="00B63668"/>
    <w:rsid w:val="00B63761"/>
    <w:rsid w:val="00B637B1"/>
    <w:rsid w:val="00B637E3"/>
    <w:rsid w:val="00B63856"/>
    <w:rsid w:val="00B63BA0"/>
    <w:rsid w:val="00B63D36"/>
    <w:rsid w:val="00B63F08"/>
    <w:rsid w:val="00B640FC"/>
    <w:rsid w:val="00B64295"/>
    <w:rsid w:val="00B643E1"/>
    <w:rsid w:val="00B64714"/>
    <w:rsid w:val="00B64794"/>
    <w:rsid w:val="00B647D1"/>
    <w:rsid w:val="00B648D6"/>
    <w:rsid w:val="00B64951"/>
    <w:rsid w:val="00B64A6F"/>
    <w:rsid w:val="00B64AB5"/>
    <w:rsid w:val="00B65262"/>
    <w:rsid w:val="00B65370"/>
    <w:rsid w:val="00B6574E"/>
    <w:rsid w:val="00B659E9"/>
    <w:rsid w:val="00B65C83"/>
    <w:rsid w:val="00B65CC3"/>
    <w:rsid w:val="00B65E5A"/>
    <w:rsid w:val="00B65F13"/>
    <w:rsid w:val="00B66094"/>
    <w:rsid w:val="00B6690E"/>
    <w:rsid w:val="00B66D1F"/>
    <w:rsid w:val="00B66DBB"/>
    <w:rsid w:val="00B66FC7"/>
    <w:rsid w:val="00B67238"/>
    <w:rsid w:val="00B674DA"/>
    <w:rsid w:val="00B67A46"/>
    <w:rsid w:val="00B67B61"/>
    <w:rsid w:val="00B67CD2"/>
    <w:rsid w:val="00B67F1F"/>
    <w:rsid w:val="00B67FF5"/>
    <w:rsid w:val="00B7014F"/>
    <w:rsid w:val="00B70177"/>
    <w:rsid w:val="00B70232"/>
    <w:rsid w:val="00B703F5"/>
    <w:rsid w:val="00B7048B"/>
    <w:rsid w:val="00B705C8"/>
    <w:rsid w:val="00B7088D"/>
    <w:rsid w:val="00B70B54"/>
    <w:rsid w:val="00B70BB6"/>
    <w:rsid w:val="00B70DC8"/>
    <w:rsid w:val="00B70FAC"/>
    <w:rsid w:val="00B714F6"/>
    <w:rsid w:val="00B71751"/>
    <w:rsid w:val="00B71803"/>
    <w:rsid w:val="00B71834"/>
    <w:rsid w:val="00B71967"/>
    <w:rsid w:val="00B719A2"/>
    <w:rsid w:val="00B71CC4"/>
    <w:rsid w:val="00B71E69"/>
    <w:rsid w:val="00B71F1A"/>
    <w:rsid w:val="00B71F7E"/>
    <w:rsid w:val="00B7210E"/>
    <w:rsid w:val="00B723E6"/>
    <w:rsid w:val="00B724B0"/>
    <w:rsid w:val="00B72524"/>
    <w:rsid w:val="00B726BA"/>
    <w:rsid w:val="00B7288D"/>
    <w:rsid w:val="00B72B03"/>
    <w:rsid w:val="00B72D1B"/>
    <w:rsid w:val="00B72D90"/>
    <w:rsid w:val="00B73022"/>
    <w:rsid w:val="00B73385"/>
    <w:rsid w:val="00B733ED"/>
    <w:rsid w:val="00B73484"/>
    <w:rsid w:val="00B73497"/>
    <w:rsid w:val="00B734CE"/>
    <w:rsid w:val="00B73874"/>
    <w:rsid w:val="00B738C4"/>
    <w:rsid w:val="00B73F4B"/>
    <w:rsid w:val="00B73F57"/>
    <w:rsid w:val="00B7428A"/>
    <w:rsid w:val="00B74342"/>
    <w:rsid w:val="00B7471E"/>
    <w:rsid w:val="00B74949"/>
    <w:rsid w:val="00B74F6E"/>
    <w:rsid w:val="00B75110"/>
    <w:rsid w:val="00B7542B"/>
    <w:rsid w:val="00B7558F"/>
    <w:rsid w:val="00B757DC"/>
    <w:rsid w:val="00B75910"/>
    <w:rsid w:val="00B75B3E"/>
    <w:rsid w:val="00B75DCD"/>
    <w:rsid w:val="00B76102"/>
    <w:rsid w:val="00B76552"/>
    <w:rsid w:val="00B7656E"/>
    <w:rsid w:val="00B76640"/>
    <w:rsid w:val="00B76948"/>
    <w:rsid w:val="00B76B01"/>
    <w:rsid w:val="00B76B05"/>
    <w:rsid w:val="00B76CF9"/>
    <w:rsid w:val="00B76F34"/>
    <w:rsid w:val="00B7707B"/>
    <w:rsid w:val="00B772E4"/>
    <w:rsid w:val="00B775B8"/>
    <w:rsid w:val="00B7783D"/>
    <w:rsid w:val="00B77FDD"/>
    <w:rsid w:val="00B80093"/>
    <w:rsid w:val="00B800AA"/>
    <w:rsid w:val="00B8027E"/>
    <w:rsid w:val="00B8053A"/>
    <w:rsid w:val="00B8088E"/>
    <w:rsid w:val="00B8107D"/>
    <w:rsid w:val="00B81358"/>
    <w:rsid w:val="00B813F5"/>
    <w:rsid w:val="00B8174E"/>
    <w:rsid w:val="00B8177F"/>
    <w:rsid w:val="00B818B9"/>
    <w:rsid w:val="00B81E35"/>
    <w:rsid w:val="00B81FBE"/>
    <w:rsid w:val="00B827E8"/>
    <w:rsid w:val="00B828D6"/>
    <w:rsid w:val="00B82D68"/>
    <w:rsid w:val="00B82E94"/>
    <w:rsid w:val="00B82F16"/>
    <w:rsid w:val="00B83263"/>
    <w:rsid w:val="00B83431"/>
    <w:rsid w:val="00B83446"/>
    <w:rsid w:val="00B8353D"/>
    <w:rsid w:val="00B83619"/>
    <w:rsid w:val="00B8375E"/>
    <w:rsid w:val="00B83DBE"/>
    <w:rsid w:val="00B84220"/>
    <w:rsid w:val="00B8433A"/>
    <w:rsid w:val="00B84948"/>
    <w:rsid w:val="00B8495D"/>
    <w:rsid w:val="00B84CC0"/>
    <w:rsid w:val="00B84D9E"/>
    <w:rsid w:val="00B84DEF"/>
    <w:rsid w:val="00B84E09"/>
    <w:rsid w:val="00B84E26"/>
    <w:rsid w:val="00B85264"/>
    <w:rsid w:val="00B85310"/>
    <w:rsid w:val="00B85341"/>
    <w:rsid w:val="00B85422"/>
    <w:rsid w:val="00B854D2"/>
    <w:rsid w:val="00B8564A"/>
    <w:rsid w:val="00B85A98"/>
    <w:rsid w:val="00B85ACD"/>
    <w:rsid w:val="00B85D68"/>
    <w:rsid w:val="00B85DA5"/>
    <w:rsid w:val="00B85E00"/>
    <w:rsid w:val="00B85E05"/>
    <w:rsid w:val="00B85FFB"/>
    <w:rsid w:val="00B86555"/>
    <w:rsid w:val="00B8672D"/>
    <w:rsid w:val="00B86776"/>
    <w:rsid w:val="00B86847"/>
    <w:rsid w:val="00B8695A"/>
    <w:rsid w:val="00B8697A"/>
    <w:rsid w:val="00B869CD"/>
    <w:rsid w:val="00B86AD3"/>
    <w:rsid w:val="00B86C3D"/>
    <w:rsid w:val="00B86D49"/>
    <w:rsid w:val="00B872DA"/>
    <w:rsid w:val="00B87311"/>
    <w:rsid w:val="00B8731B"/>
    <w:rsid w:val="00B8733C"/>
    <w:rsid w:val="00B873C2"/>
    <w:rsid w:val="00B87583"/>
    <w:rsid w:val="00B8758B"/>
    <w:rsid w:val="00B8762F"/>
    <w:rsid w:val="00B87741"/>
    <w:rsid w:val="00B87990"/>
    <w:rsid w:val="00B87B02"/>
    <w:rsid w:val="00B87BB7"/>
    <w:rsid w:val="00B87F12"/>
    <w:rsid w:val="00B87F50"/>
    <w:rsid w:val="00B900BC"/>
    <w:rsid w:val="00B90173"/>
    <w:rsid w:val="00B9018C"/>
    <w:rsid w:val="00B90506"/>
    <w:rsid w:val="00B9058B"/>
    <w:rsid w:val="00B909BC"/>
    <w:rsid w:val="00B90B4F"/>
    <w:rsid w:val="00B911A4"/>
    <w:rsid w:val="00B914F2"/>
    <w:rsid w:val="00B916F2"/>
    <w:rsid w:val="00B91981"/>
    <w:rsid w:val="00B91A61"/>
    <w:rsid w:val="00B91BF4"/>
    <w:rsid w:val="00B921B5"/>
    <w:rsid w:val="00B924C7"/>
    <w:rsid w:val="00B92706"/>
    <w:rsid w:val="00B928C6"/>
    <w:rsid w:val="00B92A06"/>
    <w:rsid w:val="00B92BED"/>
    <w:rsid w:val="00B92C91"/>
    <w:rsid w:val="00B92E19"/>
    <w:rsid w:val="00B92F35"/>
    <w:rsid w:val="00B93095"/>
    <w:rsid w:val="00B930F5"/>
    <w:rsid w:val="00B93181"/>
    <w:rsid w:val="00B932BD"/>
    <w:rsid w:val="00B93AF3"/>
    <w:rsid w:val="00B93B55"/>
    <w:rsid w:val="00B93BB9"/>
    <w:rsid w:val="00B93E57"/>
    <w:rsid w:val="00B940FC"/>
    <w:rsid w:val="00B9461A"/>
    <w:rsid w:val="00B94871"/>
    <w:rsid w:val="00B94A96"/>
    <w:rsid w:val="00B94BCA"/>
    <w:rsid w:val="00B94D32"/>
    <w:rsid w:val="00B95150"/>
    <w:rsid w:val="00B953E5"/>
    <w:rsid w:val="00B954B2"/>
    <w:rsid w:val="00B95A17"/>
    <w:rsid w:val="00B95BC0"/>
    <w:rsid w:val="00B95F5F"/>
    <w:rsid w:val="00B96334"/>
    <w:rsid w:val="00B9635A"/>
    <w:rsid w:val="00B96BC0"/>
    <w:rsid w:val="00B96F6B"/>
    <w:rsid w:val="00B9727D"/>
    <w:rsid w:val="00B972ED"/>
    <w:rsid w:val="00B975F9"/>
    <w:rsid w:val="00B977EA"/>
    <w:rsid w:val="00B979DA"/>
    <w:rsid w:val="00B97BE3"/>
    <w:rsid w:val="00B97F7C"/>
    <w:rsid w:val="00B97FE5"/>
    <w:rsid w:val="00BA0249"/>
    <w:rsid w:val="00BA0258"/>
    <w:rsid w:val="00BA0A2D"/>
    <w:rsid w:val="00BA0BE8"/>
    <w:rsid w:val="00BA0CAC"/>
    <w:rsid w:val="00BA0DD4"/>
    <w:rsid w:val="00BA0E59"/>
    <w:rsid w:val="00BA11E4"/>
    <w:rsid w:val="00BA14B5"/>
    <w:rsid w:val="00BA15D7"/>
    <w:rsid w:val="00BA1660"/>
    <w:rsid w:val="00BA1927"/>
    <w:rsid w:val="00BA1AD3"/>
    <w:rsid w:val="00BA1F0A"/>
    <w:rsid w:val="00BA1FF9"/>
    <w:rsid w:val="00BA201D"/>
    <w:rsid w:val="00BA21F0"/>
    <w:rsid w:val="00BA2473"/>
    <w:rsid w:val="00BA28BA"/>
    <w:rsid w:val="00BA28C9"/>
    <w:rsid w:val="00BA2C14"/>
    <w:rsid w:val="00BA2C17"/>
    <w:rsid w:val="00BA356A"/>
    <w:rsid w:val="00BA364F"/>
    <w:rsid w:val="00BA3A97"/>
    <w:rsid w:val="00BA3C6D"/>
    <w:rsid w:val="00BA3F6B"/>
    <w:rsid w:val="00BA4128"/>
    <w:rsid w:val="00BA41CC"/>
    <w:rsid w:val="00BA4468"/>
    <w:rsid w:val="00BA5589"/>
    <w:rsid w:val="00BA56C1"/>
    <w:rsid w:val="00BA5B5F"/>
    <w:rsid w:val="00BA5BAC"/>
    <w:rsid w:val="00BA5F38"/>
    <w:rsid w:val="00BA5F3C"/>
    <w:rsid w:val="00BA61DF"/>
    <w:rsid w:val="00BA6705"/>
    <w:rsid w:val="00BA6753"/>
    <w:rsid w:val="00BA6938"/>
    <w:rsid w:val="00BA6AA5"/>
    <w:rsid w:val="00BA6E5E"/>
    <w:rsid w:val="00BA6EB5"/>
    <w:rsid w:val="00BA7001"/>
    <w:rsid w:val="00BA7150"/>
    <w:rsid w:val="00BA76CD"/>
    <w:rsid w:val="00BA79D1"/>
    <w:rsid w:val="00BA7A18"/>
    <w:rsid w:val="00BA7D31"/>
    <w:rsid w:val="00BA7FD0"/>
    <w:rsid w:val="00BB011D"/>
    <w:rsid w:val="00BB01DC"/>
    <w:rsid w:val="00BB023D"/>
    <w:rsid w:val="00BB03EF"/>
    <w:rsid w:val="00BB0C2E"/>
    <w:rsid w:val="00BB0DDA"/>
    <w:rsid w:val="00BB10C4"/>
    <w:rsid w:val="00BB13E6"/>
    <w:rsid w:val="00BB1C36"/>
    <w:rsid w:val="00BB1CF3"/>
    <w:rsid w:val="00BB27C2"/>
    <w:rsid w:val="00BB2DC5"/>
    <w:rsid w:val="00BB2F9E"/>
    <w:rsid w:val="00BB3337"/>
    <w:rsid w:val="00BB3648"/>
    <w:rsid w:val="00BB36D8"/>
    <w:rsid w:val="00BB3737"/>
    <w:rsid w:val="00BB3D42"/>
    <w:rsid w:val="00BB3D43"/>
    <w:rsid w:val="00BB3E42"/>
    <w:rsid w:val="00BB3EF4"/>
    <w:rsid w:val="00BB412F"/>
    <w:rsid w:val="00BB4265"/>
    <w:rsid w:val="00BB4ED0"/>
    <w:rsid w:val="00BB5001"/>
    <w:rsid w:val="00BB5165"/>
    <w:rsid w:val="00BB5247"/>
    <w:rsid w:val="00BB556E"/>
    <w:rsid w:val="00BB55F1"/>
    <w:rsid w:val="00BB57B7"/>
    <w:rsid w:val="00BB588E"/>
    <w:rsid w:val="00BB589B"/>
    <w:rsid w:val="00BB58CB"/>
    <w:rsid w:val="00BB5B6E"/>
    <w:rsid w:val="00BB5C41"/>
    <w:rsid w:val="00BB5C90"/>
    <w:rsid w:val="00BB5F5F"/>
    <w:rsid w:val="00BB5FE2"/>
    <w:rsid w:val="00BB610A"/>
    <w:rsid w:val="00BB6297"/>
    <w:rsid w:val="00BB62E7"/>
    <w:rsid w:val="00BB62F9"/>
    <w:rsid w:val="00BB650D"/>
    <w:rsid w:val="00BB6A24"/>
    <w:rsid w:val="00BB7052"/>
    <w:rsid w:val="00BB71FF"/>
    <w:rsid w:val="00BB7219"/>
    <w:rsid w:val="00BC006B"/>
    <w:rsid w:val="00BC0305"/>
    <w:rsid w:val="00BC033F"/>
    <w:rsid w:val="00BC079C"/>
    <w:rsid w:val="00BC0D9E"/>
    <w:rsid w:val="00BC0E58"/>
    <w:rsid w:val="00BC13C8"/>
    <w:rsid w:val="00BC1414"/>
    <w:rsid w:val="00BC14D1"/>
    <w:rsid w:val="00BC1615"/>
    <w:rsid w:val="00BC1B85"/>
    <w:rsid w:val="00BC1C5B"/>
    <w:rsid w:val="00BC1DEF"/>
    <w:rsid w:val="00BC1FC4"/>
    <w:rsid w:val="00BC20E8"/>
    <w:rsid w:val="00BC2167"/>
    <w:rsid w:val="00BC2171"/>
    <w:rsid w:val="00BC22AD"/>
    <w:rsid w:val="00BC232E"/>
    <w:rsid w:val="00BC25ED"/>
    <w:rsid w:val="00BC2922"/>
    <w:rsid w:val="00BC2924"/>
    <w:rsid w:val="00BC2B5B"/>
    <w:rsid w:val="00BC388D"/>
    <w:rsid w:val="00BC38B2"/>
    <w:rsid w:val="00BC3C73"/>
    <w:rsid w:val="00BC4165"/>
    <w:rsid w:val="00BC44D9"/>
    <w:rsid w:val="00BC46CF"/>
    <w:rsid w:val="00BC48B2"/>
    <w:rsid w:val="00BC4F98"/>
    <w:rsid w:val="00BC5112"/>
    <w:rsid w:val="00BC53DC"/>
    <w:rsid w:val="00BC58FE"/>
    <w:rsid w:val="00BC595F"/>
    <w:rsid w:val="00BC5F15"/>
    <w:rsid w:val="00BC66D6"/>
    <w:rsid w:val="00BC68E3"/>
    <w:rsid w:val="00BC6B7B"/>
    <w:rsid w:val="00BC6C69"/>
    <w:rsid w:val="00BC6D91"/>
    <w:rsid w:val="00BC6EBF"/>
    <w:rsid w:val="00BC6F0C"/>
    <w:rsid w:val="00BC6F4F"/>
    <w:rsid w:val="00BC6F7F"/>
    <w:rsid w:val="00BC7999"/>
    <w:rsid w:val="00BC7EEA"/>
    <w:rsid w:val="00BD0227"/>
    <w:rsid w:val="00BD026C"/>
    <w:rsid w:val="00BD0470"/>
    <w:rsid w:val="00BD05D6"/>
    <w:rsid w:val="00BD08AB"/>
    <w:rsid w:val="00BD0912"/>
    <w:rsid w:val="00BD0D4F"/>
    <w:rsid w:val="00BD0FC3"/>
    <w:rsid w:val="00BD17E8"/>
    <w:rsid w:val="00BD1991"/>
    <w:rsid w:val="00BD19C6"/>
    <w:rsid w:val="00BD20F5"/>
    <w:rsid w:val="00BD2612"/>
    <w:rsid w:val="00BD2C42"/>
    <w:rsid w:val="00BD2CBA"/>
    <w:rsid w:val="00BD2F04"/>
    <w:rsid w:val="00BD33E8"/>
    <w:rsid w:val="00BD3446"/>
    <w:rsid w:val="00BD377A"/>
    <w:rsid w:val="00BD39E4"/>
    <w:rsid w:val="00BD403C"/>
    <w:rsid w:val="00BD40A2"/>
    <w:rsid w:val="00BD4896"/>
    <w:rsid w:val="00BD4B1A"/>
    <w:rsid w:val="00BD4DF5"/>
    <w:rsid w:val="00BD4EA9"/>
    <w:rsid w:val="00BD5256"/>
    <w:rsid w:val="00BD5DC4"/>
    <w:rsid w:val="00BD5E59"/>
    <w:rsid w:val="00BD5EAB"/>
    <w:rsid w:val="00BD5EF9"/>
    <w:rsid w:val="00BD5F57"/>
    <w:rsid w:val="00BD603E"/>
    <w:rsid w:val="00BD6387"/>
    <w:rsid w:val="00BD67AD"/>
    <w:rsid w:val="00BD6B96"/>
    <w:rsid w:val="00BD6FB0"/>
    <w:rsid w:val="00BD71C7"/>
    <w:rsid w:val="00BD7409"/>
    <w:rsid w:val="00BD7B75"/>
    <w:rsid w:val="00BD7CD9"/>
    <w:rsid w:val="00BD7D6D"/>
    <w:rsid w:val="00BE010E"/>
    <w:rsid w:val="00BE02AD"/>
    <w:rsid w:val="00BE02EE"/>
    <w:rsid w:val="00BE031F"/>
    <w:rsid w:val="00BE035F"/>
    <w:rsid w:val="00BE057E"/>
    <w:rsid w:val="00BE0605"/>
    <w:rsid w:val="00BE061A"/>
    <w:rsid w:val="00BE0F65"/>
    <w:rsid w:val="00BE1124"/>
    <w:rsid w:val="00BE1193"/>
    <w:rsid w:val="00BE12E1"/>
    <w:rsid w:val="00BE13C8"/>
    <w:rsid w:val="00BE13D1"/>
    <w:rsid w:val="00BE1529"/>
    <w:rsid w:val="00BE17A4"/>
    <w:rsid w:val="00BE1888"/>
    <w:rsid w:val="00BE1B60"/>
    <w:rsid w:val="00BE1BF9"/>
    <w:rsid w:val="00BE1C01"/>
    <w:rsid w:val="00BE1E60"/>
    <w:rsid w:val="00BE1F29"/>
    <w:rsid w:val="00BE200D"/>
    <w:rsid w:val="00BE23DB"/>
    <w:rsid w:val="00BE2573"/>
    <w:rsid w:val="00BE29B3"/>
    <w:rsid w:val="00BE2C1A"/>
    <w:rsid w:val="00BE2E05"/>
    <w:rsid w:val="00BE2E63"/>
    <w:rsid w:val="00BE2EEA"/>
    <w:rsid w:val="00BE2F26"/>
    <w:rsid w:val="00BE2F5B"/>
    <w:rsid w:val="00BE3145"/>
    <w:rsid w:val="00BE328A"/>
    <w:rsid w:val="00BE32F8"/>
    <w:rsid w:val="00BE3566"/>
    <w:rsid w:val="00BE377D"/>
    <w:rsid w:val="00BE380E"/>
    <w:rsid w:val="00BE3F88"/>
    <w:rsid w:val="00BE4646"/>
    <w:rsid w:val="00BE481E"/>
    <w:rsid w:val="00BE495C"/>
    <w:rsid w:val="00BE4CF2"/>
    <w:rsid w:val="00BE4F34"/>
    <w:rsid w:val="00BE4F4A"/>
    <w:rsid w:val="00BE505F"/>
    <w:rsid w:val="00BE5087"/>
    <w:rsid w:val="00BE517E"/>
    <w:rsid w:val="00BE51DF"/>
    <w:rsid w:val="00BE5220"/>
    <w:rsid w:val="00BE52B6"/>
    <w:rsid w:val="00BE53A6"/>
    <w:rsid w:val="00BE5440"/>
    <w:rsid w:val="00BE58D7"/>
    <w:rsid w:val="00BE60B6"/>
    <w:rsid w:val="00BE60BC"/>
    <w:rsid w:val="00BE615C"/>
    <w:rsid w:val="00BE61A4"/>
    <w:rsid w:val="00BE61D3"/>
    <w:rsid w:val="00BE62FC"/>
    <w:rsid w:val="00BE6340"/>
    <w:rsid w:val="00BE635A"/>
    <w:rsid w:val="00BE6ACD"/>
    <w:rsid w:val="00BE6C11"/>
    <w:rsid w:val="00BE6CA6"/>
    <w:rsid w:val="00BE6DA9"/>
    <w:rsid w:val="00BE6F49"/>
    <w:rsid w:val="00BE722B"/>
    <w:rsid w:val="00BE72DE"/>
    <w:rsid w:val="00BE73D7"/>
    <w:rsid w:val="00BE73F0"/>
    <w:rsid w:val="00BE789D"/>
    <w:rsid w:val="00BE7E1A"/>
    <w:rsid w:val="00BF0090"/>
    <w:rsid w:val="00BF03E9"/>
    <w:rsid w:val="00BF048A"/>
    <w:rsid w:val="00BF0787"/>
    <w:rsid w:val="00BF08A0"/>
    <w:rsid w:val="00BF0EDE"/>
    <w:rsid w:val="00BF0F56"/>
    <w:rsid w:val="00BF0FB7"/>
    <w:rsid w:val="00BF1179"/>
    <w:rsid w:val="00BF11D6"/>
    <w:rsid w:val="00BF125C"/>
    <w:rsid w:val="00BF12A6"/>
    <w:rsid w:val="00BF1301"/>
    <w:rsid w:val="00BF1376"/>
    <w:rsid w:val="00BF1470"/>
    <w:rsid w:val="00BF154B"/>
    <w:rsid w:val="00BF1650"/>
    <w:rsid w:val="00BF177D"/>
    <w:rsid w:val="00BF17AC"/>
    <w:rsid w:val="00BF1894"/>
    <w:rsid w:val="00BF1A16"/>
    <w:rsid w:val="00BF1C68"/>
    <w:rsid w:val="00BF1C88"/>
    <w:rsid w:val="00BF2241"/>
    <w:rsid w:val="00BF2268"/>
    <w:rsid w:val="00BF228E"/>
    <w:rsid w:val="00BF23E9"/>
    <w:rsid w:val="00BF2458"/>
    <w:rsid w:val="00BF276B"/>
    <w:rsid w:val="00BF278C"/>
    <w:rsid w:val="00BF28F3"/>
    <w:rsid w:val="00BF29F5"/>
    <w:rsid w:val="00BF2BA3"/>
    <w:rsid w:val="00BF2D3E"/>
    <w:rsid w:val="00BF2DEB"/>
    <w:rsid w:val="00BF2F3D"/>
    <w:rsid w:val="00BF3030"/>
    <w:rsid w:val="00BF323D"/>
    <w:rsid w:val="00BF3633"/>
    <w:rsid w:val="00BF366E"/>
    <w:rsid w:val="00BF3795"/>
    <w:rsid w:val="00BF3812"/>
    <w:rsid w:val="00BF3827"/>
    <w:rsid w:val="00BF3A2A"/>
    <w:rsid w:val="00BF3CE6"/>
    <w:rsid w:val="00BF3F18"/>
    <w:rsid w:val="00BF4124"/>
    <w:rsid w:val="00BF4448"/>
    <w:rsid w:val="00BF44F4"/>
    <w:rsid w:val="00BF45D1"/>
    <w:rsid w:val="00BF4957"/>
    <w:rsid w:val="00BF49F0"/>
    <w:rsid w:val="00BF4A73"/>
    <w:rsid w:val="00BF4A7E"/>
    <w:rsid w:val="00BF4D32"/>
    <w:rsid w:val="00BF4E0B"/>
    <w:rsid w:val="00BF4E71"/>
    <w:rsid w:val="00BF5488"/>
    <w:rsid w:val="00BF57FA"/>
    <w:rsid w:val="00BF59C3"/>
    <w:rsid w:val="00BF5C82"/>
    <w:rsid w:val="00BF5E3B"/>
    <w:rsid w:val="00BF605D"/>
    <w:rsid w:val="00BF645C"/>
    <w:rsid w:val="00BF6779"/>
    <w:rsid w:val="00BF6AFD"/>
    <w:rsid w:val="00BF6B66"/>
    <w:rsid w:val="00BF6BB9"/>
    <w:rsid w:val="00BF6ED7"/>
    <w:rsid w:val="00BF72E6"/>
    <w:rsid w:val="00BF734B"/>
    <w:rsid w:val="00BF77A1"/>
    <w:rsid w:val="00BF77B0"/>
    <w:rsid w:val="00BF78BB"/>
    <w:rsid w:val="00BF7C49"/>
    <w:rsid w:val="00BF7D7B"/>
    <w:rsid w:val="00C002F6"/>
    <w:rsid w:val="00C005BB"/>
    <w:rsid w:val="00C00750"/>
    <w:rsid w:val="00C007F0"/>
    <w:rsid w:val="00C00EF3"/>
    <w:rsid w:val="00C00FCC"/>
    <w:rsid w:val="00C00FEE"/>
    <w:rsid w:val="00C0140A"/>
    <w:rsid w:val="00C01513"/>
    <w:rsid w:val="00C01581"/>
    <w:rsid w:val="00C017DA"/>
    <w:rsid w:val="00C018EB"/>
    <w:rsid w:val="00C01A4B"/>
    <w:rsid w:val="00C02543"/>
    <w:rsid w:val="00C026E7"/>
    <w:rsid w:val="00C02912"/>
    <w:rsid w:val="00C029CB"/>
    <w:rsid w:val="00C02B18"/>
    <w:rsid w:val="00C03045"/>
    <w:rsid w:val="00C0311E"/>
    <w:rsid w:val="00C03177"/>
    <w:rsid w:val="00C035F8"/>
    <w:rsid w:val="00C03739"/>
    <w:rsid w:val="00C03A9D"/>
    <w:rsid w:val="00C0432D"/>
    <w:rsid w:val="00C04460"/>
    <w:rsid w:val="00C04655"/>
    <w:rsid w:val="00C0486F"/>
    <w:rsid w:val="00C049A5"/>
    <w:rsid w:val="00C04B13"/>
    <w:rsid w:val="00C04CF8"/>
    <w:rsid w:val="00C04EDD"/>
    <w:rsid w:val="00C0516F"/>
    <w:rsid w:val="00C054BB"/>
    <w:rsid w:val="00C05513"/>
    <w:rsid w:val="00C05735"/>
    <w:rsid w:val="00C05767"/>
    <w:rsid w:val="00C05EB0"/>
    <w:rsid w:val="00C062AE"/>
    <w:rsid w:val="00C06368"/>
    <w:rsid w:val="00C06394"/>
    <w:rsid w:val="00C064EB"/>
    <w:rsid w:val="00C06B25"/>
    <w:rsid w:val="00C06D7F"/>
    <w:rsid w:val="00C06FFD"/>
    <w:rsid w:val="00C073C7"/>
    <w:rsid w:val="00C074F4"/>
    <w:rsid w:val="00C07641"/>
    <w:rsid w:val="00C0788F"/>
    <w:rsid w:val="00C07A33"/>
    <w:rsid w:val="00C07B39"/>
    <w:rsid w:val="00C07DC3"/>
    <w:rsid w:val="00C1036B"/>
    <w:rsid w:val="00C10719"/>
    <w:rsid w:val="00C10879"/>
    <w:rsid w:val="00C1090B"/>
    <w:rsid w:val="00C10D7A"/>
    <w:rsid w:val="00C10E66"/>
    <w:rsid w:val="00C11148"/>
    <w:rsid w:val="00C1140C"/>
    <w:rsid w:val="00C1165E"/>
    <w:rsid w:val="00C116C1"/>
    <w:rsid w:val="00C118B1"/>
    <w:rsid w:val="00C11AA4"/>
    <w:rsid w:val="00C11C19"/>
    <w:rsid w:val="00C11C2F"/>
    <w:rsid w:val="00C11C57"/>
    <w:rsid w:val="00C11C58"/>
    <w:rsid w:val="00C11F0C"/>
    <w:rsid w:val="00C121AD"/>
    <w:rsid w:val="00C12333"/>
    <w:rsid w:val="00C129A8"/>
    <w:rsid w:val="00C12D53"/>
    <w:rsid w:val="00C12DB2"/>
    <w:rsid w:val="00C12FB0"/>
    <w:rsid w:val="00C13094"/>
    <w:rsid w:val="00C13312"/>
    <w:rsid w:val="00C13830"/>
    <w:rsid w:val="00C13E1C"/>
    <w:rsid w:val="00C13E72"/>
    <w:rsid w:val="00C13FE7"/>
    <w:rsid w:val="00C1452A"/>
    <w:rsid w:val="00C145D3"/>
    <w:rsid w:val="00C1462E"/>
    <w:rsid w:val="00C147F8"/>
    <w:rsid w:val="00C14B58"/>
    <w:rsid w:val="00C14CFF"/>
    <w:rsid w:val="00C14FD5"/>
    <w:rsid w:val="00C1518B"/>
    <w:rsid w:val="00C15604"/>
    <w:rsid w:val="00C159CE"/>
    <w:rsid w:val="00C15A78"/>
    <w:rsid w:val="00C15D47"/>
    <w:rsid w:val="00C15D58"/>
    <w:rsid w:val="00C15F6E"/>
    <w:rsid w:val="00C16205"/>
    <w:rsid w:val="00C162BF"/>
    <w:rsid w:val="00C16462"/>
    <w:rsid w:val="00C1661E"/>
    <w:rsid w:val="00C16B25"/>
    <w:rsid w:val="00C16EBA"/>
    <w:rsid w:val="00C17240"/>
    <w:rsid w:val="00C172DC"/>
    <w:rsid w:val="00C175CC"/>
    <w:rsid w:val="00C176F8"/>
    <w:rsid w:val="00C17981"/>
    <w:rsid w:val="00C17B19"/>
    <w:rsid w:val="00C17B69"/>
    <w:rsid w:val="00C17C97"/>
    <w:rsid w:val="00C17D30"/>
    <w:rsid w:val="00C17FBD"/>
    <w:rsid w:val="00C17FEA"/>
    <w:rsid w:val="00C2012D"/>
    <w:rsid w:val="00C20178"/>
    <w:rsid w:val="00C20278"/>
    <w:rsid w:val="00C207A9"/>
    <w:rsid w:val="00C209B0"/>
    <w:rsid w:val="00C20A76"/>
    <w:rsid w:val="00C20AE6"/>
    <w:rsid w:val="00C20BF6"/>
    <w:rsid w:val="00C20C69"/>
    <w:rsid w:val="00C20C6C"/>
    <w:rsid w:val="00C20D07"/>
    <w:rsid w:val="00C20F25"/>
    <w:rsid w:val="00C20FAF"/>
    <w:rsid w:val="00C2100C"/>
    <w:rsid w:val="00C210BB"/>
    <w:rsid w:val="00C212BC"/>
    <w:rsid w:val="00C213EB"/>
    <w:rsid w:val="00C216C4"/>
    <w:rsid w:val="00C21AE1"/>
    <w:rsid w:val="00C21D28"/>
    <w:rsid w:val="00C2261D"/>
    <w:rsid w:val="00C22727"/>
    <w:rsid w:val="00C229BE"/>
    <w:rsid w:val="00C22D6B"/>
    <w:rsid w:val="00C234B6"/>
    <w:rsid w:val="00C23883"/>
    <w:rsid w:val="00C24155"/>
    <w:rsid w:val="00C242E3"/>
    <w:rsid w:val="00C24641"/>
    <w:rsid w:val="00C24789"/>
    <w:rsid w:val="00C24861"/>
    <w:rsid w:val="00C24CE8"/>
    <w:rsid w:val="00C250B3"/>
    <w:rsid w:val="00C25340"/>
    <w:rsid w:val="00C2574D"/>
    <w:rsid w:val="00C257EE"/>
    <w:rsid w:val="00C25B7A"/>
    <w:rsid w:val="00C25C37"/>
    <w:rsid w:val="00C25E12"/>
    <w:rsid w:val="00C264B4"/>
    <w:rsid w:val="00C26739"/>
    <w:rsid w:val="00C26946"/>
    <w:rsid w:val="00C26BDE"/>
    <w:rsid w:val="00C270ED"/>
    <w:rsid w:val="00C27235"/>
    <w:rsid w:val="00C275A9"/>
    <w:rsid w:val="00C27969"/>
    <w:rsid w:val="00C27A65"/>
    <w:rsid w:val="00C27A9A"/>
    <w:rsid w:val="00C30477"/>
    <w:rsid w:val="00C304D4"/>
    <w:rsid w:val="00C305AB"/>
    <w:rsid w:val="00C308A3"/>
    <w:rsid w:val="00C30A01"/>
    <w:rsid w:val="00C30A36"/>
    <w:rsid w:val="00C30AA0"/>
    <w:rsid w:val="00C30CBF"/>
    <w:rsid w:val="00C30E4E"/>
    <w:rsid w:val="00C30F7B"/>
    <w:rsid w:val="00C31165"/>
    <w:rsid w:val="00C3152B"/>
    <w:rsid w:val="00C31576"/>
    <w:rsid w:val="00C32288"/>
    <w:rsid w:val="00C3258E"/>
    <w:rsid w:val="00C327A3"/>
    <w:rsid w:val="00C328C0"/>
    <w:rsid w:val="00C32945"/>
    <w:rsid w:val="00C32B25"/>
    <w:rsid w:val="00C32B58"/>
    <w:rsid w:val="00C32EB4"/>
    <w:rsid w:val="00C32ED4"/>
    <w:rsid w:val="00C32F94"/>
    <w:rsid w:val="00C33084"/>
    <w:rsid w:val="00C33294"/>
    <w:rsid w:val="00C3354E"/>
    <w:rsid w:val="00C33732"/>
    <w:rsid w:val="00C33764"/>
    <w:rsid w:val="00C33900"/>
    <w:rsid w:val="00C33909"/>
    <w:rsid w:val="00C33987"/>
    <w:rsid w:val="00C33A45"/>
    <w:rsid w:val="00C3476A"/>
    <w:rsid w:val="00C347D8"/>
    <w:rsid w:val="00C34B70"/>
    <w:rsid w:val="00C34CF8"/>
    <w:rsid w:val="00C34E84"/>
    <w:rsid w:val="00C35273"/>
    <w:rsid w:val="00C358A6"/>
    <w:rsid w:val="00C35AE5"/>
    <w:rsid w:val="00C35E8B"/>
    <w:rsid w:val="00C35FE4"/>
    <w:rsid w:val="00C367EC"/>
    <w:rsid w:val="00C368F1"/>
    <w:rsid w:val="00C36935"/>
    <w:rsid w:val="00C36A08"/>
    <w:rsid w:val="00C36AA5"/>
    <w:rsid w:val="00C36FA3"/>
    <w:rsid w:val="00C36FCF"/>
    <w:rsid w:val="00C37009"/>
    <w:rsid w:val="00C37085"/>
    <w:rsid w:val="00C37141"/>
    <w:rsid w:val="00C37219"/>
    <w:rsid w:val="00C37353"/>
    <w:rsid w:val="00C37472"/>
    <w:rsid w:val="00C375B8"/>
    <w:rsid w:val="00C37C8E"/>
    <w:rsid w:val="00C37CEB"/>
    <w:rsid w:val="00C37CF3"/>
    <w:rsid w:val="00C37ED4"/>
    <w:rsid w:val="00C4036F"/>
    <w:rsid w:val="00C403C2"/>
    <w:rsid w:val="00C40A76"/>
    <w:rsid w:val="00C40E40"/>
    <w:rsid w:val="00C40FE9"/>
    <w:rsid w:val="00C41087"/>
    <w:rsid w:val="00C414BA"/>
    <w:rsid w:val="00C415C2"/>
    <w:rsid w:val="00C419F4"/>
    <w:rsid w:val="00C41E8F"/>
    <w:rsid w:val="00C42184"/>
    <w:rsid w:val="00C42ED6"/>
    <w:rsid w:val="00C42F60"/>
    <w:rsid w:val="00C42FCB"/>
    <w:rsid w:val="00C4316D"/>
    <w:rsid w:val="00C436FF"/>
    <w:rsid w:val="00C438EC"/>
    <w:rsid w:val="00C44584"/>
    <w:rsid w:val="00C44605"/>
    <w:rsid w:val="00C44743"/>
    <w:rsid w:val="00C449B8"/>
    <w:rsid w:val="00C44C92"/>
    <w:rsid w:val="00C44DBD"/>
    <w:rsid w:val="00C44DDA"/>
    <w:rsid w:val="00C44FC4"/>
    <w:rsid w:val="00C45614"/>
    <w:rsid w:val="00C457C4"/>
    <w:rsid w:val="00C459BC"/>
    <w:rsid w:val="00C45B1B"/>
    <w:rsid w:val="00C45E24"/>
    <w:rsid w:val="00C46052"/>
    <w:rsid w:val="00C46177"/>
    <w:rsid w:val="00C469C7"/>
    <w:rsid w:val="00C46F39"/>
    <w:rsid w:val="00C47027"/>
    <w:rsid w:val="00C47941"/>
    <w:rsid w:val="00C47B6A"/>
    <w:rsid w:val="00C47BA6"/>
    <w:rsid w:val="00C47C4A"/>
    <w:rsid w:val="00C47F38"/>
    <w:rsid w:val="00C50631"/>
    <w:rsid w:val="00C50704"/>
    <w:rsid w:val="00C5073D"/>
    <w:rsid w:val="00C507F8"/>
    <w:rsid w:val="00C51189"/>
    <w:rsid w:val="00C51289"/>
    <w:rsid w:val="00C51294"/>
    <w:rsid w:val="00C518E5"/>
    <w:rsid w:val="00C5197A"/>
    <w:rsid w:val="00C51A3C"/>
    <w:rsid w:val="00C51C2B"/>
    <w:rsid w:val="00C51D36"/>
    <w:rsid w:val="00C51D77"/>
    <w:rsid w:val="00C51E7E"/>
    <w:rsid w:val="00C520B6"/>
    <w:rsid w:val="00C520BE"/>
    <w:rsid w:val="00C52147"/>
    <w:rsid w:val="00C5224C"/>
    <w:rsid w:val="00C52289"/>
    <w:rsid w:val="00C52726"/>
    <w:rsid w:val="00C52850"/>
    <w:rsid w:val="00C528F2"/>
    <w:rsid w:val="00C52C3C"/>
    <w:rsid w:val="00C52C79"/>
    <w:rsid w:val="00C52EAB"/>
    <w:rsid w:val="00C52F28"/>
    <w:rsid w:val="00C5306B"/>
    <w:rsid w:val="00C533D2"/>
    <w:rsid w:val="00C53520"/>
    <w:rsid w:val="00C53636"/>
    <w:rsid w:val="00C536C0"/>
    <w:rsid w:val="00C536E6"/>
    <w:rsid w:val="00C53D90"/>
    <w:rsid w:val="00C53E9C"/>
    <w:rsid w:val="00C53FB8"/>
    <w:rsid w:val="00C54721"/>
    <w:rsid w:val="00C548ED"/>
    <w:rsid w:val="00C54EA8"/>
    <w:rsid w:val="00C54F0F"/>
    <w:rsid w:val="00C54F48"/>
    <w:rsid w:val="00C550CF"/>
    <w:rsid w:val="00C55156"/>
    <w:rsid w:val="00C55237"/>
    <w:rsid w:val="00C5540C"/>
    <w:rsid w:val="00C55B62"/>
    <w:rsid w:val="00C55BA2"/>
    <w:rsid w:val="00C55CC9"/>
    <w:rsid w:val="00C55D51"/>
    <w:rsid w:val="00C56147"/>
    <w:rsid w:val="00C5634D"/>
    <w:rsid w:val="00C56376"/>
    <w:rsid w:val="00C56AD5"/>
    <w:rsid w:val="00C56C53"/>
    <w:rsid w:val="00C571B5"/>
    <w:rsid w:val="00C5721F"/>
    <w:rsid w:val="00C5734F"/>
    <w:rsid w:val="00C5750E"/>
    <w:rsid w:val="00C5751A"/>
    <w:rsid w:val="00C578DF"/>
    <w:rsid w:val="00C579E6"/>
    <w:rsid w:val="00C60097"/>
    <w:rsid w:val="00C602A2"/>
    <w:rsid w:val="00C6031F"/>
    <w:rsid w:val="00C603B0"/>
    <w:rsid w:val="00C604E6"/>
    <w:rsid w:val="00C607C6"/>
    <w:rsid w:val="00C60978"/>
    <w:rsid w:val="00C609B3"/>
    <w:rsid w:val="00C609EF"/>
    <w:rsid w:val="00C60AA0"/>
    <w:rsid w:val="00C60AE6"/>
    <w:rsid w:val="00C60ECD"/>
    <w:rsid w:val="00C61051"/>
    <w:rsid w:val="00C61083"/>
    <w:rsid w:val="00C61238"/>
    <w:rsid w:val="00C61433"/>
    <w:rsid w:val="00C614A0"/>
    <w:rsid w:val="00C6180D"/>
    <w:rsid w:val="00C6193F"/>
    <w:rsid w:val="00C61AD5"/>
    <w:rsid w:val="00C61DDD"/>
    <w:rsid w:val="00C61F26"/>
    <w:rsid w:val="00C62211"/>
    <w:rsid w:val="00C6285A"/>
    <w:rsid w:val="00C62C9A"/>
    <w:rsid w:val="00C62EA6"/>
    <w:rsid w:val="00C62F67"/>
    <w:rsid w:val="00C63500"/>
    <w:rsid w:val="00C6387D"/>
    <w:rsid w:val="00C638D9"/>
    <w:rsid w:val="00C63BBD"/>
    <w:rsid w:val="00C6400A"/>
    <w:rsid w:val="00C643AA"/>
    <w:rsid w:val="00C6445F"/>
    <w:rsid w:val="00C646BD"/>
    <w:rsid w:val="00C647A7"/>
    <w:rsid w:val="00C64900"/>
    <w:rsid w:val="00C649F6"/>
    <w:rsid w:val="00C64B6C"/>
    <w:rsid w:val="00C64CBC"/>
    <w:rsid w:val="00C651BE"/>
    <w:rsid w:val="00C654BB"/>
    <w:rsid w:val="00C658C2"/>
    <w:rsid w:val="00C65913"/>
    <w:rsid w:val="00C65C96"/>
    <w:rsid w:val="00C65DAC"/>
    <w:rsid w:val="00C65EAC"/>
    <w:rsid w:val="00C660B9"/>
    <w:rsid w:val="00C6633B"/>
    <w:rsid w:val="00C6680A"/>
    <w:rsid w:val="00C66A6A"/>
    <w:rsid w:val="00C66B12"/>
    <w:rsid w:val="00C6708B"/>
    <w:rsid w:val="00C671EA"/>
    <w:rsid w:val="00C6744D"/>
    <w:rsid w:val="00C67C8F"/>
    <w:rsid w:val="00C67CDE"/>
    <w:rsid w:val="00C67F5F"/>
    <w:rsid w:val="00C70068"/>
    <w:rsid w:val="00C7019A"/>
    <w:rsid w:val="00C7093A"/>
    <w:rsid w:val="00C70975"/>
    <w:rsid w:val="00C70B63"/>
    <w:rsid w:val="00C70F44"/>
    <w:rsid w:val="00C71041"/>
    <w:rsid w:val="00C7126D"/>
    <w:rsid w:val="00C712FF"/>
    <w:rsid w:val="00C71686"/>
    <w:rsid w:val="00C71A94"/>
    <w:rsid w:val="00C71AA4"/>
    <w:rsid w:val="00C71C4D"/>
    <w:rsid w:val="00C71CE1"/>
    <w:rsid w:val="00C71E64"/>
    <w:rsid w:val="00C71F28"/>
    <w:rsid w:val="00C71FD5"/>
    <w:rsid w:val="00C72083"/>
    <w:rsid w:val="00C723FA"/>
    <w:rsid w:val="00C7244B"/>
    <w:rsid w:val="00C7245A"/>
    <w:rsid w:val="00C72578"/>
    <w:rsid w:val="00C725B3"/>
    <w:rsid w:val="00C729B3"/>
    <w:rsid w:val="00C72A6D"/>
    <w:rsid w:val="00C72C74"/>
    <w:rsid w:val="00C735F3"/>
    <w:rsid w:val="00C73944"/>
    <w:rsid w:val="00C73A8B"/>
    <w:rsid w:val="00C73D3C"/>
    <w:rsid w:val="00C74128"/>
    <w:rsid w:val="00C749CE"/>
    <w:rsid w:val="00C74BEA"/>
    <w:rsid w:val="00C75082"/>
    <w:rsid w:val="00C752E6"/>
    <w:rsid w:val="00C75698"/>
    <w:rsid w:val="00C75851"/>
    <w:rsid w:val="00C7591C"/>
    <w:rsid w:val="00C75DC6"/>
    <w:rsid w:val="00C75E25"/>
    <w:rsid w:val="00C7617C"/>
    <w:rsid w:val="00C761C7"/>
    <w:rsid w:val="00C764E2"/>
    <w:rsid w:val="00C76646"/>
    <w:rsid w:val="00C7689A"/>
    <w:rsid w:val="00C768A2"/>
    <w:rsid w:val="00C7696A"/>
    <w:rsid w:val="00C76AFF"/>
    <w:rsid w:val="00C76BDF"/>
    <w:rsid w:val="00C76D20"/>
    <w:rsid w:val="00C76DA3"/>
    <w:rsid w:val="00C76E0B"/>
    <w:rsid w:val="00C76FDE"/>
    <w:rsid w:val="00C7706F"/>
    <w:rsid w:val="00C772E7"/>
    <w:rsid w:val="00C77351"/>
    <w:rsid w:val="00C774EA"/>
    <w:rsid w:val="00C77855"/>
    <w:rsid w:val="00C779F4"/>
    <w:rsid w:val="00C77A4F"/>
    <w:rsid w:val="00C77B80"/>
    <w:rsid w:val="00C77B94"/>
    <w:rsid w:val="00C77CD0"/>
    <w:rsid w:val="00C77FD3"/>
    <w:rsid w:val="00C803A3"/>
    <w:rsid w:val="00C80650"/>
    <w:rsid w:val="00C80666"/>
    <w:rsid w:val="00C80862"/>
    <w:rsid w:val="00C809E5"/>
    <w:rsid w:val="00C80A6B"/>
    <w:rsid w:val="00C80C29"/>
    <w:rsid w:val="00C80CB5"/>
    <w:rsid w:val="00C80E03"/>
    <w:rsid w:val="00C80FB4"/>
    <w:rsid w:val="00C81494"/>
    <w:rsid w:val="00C81512"/>
    <w:rsid w:val="00C81818"/>
    <w:rsid w:val="00C81B48"/>
    <w:rsid w:val="00C81C2D"/>
    <w:rsid w:val="00C820AC"/>
    <w:rsid w:val="00C823CB"/>
    <w:rsid w:val="00C8272B"/>
    <w:rsid w:val="00C82A24"/>
    <w:rsid w:val="00C831F1"/>
    <w:rsid w:val="00C83799"/>
    <w:rsid w:val="00C83873"/>
    <w:rsid w:val="00C83AF0"/>
    <w:rsid w:val="00C83BD8"/>
    <w:rsid w:val="00C83DEE"/>
    <w:rsid w:val="00C84115"/>
    <w:rsid w:val="00C842C2"/>
    <w:rsid w:val="00C84D9C"/>
    <w:rsid w:val="00C850F9"/>
    <w:rsid w:val="00C851B5"/>
    <w:rsid w:val="00C852E6"/>
    <w:rsid w:val="00C8541A"/>
    <w:rsid w:val="00C856D2"/>
    <w:rsid w:val="00C85AEE"/>
    <w:rsid w:val="00C85E2C"/>
    <w:rsid w:val="00C86484"/>
    <w:rsid w:val="00C8654D"/>
    <w:rsid w:val="00C8671D"/>
    <w:rsid w:val="00C868B8"/>
    <w:rsid w:val="00C8692C"/>
    <w:rsid w:val="00C8722F"/>
    <w:rsid w:val="00C87263"/>
    <w:rsid w:val="00C87299"/>
    <w:rsid w:val="00C87681"/>
    <w:rsid w:val="00C87FBB"/>
    <w:rsid w:val="00C9009C"/>
    <w:rsid w:val="00C902DA"/>
    <w:rsid w:val="00C905BD"/>
    <w:rsid w:val="00C90A82"/>
    <w:rsid w:val="00C90AE2"/>
    <w:rsid w:val="00C90B9E"/>
    <w:rsid w:val="00C90D34"/>
    <w:rsid w:val="00C90E4B"/>
    <w:rsid w:val="00C90EE3"/>
    <w:rsid w:val="00C90FC9"/>
    <w:rsid w:val="00C91200"/>
    <w:rsid w:val="00C91786"/>
    <w:rsid w:val="00C919E7"/>
    <w:rsid w:val="00C91A62"/>
    <w:rsid w:val="00C91DC6"/>
    <w:rsid w:val="00C91DC8"/>
    <w:rsid w:val="00C91E68"/>
    <w:rsid w:val="00C91FC2"/>
    <w:rsid w:val="00C9230B"/>
    <w:rsid w:val="00C92624"/>
    <w:rsid w:val="00C928F1"/>
    <w:rsid w:val="00C93165"/>
    <w:rsid w:val="00C93185"/>
    <w:rsid w:val="00C93689"/>
    <w:rsid w:val="00C939CC"/>
    <w:rsid w:val="00C93AED"/>
    <w:rsid w:val="00C9409B"/>
    <w:rsid w:val="00C945BE"/>
    <w:rsid w:val="00C94634"/>
    <w:rsid w:val="00C948BC"/>
    <w:rsid w:val="00C94E58"/>
    <w:rsid w:val="00C94FCD"/>
    <w:rsid w:val="00C9504C"/>
    <w:rsid w:val="00C95386"/>
    <w:rsid w:val="00C953A1"/>
    <w:rsid w:val="00C9556C"/>
    <w:rsid w:val="00C9559A"/>
    <w:rsid w:val="00C95727"/>
    <w:rsid w:val="00C95806"/>
    <w:rsid w:val="00C95C06"/>
    <w:rsid w:val="00C95F12"/>
    <w:rsid w:val="00C9605B"/>
    <w:rsid w:val="00C9617D"/>
    <w:rsid w:val="00C9621A"/>
    <w:rsid w:val="00C962EB"/>
    <w:rsid w:val="00C962F3"/>
    <w:rsid w:val="00C96315"/>
    <w:rsid w:val="00C965A3"/>
    <w:rsid w:val="00C966DE"/>
    <w:rsid w:val="00C96700"/>
    <w:rsid w:val="00C96788"/>
    <w:rsid w:val="00C96923"/>
    <w:rsid w:val="00C9698D"/>
    <w:rsid w:val="00C96E97"/>
    <w:rsid w:val="00C96EA9"/>
    <w:rsid w:val="00C97007"/>
    <w:rsid w:val="00C97049"/>
    <w:rsid w:val="00C97133"/>
    <w:rsid w:val="00C97336"/>
    <w:rsid w:val="00C97481"/>
    <w:rsid w:val="00C976EF"/>
    <w:rsid w:val="00C9774F"/>
    <w:rsid w:val="00C97765"/>
    <w:rsid w:val="00C978D2"/>
    <w:rsid w:val="00C97B3E"/>
    <w:rsid w:val="00C97C35"/>
    <w:rsid w:val="00C97C83"/>
    <w:rsid w:val="00C97D1B"/>
    <w:rsid w:val="00C97E55"/>
    <w:rsid w:val="00C97F6F"/>
    <w:rsid w:val="00CA009E"/>
    <w:rsid w:val="00CA04BE"/>
    <w:rsid w:val="00CA0864"/>
    <w:rsid w:val="00CA0C44"/>
    <w:rsid w:val="00CA0EC1"/>
    <w:rsid w:val="00CA0F1F"/>
    <w:rsid w:val="00CA106C"/>
    <w:rsid w:val="00CA1273"/>
    <w:rsid w:val="00CA130F"/>
    <w:rsid w:val="00CA132E"/>
    <w:rsid w:val="00CA18C7"/>
    <w:rsid w:val="00CA19DB"/>
    <w:rsid w:val="00CA19E8"/>
    <w:rsid w:val="00CA1ADA"/>
    <w:rsid w:val="00CA1BCB"/>
    <w:rsid w:val="00CA1F76"/>
    <w:rsid w:val="00CA2AF6"/>
    <w:rsid w:val="00CA2B06"/>
    <w:rsid w:val="00CA2E14"/>
    <w:rsid w:val="00CA32E6"/>
    <w:rsid w:val="00CA33D0"/>
    <w:rsid w:val="00CA349B"/>
    <w:rsid w:val="00CA3512"/>
    <w:rsid w:val="00CA360A"/>
    <w:rsid w:val="00CA3E47"/>
    <w:rsid w:val="00CA415D"/>
    <w:rsid w:val="00CA418A"/>
    <w:rsid w:val="00CA43B9"/>
    <w:rsid w:val="00CA4642"/>
    <w:rsid w:val="00CA46EB"/>
    <w:rsid w:val="00CA4793"/>
    <w:rsid w:val="00CA47E4"/>
    <w:rsid w:val="00CA4A13"/>
    <w:rsid w:val="00CA4A89"/>
    <w:rsid w:val="00CA4B60"/>
    <w:rsid w:val="00CA4F7F"/>
    <w:rsid w:val="00CA51BA"/>
    <w:rsid w:val="00CA51E5"/>
    <w:rsid w:val="00CA5210"/>
    <w:rsid w:val="00CA5419"/>
    <w:rsid w:val="00CA5431"/>
    <w:rsid w:val="00CA565C"/>
    <w:rsid w:val="00CA56ED"/>
    <w:rsid w:val="00CA5A29"/>
    <w:rsid w:val="00CA5D32"/>
    <w:rsid w:val="00CA5EF2"/>
    <w:rsid w:val="00CA5F49"/>
    <w:rsid w:val="00CA6067"/>
    <w:rsid w:val="00CA6334"/>
    <w:rsid w:val="00CA65C8"/>
    <w:rsid w:val="00CA6760"/>
    <w:rsid w:val="00CA68A6"/>
    <w:rsid w:val="00CA699F"/>
    <w:rsid w:val="00CA6A52"/>
    <w:rsid w:val="00CA6AB0"/>
    <w:rsid w:val="00CA6DB0"/>
    <w:rsid w:val="00CA6F9D"/>
    <w:rsid w:val="00CA72F2"/>
    <w:rsid w:val="00CA7522"/>
    <w:rsid w:val="00CA76FD"/>
    <w:rsid w:val="00CA77BA"/>
    <w:rsid w:val="00CA7807"/>
    <w:rsid w:val="00CA7922"/>
    <w:rsid w:val="00CA7EBD"/>
    <w:rsid w:val="00CA7FDF"/>
    <w:rsid w:val="00CB026D"/>
    <w:rsid w:val="00CB05B5"/>
    <w:rsid w:val="00CB07DB"/>
    <w:rsid w:val="00CB0BB5"/>
    <w:rsid w:val="00CB1154"/>
    <w:rsid w:val="00CB1251"/>
    <w:rsid w:val="00CB157B"/>
    <w:rsid w:val="00CB15DD"/>
    <w:rsid w:val="00CB18EF"/>
    <w:rsid w:val="00CB1BD4"/>
    <w:rsid w:val="00CB1CE6"/>
    <w:rsid w:val="00CB1CF6"/>
    <w:rsid w:val="00CB1D7E"/>
    <w:rsid w:val="00CB1EB9"/>
    <w:rsid w:val="00CB2311"/>
    <w:rsid w:val="00CB2665"/>
    <w:rsid w:val="00CB269A"/>
    <w:rsid w:val="00CB2712"/>
    <w:rsid w:val="00CB2ACB"/>
    <w:rsid w:val="00CB2E1F"/>
    <w:rsid w:val="00CB307E"/>
    <w:rsid w:val="00CB3316"/>
    <w:rsid w:val="00CB333B"/>
    <w:rsid w:val="00CB351C"/>
    <w:rsid w:val="00CB3540"/>
    <w:rsid w:val="00CB38B9"/>
    <w:rsid w:val="00CB39AD"/>
    <w:rsid w:val="00CB39DA"/>
    <w:rsid w:val="00CB3FD6"/>
    <w:rsid w:val="00CB407B"/>
    <w:rsid w:val="00CB4337"/>
    <w:rsid w:val="00CB46F5"/>
    <w:rsid w:val="00CB4A93"/>
    <w:rsid w:val="00CB4DB7"/>
    <w:rsid w:val="00CB4DD7"/>
    <w:rsid w:val="00CB503A"/>
    <w:rsid w:val="00CB507C"/>
    <w:rsid w:val="00CB5140"/>
    <w:rsid w:val="00CB5244"/>
    <w:rsid w:val="00CB5420"/>
    <w:rsid w:val="00CB55C0"/>
    <w:rsid w:val="00CB5B28"/>
    <w:rsid w:val="00CB5DDC"/>
    <w:rsid w:val="00CB60AA"/>
    <w:rsid w:val="00CB60E1"/>
    <w:rsid w:val="00CB619E"/>
    <w:rsid w:val="00CB62D4"/>
    <w:rsid w:val="00CB63F4"/>
    <w:rsid w:val="00CB64D4"/>
    <w:rsid w:val="00CB668E"/>
    <w:rsid w:val="00CB66ED"/>
    <w:rsid w:val="00CB6859"/>
    <w:rsid w:val="00CB6EEC"/>
    <w:rsid w:val="00CB74AF"/>
    <w:rsid w:val="00CB74F0"/>
    <w:rsid w:val="00CB7572"/>
    <w:rsid w:val="00CB7CF3"/>
    <w:rsid w:val="00CB7F6D"/>
    <w:rsid w:val="00CB7FCF"/>
    <w:rsid w:val="00CC0151"/>
    <w:rsid w:val="00CC03CC"/>
    <w:rsid w:val="00CC0464"/>
    <w:rsid w:val="00CC0D9A"/>
    <w:rsid w:val="00CC0DF8"/>
    <w:rsid w:val="00CC0E2A"/>
    <w:rsid w:val="00CC0FE4"/>
    <w:rsid w:val="00CC1575"/>
    <w:rsid w:val="00CC15CA"/>
    <w:rsid w:val="00CC16DB"/>
    <w:rsid w:val="00CC1F2D"/>
    <w:rsid w:val="00CC2211"/>
    <w:rsid w:val="00CC236F"/>
    <w:rsid w:val="00CC25FE"/>
    <w:rsid w:val="00CC26EF"/>
    <w:rsid w:val="00CC2B84"/>
    <w:rsid w:val="00CC2D1A"/>
    <w:rsid w:val="00CC2D55"/>
    <w:rsid w:val="00CC2E09"/>
    <w:rsid w:val="00CC2EEE"/>
    <w:rsid w:val="00CC3063"/>
    <w:rsid w:val="00CC311A"/>
    <w:rsid w:val="00CC3589"/>
    <w:rsid w:val="00CC3A09"/>
    <w:rsid w:val="00CC3FB3"/>
    <w:rsid w:val="00CC3FFE"/>
    <w:rsid w:val="00CC47B3"/>
    <w:rsid w:val="00CC4B3D"/>
    <w:rsid w:val="00CC4C1C"/>
    <w:rsid w:val="00CC4D4C"/>
    <w:rsid w:val="00CC4DEF"/>
    <w:rsid w:val="00CC50EB"/>
    <w:rsid w:val="00CC5149"/>
    <w:rsid w:val="00CC51A3"/>
    <w:rsid w:val="00CC586C"/>
    <w:rsid w:val="00CC58A2"/>
    <w:rsid w:val="00CC595E"/>
    <w:rsid w:val="00CC598A"/>
    <w:rsid w:val="00CC5D60"/>
    <w:rsid w:val="00CC5E50"/>
    <w:rsid w:val="00CC5F91"/>
    <w:rsid w:val="00CC638D"/>
    <w:rsid w:val="00CC65AB"/>
    <w:rsid w:val="00CC667A"/>
    <w:rsid w:val="00CC6728"/>
    <w:rsid w:val="00CC69D4"/>
    <w:rsid w:val="00CC6BDE"/>
    <w:rsid w:val="00CC6D2C"/>
    <w:rsid w:val="00CC6EAB"/>
    <w:rsid w:val="00CC6FFC"/>
    <w:rsid w:val="00CC7331"/>
    <w:rsid w:val="00CC768C"/>
    <w:rsid w:val="00CC7EC5"/>
    <w:rsid w:val="00CD006F"/>
    <w:rsid w:val="00CD067B"/>
    <w:rsid w:val="00CD0792"/>
    <w:rsid w:val="00CD07B2"/>
    <w:rsid w:val="00CD096B"/>
    <w:rsid w:val="00CD097B"/>
    <w:rsid w:val="00CD09CD"/>
    <w:rsid w:val="00CD0F2E"/>
    <w:rsid w:val="00CD0F5D"/>
    <w:rsid w:val="00CD11CB"/>
    <w:rsid w:val="00CD1331"/>
    <w:rsid w:val="00CD1476"/>
    <w:rsid w:val="00CD157D"/>
    <w:rsid w:val="00CD15DB"/>
    <w:rsid w:val="00CD17C1"/>
    <w:rsid w:val="00CD1972"/>
    <w:rsid w:val="00CD1A2A"/>
    <w:rsid w:val="00CD1D0E"/>
    <w:rsid w:val="00CD1DBC"/>
    <w:rsid w:val="00CD1DC1"/>
    <w:rsid w:val="00CD1DD7"/>
    <w:rsid w:val="00CD202A"/>
    <w:rsid w:val="00CD206C"/>
    <w:rsid w:val="00CD212A"/>
    <w:rsid w:val="00CD21FD"/>
    <w:rsid w:val="00CD2204"/>
    <w:rsid w:val="00CD2288"/>
    <w:rsid w:val="00CD2432"/>
    <w:rsid w:val="00CD24CD"/>
    <w:rsid w:val="00CD26C2"/>
    <w:rsid w:val="00CD2788"/>
    <w:rsid w:val="00CD2874"/>
    <w:rsid w:val="00CD2A36"/>
    <w:rsid w:val="00CD2A7D"/>
    <w:rsid w:val="00CD2ADE"/>
    <w:rsid w:val="00CD2B3B"/>
    <w:rsid w:val="00CD2C4C"/>
    <w:rsid w:val="00CD2C50"/>
    <w:rsid w:val="00CD2E98"/>
    <w:rsid w:val="00CD304E"/>
    <w:rsid w:val="00CD314C"/>
    <w:rsid w:val="00CD35DE"/>
    <w:rsid w:val="00CD3624"/>
    <w:rsid w:val="00CD36FD"/>
    <w:rsid w:val="00CD38A8"/>
    <w:rsid w:val="00CD394F"/>
    <w:rsid w:val="00CD3B94"/>
    <w:rsid w:val="00CD418A"/>
    <w:rsid w:val="00CD438C"/>
    <w:rsid w:val="00CD4A44"/>
    <w:rsid w:val="00CD4DB1"/>
    <w:rsid w:val="00CD4F91"/>
    <w:rsid w:val="00CD4FE0"/>
    <w:rsid w:val="00CD5034"/>
    <w:rsid w:val="00CD50AF"/>
    <w:rsid w:val="00CD50C1"/>
    <w:rsid w:val="00CD51A1"/>
    <w:rsid w:val="00CD51CC"/>
    <w:rsid w:val="00CD530D"/>
    <w:rsid w:val="00CD5455"/>
    <w:rsid w:val="00CD54AB"/>
    <w:rsid w:val="00CD56FD"/>
    <w:rsid w:val="00CD5766"/>
    <w:rsid w:val="00CD5B92"/>
    <w:rsid w:val="00CD5EDE"/>
    <w:rsid w:val="00CD606F"/>
    <w:rsid w:val="00CD65C1"/>
    <w:rsid w:val="00CD6959"/>
    <w:rsid w:val="00CD6BD3"/>
    <w:rsid w:val="00CD7128"/>
    <w:rsid w:val="00CD718B"/>
    <w:rsid w:val="00CD727A"/>
    <w:rsid w:val="00CD739B"/>
    <w:rsid w:val="00CD77ED"/>
    <w:rsid w:val="00CD79D9"/>
    <w:rsid w:val="00CD7AB7"/>
    <w:rsid w:val="00CD7DBA"/>
    <w:rsid w:val="00CD7DBC"/>
    <w:rsid w:val="00CD7E33"/>
    <w:rsid w:val="00CD7F56"/>
    <w:rsid w:val="00CE04E1"/>
    <w:rsid w:val="00CE06B9"/>
    <w:rsid w:val="00CE07FE"/>
    <w:rsid w:val="00CE0926"/>
    <w:rsid w:val="00CE0E0B"/>
    <w:rsid w:val="00CE0E4D"/>
    <w:rsid w:val="00CE1747"/>
    <w:rsid w:val="00CE1913"/>
    <w:rsid w:val="00CE1E44"/>
    <w:rsid w:val="00CE20E9"/>
    <w:rsid w:val="00CE233D"/>
    <w:rsid w:val="00CE24F4"/>
    <w:rsid w:val="00CE25A9"/>
    <w:rsid w:val="00CE29B0"/>
    <w:rsid w:val="00CE2D0B"/>
    <w:rsid w:val="00CE2DE0"/>
    <w:rsid w:val="00CE2F1E"/>
    <w:rsid w:val="00CE3154"/>
    <w:rsid w:val="00CE3478"/>
    <w:rsid w:val="00CE3F29"/>
    <w:rsid w:val="00CE3FA0"/>
    <w:rsid w:val="00CE442D"/>
    <w:rsid w:val="00CE46C2"/>
    <w:rsid w:val="00CE47B7"/>
    <w:rsid w:val="00CE4B06"/>
    <w:rsid w:val="00CE4B08"/>
    <w:rsid w:val="00CE4BC9"/>
    <w:rsid w:val="00CE4C6A"/>
    <w:rsid w:val="00CE4C81"/>
    <w:rsid w:val="00CE4D30"/>
    <w:rsid w:val="00CE4E87"/>
    <w:rsid w:val="00CE5117"/>
    <w:rsid w:val="00CE550C"/>
    <w:rsid w:val="00CE5754"/>
    <w:rsid w:val="00CE5786"/>
    <w:rsid w:val="00CE5EA7"/>
    <w:rsid w:val="00CE5F59"/>
    <w:rsid w:val="00CE5FC9"/>
    <w:rsid w:val="00CE6646"/>
    <w:rsid w:val="00CE6AAF"/>
    <w:rsid w:val="00CE6AFA"/>
    <w:rsid w:val="00CE6B28"/>
    <w:rsid w:val="00CE6B74"/>
    <w:rsid w:val="00CE6C37"/>
    <w:rsid w:val="00CE6EA2"/>
    <w:rsid w:val="00CE719A"/>
    <w:rsid w:val="00CE7237"/>
    <w:rsid w:val="00CE7260"/>
    <w:rsid w:val="00CE742F"/>
    <w:rsid w:val="00CE7475"/>
    <w:rsid w:val="00CE7C7D"/>
    <w:rsid w:val="00CE7D37"/>
    <w:rsid w:val="00CE7D70"/>
    <w:rsid w:val="00CE7DB3"/>
    <w:rsid w:val="00CE7FF9"/>
    <w:rsid w:val="00CF0192"/>
    <w:rsid w:val="00CF063F"/>
    <w:rsid w:val="00CF0851"/>
    <w:rsid w:val="00CF0A0A"/>
    <w:rsid w:val="00CF0BB2"/>
    <w:rsid w:val="00CF0CCA"/>
    <w:rsid w:val="00CF0CF8"/>
    <w:rsid w:val="00CF0DC2"/>
    <w:rsid w:val="00CF0F4E"/>
    <w:rsid w:val="00CF0F9C"/>
    <w:rsid w:val="00CF102B"/>
    <w:rsid w:val="00CF1077"/>
    <w:rsid w:val="00CF119E"/>
    <w:rsid w:val="00CF11CF"/>
    <w:rsid w:val="00CF121E"/>
    <w:rsid w:val="00CF129B"/>
    <w:rsid w:val="00CF1396"/>
    <w:rsid w:val="00CF1481"/>
    <w:rsid w:val="00CF157F"/>
    <w:rsid w:val="00CF1865"/>
    <w:rsid w:val="00CF18B6"/>
    <w:rsid w:val="00CF1D40"/>
    <w:rsid w:val="00CF1EC4"/>
    <w:rsid w:val="00CF1EE3"/>
    <w:rsid w:val="00CF21BA"/>
    <w:rsid w:val="00CF21F3"/>
    <w:rsid w:val="00CF21FF"/>
    <w:rsid w:val="00CF2201"/>
    <w:rsid w:val="00CF2261"/>
    <w:rsid w:val="00CF243D"/>
    <w:rsid w:val="00CF2561"/>
    <w:rsid w:val="00CF25B2"/>
    <w:rsid w:val="00CF2639"/>
    <w:rsid w:val="00CF2988"/>
    <w:rsid w:val="00CF299D"/>
    <w:rsid w:val="00CF2B31"/>
    <w:rsid w:val="00CF30AD"/>
    <w:rsid w:val="00CF36CA"/>
    <w:rsid w:val="00CF3D4F"/>
    <w:rsid w:val="00CF4234"/>
    <w:rsid w:val="00CF4237"/>
    <w:rsid w:val="00CF475A"/>
    <w:rsid w:val="00CF49C1"/>
    <w:rsid w:val="00CF4AFA"/>
    <w:rsid w:val="00CF4D4B"/>
    <w:rsid w:val="00CF4D68"/>
    <w:rsid w:val="00CF51D4"/>
    <w:rsid w:val="00CF5492"/>
    <w:rsid w:val="00CF58C7"/>
    <w:rsid w:val="00CF5FAB"/>
    <w:rsid w:val="00CF5FDB"/>
    <w:rsid w:val="00CF614F"/>
    <w:rsid w:val="00CF63EA"/>
    <w:rsid w:val="00CF6475"/>
    <w:rsid w:val="00CF675B"/>
    <w:rsid w:val="00CF67A8"/>
    <w:rsid w:val="00CF689D"/>
    <w:rsid w:val="00CF6AB0"/>
    <w:rsid w:val="00CF6B50"/>
    <w:rsid w:val="00CF6DF1"/>
    <w:rsid w:val="00CF6EA1"/>
    <w:rsid w:val="00CF6F23"/>
    <w:rsid w:val="00CF7563"/>
    <w:rsid w:val="00CF77E7"/>
    <w:rsid w:val="00CF7A92"/>
    <w:rsid w:val="00CF7C17"/>
    <w:rsid w:val="00CF7CA3"/>
    <w:rsid w:val="00D003DE"/>
    <w:rsid w:val="00D00484"/>
    <w:rsid w:val="00D004E8"/>
    <w:rsid w:val="00D005C4"/>
    <w:rsid w:val="00D00605"/>
    <w:rsid w:val="00D00809"/>
    <w:rsid w:val="00D009DF"/>
    <w:rsid w:val="00D00B38"/>
    <w:rsid w:val="00D016BD"/>
    <w:rsid w:val="00D01B99"/>
    <w:rsid w:val="00D01C72"/>
    <w:rsid w:val="00D01E9D"/>
    <w:rsid w:val="00D01F9D"/>
    <w:rsid w:val="00D02293"/>
    <w:rsid w:val="00D0229F"/>
    <w:rsid w:val="00D028A5"/>
    <w:rsid w:val="00D02AB8"/>
    <w:rsid w:val="00D02BD4"/>
    <w:rsid w:val="00D02CEB"/>
    <w:rsid w:val="00D02F06"/>
    <w:rsid w:val="00D02FE5"/>
    <w:rsid w:val="00D033D4"/>
    <w:rsid w:val="00D03803"/>
    <w:rsid w:val="00D03B3A"/>
    <w:rsid w:val="00D03F23"/>
    <w:rsid w:val="00D043C3"/>
    <w:rsid w:val="00D0464A"/>
    <w:rsid w:val="00D0470C"/>
    <w:rsid w:val="00D04823"/>
    <w:rsid w:val="00D04904"/>
    <w:rsid w:val="00D04932"/>
    <w:rsid w:val="00D04F5A"/>
    <w:rsid w:val="00D053B6"/>
    <w:rsid w:val="00D0562E"/>
    <w:rsid w:val="00D058F5"/>
    <w:rsid w:val="00D05BB8"/>
    <w:rsid w:val="00D05E74"/>
    <w:rsid w:val="00D060E4"/>
    <w:rsid w:val="00D06C5B"/>
    <w:rsid w:val="00D06F7D"/>
    <w:rsid w:val="00D06FD7"/>
    <w:rsid w:val="00D07A01"/>
    <w:rsid w:val="00D07BD7"/>
    <w:rsid w:val="00D07E01"/>
    <w:rsid w:val="00D07EA9"/>
    <w:rsid w:val="00D07EB4"/>
    <w:rsid w:val="00D07F17"/>
    <w:rsid w:val="00D103FD"/>
    <w:rsid w:val="00D10407"/>
    <w:rsid w:val="00D106C1"/>
    <w:rsid w:val="00D1083C"/>
    <w:rsid w:val="00D1091E"/>
    <w:rsid w:val="00D10E1D"/>
    <w:rsid w:val="00D10F1F"/>
    <w:rsid w:val="00D10F79"/>
    <w:rsid w:val="00D112CE"/>
    <w:rsid w:val="00D1186D"/>
    <w:rsid w:val="00D11AB9"/>
    <w:rsid w:val="00D11AFE"/>
    <w:rsid w:val="00D11D4C"/>
    <w:rsid w:val="00D11DB7"/>
    <w:rsid w:val="00D12044"/>
    <w:rsid w:val="00D12196"/>
    <w:rsid w:val="00D1220C"/>
    <w:rsid w:val="00D1224E"/>
    <w:rsid w:val="00D12440"/>
    <w:rsid w:val="00D12485"/>
    <w:rsid w:val="00D124D9"/>
    <w:rsid w:val="00D1268C"/>
    <w:rsid w:val="00D12B20"/>
    <w:rsid w:val="00D12BCF"/>
    <w:rsid w:val="00D12E39"/>
    <w:rsid w:val="00D133FB"/>
    <w:rsid w:val="00D1353D"/>
    <w:rsid w:val="00D13BE2"/>
    <w:rsid w:val="00D13E89"/>
    <w:rsid w:val="00D1434E"/>
    <w:rsid w:val="00D14706"/>
    <w:rsid w:val="00D14864"/>
    <w:rsid w:val="00D14C98"/>
    <w:rsid w:val="00D14F6A"/>
    <w:rsid w:val="00D14FEB"/>
    <w:rsid w:val="00D15115"/>
    <w:rsid w:val="00D151C9"/>
    <w:rsid w:val="00D15269"/>
    <w:rsid w:val="00D158D8"/>
    <w:rsid w:val="00D15A01"/>
    <w:rsid w:val="00D15B99"/>
    <w:rsid w:val="00D15BE2"/>
    <w:rsid w:val="00D16017"/>
    <w:rsid w:val="00D161D9"/>
    <w:rsid w:val="00D162C5"/>
    <w:rsid w:val="00D168D6"/>
    <w:rsid w:val="00D16B3D"/>
    <w:rsid w:val="00D16B44"/>
    <w:rsid w:val="00D16BB9"/>
    <w:rsid w:val="00D16F78"/>
    <w:rsid w:val="00D171FD"/>
    <w:rsid w:val="00D1755C"/>
    <w:rsid w:val="00D17649"/>
    <w:rsid w:val="00D17686"/>
    <w:rsid w:val="00D17A53"/>
    <w:rsid w:val="00D17C1F"/>
    <w:rsid w:val="00D206E1"/>
    <w:rsid w:val="00D20898"/>
    <w:rsid w:val="00D20B23"/>
    <w:rsid w:val="00D20C55"/>
    <w:rsid w:val="00D20CCB"/>
    <w:rsid w:val="00D20CE1"/>
    <w:rsid w:val="00D20D23"/>
    <w:rsid w:val="00D212E6"/>
    <w:rsid w:val="00D214EB"/>
    <w:rsid w:val="00D215C1"/>
    <w:rsid w:val="00D2168F"/>
    <w:rsid w:val="00D216BC"/>
    <w:rsid w:val="00D217ED"/>
    <w:rsid w:val="00D21A7C"/>
    <w:rsid w:val="00D21C5F"/>
    <w:rsid w:val="00D22111"/>
    <w:rsid w:val="00D22440"/>
    <w:rsid w:val="00D226FC"/>
    <w:rsid w:val="00D227B3"/>
    <w:rsid w:val="00D22C92"/>
    <w:rsid w:val="00D23058"/>
    <w:rsid w:val="00D2327D"/>
    <w:rsid w:val="00D2337A"/>
    <w:rsid w:val="00D233C4"/>
    <w:rsid w:val="00D2363F"/>
    <w:rsid w:val="00D236A3"/>
    <w:rsid w:val="00D23CCA"/>
    <w:rsid w:val="00D24110"/>
    <w:rsid w:val="00D2447D"/>
    <w:rsid w:val="00D24877"/>
    <w:rsid w:val="00D24960"/>
    <w:rsid w:val="00D24ADE"/>
    <w:rsid w:val="00D24DBD"/>
    <w:rsid w:val="00D253FE"/>
    <w:rsid w:val="00D25457"/>
    <w:rsid w:val="00D256DB"/>
    <w:rsid w:val="00D25732"/>
    <w:rsid w:val="00D25861"/>
    <w:rsid w:val="00D25D9B"/>
    <w:rsid w:val="00D25DD6"/>
    <w:rsid w:val="00D260C8"/>
    <w:rsid w:val="00D26303"/>
    <w:rsid w:val="00D263E1"/>
    <w:rsid w:val="00D264AE"/>
    <w:rsid w:val="00D2653D"/>
    <w:rsid w:val="00D269DD"/>
    <w:rsid w:val="00D26BE6"/>
    <w:rsid w:val="00D27341"/>
    <w:rsid w:val="00D27438"/>
    <w:rsid w:val="00D30131"/>
    <w:rsid w:val="00D30372"/>
    <w:rsid w:val="00D30381"/>
    <w:rsid w:val="00D30739"/>
    <w:rsid w:val="00D30838"/>
    <w:rsid w:val="00D30A93"/>
    <w:rsid w:val="00D30F0E"/>
    <w:rsid w:val="00D30F87"/>
    <w:rsid w:val="00D30FAA"/>
    <w:rsid w:val="00D3133C"/>
    <w:rsid w:val="00D313C3"/>
    <w:rsid w:val="00D315E2"/>
    <w:rsid w:val="00D31892"/>
    <w:rsid w:val="00D31C53"/>
    <w:rsid w:val="00D31F9D"/>
    <w:rsid w:val="00D32060"/>
    <w:rsid w:val="00D3212F"/>
    <w:rsid w:val="00D32374"/>
    <w:rsid w:val="00D32993"/>
    <w:rsid w:val="00D32B5E"/>
    <w:rsid w:val="00D32C2F"/>
    <w:rsid w:val="00D32EEA"/>
    <w:rsid w:val="00D32FA8"/>
    <w:rsid w:val="00D32FBF"/>
    <w:rsid w:val="00D3308A"/>
    <w:rsid w:val="00D3316B"/>
    <w:rsid w:val="00D33280"/>
    <w:rsid w:val="00D3340D"/>
    <w:rsid w:val="00D33424"/>
    <w:rsid w:val="00D33D05"/>
    <w:rsid w:val="00D33DAF"/>
    <w:rsid w:val="00D33FB0"/>
    <w:rsid w:val="00D3405F"/>
    <w:rsid w:val="00D344CF"/>
    <w:rsid w:val="00D345A4"/>
    <w:rsid w:val="00D34A2E"/>
    <w:rsid w:val="00D34ADE"/>
    <w:rsid w:val="00D34F10"/>
    <w:rsid w:val="00D35547"/>
    <w:rsid w:val="00D355B2"/>
    <w:rsid w:val="00D35AD8"/>
    <w:rsid w:val="00D35B67"/>
    <w:rsid w:val="00D36034"/>
    <w:rsid w:val="00D3620A"/>
    <w:rsid w:val="00D3691E"/>
    <w:rsid w:val="00D36D4D"/>
    <w:rsid w:val="00D36E5B"/>
    <w:rsid w:val="00D3743B"/>
    <w:rsid w:val="00D37444"/>
    <w:rsid w:val="00D37448"/>
    <w:rsid w:val="00D3747E"/>
    <w:rsid w:val="00D3760C"/>
    <w:rsid w:val="00D376C1"/>
    <w:rsid w:val="00D37DA7"/>
    <w:rsid w:val="00D37DF3"/>
    <w:rsid w:val="00D37DF6"/>
    <w:rsid w:val="00D37EA5"/>
    <w:rsid w:val="00D400BD"/>
    <w:rsid w:val="00D40228"/>
    <w:rsid w:val="00D405BB"/>
    <w:rsid w:val="00D408AE"/>
    <w:rsid w:val="00D40E5C"/>
    <w:rsid w:val="00D40F95"/>
    <w:rsid w:val="00D410BC"/>
    <w:rsid w:val="00D4183A"/>
    <w:rsid w:val="00D418B0"/>
    <w:rsid w:val="00D41ED9"/>
    <w:rsid w:val="00D421D2"/>
    <w:rsid w:val="00D42219"/>
    <w:rsid w:val="00D431A5"/>
    <w:rsid w:val="00D433AB"/>
    <w:rsid w:val="00D433FF"/>
    <w:rsid w:val="00D43784"/>
    <w:rsid w:val="00D43A4A"/>
    <w:rsid w:val="00D43D8E"/>
    <w:rsid w:val="00D43FD6"/>
    <w:rsid w:val="00D44374"/>
    <w:rsid w:val="00D444FF"/>
    <w:rsid w:val="00D445C4"/>
    <w:rsid w:val="00D446DA"/>
    <w:rsid w:val="00D44841"/>
    <w:rsid w:val="00D44F8E"/>
    <w:rsid w:val="00D45150"/>
    <w:rsid w:val="00D4516E"/>
    <w:rsid w:val="00D4518E"/>
    <w:rsid w:val="00D4539A"/>
    <w:rsid w:val="00D453CE"/>
    <w:rsid w:val="00D45696"/>
    <w:rsid w:val="00D459BA"/>
    <w:rsid w:val="00D45A38"/>
    <w:rsid w:val="00D45F54"/>
    <w:rsid w:val="00D463A9"/>
    <w:rsid w:val="00D46572"/>
    <w:rsid w:val="00D469FF"/>
    <w:rsid w:val="00D46A36"/>
    <w:rsid w:val="00D46BFC"/>
    <w:rsid w:val="00D46E5D"/>
    <w:rsid w:val="00D46E62"/>
    <w:rsid w:val="00D46E8E"/>
    <w:rsid w:val="00D46F6C"/>
    <w:rsid w:val="00D46FBF"/>
    <w:rsid w:val="00D47004"/>
    <w:rsid w:val="00D470D2"/>
    <w:rsid w:val="00D4729D"/>
    <w:rsid w:val="00D473B2"/>
    <w:rsid w:val="00D476D6"/>
    <w:rsid w:val="00D47AA8"/>
    <w:rsid w:val="00D47BED"/>
    <w:rsid w:val="00D47C1A"/>
    <w:rsid w:val="00D47C72"/>
    <w:rsid w:val="00D47E56"/>
    <w:rsid w:val="00D47F2C"/>
    <w:rsid w:val="00D5011E"/>
    <w:rsid w:val="00D501AC"/>
    <w:rsid w:val="00D50377"/>
    <w:rsid w:val="00D50673"/>
    <w:rsid w:val="00D508AA"/>
    <w:rsid w:val="00D50954"/>
    <w:rsid w:val="00D5125B"/>
    <w:rsid w:val="00D5134B"/>
    <w:rsid w:val="00D514B5"/>
    <w:rsid w:val="00D51784"/>
    <w:rsid w:val="00D517B5"/>
    <w:rsid w:val="00D51A4B"/>
    <w:rsid w:val="00D51CDD"/>
    <w:rsid w:val="00D528DB"/>
    <w:rsid w:val="00D530BA"/>
    <w:rsid w:val="00D53235"/>
    <w:rsid w:val="00D535FE"/>
    <w:rsid w:val="00D53C37"/>
    <w:rsid w:val="00D53E37"/>
    <w:rsid w:val="00D54071"/>
    <w:rsid w:val="00D54255"/>
    <w:rsid w:val="00D54257"/>
    <w:rsid w:val="00D5428C"/>
    <w:rsid w:val="00D54877"/>
    <w:rsid w:val="00D54C61"/>
    <w:rsid w:val="00D54D45"/>
    <w:rsid w:val="00D5503C"/>
    <w:rsid w:val="00D55114"/>
    <w:rsid w:val="00D5542F"/>
    <w:rsid w:val="00D558AC"/>
    <w:rsid w:val="00D55CA1"/>
    <w:rsid w:val="00D55F4F"/>
    <w:rsid w:val="00D562D9"/>
    <w:rsid w:val="00D562EE"/>
    <w:rsid w:val="00D56370"/>
    <w:rsid w:val="00D563EC"/>
    <w:rsid w:val="00D56645"/>
    <w:rsid w:val="00D567CE"/>
    <w:rsid w:val="00D56A23"/>
    <w:rsid w:val="00D56DD6"/>
    <w:rsid w:val="00D571B8"/>
    <w:rsid w:val="00D5729D"/>
    <w:rsid w:val="00D57343"/>
    <w:rsid w:val="00D57482"/>
    <w:rsid w:val="00D579FF"/>
    <w:rsid w:val="00D57AD5"/>
    <w:rsid w:val="00D57E59"/>
    <w:rsid w:val="00D57E7C"/>
    <w:rsid w:val="00D602AD"/>
    <w:rsid w:val="00D6044F"/>
    <w:rsid w:val="00D60490"/>
    <w:rsid w:val="00D60533"/>
    <w:rsid w:val="00D609BF"/>
    <w:rsid w:val="00D60A45"/>
    <w:rsid w:val="00D60C68"/>
    <w:rsid w:val="00D60D19"/>
    <w:rsid w:val="00D60D56"/>
    <w:rsid w:val="00D60E29"/>
    <w:rsid w:val="00D610A0"/>
    <w:rsid w:val="00D61103"/>
    <w:rsid w:val="00D6115F"/>
    <w:rsid w:val="00D6128D"/>
    <w:rsid w:val="00D6176D"/>
    <w:rsid w:val="00D618E1"/>
    <w:rsid w:val="00D620E1"/>
    <w:rsid w:val="00D62240"/>
    <w:rsid w:val="00D62463"/>
    <w:rsid w:val="00D62524"/>
    <w:rsid w:val="00D625A6"/>
    <w:rsid w:val="00D62673"/>
    <w:rsid w:val="00D62F17"/>
    <w:rsid w:val="00D62FAA"/>
    <w:rsid w:val="00D63776"/>
    <w:rsid w:val="00D63841"/>
    <w:rsid w:val="00D638BE"/>
    <w:rsid w:val="00D638E2"/>
    <w:rsid w:val="00D63CB1"/>
    <w:rsid w:val="00D63DE8"/>
    <w:rsid w:val="00D63F46"/>
    <w:rsid w:val="00D6420F"/>
    <w:rsid w:val="00D6435C"/>
    <w:rsid w:val="00D64755"/>
    <w:rsid w:val="00D647ED"/>
    <w:rsid w:val="00D64D6C"/>
    <w:rsid w:val="00D64D78"/>
    <w:rsid w:val="00D6501E"/>
    <w:rsid w:val="00D650AE"/>
    <w:rsid w:val="00D653B3"/>
    <w:rsid w:val="00D655D1"/>
    <w:rsid w:val="00D658F3"/>
    <w:rsid w:val="00D65E20"/>
    <w:rsid w:val="00D66010"/>
    <w:rsid w:val="00D662CD"/>
    <w:rsid w:val="00D66A37"/>
    <w:rsid w:val="00D66D7D"/>
    <w:rsid w:val="00D66EBA"/>
    <w:rsid w:val="00D66F42"/>
    <w:rsid w:val="00D67356"/>
    <w:rsid w:val="00D673F6"/>
    <w:rsid w:val="00D6756A"/>
    <w:rsid w:val="00D675C6"/>
    <w:rsid w:val="00D67662"/>
    <w:rsid w:val="00D6777D"/>
    <w:rsid w:val="00D677CB"/>
    <w:rsid w:val="00D67ADF"/>
    <w:rsid w:val="00D70573"/>
    <w:rsid w:val="00D70609"/>
    <w:rsid w:val="00D70C11"/>
    <w:rsid w:val="00D70C14"/>
    <w:rsid w:val="00D70D99"/>
    <w:rsid w:val="00D70DB7"/>
    <w:rsid w:val="00D71517"/>
    <w:rsid w:val="00D71643"/>
    <w:rsid w:val="00D718F4"/>
    <w:rsid w:val="00D71B41"/>
    <w:rsid w:val="00D71BD1"/>
    <w:rsid w:val="00D71D11"/>
    <w:rsid w:val="00D71D70"/>
    <w:rsid w:val="00D721E1"/>
    <w:rsid w:val="00D7230F"/>
    <w:rsid w:val="00D72344"/>
    <w:rsid w:val="00D72640"/>
    <w:rsid w:val="00D726F8"/>
    <w:rsid w:val="00D72C7D"/>
    <w:rsid w:val="00D72D48"/>
    <w:rsid w:val="00D72EFB"/>
    <w:rsid w:val="00D72FB1"/>
    <w:rsid w:val="00D72FFD"/>
    <w:rsid w:val="00D736E9"/>
    <w:rsid w:val="00D7392E"/>
    <w:rsid w:val="00D73C38"/>
    <w:rsid w:val="00D73E27"/>
    <w:rsid w:val="00D740D6"/>
    <w:rsid w:val="00D74250"/>
    <w:rsid w:val="00D742FA"/>
    <w:rsid w:val="00D743FA"/>
    <w:rsid w:val="00D745ED"/>
    <w:rsid w:val="00D7468E"/>
    <w:rsid w:val="00D74752"/>
    <w:rsid w:val="00D7477C"/>
    <w:rsid w:val="00D7485A"/>
    <w:rsid w:val="00D74E58"/>
    <w:rsid w:val="00D74F6F"/>
    <w:rsid w:val="00D753E0"/>
    <w:rsid w:val="00D7546B"/>
    <w:rsid w:val="00D754DB"/>
    <w:rsid w:val="00D755AC"/>
    <w:rsid w:val="00D75B73"/>
    <w:rsid w:val="00D7606F"/>
    <w:rsid w:val="00D760EF"/>
    <w:rsid w:val="00D76490"/>
    <w:rsid w:val="00D76628"/>
    <w:rsid w:val="00D7676D"/>
    <w:rsid w:val="00D76E5E"/>
    <w:rsid w:val="00D7710D"/>
    <w:rsid w:val="00D77130"/>
    <w:rsid w:val="00D7714F"/>
    <w:rsid w:val="00D77378"/>
    <w:rsid w:val="00D77461"/>
    <w:rsid w:val="00D7754F"/>
    <w:rsid w:val="00D77781"/>
    <w:rsid w:val="00D80016"/>
    <w:rsid w:val="00D80213"/>
    <w:rsid w:val="00D8061F"/>
    <w:rsid w:val="00D806CD"/>
    <w:rsid w:val="00D80E21"/>
    <w:rsid w:val="00D80ED2"/>
    <w:rsid w:val="00D812AC"/>
    <w:rsid w:val="00D814BB"/>
    <w:rsid w:val="00D8174D"/>
    <w:rsid w:val="00D81750"/>
    <w:rsid w:val="00D8187A"/>
    <w:rsid w:val="00D8195B"/>
    <w:rsid w:val="00D81A19"/>
    <w:rsid w:val="00D81C22"/>
    <w:rsid w:val="00D820CE"/>
    <w:rsid w:val="00D821BD"/>
    <w:rsid w:val="00D8226B"/>
    <w:rsid w:val="00D82544"/>
    <w:rsid w:val="00D82C61"/>
    <w:rsid w:val="00D82E22"/>
    <w:rsid w:val="00D82E8B"/>
    <w:rsid w:val="00D83173"/>
    <w:rsid w:val="00D835DF"/>
    <w:rsid w:val="00D83699"/>
    <w:rsid w:val="00D83949"/>
    <w:rsid w:val="00D83BFD"/>
    <w:rsid w:val="00D83C3D"/>
    <w:rsid w:val="00D83C93"/>
    <w:rsid w:val="00D83D83"/>
    <w:rsid w:val="00D83F8F"/>
    <w:rsid w:val="00D84117"/>
    <w:rsid w:val="00D84163"/>
    <w:rsid w:val="00D84B51"/>
    <w:rsid w:val="00D84B76"/>
    <w:rsid w:val="00D84FBB"/>
    <w:rsid w:val="00D8523A"/>
    <w:rsid w:val="00D852A0"/>
    <w:rsid w:val="00D852B9"/>
    <w:rsid w:val="00D8559B"/>
    <w:rsid w:val="00D86194"/>
    <w:rsid w:val="00D862B4"/>
    <w:rsid w:val="00D863CE"/>
    <w:rsid w:val="00D86618"/>
    <w:rsid w:val="00D86701"/>
    <w:rsid w:val="00D869DE"/>
    <w:rsid w:val="00D86A7F"/>
    <w:rsid w:val="00D86D79"/>
    <w:rsid w:val="00D86E2B"/>
    <w:rsid w:val="00D86E83"/>
    <w:rsid w:val="00D86F20"/>
    <w:rsid w:val="00D86FDB"/>
    <w:rsid w:val="00D8701E"/>
    <w:rsid w:val="00D873DF"/>
    <w:rsid w:val="00D87736"/>
    <w:rsid w:val="00D87AAC"/>
    <w:rsid w:val="00D90217"/>
    <w:rsid w:val="00D902BD"/>
    <w:rsid w:val="00D903A0"/>
    <w:rsid w:val="00D905AB"/>
    <w:rsid w:val="00D906CB"/>
    <w:rsid w:val="00D90782"/>
    <w:rsid w:val="00D90948"/>
    <w:rsid w:val="00D90990"/>
    <w:rsid w:val="00D909A5"/>
    <w:rsid w:val="00D90AF0"/>
    <w:rsid w:val="00D90B4C"/>
    <w:rsid w:val="00D90B6D"/>
    <w:rsid w:val="00D90C87"/>
    <w:rsid w:val="00D90DA7"/>
    <w:rsid w:val="00D90EF4"/>
    <w:rsid w:val="00D90F98"/>
    <w:rsid w:val="00D9109B"/>
    <w:rsid w:val="00D91290"/>
    <w:rsid w:val="00D92ACF"/>
    <w:rsid w:val="00D92EE5"/>
    <w:rsid w:val="00D93A17"/>
    <w:rsid w:val="00D93B36"/>
    <w:rsid w:val="00D93B90"/>
    <w:rsid w:val="00D93D2C"/>
    <w:rsid w:val="00D941F7"/>
    <w:rsid w:val="00D94845"/>
    <w:rsid w:val="00D94995"/>
    <w:rsid w:val="00D94A22"/>
    <w:rsid w:val="00D94A2A"/>
    <w:rsid w:val="00D94ADE"/>
    <w:rsid w:val="00D94C0E"/>
    <w:rsid w:val="00D94D21"/>
    <w:rsid w:val="00D94D79"/>
    <w:rsid w:val="00D94E82"/>
    <w:rsid w:val="00D95010"/>
    <w:rsid w:val="00D950B4"/>
    <w:rsid w:val="00D95223"/>
    <w:rsid w:val="00D95354"/>
    <w:rsid w:val="00D953FB"/>
    <w:rsid w:val="00D9560A"/>
    <w:rsid w:val="00D9597F"/>
    <w:rsid w:val="00D95BB5"/>
    <w:rsid w:val="00D95E5F"/>
    <w:rsid w:val="00D95F3E"/>
    <w:rsid w:val="00D960C3"/>
    <w:rsid w:val="00D962CA"/>
    <w:rsid w:val="00D9645F"/>
    <w:rsid w:val="00D9654E"/>
    <w:rsid w:val="00D969E4"/>
    <w:rsid w:val="00D96B37"/>
    <w:rsid w:val="00D96F9B"/>
    <w:rsid w:val="00D96FD9"/>
    <w:rsid w:val="00D97044"/>
    <w:rsid w:val="00D9729F"/>
    <w:rsid w:val="00D9750F"/>
    <w:rsid w:val="00D9758D"/>
    <w:rsid w:val="00D9763A"/>
    <w:rsid w:val="00D976AF"/>
    <w:rsid w:val="00D976EE"/>
    <w:rsid w:val="00D97985"/>
    <w:rsid w:val="00D97BB4"/>
    <w:rsid w:val="00D97BF8"/>
    <w:rsid w:val="00D97D69"/>
    <w:rsid w:val="00D97DBE"/>
    <w:rsid w:val="00D97EAB"/>
    <w:rsid w:val="00DA01FB"/>
    <w:rsid w:val="00DA020E"/>
    <w:rsid w:val="00DA02CE"/>
    <w:rsid w:val="00DA0329"/>
    <w:rsid w:val="00DA0513"/>
    <w:rsid w:val="00DA0561"/>
    <w:rsid w:val="00DA05C5"/>
    <w:rsid w:val="00DA095E"/>
    <w:rsid w:val="00DA0A95"/>
    <w:rsid w:val="00DA0A9C"/>
    <w:rsid w:val="00DA0C63"/>
    <w:rsid w:val="00DA1654"/>
    <w:rsid w:val="00DA1891"/>
    <w:rsid w:val="00DA1AC1"/>
    <w:rsid w:val="00DA1C9F"/>
    <w:rsid w:val="00DA1D26"/>
    <w:rsid w:val="00DA1D4F"/>
    <w:rsid w:val="00DA1D85"/>
    <w:rsid w:val="00DA1D8D"/>
    <w:rsid w:val="00DA1DD7"/>
    <w:rsid w:val="00DA1F69"/>
    <w:rsid w:val="00DA1FB3"/>
    <w:rsid w:val="00DA1FC3"/>
    <w:rsid w:val="00DA20A9"/>
    <w:rsid w:val="00DA2109"/>
    <w:rsid w:val="00DA245E"/>
    <w:rsid w:val="00DA28EF"/>
    <w:rsid w:val="00DA2950"/>
    <w:rsid w:val="00DA2ADA"/>
    <w:rsid w:val="00DA2BE7"/>
    <w:rsid w:val="00DA2C99"/>
    <w:rsid w:val="00DA2CBA"/>
    <w:rsid w:val="00DA2CDE"/>
    <w:rsid w:val="00DA2FFF"/>
    <w:rsid w:val="00DA3269"/>
    <w:rsid w:val="00DA39C3"/>
    <w:rsid w:val="00DA3BEB"/>
    <w:rsid w:val="00DA431A"/>
    <w:rsid w:val="00DA4453"/>
    <w:rsid w:val="00DA468A"/>
    <w:rsid w:val="00DA487E"/>
    <w:rsid w:val="00DA4935"/>
    <w:rsid w:val="00DA4C28"/>
    <w:rsid w:val="00DA4DC2"/>
    <w:rsid w:val="00DA509B"/>
    <w:rsid w:val="00DA5396"/>
    <w:rsid w:val="00DA54FF"/>
    <w:rsid w:val="00DA568B"/>
    <w:rsid w:val="00DA5ABF"/>
    <w:rsid w:val="00DA6012"/>
    <w:rsid w:val="00DA6355"/>
    <w:rsid w:val="00DA640E"/>
    <w:rsid w:val="00DA6887"/>
    <w:rsid w:val="00DA6A17"/>
    <w:rsid w:val="00DA6AB5"/>
    <w:rsid w:val="00DA6C9D"/>
    <w:rsid w:val="00DA6D47"/>
    <w:rsid w:val="00DA7998"/>
    <w:rsid w:val="00DA7A6D"/>
    <w:rsid w:val="00DA7AD3"/>
    <w:rsid w:val="00DA7BFE"/>
    <w:rsid w:val="00DA7C60"/>
    <w:rsid w:val="00DA7E69"/>
    <w:rsid w:val="00DA7FC0"/>
    <w:rsid w:val="00DB028A"/>
    <w:rsid w:val="00DB04DE"/>
    <w:rsid w:val="00DB0B02"/>
    <w:rsid w:val="00DB0CAC"/>
    <w:rsid w:val="00DB124F"/>
    <w:rsid w:val="00DB1391"/>
    <w:rsid w:val="00DB1532"/>
    <w:rsid w:val="00DB158F"/>
    <w:rsid w:val="00DB193D"/>
    <w:rsid w:val="00DB1F82"/>
    <w:rsid w:val="00DB2132"/>
    <w:rsid w:val="00DB21B6"/>
    <w:rsid w:val="00DB225B"/>
    <w:rsid w:val="00DB23B3"/>
    <w:rsid w:val="00DB24F1"/>
    <w:rsid w:val="00DB2612"/>
    <w:rsid w:val="00DB2624"/>
    <w:rsid w:val="00DB295E"/>
    <w:rsid w:val="00DB3052"/>
    <w:rsid w:val="00DB30DE"/>
    <w:rsid w:val="00DB33AC"/>
    <w:rsid w:val="00DB3950"/>
    <w:rsid w:val="00DB3A8B"/>
    <w:rsid w:val="00DB3BD2"/>
    <w:rsid w:val="00DB3C59"/>
    <w:rsid w:val="00DB3D44"/>
    <w:rsid w:val="00DB3FC3"/>
    <w:rsid w:val="00DB435E"/>
    <w:rsid w:val="00DB44E0"/>
    <w:rsid w:val="00DB458E"/>
    <w:rsid w:val="00DB4607"/>
    <w:rsid w:val="00DB46F0"/>
    <w:rsid w:val="00DB5296"/>
    <w:rsid w:val="00DB5303"/>
    <w:rsid w:val="00DB5AA9"/>
    <w:rsid w:val="00DB5B99"/>
    <w:rsid w:val="00DB5F30"/>
    <w:rsid w:val="00DB60AB"/>
    <w:rsid w:val="00DB62B6"/>
    <w:rsid w:val="00DB6A2E"/>
    <w:rsid w:val="00DB6A6D"/>
    <w:rsid w:val="00DB6AC7"/>
    <w:rsid w:val="00DB6DB5"/>
    <w:rsid w:val="00DB70AC"/>
    <w:rsid w:val="00DB7112"/>
    <w:rsid w:val="00DB72F1"/>
    <w:rsid w:val="00DB747C"/>
    <w:rsid w:val="00DB772B"/>
    <w:rsid w:val="00DB7C26"/>
    <w:rsid w:val="00DB7CD0"/>
    <w:rsid w:val="00DB7F48"/>
    <w:rsid w:val="00DC00BE"/>
    <w:rsid w:val="00DC03CA"/>
    <w:rsid w:val="00DC0585"/>
    <w:rsid w:val="00DC063B"/>
    <w:rsid w:val="00DC0845"/>
    <w:rsid w:val="00DC0DDA"/>
    <w:rsid w:val="00DC12BF"/>
    <w:rsid w:val="00DC1792"/>
    <w:rsid w:val="00DC1BB6"/>
    <w:rsid w:val="00DC2342"/>
    <w:rsid w:val="00DC28FC"/>
    <w:rsid w:val="00DC29AA"/>
    <w:rsid w:val="00DC2DA9"/>
    <w:rsid w:val="00DC30C9"/>
    <w:rsid w:val="00DC324B"/>
    <w:rsid w:val="00DC3527"/>
    <w:rsid w:val="00DC39D3"/>
    <w:rsid w:val="00DC3D0E"/>
    <w:rsid w:val="00DC3D76"/>
    <w:rsid w:val="00DC3DCF"/>
    <w:rsid w:val="00DC4157"/>
    <w:rsid w:val="00DC4327"/>
    <w:rsid w:val="00DC4456"/>
    <w:rsid w:val="00DC4562"/>
    <w:rsid w:val="00DC48C4"/>
    <w:rsid w:val="00DC4C00"/>
    <w:rsid w:val="00DC4F1C"/>
    <w:rsid w:val="00DC5166"/>
    <w:rsid w:val="00DC5174"/>
    <w:rsid w:val="00DC51D1"/>
    <w:rsid w:val="00DC5264"/>
    <w:rsid w:val="00DC52DF"/>
    <w:rsid w:val="00DC536E"/>
    <w:rsid w:val="00DC540D"/>
    <w:rsid w:val="00DC5419"/>
    <w:rsid w:val="00DC550F"/>
    <w:rsid w:val="00DC562F"/>
    <w:rsid w:val="00DC576E"/>
    <w:rsid w:val="00DC579B"/>
    <w:rsid w:val="00DC594D"/>
    <w:rsid w:val="00DC59DF"/>
    <w:rsid w:val="00DC5CE8"/>
    <w:rsid w:val="00DC5D41"/>
    <w:rsid w:val="00DC5EBE"/>
    <w:rsid w:val="00DC6460"/>
    <w:rsid w:val="00DC6566"/>
    <w:rsid w:val="00DC659D"/>
    <w:rsid w:val="00DC6D62"/>
    <w:rsid w:val="00DC6DDD"/>
    <w:rsid w:val="00DC70FE"/>
    <w:rsid w:val="00DC7466"/>
    <w:rsid w:val="00DC7520"/>
    <w:rsid w:val="00DC76CB"/>
    <w:rsid w:val="00DC76F6"/>
    <w:rsid w:val="00DC77DC"/>
    <w:rsid w:val="00DC7941"/>
    <w:rsid w:val="00DC7982"/>
    <w:rsid w:val="00DC79FE"/>
    <w:rsid w:val="00DC7B58"/>
    <w:rsid w:val="00DC7DAD"/>
    <w:rsid w:val="00DC7DF0"/>
    <w:rsid w:val="00DC7E81"/>
    <w:rsid w:val="00DD008A"/>
    <w:rsid w:val="00DD0221"/>
    <w:rsid w:val="00DD0523"/>
    <w:rsid w:val="00DD058F"/>
    <w:rsid w:val="00DD0995"/>
    <w:rsid w:val="00DD0AAF"/>
    <w:rsid w:val="00DD0C0E"/>
    <w:rsid w:val="00DD0DAC"/>
    <w:rsid w:val="00DD0F08"/>
    <w:rsid w:val="00DD108F"/>
    <w:rsid w:val="00DD1172"/>
    <w:rsid w:val="00DD1203"/>
    <w:rsid w:val="00DD127A"/>
    <w:rsid w:val="00DD19B0"/>
    <w:rsid w:val="00DD22DB"/>
    <w:rsid w:val="00DD2314"/>
    <w:rsid w:val="00DD24E5"/>
    <w:rsid w:val="00DD259A"/>
    <w:rsid w:val="00DD2630"/>
    <w:rsid w:val="00DD2823"/>
    <w:rsid w:val="00DD28E2"/>
    <w:rsid w:val="00DD2BEB"/>
    <w:rsid w:val="00DD2CC3"/>
    <w:rsid w:val="00DD2CD7"/>
    <w:rsid w:val="00DD303E"/>
    <w:rsid w:val="00DD32F1"/>
    <w:rsid w:val="00DD3CFC"/>
    <w:rsid w:val="00DD3D30"/>
    <w:rsid w:val="00DD3E5F"/>
    <w:rsid w:val="00DD4458"/>
    <w:rsid w:val="00DD48F2"/>
    <w:rsid w:val="00DD49B2"/>
    <w:rsid w:val="00DD4AC7"/>
    <w:rsid w:val="00DD4B4E"/>
    <w:rsid w:val="00DD4B6D"/>
    <w:rsid w:val="00DD4D22"/>
    <w:rsid w:val="00DD4EA6"/>
    <w:rsid w:val="00DD5686"/>
    <w:rsid w:val="00DD576D"/>
    <w:rsid w:val="00DD57FA"/>
    <w:rsid w:val="00DD5920"/>
    <w:rsid w:val="00DD628E"/>
    <w:rsid w:val="00DD669B"/>
    <w:rsid w:val="00DD66AD"/>
    <w:rsid w:val="00DD67DA"/>
    <w:rsid w:val="00DD69B1"/>
    <w:rsid w:val="00DD6A14"/>
    <w:rsid w:val="00DD6A5A"/>
    <w:rsid w:val="00DD7385"/>
    <w:rsid w:val="00DD7389"/>
    <w:rsid w:val="00DD7439"/>
    <w:rsid w:val="00DD7737"/>
    <w:rsid w:val="00DD790F"/>
    <w:rsid w:val="00DD7964"/>
    <w:rsid w:val="00DD7A70"/>
    <w:rsid w:val="00DD7A80"/>
    <w:rsid w:val="00DD7D58"/>
    <w:rsid w:val="00DE00C4"/>
    <w:rsid w:val="00DE0495"/>
    <w:rsid w:val="00DE06B0"/>
    <w:rsid w:val="00DE0BA1"/>
    <w:rsid w:val="00DE111C"/>
    <w:rsid w:val="00DE117D"/>
    <w:rsid w:val="00DE1232"/>
    <w:rsid w:val="00DE179E"/>
    <w:rsid w:val="00DE17FB"/>
    <w:rsid w:val="00DE191E"/>
    <w:rsid w:val="00DE1BC0"/>
    <w:rsid w:val="00DE1DF1"/>
    <w:rsid w:val="00DE1EE1"/>
    <w:rsid w:val="00DE22F4"/>
    <w:rsid w:val="00DE24EC"/>
    <w:rsid w:val="00DE263E"/>
    <w:rsid w:val="00DE2694"/>
    <w:rsid w:val="00DE29C0"/>
    <w:rsid w:val="00DE29F4"/>
    <w:rsid w:val="00DE2BE4"/>
    <w:rsid w:val="00DE2BEE"/>
    <w:rsid w:val="00DE320A"/>
    <w:rsid w:val="00DE36E0"/>
    <w:rsid w:val="00DE381D"/>
    <w:rsid w:val="00DE3A54"/>
    <w:rsid w:val="00DE3D23"/>
    <w:rsid w:val="00DE3DDE"/>
    <w:rsid w:val="00DE3EDB"/>
    <w:rsid w:val="00DE3FB8"/>
    <w:rsid w:val="00DE457F"/>
    <w:rsid w:val="00DE45D7"/>
    <w:rsid w:val="00DE46B9"/>
    <w:rsid w:val="00DE46C7"/>
    <w:rsid w:val="00DE4891"/>
    <w:rsid w:val="00DE48AE"/>
    <w:rsid w:val="00DE4A6D"/>
    <w:rsid w:val="00DE5023"/>
    <w:rsid w:val="00DE55CF"/>
    <w:rsid w:val="00DE560E"/>
    <w:rsid w:val="00DE5617"/>
    <w:rsid w:val="00DE58DF"/>
    <w:rsid w:val="00DE5979"/>
    <w:rsid w:val="00DE59DE"/>
    <w:rsid w:val="00DE5C19"/>
    <w:rsid w:val="00DE5D79"/>
    <w:rsid w:val="00DE5EB5"/>
    <w:rsid w:val="00DE5FC7"/>
    <w:rsid w:val="00DE608F"/>
    <w:rsid w:val="00DE6246"/>
    <w:rsid w:val="00DE6376"/>
    <w:rsid w:val="00DE6614"/>
    <w:rsid w:val="00DE6695"/>
    <w:rsid w:val="00DE67BD"/>
    <w:rsid w:val="00DE6902"/>
    <w:rsid w:val="00DE6A66"/>
    <w:rsid w:val="00DE6AED"/>
    <w:rsid w:val="00DE6CBA"/>
    <w:rsid w:val="00DE6CBF"/>
    <w:rsid w:val="00DE6DB3"/>
    <w:rsid w:val="00DE6DB7"/>
    <w:rsid w:val="00DE73B6"/>
    <w:rsid w:val="00DE7A50"/>
    <w:rsid w:val="00DE7D86"/>
    <w:rsid w:val="00DE7E16"/>
    <w:rsid w:val="00DE7E22"/>
    <w:rsid w:val="00DF00DC"/>
    <w:rsid w:val="00DF0DBE"/>
    <w:rsid w:val="00DF0F75"/>
    <w:rsid w:val="00DF1336"/>
    <w:rsid w:val="00DF13BF"/>
    <w:rsid w:val="00DF19A1"/>
    <w:rsid w:val="00DF1F4D"/>
    <w:rsid w:val="00DF216D"/>
    <w:rsid w:val="00DF21E8"/>
    <w:rsid w:val="00DF241A"/>
    <w:rsid w:val="00DF2756"/>
    <w:rsid w:val="00DF2A7A"/>
    <w:rsid w:val="00DF2F62"/>
    <w:rsid w:val="00DF3336"/>
    <w:rsid w:val="00DF39A1"/>
    <w:rsid w:val="00DF3ADB"/>
    <w:rsid w:val="00DF3AFD"/>
    <w:rsid w:val="00DF3B16"/>
    <w:rsid w:val="00DF3B82"/>
    <w:rsid w:val="00DF3C57"/>
    <w:rsid w:val="00DF3C6D"/>
    <w:rsid w:val="00DF3DCA"/>
    <w:rsid w:val="00DF4168"/>
    <w:rsid w:val="00DF41F0"/>
    <w:rsid w:val="00DF42FC"/>
    <w:rsid w:val="00DF43E9"/>
    <w:rsid w:val="00DF46BB"/>
    <w:rsid w:val="00DF47DC"/>
    <w:rsid w:val="00DF4C37"/>
    <w:rsid w:val="00DF4CAB"/>
    <w:rsid w:val="00DF4DE8"/>
    <w:rsid w:val="00DF4E59"/>
    <w:rsid w:val="00DF519F"/>
    <w:rsid w:val="00DF58D4"/>
    <w:rsid w:val="00DF63B1"/>
    <w:rsid w:val="00DF6555"/>
    <w:rsid w:val="00DF6689"/>
    <w:rsid w:val="00DF6799"/>
    <w:rsid w:val="00DF6808"/>
    <w:rsid w:val="00DF6888"/>
    <w:rsid w:val="00DF69E8"/>
    <w:rsid w:val="00DF6BBE"/>
    <w:rsid w:val="00DF6C35"/>
    <w:rsid w:val="00DF700F"/>
    <w:rsid w:val="00DF7146"/>
    <w:rsid w:val="00DF7253"/>
    <w:rsid w:val="00DF735B"/>
    <w:rsid w:val="00DF7442"/>
    <w:rsid w:val="00DF74DD"/>
    <w:rsid w:val="00DF798D"/>
    <w:rsid w:val="00DF7DCE"/>
    <w:rsid w:val="00DF7EE7"/>
    <w:rsid w:val="00DF7F0C"/>
    <w:rsid w:val="00DF7F16"/>
    <w:rsid w:val="00DF7F92"/>
    <w:rsid w:val="00E001AE"/>
    <w:rsid w:val="00E002E7"/>
    <w:rsid w:val="00E008F8"/>
    <w:rsid w:val="00E009FE"/>
    <w:rsid w:val="00E00B52"/>
    <w:rsid w:val="00E012EA"/>
    <w:rsid w:val="00E01343"/>
    <w:rsid w:val="00E01368"/>
    <w:rsid w:val="00E014D8"/>
    <w:rsid w:val="00E01A5A"/>
    <w:rsid w:val="00E01A7C"/>
    <w:rsid w:val="00E01E3F"/>
    <w:rsid w:val="00E01E99"/>
    <w:rsid w:val="00E02029"/>
    <w:rsid w:val="00E024F1"/>
    <w:rsid w:val="00E025D8"/>
    <w:rsid w:val="00E02841"/>
    <w:rsid w:val="00E028F0"/>
    <w:rsid w:val="00E029FC"/>
    <w:rsid w:val="00E02B2A"/>
    <w:rsid w:val="00E02B68"/>
    <w:rsid w:val="00E02D70"/>
    <w:rsid w:val="00E02E97"/>
    <w:rsid w:val="00E02F9E"/>
    <w:rsid w:val="00E030C2"/>
    <w:rsid w:val="00E0314F"/>
    <w:rsid w:val="00E031D7"/>
    <w:rsid w:val="00E0346D"/>
    <w:rsid w:val="00E035AC"/>
    <w:rsid w:val="00E035B8"/>
    <w:rsid w:val="00E037F3"/>
    <w:rsid w:val="00E03988"/>
    <w:rsid w:val="00E03E18"/>
    <w:rsid w:val="00E04337"/>
    <w:rsid w:val="00E04477"/>
    <w:rsid w:val="00E04491"/>
    <w:rsid w:val="00E047EB"/>
    <w:rsid w:val="00E04B5D"/>
    <w:rsid w:val="00E04B74"/>
    <w:rsid w:val="00E04E1C"/>
    <w:rsid w:val="00E050A4"/>
    <w:rsid w:val="00E05304"/>
    <w:rsid w:val="00E053E7"/>
    <w:rsid w:val="00E0547B"/>
    <w:rsid w:val="00E0573A"/>
    <w:rsid w:val="00E059D0"/>
    <w:rsid w:val="00E05B13"/>
    <w:rsid w:val="00E05C08"/>
    <w:rsid w:val="00E05CD1"/>
    <w:rsid w:val="00E05E7A"/>
    <w:rsid w:val="00E060C3"/>
    <w:rsid w:val="00E060EF"/>
    <w:rsid w:val="00E061FD"/>
    <w:rsid w:val="00E06360"/>
    <w:rsid w:val="00E06471"/>
    <w:rsid w:val="00E0654D"/>
    <w:rsid w:val="00E065E3"/>
    <w:rsid w:val="00E066FC"/>
    <w:rsid w:val="00E06963"/>
    <w:rsid w:val="00E06BDC"/>
    <w:rsid w:val="00E06E17"/>
    <w:rsid w:val="00E073D7"/>
    <w:rsid w:val="00E07603"/>
    <w:rsid w:val="00E07900"/>
    <w:rsid w:val="00E07943"/>
    <w:rsid w:val="00E07995"/>
    <w:rsid w:val="00E07D7C"/>
    <w:rsid w:val="00E07E85"/>
    <w:rsid w:val="00E10282"/>
    <w:rsid w:val="00E10284"/>
    <w:rsid w:val="00E10309"/>
    <w:rsid w:val="00E10628"/>
    <w:rsid w:val="00E10E90"/>
    <w:rsid w:val="00E11027"/>
    <w:rsid w:val="00E1103E"/>
    <w:rsid w:val="00E1121A"/>
    <w:rsid w:val="00E11287"/>
    <w:rsid w:val="00E1176B"/>
    <w:rsid w:val="00E118CF"/>
    <w:rsid w:val="00E11DD6"/>
    <w:rsid w:val="00E11E06"/>
    <w:rsid w:val="00E11EA5"/>
    <w:rsid w:val="00E11EBC"/>
    <w:rsid w:val="00E1225B"/>
    <w:rsid w:val="00E12617"/>
    <w:rsid w:val="00E12810"/>
    <w:rsid w:val="00E129F0"/>
    <w:rsid w:val="00E12ADF"/>
    <w:rsid w:val="00E13785"/>
    <w:rsid w:val="00E139B1"/>
    <w:rsid w:val="00E13DCF"/>
    <w:rsid w:val="00E13E66"/>
    <w:rsid w:val="00E14258"/>
    <w:rsid w:val="00E143A1"/>
    <w:rsid w:val="00E14491"/>
    <w:rsid w:val="00E148C1"/>
    <w:rsid w:val="00E14A61"/>
    <w:rsid w:val="00E14BC7"/>
    <w:rsid w:val="00E14D94"/>
    <w:rsid w:val="00E14EB4"/>
    <w:rsid w:val="00E14F2A"/>
    <w:rsid w:val="00E15090"/>
    <w:rsid w:val="00E1539E"/>
    <w:rsid w:val="00E1552E"/>
    <w:rsid w:val="00E155A0"/>
    <w:rsid w:val="00E15670"/>
    <w:rsid w:val="00E1579C"/>
    <w:rsid w:val="00E15A5F"/>
    <w:rsid w:val="00E15B3A"/>
    <w:rsid w:val="00E15C75"/>
    <w:rsid w:val="00E15DD1"/>
    <w:rsid w:val="00E1607D"/>
    <w:rsid w:val="00E16118"/>
    <w:rsid w:val="00E16176"/>
    <w:rsid w:val="00E1625B"/>
    <w:rsid w:val="00E1666C"/>
    <w:rsid w:val="00E16A1E"/>
    <w:rsid w:val="00E16C0B"/>
    <w:rsid w:val="00E16CAA"/>
    <w:rsid w:val="00E16E46"/>
    <w:rsid w:val="00E16EED"/>
    <w:rsid w:val="00E16F15"/>
    <w:rsid w:val="00E174C7"/>
    <w:rsid w:val="00E17653"/>
    <w:rsid w:val="00E17750"/>
    <w:rsid w:val="00E17880"/>
    <w:rsid w:val="00E1793A"/>
    <w:rsid w:val="00E179A7"/>
    <w:rsid w:val="00E17AAC"/>
    <w:rsid w:val="00E17AC7"/>
    <w:rsid w:val="00E17B26"/>
    <w:rsid w:val="00E17DCF"/>
    <w:rsid w:val="00E200DC"/>
    <w:rsid w:val="00E2032F"/>
    <w:rsid w:val="00E20356"/>
    <w:rsid w:val="00E20406"/>
    <w:rsid w:val="00E2047A"/>
    <w:rsid w:val="00E2048E"/>
    <w:rsid w:val="00E204FE"/>
    <w:rsid w:val="00E20A83"/>
    <w:rsid w:val="00E20B33"/>
    <w:rsid w:val="00E20B73"/>
    <w:rsid w:val="00E20C07"/>
    <w:rsid w:val="00E20C77"/>
    <w:rsid w:val="00E20CB9"/>
    <w:rsid w:val="00E210EA"/>
    <w:rsid w:val="00E211E9"/>
    <w:rsid w:val="00E21668"/>
    <w:rsid w:val="00E21B26"/>
    <w:rsid w:val="00E21C2F"/>
    <w:rsid w:val="00E22C59"/>
    <w:rsid w:val="00E22DF4"/>
    <w:rsid w:val="00E23105"/>
    <w:rsid w:val="00E23607"/>
    <w:rsid w:val="00E2363D"/>
    <w:rsid w:val="00E2392C"/>
    <w:rsid w:val="00E23A49"/>
    <w:rsid w:val="00E23D59"/>
    <w:rsid w:val="00E23DF7"/>
    <w:rsid w:val="00E23FFF"/>
    <w:rsid w:val="00E24372"/>
    <w:rsid w:val="00E24762"/>
    <w:rsid w:val="00E24A61"/>
    <w:rsid w:val="00E24AFB"/>
    <w:rsid w:val="00E24BA1"/>
    <w:rsid w:val="00E24D93"/>
    <w:rsid w:val="00E250B9"/>
    <w:rsid w:val="00E255E9"/>
    <w:rsid w:val="00E25672"/>
    <w:rsid w:val="00E25879"/>
    <w:rsid w:val="00E258D6"/>
    <w:rsid w:val="00E25BAE"/>
    <w:rsid w:val="00E25BE5"/>
    <w:rsid w:val="00E25D9C"/>
    <w:rsid w:val="00E25DBA"/>
    <w:rsid w:val="00E25DD7"/>
    <w:rsid w:val="00E26283"/>
    <w:rsid w:val="00E2644D"/>
    <w:rsid w:val="00E26A74"/>
    <w:rsid w:val="00E26B7E"/>
    <w:rsid w:val="00E26D0A"/>
    <w:rsid w:val="00E26DDC"/>
    <w:rsid w:val="00E274F0"/>
    <w:rsid w:val="00E27544"/>
    <w:rsid w:val="00E275FB"/>
    <w:rsid w:val="00E27784"/>
    <w:rsid w:val="00E27E23"/>
    <w:rsid w:val="00E27F93"/>
    <w:rsid w:val="00E301F3"/>
    <w:rsid w:val="00E302D3"/>
    <w:rsid w:val="00E30363"/>
    <w:rsid w:val="00E30374"/>
    <w:rsid w:val="00E307C9"/>
    <w:rsid w:val="00E3091A"/>
    <w:rsid w:val="00E30BAA"/>
    <w:rsid w:val="00E30D79"/>
    <w:rsid w:val="00E30F4F"/>
    <w:rsid w:val="00E3106E"/>
    <w:rsid w:val="00E310CF"/>
    <w:rsid w:val="00E31176"/>
    <w:rsid w:val="00E31195"/>
    <w:rsid w:val="00E3155B"/>
    <w:rsid w:val="00E31AEB"/>
    <w:rsid w:val="00E31C28"/>
    <w:rsid w:val="00E31D35"/>
    <w:rsid w:val="00E31DE9"/>
    <w:rsid w:val="00E32038"/>
    <w:rsid w:val="00E320E0"/>
    <w:rsid w:val="00E32423"/>
    <w:rsid w:val="00E325B7"/>
    <w:rsid w:val="00E32959"/>
    <w:rsid w:val="00E329B5"/>
    <w:rsid w:val="00E329B6"/>
    <w:rsid w:val="00E3327D"/>
    <w:rsid w:val="00E3359E"/>
    <w:rsid w:val="00E33BB2"/>
    <w:rsid w:val="00E33C7B"/>
    <w:rsid w:val="00E33D12"/>
    <w:rsid w:val="00E33D7C"/>
    <w:rsid w:val="00E33E96"/>
    <w:rsid w:val="00E3407B"/>
    <w:rsid w:val="00E34180"/>
    <w:rsid w:val="00E350DD"/>
    <w:rsid w:val="00E351D7"/>
    <w:rsid w:val="00E35A0B"/>
    <w:rsid w:val="00E35B75"/>
    <w:rsid w:val="00E35BA7"/>
    <w:rsid w:val="00E35D18"/>
    <w:rsid w:val="00E365C6"/>
    <w:rsid w:val="00E365CA"/>
    <w:rsid w:val="00E36FFC"/>
    <w:rsid w:val="00E372BB"/>
    <w:rsid w:val="00E373FA"/>
    <w:rsid w:val="00E37542"/>
    <w:rsid w:val="00E375AE"/>
    <w:rsid w:val="00E37602"/>
    <w:rsid w:val="00E37875"/>
    <w:rsid w:val="00E37A0C"/>
    <w:rsid w:val="00E37AD9"/>
    <w:rsid w:val="00E37B07"/>
    <w:rsid w:val="00E37CFB"/>
    <w:rsid w:val="00E37FC0"/>
    <w:rsid w:val="00E40063"/>
    <w:rsid w:val="00E40806"/>
    <w:rsid w:val="00E408C6"/>
    <w:rsid w:val="00E40D54"/>
    <w:rsid w:val="00E40E90"/>
    <w:rsid w:val="00E40F9E"/>
    <w:rsid w:val="00E41238"/>
    <w:rsid w:val="00E4126D"/>
    <w:rsid w:val="00E412E5"/>
    <w:rsid w:val="00E41579"/>
    <w:rsid w:val="00E41586"/>
    <w:rsid w:val="00E417AB"/>
    <w:rsid w:val="00E417C6"/>
    <w:rsid w:val="00E418AB"/>
    <w:rsid w:val="00E419DF"/>
    <w:rsid w:val="00E42083"/>
    <w:rsid w:val="00E42945"/>
    <w:rsid w:val="00E42A8D"/>
    <w:rsid w:val="00E4377E"/>
    <w:rsid w:val="00E4386D"/>
    <w:rsid w:val="00E43C3A"/>
    <w:rsid w:val="00E43CEF"/>
    <w:rsid w:val="00E442B2"/>
    <w:rsid w:val="00E442CE"/>
    <w:rsid w:val="00E44523"/>
    <w:rsid w:val="00E447E0"/>
    <w:rsid w:val="00E44939"/>
    <w:rsid w:val="00E44A9C"/>
    <w:rsid w:val="00E44AFD"/>
    <w:rsid w:val="00E44C1D"/>
    <w:rsid w:val="00E44CF8"/>
    <w:rsid w:val="00E44E04"/>
    <w:rsid w:val="00E44ECF"/>
    <w:rsid w:val="00E44FD4"/>
    <w:rsid w:val="00E4501B"/>
    <w:rsid w:val="00E4520F"/>
    <w:rsid w:val="00E45530"/>
    <w:rsid w:val="00E45B3F"/>
    <w:rsid w:val="00E45C93"/>
    <w:rsid w:val="00E46CDE"/>
    <w:rsid w:val="00E4706C"/>
    <w:rsid w:val="00E4706E"/>
    <w:rsid w:val="00E47192"/>
    <w:rsid w:val="00E47202"/>
    <w:rsid w:val="00E4720D"/>
    <w:rsid w:val="00E4725F"/>
    <w:rsid w:val="00E4774C"/>
    <w:rsid w:val="00E47766"/>
    <w:rsid w:val="00E47A58"/>
    <w:rsid w:val="00E47A7A"/>
    <w:rsid w:val="00E47AFA"/>
    <w:rsid w:val="00E47BA2"/>
    <w:rsid w:val="00E47E63"/>
    <w:rsid w:val="00E47E89"/>
    <w:rsid w:val="00E5002E"/>
    <w:rsid w:val="00E50110"/>
    <w:rsid w:val="00E5060D"/>
    <w:rsid w:val="00E5069E"/>
    <w:rsid w:val="00E5073C"/>
    <w:rsid w:val="00E50757"/>
    <w:rsid w:val="00E507B2"/>
    <w:rsid w:val="00E508D1"/>
    <w:rsid w:val="00E509DE"/>
    <w:rsid w:val="00E50D09"/>
    <w:rsid w:val="00E51819"/>
    <w:rsid w:val="00E51950"/>
    <w:rsid w:val="00E51A28"/>
    <w:rsid w:val="00E51BEF"/>
    <w:rsid w:val="00E51C8D"/>
    <w:rsid w:val="00E52019"/>
    <w:rsid w:val="00E524CC"/>
    <w:rsid w:val="00E52AC6"/>
    <w:rsid w:val="00E52C86"/>
    <w:rsid w:val="00E52FB7"/>
    <w:rsid w:val="00E531F5"/>
    <w:rsid w:val="00E53243"/>
    <w:rsid w:val="00E535F7"/>
    <w:rsid w:val="00E53757"/>
    <w:rsid w:val="00E53877"/>
    <w:rsid w:val="00E53AA4"/>
    <w:rsid w:val="00E5457E"/>
    <w:rsid w:val="00E54A31"/>
    <w:rsid w:val="00E54E86"/>
    <w:rsid w:val="00E5555A"/>
    <w:rsid w:val="00E557E9"/>
    <w:rsid w:val="00E56355"/>
    <w:rsid w:val="00E564C8"/>
    <w:rsid w:val="00E565BF"/>
    <w:rsid w:val="00E56A2D"/>
    <w:rsid w:val="00E56C5C"/>
    <w:rsid w:val="00E57133"/>
    <w:rsid w:val="00E5753D"/>
    <w:rsid w:val="00E5769B"/>
    <w:rsid w:val="00E57838"/>
    <w:rsid w:val="00E578E2"/>
    <w:rsid w:val="00E57BD8"/>
    <w:rsid w:val="00E57C60"/>
    <w:rsid w:val="00E57CB8"/>
    <w:rsid w:val="00E6004A"/>
    <w:rsid w:val="00E601DF"/>
    <w:rsid w:val="00E603D7"/>
    <w:rsid w:val="00E60AF7"/>
    <w:rsid w:val="00E60B52"/>
    <w:rsid w:val="00E60C28"/>
    <w:rsid w:val="00E61339"/>
    <w:rsid w:val="00E6161C"/>
    <w:rsid w:val="00E61779"/>
    <w:rsid w:val="00E61CA0"/>
    <w:rsid w:val="00E61D58"/>
    <w:rsid w:val="00E62549"/>
    <w:rsid w:val="00E62679"/>
    <w:rsid w:val="00E626F4"/>
    <w:rsid w:val="00E62ACB"/>
    <w:rsid w:val="00E62C9A"/>
    <w:rsid w:val="00E636C2"/>
    <w:rsid w:val="00E64008"/>
    <w:rsid w:val="00E6404E"/>
    <w:rsid w:val="00E64053"/>
    <w:rsid w:val="00E64138"/>
    <w:rsid w:val="00E643DF"/>
    <w:rsid w:val="00E64499"/>
    <w:rsid w:val="00E64510"/>
    <w:rsid w:val="00E645B6"/>
    <w:rsid w:val="00E64795"/>
    <w:rsid w:val="00E64803"/>
    <w:rsid w:val="00E6486F"/>
    <w:rsid w:val="00E64BF5"/>
    <w:rsid w:val="00E65054"/>
    <w:rsid w:val="00E650D0"/>
    <w:rsid w:val="00E6532C"/>
    <w:rsid w:val="00E65359"/>
    <w:rsid w:val="00E655E2"/>
    <w:rsid w:val="00E6569B"/>
    <w:rsid w:val="00E6647A"/>
    <w:rsid w:val="00E66877"/>
    <w:rsid w:val="00E6708E"/>
    <w:rsid w:val="00E6727C"/>
    <w:rsid w:val="00E6738E"/>
    <w:rsid w:val="00E67A18"/>
    <w:rsid w:val="00E67C96"/>
    <w:rsid w:val="00E67F95"/>
    <w:rsid w:val="00E67FAC"/>
    <w:rsid w:val="00E7007A"/>
    <w:rsid w:val="00E7013C"/>
    <w:rsid w:val="00E702C1"/>
    <w:rsid w:val="00E70837"/>
    <w:rsid w:val="00E70841"/>
    <w:rsid w:val="00E709B6"/>
    <w:rsid w:val="00E70D6C"/>
    <w:rsid w:val="00E7103D"/>
    <w:rsid w:val="00E714DB"/>
    <w:rsid w:val="00E7185C"/>
    <w:rsid w:val="00E71915"/>
    <w:rsid w:val="00E7199E"/>
    <w:rsid w:val="00E71B36"/>
    <w:rsid w:val="00E71B6D"/>
    <w:rsid w:val="00E71D95"/>
    <w:rsid w:val="00E71DD9"/>
    <w:rsid w:val="00E726E1"/>
    <w:rsid w:val="00E7273F"/>
    <w:rsid w:val="00E729B8"/>
    <w:rsid w:val="00E72C8D"/>
    <w:rsid w:val="00E733CF"/>
    <w:rsid w:val="00E73A4E"/>
    <w:rsid w:val="00E73CB3"/>
    <w:rsid w:val="00E73D07"/>
    <w:rsid w:val="00E73D66"/>
    <w:rsid w:val="00E73FC0"/>
    <w:rsid w:val="00E73FF8"/>
    <w:rsid w:val="00E7415D"/>
    <w:rsid w:val="00E7436E"/>
    <w:rsid w:val="00E743B7"/>
    <w:rsid w:val="00E74C08"/>
    <w:rsid w:val="00E74DAE"/>
    <w:rsid w:val="00E74DD5"/>
    <w:rsid w:val="00E74FE2"/>
    <w:rsid w:val="00E75050"/>
    <w:rsid w:val="00E750E9"/>
    <w:rsid w:val="00E7559B"/>
    <w:rsid w:val="00E756E5"/>
    <w:rsid w:val="00E75893"/>
    <w:rsid w:val="00E758A3"/>
    <w:rsid w:val="00E75990"/>
    <w:rsid w:val="00E75EA5"/>
    <w:rsid w:val="00E75F7A"/>
    <w:rsid w:val="00E7662C"/>
    <w:rsid w:val="00E766FC"/>
    <w:rsid w:val="00E769E5"/>
    <w:rsid w:val="00E76C4C"/>
    <w:rsid w:val="00E76E7D"/>
    <w:rsid w:val="00E76FE6"/>
    <w:rsid w:val="00E77396"/>
    <w:rsid w:val="00E77450"/>
    <w:rsid w:val="00E775CE"/>
    <w:rsid w:val="00E776E0"/>
    <w:rsid w:val="00E7795B"/>
    <w:rsid w:val="00E77CB7"/>
    <w:rsid w:val="00E77CF0"/>
    <w:rsid w:val="00E8014F"/>
    <w:rsid w:val="00E802C8"/>
    <w:rsid w:val="00E806A2"/>
    <w:rsid w:val="00E806D7"/>
    <w:rsid w:val="00E80A10"/>
    <w:rsid w:val="00E80C2E"/>
    <w:rsid w:val="00E80DCA"/>
    <w:rsid w:val="00E80F71"/>
    <w:rsid w:val="00E8165C"/>
    <w:rsid w:val="00E81DD1"/>
    <w:rsid w:val="00E81E44"/>
    <w:rsid w:val="00E81F7F"/>
    <w:rsid w:val="00E820F0"/>
    <w:rsid w:val="00E82223"/>
    <w:rsid w:val="00E82454"/>
    <w:rsid w:val="00E8274A"/>
    <w:rsid w:val="00E82920"/>
    <w:rsid w:val="00E8297E"/>
    <w:rsid w:val="00E82C18"/>
    <w:rsid w:val="00E82FF1"/>
    <w:rsid w:val="00E832D1"/>
    <w:rsid w:val="00E834A4"/>
    <w:rsid w:val="00E83583"/>
    <w:rsid w:val="00E83586"/>
    <w:rsid w:val="00E83601"/>
    <w:rsid w:val="00E836FA"/>
    <w:rsid w:val="00E837C9"/>
    <w:rsid w:val="00E83BC0"/>
    <w:rsid w:val="00E84563"/>
    <w:rsid w:val="00E84811"/>
    <w:rsid w:val="00E849B1"/>
    <w:rsid w:val="00E84BA2"/>
    <w:rsid w:val="00E84DB7"/>
    <w:rsid w:val="00E84DF6"/>
    <w:rsid w:val="00E8504F"/>
    <w:rsid w:val="00E856F8"/>
    <w:rsid w:val="00E85976"/>
    <w:rsid w:val="00E86088"/>
    <w:rsid w:val="00E863BB"/>
    <w:rsid w:val="00E866C8"/>
    <w:rsid w:val="00E867CC"/>
    <w:rsid w:val="00E869A7"/>
    <w:rsid w:val="00E86C69"/>
    <w:rsid w:val="00E86CBE"/>
    <w:rsid w:val="00E86EFB"/>
    <w:rsid w:val="00E8729F"/>
    <w:rsid w:val="00E87582"/>
    <w:rsid w:val="00E875F6"/>
    <w:rsid w:val="00E876B0"/>
    <w:rsid w:val="00E876BF"/>
    <w:rsid w:val="00E879B5"/>
    <w:rsid w:val="00E87A00"/>
    <w:rsid w:val="00E87A02"/>
    <w:rsid w:val="00E87AE4"/>
    <w:rsid w:val="00E87F5E"/>
    <w:rsid w:val="00E902EE"/>
    <w:rsid w:val="00E9062E"/>
    <w:rsid w:val="00E90681"/>
    <w:rsid w:val="00E9068A"/>
    <w:rsid w:val="00E90715"/>
    <w:rsid w:val="00E9096F"/>
    <w:rsid w:val="00E90ACE"/>
    <w:rsid w:val="00E90C93"/>
    <w:rsid w:val="00E917F0"/>
    <w:rsid w:val="00E91893"/>
    <w:rsid w:val="00E918CF"/>
    <w:rsid w:val="00E91A0E"/>
    <w:rsid w:val="00E91A5B"/>
    <w:rsid w:val="00E91F6F"/>
    <w:rsid w:val="00E91FBF"/>
    <w:rsid w:val="00E9206F"/>
    <w:rsid w:val="00E92113"/>
    <w:rsid w:val="00E9251B"/>
    <w:rsid w:val="00E92A0A"/>
    <w:rsid w:val="00E92CBE"/>
    <w:rsid w:val="00E92EEB"/>
    <w:rsid w:val="00E92FB9"/>
    <w:rsid w:val="00E932A0"/>
    <w:rsid w:val="00E93327"/>
    <w:rsid w:val="00E934ED"/>
    <w:rsid w:val="00E93540"/>
    <w:rsid w:val="00E93642"/>
    <w:rsid w:val="00E93809"/>
    <w:rsid w:val="00E93C5D"/>
    <w:rsid w:val="00E93E9C"/>
    <w:rsid w:val="00E940BC"/>
    <w:rsid w:val="00E941F4"/>
    <w:rsid w:val="00E9429B"/>
    <w:rsid w:val="00E944F8"/>
    <w:rsid w:val="00E9452E"/>
    <w:rsid w:val="00E945ED"/>
    <w:rsid w:val="00E94682"/>
    <w:rsid w:val="00E94B5E"/>
    <w:rsid w:val="00E94BEC"/>
    <w:rsid w:val="00E94D14"/>
    <w:rsid w:val="00E95523"/>
    <w:rsid w:val="00E9576A"/>
    <w:rsid w:val="00E95FC4"/>
    <w:rsid w:val="00E9617A"/>
    <w:rsid w:val="00E96622"/>
    <w:rsid w:val="00E96695"/>
    <w:rsid w:val="00E966B4"/>
    <w:rsid w:val="00E967C9"/>
    <w:rsid w:val="00E96835"/>
    <w:rsid w:val="00E968F5"/>
    <w:rsid w:val="00E969D6"/>
    <w:rsid w:val="00E96BCE"/>
    <w:rsid w:val="00E97314"/>
    <w:rsid w:val="00E97533"/>
    <w:rsid w:val="00E975D1"/>
    <w:rsid w:val="00E97AB8"/>
    <w:rsid w:val="00E97BB1"/>
    <w:rsid w:val="00E97CA2"/>
    <w:rsid w:val="00EA00C5"/>
    <w:rsid w:val="00EA0321"/>
    <w:rsid w:val="00EA032E"/>
    <w:rsid w:val="00EA03AB"/>
    <w:rsid w:val="00EA03FC"/>
    <w:rsid w:val="00EA05D9"/>
    <w:rsid w:val="00EA0718"/>
    <w:rsid w:val="00EA0A20"/>
    <w:rsid w:val="00EA0B6B"/>
    <w:rsid w:val="00EA12D3"/>
    <w:rsid w:val="00EA1337"/>
    <w:rsid w:val="00EA133A"/>
    <w:rsid w:val="00EA134E"/>
    <w:rsid w:val="00EA154E"/>
    <w:rsid w:val="00EA15AF"/>
    <w:rsid w:val="00EA1654"/>
    <w:rsid w:val="00EA1750"/>
    <w:rsid w:val="00EA180A"/>
    <w:rsid w:val="00EA186E"/>
    <w:rsid w:val="00EA1975"/>
    <w:rsid w:val="00EA1B3C"/>
    <w:rsid w:val="00EA1CC4"/>
    <w:rsid w:val="00EA1E73"/>
    <w:rsid w:val="00EA1F1F"/>
    <w:rsid w:val="00EA1FF5"/>
    <w:rsid w:val="00EA251E"/>
    <w:rsid w:val="00EA2587"/>
    <w:rsid w:val="00EA2CFD"/>
    <w:rsid w:val="00EA2D0F"/>
    <w:rsid w:val="00EA319E"/>
    <w:rsid w:val="00EA320C"/>
    <w:rsid w:val="00EA3371"/>
    <w:rsid w:val="00EA33EF"/>
    <w:rsid w:val="00EA34D4"/>
    <w:rsid w:val="00EA3526"/>
    <w:rsid w:val="00EA3737"/>
    <w:rsid w:val="00EA380A"/>
    <w:rsid w:val="00EA382B"/>
    <w:rsid w:val="00EA4081"/>
    <w:rsid w:val="00EA437B"/>
    <w:rsid w:val="00EA4519"/>
    <w:rsid w:val="00EA4619"/>
    <w:rsid w:val="00EA4737"/>
    <w:rsid w:val="00EA4866"/>
    <w:rsid w:val="00EA5026"/>
    <w:rsid w:val="00EA5290"/>
    <w:rsid w:val="00EA53DC"/>
    <w:rsid w:val="00EA56B0"/>
    <w:rsid w:val="00EA5930"/>
    <w:rsid w:val="00EA59CD"/>
    <w:rsid w:val="00EA6369"/>
    <w:rsid w:val="00EA63F0"/>
    <w:rsid w:val="00EA6709"/>
    <w:rsid w:val="00EA683F"/>
    <w:rsid w:val="00EA6887"/>
    <w:rsid w:val="00EA6A57"/>
    <w:rsid w:val="00EA6CAE"/>
    <w:rsid w:val="00EA7389"/>
    <w:rsid w:val="00EA74F3"/>
    <w:rsid w:val="00EA7AFC"/>
    <w:rsid w:val="00EA7E33"/>
    <w:rsid w:val="00EB0196"/>
    <w:rsid w:val="00EB0404"/>
    <w:rsid w:val="00EB0552"/>
    <w:rsid w:val="00EB056A"/>
    <w:rsid w:val="00EB0613"/>
    <w:rsid w:val="00EB0D26"/>
    <w:rsid w:val="00EB0DA3"/>
    <w:rsid w:val="00EB1155"/>
    <w:rsid w:val="00EB1403"/>
    <w:rsid w:val="00EB158B"/>
    <w:rsid w:val="00EB197F"/>
    <w:rsid w:val="00EB1A22"/>
    <w:rsid w:val="00EB1A7E"/>
    <w:rsid w:val="00EB1D47"/>
    <w:rsid w:val="00EB1D68"/>
    <w:rsid w:val="00EB1E61"/>
    <w:rsid w:val="00EB216B"/>
    <w:rsid w:val="00EB22B1"/>
    <w:rsid w:val="00EB239E"/>
    <w:rsid w:val="00EB2542"/>
    <w:rsid w:val="00EB263B"/>
    <w:rsid w:val="00EB285D"/>
    <w:rsid w:val="00EB2D03"/>
    <w:rsid w:val="00EB2F5E"/>
    <w:rsid w:val="00EB3586"/>
    <w:rsid w:val="00EB35C9"/>
    <w:rsid w:val="00EB3802"/>
    <w:rsid w:val="00EB3F3F"/>
    <w:rsid w:val="00EB3F88"/>
    <w:rsid w:val="00EB4055"/>
    <w:rsid w:val="00EB408C"/>
    <w:rsid w:val="00EB410C"/>
    <w:rsid w:val="00EB444F"/>
    <w:rsid w:val="00EB4454"/>
    <w:rsid w:val="00EB451D"/>
    <w:rsid w:val="00EB458B"/>
    <w:rsid w:val="00EB45DB"/>
    <w:rsid w:val="00EB48DB"/>
    <w:rsid w:val="00EB4939"/>
    <w:rsid w:val="00EB4A56"/>
    <w:rsid w:val="00EB4D6F"/>
    <w:rsid w:val="00EB51BD"/>
    <w:rsid w:val="00EB52AF"/>
    <w:rsid w:val="00EB562B"/>
    <w:rsid w:val="00EB5726"/>
    <w:rsid w:val="00EB5BE9"/>
    <w:rsid w:val="00EB5BEE"/>
    <w:rsid w:val="00EB5FD3"/>
    <w:rsid w:val="00EB6011"/>
    <w:rsid w:val="00EB6038"/>
    <w:rsid w:val="00EB6196"/>
    <w:rsid w:val="00EB62FF"/>
    <w:rsid w:val="00EB65BC"/>
    <w:rsid w:val="00EB678C"/>
    <w:rsid w:val="00EB67CD"/>
    <w:rsid w:val="00EB68DE"/>
    <w:rsid w:val="00EB6D59"/>
    <w:rsid w:val="00EB6E85"/>
    <w:rsid w:val="00EB6EDD"/>
    <w:rsid w:val="00EB7010"/>
    <w:rsid w:val="00EB7482"/>
    <w:rsid w:val="00EB75AB"/>
    <w:rsid w:val="00EB7B7F"/>
    <w:rsid w:val="00EB7FA3"/>
    <w:rsid w:val="00EC00C1"/>
    <w:rsid w:val="00EC0194"/>
    <w:rsid w:val="00EC0550"/>
    <w:rsid w:val="00EC07FE"/>
    <w:rsid w:val="00EC0877"/>
    <w:rsid w:val="00EC0AED"/>
    <w:rsid w:val="00EC0F18"/>
    <w:rsid w:val="00EC0FD8"/>
    <w:rsid w:val="00EC1320"/>
    <w:rsid w:val="00EC14B3"/>
    <w:rsid w:val="00EC1553"/>
    <w:rsid w:val="00EC183B"/>
    <w:rsid w:val="00EC1916"/>
    <w:rsid w:val="00EC1D1A"/>
    <w:rsid w:val="00EC1D2F"/>
    <w:rsid w:val="00EC21D2"/>
    <w:rsid w:val="00EC2217"/>
    <w:rsid w:val="00EC23CD"/>
    <w:rsid w:val="00EC2878"/>
    <w:rsid w:val="00EC2AA0"/>
    <w:rsid w:val="00EC2AEC"/>
    <w:rsid w:val="00EC2D93"/>
    <w:rsid w:val="00EC30D5"/>
    <w:rsid w:val="00EC3320"/>
    <w:rsid w:val="00EC36BC"/>
    <w:rsid w:val="00EC3830"/>
    <w:rsid w:val="00EC3C94"/>
    <w:rsid w:val="00EC4102"/>
    <w:rsid w:val="00EC410D"/>
    <w:rsid w:val="00EC4113"/>
    <w:rsid w:val="00EC4265"/>
    <w:rsid w:val="00EC4322"/>
    <w:rsid w:val="00EC45DF"/>
    <w:rsid w:val="00EC4802"/>
    <w:rsid w:val="00EC515A"/>
    <w:rsid w:val="00EC539A"/>
    <w:rsid w:val="00EC5852"/>
    <w:rsid w:val="00EC5F44"/>
    <w:rsid w:val="00EC6178"/>
    <w:rsid w:val="00EC6278"/>
    <w:rsid w:val="00EC66A9"/>
    <w:rsid w:val="00EC68C9"/>
    <w:rsid w:val="00EC6A34"/>
    <w:rsid w:val="00EC6A93"/>
    <w:rsid w:val="00EC6BA0"/>
    <w:rsid w:val="00EC717C"/>
    <w:rsid w:val="00EC7192"/>
    <w:rsid w:val="00EC71EF"/>
    <w:rsid w:val="00EC734D"/>
    <w:rsid w:val="00EC79D2"/>
    <w:rsid w:val="00EC7AA9"/>
    <w:rsid w:val="00EC7C6D"/>
    <w:rsid w:val="00ED00D6"/>
    <w:rsid w:val="00ED00F8"/>
    <w:rsid w:val="00ED06AC"/>
    <w:rsid w:val="00ED0AC5"/>
    <w:rsid w:val="00ED0BD8"/>
    <w:rsid w:val="00ED0BE9"/>
    <w:rsid w:val="00ED0D8E"/>
    <w:rsid w:val="00ED0F66"/>
    <w:rsid w:val="00ED0F7E"/>
    <w:rsid w:val="00ED1193"/>
    <w:rsid w:val="00ED14C8"/>
    <w:rsid w:val="00ED16B9"/>
    <w:rsid w:val="00ED16EE"/>
    <w:rsid w:val="00ED1A57"/>
    <w:rsid w:val="00ED1BAC"/>
    <w:rsid w:val="00ED2002"/>
    <w:rsid w:val="00ED2379"/>
    <w:rsid w:val="00ED270E"/>
    <w:rsid w:val="00ED2BF5"/>
    <w:rsid w:val="00ED2D65"/>
    <w:rsid w:val="00ED31AC"/>
    <w:rsid w:val="00ED325B"/>
    <w:rsid w:val="00ED33CB"/>
    <w:rsid w:val="00ED34C6"/>
    <w:rsid w:val="00ED371C"/>
    <w:rsid w:val="00ED4004"/>
    <w:rsid w:val="00ED403F"/>
    <w:rsid w:val="00ED4976"/>
    <w:rsid w:val="00ED498B"/>
    <w:rsid w:val="00ED4997"/>
    <w:rsid w:val="00ED5212"/>
    <w:rsid w:val="00ED534D"/>
    <w:rsid w:val="00ED5846"/>
    <w:rsid w:val="00ED5969"/>
    <w:rsid w:val="00ED59DB"/>
    <w:rsid w:val="00ED5EF3"/>
    <w:rsid w:val="00ED63AD"/>
    <w:rsid w:val="00ED63CB"/>
    <w:rsid w:val="00ED6A70"/>
    <w:rsid w:val="00ED6D94"/>
    <w:rsid w:val="00ED6F3B"/>
    <w:rsid w:val="00ED6FD3"/>
    <w:rsid w:val="00ED71F1"/>
    <w:rsid w:val="00ED7283"/>
    <w:rsid w:val="00ED74FC"/>
    <w:rsid w:val="00ED781D"/>
    <w:rsid w:val="00ED7957"/>
    <w:rsid w:val="00ED7AC3"/>
    <w:rsid w:val="00EE0038"/>
    <w:rsid w:val="00EE02DA"/>
    <w:rsid w:val="00EE03AD"/>
    <w:rsid w:val="00EE040A"/>
    <w:rsid w:val="00EE046F"/>
    <w:rsid w:val="00EE0567"/>
    <w:rsid w:val="00EE0686"/>
    <w:rsid w:val="00EE0A1B"/>
    <w:rsid w:val="00EE1184"/>
    <w:rsid w:val="00EE1382"/>
    <w:rsid w:val="00EE1409"/>
    <w:rsid w:val="00EE1A39"/>
    <w:rsid w:val="00EE1AB1"/>
    <w:rsid w:val="00EE1BE6"/>
    <w:rsid w:val="00EE1C03"/>
    <w:rsid w:val="00EE1C34"/>
    <w:rsid w:val="00EE1C3E"/>
    <w:rsid w:val="00EE1FB9"/>
    <w:rsid w:val="00EE2060"/>
    <w:rsid w:val="00EE2209"/>
    <w:rsid w:val="00EE232B"/>
    <w:rsid w:val="00EE24E2"/>
    <w:rsid w:val="00EE27AE"/>
    <w:rsid w:val="00EE29B8"/>
    <w:rsid w:val="00EE2AFE"/>
    <w:rsid w:val="00EE2C5B"/>
    <w:rsid w:val="00EE2E7E"/>
    <w:rsid w:val="00EE3058"/>
    <w:rsid w:val="00EE32EA"/>
    <w:rsid w:val="00EE353A"/>
    <w:rsid w:val="00EE35B5"/>
    <w:rsid w:val="00EE360E"/>
    <w:rsid w:val="00EE3C56"/>
    <w:rsid w:val="00EE3CB2"/>
    <w:rsid w:val="00EE3F03"/>
    <w:rsid w:val="00EE4301"/>
    <w:rsid w:val="00EE44A8"/>
    <w:rsid w:val="00EE4527"/>
    <w:rsid w:val="00EE4AF9"/>
    <w:rsid w:val="00EE4BF5"/>
    <w:rsid w:val="00EE4CFE"/>
    <w:rsid w:val="00EE4FA4"/>
    <w:rsid w:val="00EE574A"/>
    <w:rsid w:val="00EE5877"/>
    <w:rsid w:val="00EE5C0E"/>
    <w:rsid w:val="00EE5C18"/>
    <w:rsid w:val="00EE5D1E"/>
    <w:rsid w:val="00EE5E4C"/>
    <w:rsid w:val="00EE6130"/>
    <w:rsid w:val="00EE6931"/>
    <w:rsid w:val="00EE7588"/>
    <w:rsid w:val="00EE7728"/>
    <w:rsid w:val="00EE795B"/>
    <w:rsid w:val="00EE798A"/>
    <w:rsid w:val="00EE7E10"/>
    <w:rsid w:val="00EF0061"/>
    <w:rsid w:val="00EF0077"/>
    <w:rsid w:val="00EF026C"/>
    <w:rsid w:val="00EF0457"/>
    <w:rsid w:val="00EF0534"/>
    <w:rsid w:val="00EF061B"/>
    <w:rsid w:val="00EF063B"/>
    <w:rsid w:val="00EF0A58"/>
    <w:rsid w:val="00EF0BDD"/>
    <w:rsid w:val="00EF0BEC"/>
    <w:rsid w:val="00EF0DA4"/>
    <w:rsid w:val="00EF0EEE"/>
    <w:rsid w:val="00EF1366"/>
    <w:rsid w:val="00EF13BF"/>
    <w:rsid w:val="00EF13E1"/>
    <w:rsid w:val="00EF1533"/>
    <w:rsid w:val="00EF1B25"/>
    <w:rsid w:val="00EF1D90"/>
    <w:rsid w:val="00EF1DA0"/>
    <w:rsid w:val="00EF1F83"/>
    <w:rsid w:val="00EF285A"/>
    <w:rsid w:val="00EF28E2"/>
    <w:rsid w:val="00EF2DB7"/>
    <w:rsid w:val="00EF3044"/>
    <w:rsid w:val="00EF3078"/>
    <w:rsid w:val="00EF30B5"/>
    <w:rsid w:val="00EF31D3"/>
    <w:rsid w:val="00EF3256"/>
    <w:rsid w:val="00EF3361"/>
    <w:rsid w:val="00EF364F"/>
    <w:rsid w:val="00EF37C2"/>
    <w:rsid w:val="00EF37C3"/>
    <w:rsid w:val="00EF3943"/>
    <w:rsid w:val="00EF3AD2"/>
    <w:rsid w:val="00EF3C2C"/>
    <w:rsid w:val="00EF4106"/>
    <w:rsid w:val="00EF4301"/>
    <w:rsid w:val="00EF43CB"/>
    <w:rsid w:val="00EF4447"/>
    <w:rsid w:val="00EF4821"/>
    <w:rsid w:val="00EF4848"/>
    <w:rsid w:val="00EF49C5"/>
    <w:rsid w:val="00EF4BFC"/>
    <w:rsid w:val="00EF4C68"/>
    <w:rsid w:val="00EF4D76"/>
    <w:rsid w:val="00EF4DDD"/>
    <w:rsid w:val="00EF4FFF"/>
    <w:rsid w:val="00EF5331"/>
    <w:rsid w:val="00EF5673"/>
    <w:rsid w:val="00EF5A88"/>
    <w:rsid w:val="00EF5BDD"/>
    <w:rsid w:val="00EF5BF8"/>
    <w:rsid w:val="00EF5EEA"/>
    <w:rsid w:val="00EF5FA3"/>
    <w:rsid w:val="00EF5FD9"/>
    <w:rsid w:val="00EF6021"/>
    <w:rsid w:val="00EF69ED"/>
    <w:rsid w:val="00EF6C4A"/>
    <w:rsid w:val="00EF6ED1"/>
    <w:rsid w:val="00EF7397"/>
    <w:rsid w:val="00EF7769"/>
    <w:rsid w:val="00EF778C"/>
    <w:rsid w:val="00EF77B3"/>
    <w:rsid w:val="00F00C89"/>
    <w:rsid w:val="00F00E4C"/>
    <w:rsid w:val="00F01529"/>
    <w:rsid w:val="00F0155F"/>
    <w:rsid w:val="00F016FB"/>
    <w:rsid w:val="00F01A7E"/>
    <w:rsid w:val="00F01B51"/>
    <w:rsid w:val="00F01D8A"/>
    <w:rsid w:val="00F01DFF"/>
    <w:rsid w:val="00F01E8A"/>
    <w:rsid w:val="00F0212D"/>
    <w:rsid w:val="00F021B6"/>
    <w:rsid w:val="00F02B94"/>
    <w:rsid w:val="00F02D79"/>
    <w:rsid w:val="00F03096"/>
    <w:rsid w:val="00F03167"/>
    <w:rsid w:val="00F03688"/>
    <w:rsid w:val="00F03B37"/>
    <w:rsid w:val="00F03B58"/>
    <w:rsid w:val="00F04451"/>
    <w:rsid w:val="00F04506"/>
    <w:rsid w:val="00F04ACD"/>
    <w:rsid w:val="00F04CFE"/>
    <w:rsid w:val="00F04D53"/>
    <w:rsid w:val="00F04E33"/>
    <w:rsid w:val="00F051E2"/>
    <w:rsid w:val="00F052E6"/>
    <w:rsid w:val="00F05882"/>
    <w:rsid w:val="00F058CB"/>
    <w:rsid w:val="00F058EF"/>
    <w:rsid w:val="00F05C1C"/>
    <w:rsid w:val="00F05EF1"/>
    <w:rsid w:val="00F06030"/>
    <w:rsid w:val="00F060C1"/>
    <w:rsid w:val="00F0634C"/>
    <w:rsid w:val="00F067ED"/>
    <w:rsid w:val="00F06A2C"/>
    <w:rsid w:val="00F06B08"/>
    <w:rsid w:val="00F06BA7"/>
    <w:rsid w:val="00F06CC3"/>
    <w:rsid w:val="00F06D26"/>
    <w:rsid w:val="00F06EDF"/>
    <w:rsid w:val="00F06FFA"/>
    <w:rsid w:val="00F07056"/>
    <w:rsid w:val="00F070EC"/>
    <w:rsid w:val="00F071D9"/>
    <w:rsid w:val="00F073D7"/>
    <w:rsid w:val="00F07593"/>
    <w:rsid w:val="00F075F2"/>
    <w:rsid w:val="00F07CBB"/>
    <w:rsid w:val="00F07ECD"/>
    <w:rsid w:val="00F07F2C"/>
    <w:rsid w:val="00F10047"/>
    <w:rsid w:val="00F1014B"/>
    <w:rsid w:val="00F1019A"/>
    <w:rsid w:val="00F102E0"/>
    <w:rsid w:val="00F104D0"/>
    <w:rsid w:val="00F104E9"/>
    <w:rsid w:val="00F107B6"/>
    <w:rsid w:val="00F10A58"/>
    <w:rsid w:val="00F10D6B"/>
    <w:rsid w:val="00F10D82"/>
    <w:rsid w:val="00F10ECE"/>
    <w:rsid w:val="00F11737"/>
    <w:rsid w:val="00F1193D"/>
    <w:rsid w:val="00F11F7A"/>
    <w:rsid w:val="00F120C0"/>
    <w:rsid w:val="00F120D8"/>
    <w:rsid w:val="00F125FE"/>
    <w:rsid w:val="00F12721"/>
    <w:rsid w:val="00F128E6"/>
    <w:rsid w:val="00F12D34"/>
    <w:rsid w:val="00F13083"/>
    <w:rsid w:val="00F1315F"/>
    <w:rsid w:val="00F13287"/>
    <w:rsid w:val="00F1397C"/>
    <w:rsid w:val="00F139C7"/>
    <w:rsid w:val="00F13B53"/>
    <w:rsid w:val="00F1412C"/>
    <w:rsid w:val="00F141EB"/>
    <w:rsid w:val="00F14456"/>
    <w:rsid w:val="00F1455C"/>
    <w:rsid w:val="00F14772"/>
    <w:rsid w:val="00F149F0"/>
    <w:rsid w:val="00F15192"/>
    <w:rsid w:val="00F15236"/>
    <w:rsid w:val="00F1548D"/>
    <w:rsid w:val="00F155B6"/>
    <w:rsid w:val="00F1571B"/>
    <w:rsid w:val="00F15AE6"/>
    <w:rsid w:val="00F15FC9"/>
    <w:rsid w:val="00F16081"/>
    <w:rsid w:val="00F162F4"/>
    <w:rsid w:val="00F16410"/>
    <w:rsid w:val="00F165A1"/>
    <w:rsid w:val="00F168D4"/>
    <w:rsid w:val="00F17291"/>
    <w:rsid w:val="00F17323"/>
    <w:rsid w:val="00F17635"/>
    <w:rsid w:val="00F17ADC"/>
    <w:rsid w:val="00F17C44"/>
    <w:rsid w:val="00F17C4A"/>
    <w:rsid w:val="00F201F6"/>
    <w:rsid w:val="00F2020A"/>
    <w:rsid w:val="00F204A1"/>
    <w:rsid w:val="00F20590"/>
    <w:rsid w:val="00F20811"/>
    <w:rsid w:val="00F20A83"/>
    <w:rsid w:val="00F20B5D"/>
    <w:rsid w:val="00F20D78"/>
    <w:rsid w:val="00F21015"/>
    <w:rsid w:val="00F21018"/>
    <w:rsid w:val="00F21072"/>
    <w:rsid w:val="00F2115D"/>
    <w:rsid w:val="00F21208"/>
    <w:rsid w:val="00F214FE"/>
    <w:rsid w:val="00F21516"/>
    <w:rsid w:val="00F21562"/>
    <w:rsid w:val="00F215BB"/>
    <w:rsid w:val="00F216BB"/>
    <w:rsid w:val="00F217F8"/>
    <w:rsid w:val="00F21910"/>
    <w:rsid w:val="00F21A58"/>
    <w:rsid w:val="00F21D0B"/>
    <w:rsid w:val="00F21D9B"/>
    <w:rsid w:val="00F21E39"/>
    <w:rsid w:val="00F21E69"/>
    <w:rsid w:val="00F22078"/>
    <w:rsid w:val="00F2254E"/>
    <w:rsid w:val="00F2277C"/>
    <w:rsid w:val="00F2282A"/>
    <w:rsid w:val="00F22CCC"/>
    <w:rsid w:val="00F2307C"/>
    <w:rsid w:val="00F231BD"/>
    <w:rsid w:val="00F23439"/>
    <w:rsid w:val="00F2382F"/>
    <w:rsid w:val="00F239F1"/>
    <w:rsid w:val="00F23B73"/>
    <w:rsid w:val="00F23BFA"/>
    <w:rsid w:val="00F23C8B"/>
    <w:rsid w:val="00F23F47"/>
    <w:rsid w:val="00F2406F"/>
    <w:rsid w:val="00F24427"/>
    <w:rsid w:val="00F245A0"/>
    <w:rsid w:val="00F24A6F"/>
    <w:rsid w:val="00F24ADB"/>
    <w:rsid w:val="00F24BEF"/>
    <w:rsid w:val="00F24C3F"/>
    <w:rsid w:val="00F25042"/>
    <w:rsid w:val="00F25084"/>
    <w:rsid w:val="00F2567D"/>
    <w:rsid w:val="00F257B3"/>
    <w:rsid w:val="00F2599B"/>
    <w:rsid w:val="00F25C33"/>
    <w:rsid w:val="00F25F07"/>
    <w:rsid w:val="00F261D8"/>
    <w:rsid w:val="00F26526"/>
    <w:rsid w:val="00F266C9"/>
    <w:rsid w:val="00F2671A"/>
    <w:rsid w:val="00F267B7"/>
    <w:rsid w:val="00F26AC5"/>
    <w:rsid w:val="00F26D1A"/>
    <w:rsid w:val="00F26F1B"/>
    <w:rsid w:val="00F2781A"/>
    <w:rsid w:val="00F27AFB"/>
    <w:rsid w:val="00F27C2A"/>
    <w:rsid w:val="00F3004E"/>
    <w:rsid w:val="00F30427"/>
    <w:rsid w:val="00F3086B"/>
    <w:rsid w:val="00F30C13"/>
    <w:rsid w:val="00F30FE5"/>
    <w:rsid w:val="00F31060"/>
    <w:rsid w:val="00F31458"/>
    <w:rsid w:val="00F3151E"/>
    <w:rsid w:val="00F315E0"/>
    <w:rsid w:val="00F3194D"/>
    <w:rsid w:val="00F31A27"/>
    <w:rsid w:val="00F31E7B"/>
    <w:rsid w:val="00F31EA2"/>
    <w:rsid w:val="00F32214"/>
    <w:rsid w:val="00F32257"/>
    <w:rsid w:val="00F32598"/>
    <w:rsid w:val="00F325DE"/>
    <w:rsid w:val="00F32977"/>
    <w:rsid w:val="00F329A6"/>
    <w:rsid w:val="00F329D0"/>
    <w:rsid w:val="00F32A4E"/>
    <w:rsid w:val="00F32D42"/>
    <w:rsid w:val="00F32D4A"/>
    <w:rsid w:val="00F32DF5"/>
    <w:rsid w:val="00F3321B"/>
    <w:rsid w:val="00F3349C"/>
    <w:rsid w:val="00F334A9"/>
    <w:rsid w:val="00F3371D"/>
    <w:rsid w:val="00F33972"/>
    <w:rsid w:val="00F344B5"/>
    <w:rsid w:val="00F34514"/>
    <w:rsid w:val="00F34532"/>
    <w:rsid w:val="00F35262"/>
    <w:rsid w:val="00F354C7"/>
    <w:rsid w:val="00F35501"/>
    <w:rsid w:val="00F356B6"/>
    <w:rsid w:val="00F356FE"/>
    <w:rsid w:val="00F35B10"/>
    <w:rsid w:val="00F35BAF"/>
    <w:rsid w:val="00F35C29"/>
    <w:rsid w:val="00F35D53"/>
    <w:rsid w:val="00F35E83"/>
    <w:rsid w:val="00F35FB1"/>
    <w:rsid w:val="00F365D0"/>
    <w:rsid w:val="00F3663E"/>
    <w:rsid w:val="00F36B07"/>
    <w:rsid w:val="00F36C7D"/>
    <w:rsid w:val="00F36D89"/>
    <w:rsid w:val="00F36DFE"/>
    <w:rsid w:val="00F36E6C"/>
    <w:rsid w:val="00F3727A"/>
    <w:rsid w:val="00F37723"/>
    <w:rsid w:val="00F37829"/>
    <w:rsid w:val="00F379A5"/>
    <w:rsid w:val="00F379C9"/>
    <w:rsid w:val="00F37A78"/>
    <w:rsid w:val="00F37F44"/>
    <w:rsid w:val="00F37FF5"/>
    <w:rsid w:val="00F400B5"/>
    <w:rsid w:val="00F40106"/>
    <w:rsid w:val="00F407EF"/>
    <w:rsid w:val="00F40AF4"/>
    <w:rsid w:val="00F40B53"/>
    <w:rsid w:val="00F40E4C"/>
    <w:rsid w:val="00F410BC"/>
    <w:rsid w:val="00F41259"/>
    <w:rsid w:val="00F41304"/>
    <w:rsid w:val="00F41326"/>
    <w:rsid w:val="00F4135D"/>
    <w:rsid w:val="00F4194D"/>
    <w:rsid w:val="00F41A47"/>
    <w:rsid w:val="00F41C6A"/>
    <w:rsid w:val="00F41CE4"/>
    <w:rsid w:val="00F420F0"/>
    <w:rsid w:val="00F429C2"/>
    <w:rsid w:val="00F42B79"/>
    <w:rsid w:val="00F42C3A"/>
    <w:rsid w:val="00F42CDF"/>
    <w:rsid w:val="00F42FDB"/>
    <w:rsid w:val="00F43622"/>
    <w:rsid w:val="00F4364A"/>
    <w:rsid w:val="00F436A9"/>
    <w:rsid w:val="00F44182"/>
    <w:rsid w:val="00F44A16"/>
    <w:rsid w:val="00F44A2D"/>
    <w:rsid w:val="00F44A40"/>
    <w:rsid w:val="00F44A9E"/>
    <w:rsid w:val="00F44ABF"/>
    <w:rsid w:val="00F4511B"/>
    <w:rsid w:val="00F45972"/>
    <w:rsid w:val="00F45A7A"/>
    <w:rsid w:val="00F45AC5"/>
    <w:rsid w:val="00F45CB0"/>
    <w:rsid w:val="00F45CF3"/>
    <w:rsid w:val="00F45D45"/>
    <w:rsid w:val="00F45EAE"/>
    <w:rsid w:val="00F472E3"/>
    <w:rsid w:val="00F4757C"/>
    <w:rsid w:val="00F47610"/>
    <w:rsid w:val="00F4776B"/>
    <w:rsid w:val="00F477A4"/>
    <w:rsid w:val="00F47DBE"/>
    <w:rsid w:val="00F50138"/>
    <w:rsid w:val="00F5017F"/>
    <w:rsid w:val="00F504AD"/>
    <w:rsid w:val="00F505A3"/>
    <w:rsid w:val="00F50710"/>
    <w:rsid w:val="00F507B3"/>
    <w:rsid w:val="00F50A96"/>
    <w:rsid w:val="00F50B8C"/>
    <w:rsid w:val="00F50C41"/>
    <w:rsid w:val="00F50FA7"/>
    <w:rsid w:val="00F50FDC"/>
    <w:rsid w:val="00F5135F"/>
    <w:rsid w:val="00F51606"/>
    <w:rsid w:val="00F51780"/>
    <w:rsid w:val="00F51880"/>
    <w:rsid w:val="00F51C97"/>
    <w:rsid w:val="00F51FF8"/>
    <w:rsid w:val="00F52074"/>
    <w:rsid w:val="00F526CF"/>
    <w:rsid w:val="00F5270C"/>
    <w:rsid w:val="00F52C06"/>
    <w:rsid w:val="00F52D9C"/>
    <w:rsid w:val="00F5308B"/>
    <w:rsid w:val="00F5342E"/>
    <w:rsid w:val="00F53451"/>
    <w:rsid w:val="00F534D7"/>
    <w:rsid w:val="00F53775"/>
    <w:rsid w:val="00F5387F"/>
    <w:rsid w:val="00F53EB3"/>
    <w:rsid w:val="00F5406C"/>
    <w:rsid w:val="00F5493C"/>
    <w:rsid w:val="00F54E26"/>
    <w:rsid w:val="00F55108"/>
    <w:rsid w:val="00F5518E"/>
    <w:rsid w:val="00F55847"/>
    <w:rsid w:val="00F55929"/>
    <w:rsid w:val="00F55A80"/>
    <w:rsid w:val="00F55BBC"/>
    <w:rsid w:val="00F55CDC"/>
    <w:rsid w:val="00F562EA"/>
    <w:rsid w:val="00F56386"/>
    <w:rsid w:val="00F5650B"/>
    <w:rsid w:val="00F56914"/>
    <w:rsid w:val="00F56934"/>
    <w:rsid w:val="00F56ABE"/>
    <w:rsid w:val="00F56B44"/>
    <w:rsid w:val="00F574E0"/>
    <w:rsid w:val="00F5757E"/>
    <w:rsid w:val="00F57820"/>
    <w:rsid w:val="00F57B78"/>
    <w:rsid w:val="00F57BDE"/>
    <w:rsid w:val="00F60309"/>
    <w:rsid w:val="00F6035D"/>
    <w:rsid w:val="00F6049C"/>
    <w:rsid w:val="00F607F8"/>
    <w:rsid w:val="00F60AE4"/>
    <w:rsid w:val="00F60B71"/>
    <w:rsid w:val="00F60C02"/>
    <w:rsid w:val="00F60F79"/>
    <w:rsid w:val="00F60FCF"/>
    <w:rsid w:val="00F61013"/>
    <w:rsid w:val="00F61176"/>
    <w:rsid w:val="00F612B4"/>
    <w:rsid w:val="00F61609"/>
    <w:rsid w:val="00F61C27"/>
    <w:rsid w:val="00F61C90"/>
    <w:rsid w:val="00F61E2A"/>
    <w:rsid w:val="00F61E9F"/>
    <w:rsid w:val="00F62434"/>
    <w:rsid w:val="00F625F6"/>
    <w:rsid w:val="00F6273C"/>
    <w:rsid w:val="00F62AF1"/>
    <w:rsid w:val="00F62C89"/>
    <w:rsid w:val="00F62E01"/>
    <w:rsid w:val="00F62FAB"/>
    <w:rsid w:val="00F630D2"/>
    <w:rsid w:val="00F637D6"/>
    <w:rsid w:val="00F63AED"/>
    <w:rsid w:val="00F63B94"/>
    <w:rsid w:val="00F63D18"/>
    <w:rsid w:val="00F63E5C"/>
    <w:rsid w:val="00F6407F"/>
    <w:rsid w:val="00F640D9"/>
    <w:rsid w:val="00F64537"/>
    <w:rsid w:val="00F64D8B"/>
    <w:rsid w:val="00F64E69"/>
    <w:rsid w:val="00F65042"/>
    <w:rsid w:val="00F654AE"/>
    <w:rsid w:val="00F655E6"/>
    <w:rsid w:val="00F65956"/>
    <w:rsid w:val="00F65DF6"/>
    <w:rsid w:val="00F65E78"/>
    <w:rsid w:val="00F65F3C"/>
    <w:rsid w:val="00F65FDC"/>
    <w:rsid w:val="00F66003"/>
    <w:rsid w:val="00F660A8"/>
    <w:rsid w:val="00F66761"/>
    <w:rsid w:val="00F66895"/>
    <w:rsid w:val="00F668D7"/>
    <w:rsid w:val="00F668DE"/>
    <w:rsid w:val="00F66BB7"/>
    <w:rsid w:val="00F67369"/>
    <w:rsid w:val="00F674BA"/>
    <w:rsid w:val="00F677BC"/>
    <w:rsid w:val="00F679CF"/>
    <w:rsid w:val="00F706D7"/>
    <w:rsid w:val="00F707CC"/>
    <w:rsid w:val="00F70A0B"/>
    <w:rsid w:val="00F70A0E"/>
    <w:rsid w:val="00F70C42"/>
    <w:rsid w:val="00F710A8"/>
    <w:rsid w:val="00F71169"/>
    <w:rsid w:val="00F7162F"/>
    <w:rsid w:val="00F716B2"/>
    <w:rsid w:val="00F71C15"/>
    <w:rsid w:val="00F7202A"/>
    <w:rsid w:val="00F72DEA"/>
    <w:rsid w:val="00F7308D"/>
    <w:rsid w:val="00F730D5"/>
    <w:rsid w:val="00F7322D"/>
    <w:rsid w:val="00F7328F"/>
    <w:rsid w:val="00F737D9"/>
    <w:rsid w:val="00F73AEC"/>
    <w:rsid w:val="00F742F4"/>
    <w:rsid w:val="00F74AA6"/>
    <w:rsid w:val="00F74D3B"/>
    <w:rsid w:val="00F74DDA"/>
    <w:rsid w:val="00F75153"/>
    <w:rsid w:val="00F75278"/>
    <w:rsid w:val="00F7561C"/>
    <w:rsid w:val="00F764C8"/>
    <w:rsid w:val="00F765A4"/>
    <w:rsid w:val="00F766A8"/>
    <w:rsid w:val="00F767EB"/>
    <w:rsid w:val="00F76843"/>
    <w:rsid w:val="00F76C53"/>
    <w:rsid w:val="00F76DF1"/>
    <w:rsid w:val="00F773E8"/>
    <w:rsid w:val="00F77432"/>
    <w:rsid w:val="00F77916"/>
    <w:rsid w:val="00F779BC"/>
    <w:rsid w:val="00F77A4C"/>
    <w:rsid w:val="00F80264"/>
    <w:rsid w:val="00F80579"/>
    <w:rsid w:val="00F805C1"/>
    <w:rsid w:val="00F80696"/>
    <w:rsid w:val="00F806F0"/>
    <w:rsid w:val="00F809F0"/>
    <w:rsid w:val="00F80EE6"/>
    <w:rsid w:val="00F80F49"/>
    <w:rsid w:val="00F811EC"/>
    <w:rsid w:val="00F81C2B"/>
    <w:rsid w:val="00F81CDF"/>
    <w:rsid w:val="00F81FC7"/>
    <w:rsid w:val="00F82299"/>
    <w:rsid w:val="00F82315"/>
    <w:rsid w:val="00F823B8"/>
    <w:rsid w:val="00F8243A"/>
    <w:rsid w:val="00F824C6"/>
    <w:rsid w:val="00F8280D"/>
    <w:rsid w:val="00F82819"/>
    <w:rsid w:val="00F82EFB"/>
    <w:rsid w:val="00F8323C"/>
    <w:rsid w:val="00F837B7"/>
    <w:rsid w:val="00F839B8"/>
    <w:rsid w:val="00F83BE3"/>
    <w:rsid w:val="00F83C5D"/>
    <w:rsid w:val="00F8413B"/>
    <w:rsid w:val="00F84316"/>
    <w:rsid w:val="00F84646"/>
    <w:rsid w:val="00F84993"/>
    <w:rsid w:val="00F84B09"/>
    <w:rsid w:val="00F84D16"/>
    <w:rsid w:val="00F84DE6"/>
    <w:rsid w:val="00F8511F"/>
    <w:rsid w:val="00F853AD"/>
    <w:rsid w:val="00F85683"/>
    <w:rsid w:val="00F85764"/>
    <w:rsid w:val="00F85772"/>
    <w:rsid w:val="00F859E1"/>
    <w:rsid w:val="00F859EF"/>
    <w:rsid w:val="00F859FD"/>
    <w:rsid w:val="00F85B64"/>
    <w:rsid w:val="00F85C91"/>
    <w:rsid w:val="00F85DFF"/>
    <w:rsid w:val="00F85EC2"/>
    <w:rsid w:val="00F85F4B"/>
    <w:rsid w:val="00F86135"/>
    <w:rsid w:val="00F86318"/>
    <w:rsid w:val="00F86806"/>
    <w:rsid w:val="00F86AD7"/>
    <w:rsid w:val="00F86B16"/>
    <w:rsid w:val="00F86D2B"/>
    <w:rsid w:val="00F86D49"/>
    <w:rsid w:val="00F87100"/>
    <w:rsid w:val="00F871EF"/>
    <w:rsid w:val="00F8723B"/>
    <w:rsid w:val="00F872AF"/>
    <w:rsid w:val="00F87361"/>
    <w:rsid w:val="00F8765F"/>
    <w:rsid w:val="00F87CB3"/>
    <w:rsid w:val="00F87D16"/>
    <w:rsid w:val="00F87FF9"/>
    <w:rsid w:val="00F900B4"/>
    <w:rsid w:val="00F900EC"/>
    <w:rsid w:val="00F902FA"/>
    <w:rsid w:val="00F903A9"/>
    <w:rsid w:val="00F90642"/>
    <w:rsid w:val="00F90810"/>
    <w:rsid w:val="00F90A72"/>
    <w:rsid w:val="00F90E1A"/>
    <w:rsid w:val="00F9118C"/>
    <w:rsid w:val="00F9161E"/>
    <w:rsid w:val="00F91D87"/>
    <w:rsid w:val="00F91F5C"/>
    <w:rsid w:val="00F920C6"/>
    <w:rsid w:val="00F9214B"/>
    <w:rsid w:val="00F92649"/>
    <w:rsid w:val="00F92810"/>
    <w:rsid w:val="00F92ADC"/>
    <w:rsid w:val="00F92C50"/>
    <w:rsid w:val="00F92F88"/>
    <w:rsid w:val="00F92FF2"/>
    <w:rsid w:val="00F93309"/>
    <w:rsid w:val="00F936CE"/>
    <w:rsid w:val="00F93A48"/>
    <w:rsid w:val="00F93C56"/>
    <w:rsid w:val="00F93E29"/>
    <w:rsid w:val="00F93FCF"/>
    <w:rsid w:val="00F94128"/>
    <w:rsid w:val="00F9423E"/>
    <w:rsid w:val="00F94246"/>
    <w:rsid w:val="00F943D8"/>
    <w:rsid w:val="00F945F9"/>
    <w:rsid w:val="00F946F4"/>
    <w:rsid w:val="00F9489A"/>
    <w:rsid w:val="00F949A0"/>
    <w:rsid w:val="00F94ABA"/>
    <w:rsid w:val="00F94D91"/>
    <w:rsid w:val="00F94FAC"/>
    <w:rsid w:val="00F951F9"/>
    <w:rsid w:val="00F952BB"/>
    <w:rsid w:val="00F952F5"/>
    <w:rsid w:val="00F9531F"/>
    <w:rsid w:val="00F958AC"/>
    <w:rsid w:val="00F9594C"/>
    <w:rsid w:val="00F95A25"/>
    <w:rsid w:val="00F95BAB"/>
    <w:rsid w:val="00F95D31"/>
    <w:rsid w:val="00F95DED"/>
    <w:rsid w:val="00F95E83"/>
    <w:rsid w:val="00F9606D"/>
    <w:rsid w:val="00F96159"/>
    <w:rsid w:val="00F967BF"/>
    <w:rsid w:val="00F96938"/>
    <w:rsid w:val="00F9696B"/>
    <w:rsid w:val="00F969E9"/>
    <w:rsid w:val="00F96A7C"/>
    <w:rsid w:val="00F96A95"/>
    <w:rsid w:val="00F96D49"/>
    <w:rsid w:val="00F96F74"/>
    <w:rsid w:val="00F96FA3"/>
    <w:rsid w:val="00F9745F"/>
    <w:rsid w:val="00F9758E"/>
    <w:rsid w:val="00F975E8"/>
    <w:rsid w:val="00F979B5"/>
    <w:rsid w:val="00F97A29"/>
    <w:rsid w:val="00F97C23"/>
    <w:rsid w:val="00F97D8E"/>
    <w:rsid w:val="00FA0137"/>
    <w:rsid w:val="00FA04F8"/>
    <w:rsid w:val="00FA0A75"/>
    <w:rsid w:val="00FA0C63"/>
    <w:rsid w:val="00FA0D44"/>
    <w:rsid w:val="00FA0EE9"/>
    <w:rsid w:val="00FA1157"/>
    <w:rsid w:val="00FA1270"/>
    <w:rsid w:val="00FA142B"/>
    <w:rsid w:val="00FA1807"/>
    <w:rsid w:val="00FA1A53"/>
    <w:rsid w:val="00FA1A67"/>
    <w:rsid w:val="00FA20DB"/>
    <w:rsid w:val="00FA2265"/>
    <w:rsid w:val="00FA272B"/>
    <w:rsid w:val="00FA2945"/>
    <w:rsid w:val="00FA2958"/>
    <w:rsid w:val="00FA2A9B"/>
    <w:rsid w:val="00FA2C3A"/>
    <w:rsid w:val="00FA30D1"/>
    <w:rsid w:val="00FA3356"/>
    <w:rsid w:val="00FA3507"/>
    <w:rsid w:val="00FA363E"/>
    <w:rsid w:val="00FA3735"/>
    <w:rsid w:val="00FA3B2B"/>
    <w:rsid w:val="00FA3F86"/>
    <w:rsid w:val="00FA41BB"/>
    <w:rsid w:val="00FA4382"/>
    <w:rsid w:val="00FA44EC"/>
    <w:rsid w:val="00FA4633"/>
    <w:rsid w:val="00FA46A5"/>
    <w:rsid w:val="00FA48AF"/>
    <w:rsid w:val="00FA4AC0"/>
    <w:rsid w:val="00FA4F6C"/>
    <w:rsid w:val="00FA507F"/>
    <w:rsid w:val="00FA553B"/>
    <w:rsid w:val="00FA59F3"/>
    <w:rsid w:val="00FA5D4D"/>
    <w:rsid w:val="00FA605A"/>
    <w:rsid w:val="00FA6070"/>
    <w:rsid w:val="00FA60DC"/>
    <w:rsid w:val="00FA63D2"/>
    <w:rsid w:val="00FA6672"/>
    <w:rsid w:val="00FA67DC"/>
    <w:rsid w:val="00FA6FB2"/>
    <w:rsid w:val="00FA6FC0"/>
    <w:rsid w:val="00FA6FFB"/>
    <w:rsid w:val="00FA7437"/>
    <w:rsid w:val="00FA75CB"/>
    <w:rsid w:val="00FA7908"/>
    <w:rsid w:val="00FA79A2"/>
    <w:rsid w:val="00FA7B91"/>
    <w:rsid w:val="00FA7E7A"/>
    <w:rsid w:val="00FA7FB0"/>
    <w:rsid w:val="00FB0396"/>
    <w:rsid w:val="00FB084F"/>
    <w:rsid w:val="00FB0D50"/>
    <w:rsid w:val="00FB0FAB"/>
    <w:rsid w:val="00FB0FFD"/>
    <w:rsid w:val="00FB104E"/>
    <w:rsid w:val="00FB11E3"/>
    <w:rsid w:val="00FB1977"/>
    <w:rsid w:val="00FB1D92"/>
    <w:rsid w:val="00FB1FD3"/>
    <w:rsid w:val="00FB24F4"/>
    <w:rsid w:val="00FB25CE"/>
    <w:rsid w:val="00FB285C"/>
    <w:rsid w:val="00FB2D89"/>
    <w:rsid w:val="00FB2E01"/>
    <w:rsid w:val="00FB2E2D"/>
    <w:rsid w:val="00FB2ECE"/>
    <w:rsid w:val="00FB2FEA"/>
    <w:rsid w:val="00FB2FF1"/>
    <w:rsid w:val="00FB35C0"/>
    <w:rsid w:val="00FB3750"/>
    <w:rsid w:val="00FB3887"/>
    <w:rsid w:val="00FB43D5"/>
    <w:rsid w:val="00FB44E8"/>
    <w:rsid w:val="00FB4512"/>
    <w:rsid w:val="00FB4615"/>
    <w:rsid w:val="00FB462E"/>
    <w:rsid w:val="00FB477B"/>
    <w:rsid w:val="00FB4BC0"/>
    <w:rsid w:val="00FB4C0D"/>
    <w:rsid w:val="00FB4FE9"/>
    <w:rsid w:val="00FB50CA"/>
    <w:rsid w:val="00FB54BB"/>
    <w:rsid w:val="00FB5C52"/>
    <w:rsid w:val="00FB6446"/>
    <w:rsid w:val="00FB6453"/>
    <w:rsid w:val="00FB6779"/>
    <w:rsid w:val="00FB67D8"/>
    <w:rsid w:val="00FB686A"/>
    <w:rsid w:val="00FB6AD4"/>
    <w:rsid w:val="00FB734F"/>
    <w:rsid w:val="00FB740C"/>
    <w:rsid w:val="00FB7491"/>
    <w:rsid w:val="00FB7608"/>
    <w:rsid w:val="00FB7DB2"/>
    <w:rsid w:val="00FB7E8F"/>
    <w:rsid w:val="00FC00D8"/>
    <w:rsid w:val="00FC0167"/>
    <w:rsid w:val="00FC049F"/>
    <w:rsid w:val="00FC0541"/>
    <w:rsid w:val="00FC05AC"/>
    <w:rsid w:val="00FC0670"/>
    <w:rsid w:val="00FC0775"/>
    <w:rsid w:val="00FC0979"/>
    <w:rsid w:val="00FC0E1D"/>
    <w:rsid w:val="00FC0F49"/>
    <w:rsid w:val="00FC10CF"/>
    <w:rsid w:val="00FC13E8"/>
    <w:rsid w:val="00FC16F3"/>
    <w:rsid w:val="00FC1A4C"/>
    <w:rsid w:val="00FC1AFF"/>
    <w:rsid w:val="00FC1B15"/>
    <w:rsid w:val="00FC1CF3"/>
    <w:rsid w:val="00FC1D9E"/>
    <w:rsid w:val="00FC2073"/>
    <w:rsid w:val="00FC2405"/>
    <w:rsid w:val="00FC250E"/>
    <w:rsid w:val="00FC2513"/>
    <w:rsid w:val="00FC2E02"/>
    <w:rsid w:val="00FC307B"/>
    <w:rsid w:val="00FC324D"/>
    <w:rsid w:val="00FC3374"/>
    <w:rsid w:val="00FC353B"/>
    <w:rsid w:val="00FC35BE"/>
    <w:rsid w:val="00FC3620"/>
    <w:rsid w:val="00FC3822"/>
    <w:rsid w:val="00FC38CF"/>
    <w:rsid w:val="00FC3EF9"/>
    <w:rsid w:val="00FC3F23"/>
    <w:rsid w:val="00FC4052"/>
    <w:rsid w:val="00FC4126"/>
    <w:rsid w:val="00FC4893"/>
    <w:rsid w:val="00FC48B9"/>
    <w:rsid w:val="00FC49EA"/>
    <w:rsid w:val="00FC49F0"/>
    <w:rsid w:val="00FC4CCA"/>
    <w:rsid w:val="00FC5189"/>
    <w:rsid w:val="00FC5279"/>
    <w:rsid w:val="00FC5780"/>
    <w:rsid w:val="00FC5A3D"/>
    <w:rsid w:val="00FC5FB7"/>
    <w:rsid w:val="00FC6031"/>
    <w:rsid w:val="00FC632E"/>
    <w:rsid w:val="00FC66D0"/>
    <w:rsid w:val="00FC66DD"/>
    <w:rsid w:val="00FC69BA"/>
    <w:rsid w:val="00FC6B6B"/>
    <w:rsid w:val="00FC6F8F"/>
    <w:rsid w:val="00FC7219"/>
    <w:rsid w:val="00FC72E0"/>
    <w:rsid w:val="00FC74AF"/>
    <w:rsid w:val="00FC7FD8"/>
    <w:rsid w:val="00FD027C"/>
    <w:rsid w:val="00FD0415"/>
    <w:rsid w:val="00FD050A"/>
    <w:rsid w:val="00FD0931"/>
    <w:rsid w:val="00FD0C87"/>
    <w:rsid w:val="00FD0D93"/>
    <w:rsid w:val="00FD0E98"/>
    <w:rsid w:val="00FD1180"/>
    <w:rsid w:val="00FD120F"/>
    <w:rsid w:val="00FD18E8"/>
    <w:rsid w:val="00FD1D4B"/>
    <w:rsid w:val="00FD1F7D"/>
    <w:rsid w:val="00FD22A7"/>
    <w:rsid w:val="00FD23EE"/>
    <w:rsid w:val="00FD2487"/>
    <w:rsid w:val="00FD253E"/>
    <w:rsid w:val="00FD26A5"/>
    <w:rsid w:val="00FD2ABE"/>
    <w:rsid w:val="00FD2DDA"/>
    <w:rsid w:val="00FD2EB6"/>
    <w:rsid w:val="00FD30B4"/>
    <w:rsid w:val="00FD30FC"/>
    <w:rsid w:val="00FD31E5"/>
    <w:rsid w:val="00FD3318"/>
    <w:rsid w:val="00FD3496"/>
    <w:rsid w:val="00FD3624"/>
    <w:rsid w:val="00FD3738"/>
    <w:rsid w:val="00FD38AF"/>
    <w:rsid w:val="00FD3946"/>
    <w:rsid w:val="00FD3975"/>
    <w:rsid w:val="00FD39E7"/>
    <w:rsid w:val="00FD3FD3"/>
    <w:rsid w:val="00FD4862"/>
    <w:rsid w:val="00FD48C1"/>
    <w:rsid w:val="00FD4E6E"/>
    <w:rsid w:val="00FD5152"/>
    <w:rsid w:val="00FD519E"/>
    <w:rsid w:val="00FD55CE"/>
    <w:rsid w:val="00FD5823"/>
    <w:rsid w:val="00FD5945"/>
    <w:rsid w:val="00FD5E6F"/>
    <w:rsid w:val="00FD5FCE"/>
    <w:rsid w:val="00FD6017"/>
    <w:rsid w:val="00FD6045"/>
    <w:rsid w:val="00FD60C1"/>
    <w:rsid w:val="00FD637D"/>
    <w:rsid w:val="00FD661B"/>
    <w:rsid w:val="00FD66BA"/>
    <w:rsid w:val="00FD679F"/>
    <w:rsid w:val="00FD6A52"/>
    <w:rsid w:val="00FD6B8A"/>
    <w:rsid w:val="00FD6C5F"/>
    <w:rsid w:val="00FD6EB0"/>
    <w:rsid w:val="00FD6FE1"/>
    <w:rsid w:val="00FD6FF7"/>
    <w:rsid w:val="00FD70E3"/>
    <w:rsid w:val="00FD72B6"/>
    <w:rsid w:val="00FD734C"/>
    <w:rsid w:val="00FD7970"/>
    <w:rsid w:val="00FD7C75"/>
    <w:rsid w:val="00FD7DEA"/>
    <w:rsid w:val="00FD7F30"/>
    <w:rsid w:val="00FD7FAE"/>
    <w:rsid w:val="00FE00F3"/>
    <w:rsid w:val="00FE0347"/>
    <w:rsid w:val="00FE03A1"/>
    <w:rsid w:val="00FE04DA"/>
    <w:rsid w:val="00FE053E"/>
    <w:rsid w:val="00FE09DE"/>
    <w:rsid w:val="00FE0A80"/>
    <w:rsid w:val="00FE0B2F"/>
    <w:rsid w:val="00FE0E8D"/>
    <w:rsid w:val="00FE10A0"/>
    <w:rsid w:val="00FE1151"/>
    <w:rsid w:val="00FE1255"/>
    <w:rsid w:val="00FE1298"/>
    <w:rsid w:val="00FE12BA"/>
    <w:rsid w:val="00FE1357"/>
    <w:rsid w:val="00FE15B6"/>
    <w:rsid w:val="00FE17B4"/>
    <w:rsid w:val="00FE17E9"/>
    <w:rsid w:val="00FE17F1"/>
    <w:rsid w:val="00FE1931"/>
    <w:rsid w:val="00FE273F"/>
    <w:rsid w:val="00FE274F"/>
    <w:rsid w:val="00FE28F9"/>
    <w:rsid w:val="00FE2A21"/>
    <w:rsid w:val="00FE2B05"/>
    <w:rsid w:val="00FE2D50"/>
    <w:rsid w:val="00FE300E"/>
    <w:rsid w:val="00FE37C2"/>
    <w:rsid w:val="00FE382E"/>
    <w:rsid w:val="00FE3955"/>
    <w:rsid w:val="00FE3A29"/>
    <w:rsid w:val="00FE3AAB"/>
    <w:rsid w:val="00FE3AB9"/>
    <w:rsid w:val="00FE3C3F"/>
    <w:rsid w:val="00FE3E30"/>
    <w:rsid w:val="00FE3E5E"/>
    <w:rsid w:val="00FE3E9D"/>
    <w:rsid w:val="00FE40BC"/>
    <w:rsid w:val="00FE422D"/>
    <w:rsid w:val="00FE428C"/>
    <w:rsid w:val="00FE4299"/>
    <w:rsid w:val="00FE42F9"/>
    <w:rsid w:val="00FE496E"/>
    <w:rsid w:val="00FE4A66"/>
    <w:rsid w:val="00FE4BF4"/>
    <w:rsid w:val="00FE4E2C"/>
    <w:rsid w:val="00FE5198"/>
    <w:rsid w:val="00FE542A"/>
    <w:rsid w:val="00FE583B"/>
    <w:rsid w:val="00FE587A"/>
    <w:rsid w:val="00FE5F2F"/>
    <w:rsid w:val="00FE6208"/>
    <w:rsid w:val="00FE63B4"/>
    <w:rsid w:val="00FE641A"/>
    <w:rsid w:val="00FE6AFB"/>
    <w:rsid w:val="00FE712F"/>
    <w:rsid w:val="00FE7213"/>
    <w:rsid w:val="00FE744B"/>
    <w:rsid w:val="00FE7515"/>
    <w:rsid w:val="00FE7516"/>
    <w:rsid w:val="00FE7584"/>
    <w:rsid w:val="00FE76A1"/>
    <w:rsid w:val="00FE7797"/>
    <w:rsid w:val="00FE77B5"/>
    <w:rsid w:val="00FE7962"/>
    <w:rsid w:val="00FE7A4C"/>
    <w:rsid w:val="00FE7C23"/>
    <w:rsid w:val="00FE7D18"/>
    <w:rsid w:val="00FF027C"/>
    <w:rsid w:val="00FF043C"/>
    <w:rsid w:val="00FF048C"/>
    <w:rsid w:val="00FF04DC"/>
    <w:rsid w:val="00FF09A7"/>
    <w:rsid w:val="00FF0CAC"/>
    <w:rsid w:val="00FF1533"/>
    <w:rsid w:val="00FF171E"/>
    <w:rsid w:val="00FF1767"/>
    <w:rsid w:val="00FF1AA1"/>
    <w:rsid w:val="00FF1CE8"/>
    <w:rsid w:val="00FF1FD1"/>
    <w:rsid w:val="00FF28F4"/>
    <w:rsid w:val="00FF2A63"/>
    <w:rsid w:val="00FF3189"/>
    <w:rsid w:val="00FF3299"/>
    <w:rsid w:val="00FF32BD"/>
    <w:rsid w:val="00FF3405"/>
    <w:rsid w:val="00FF39EC"/>
    <w:rsid w:val="00FF3B54"/>
    <w:rsid w:val="00FF3F1E"/>
    <w:rsid w:val="00FF3FDF"/>
    <w:rsid w:val="00FF40C1"/>
    <w:rsid w:val="00FF4744"/>
    <w:rsid w:val="00FF4865"/>
    <w:rsid w:val="00FF4909"/>
    <w:rsid w:val="00FF495B"/>
    <w:rsid w:val="00FF4BDE"/>
    <w:rsid w:val="00FF4F15"/>
    <w:rsid w:val="00FF5073"/>
    <w:rsid w:val="00FF5155"/>
    <w:rsid w:val="00FF54C8"/>
    <w:rsid w:val="00FF572A"/>
    <w:rsid w:val="00FF583C"/>
    <w:rsid w:val="00FF5E3F"/>
    <w:rsid w:val="00FF5E8C"/>
    <w:rsid w:val="00FF60D5"/>
    <w:rsid w:val="00FF616F"/>
    <w:rsid w:val="00FF622B"/>
    <w:rsid w:val="00FF633C"/>
    <w:rsid w:val="00FF64B2"/>
    <w:rsid w:val="00FF64F8"/>
    <w:rsid w:val="00FF67EB"/>
    <w:rsid w:val="00FF6813"/>
    <w:rsid w:val="00FF6C9C"/>
    <w:rsid w:val="00FF6D61"/>
    <w:rsid w:val="00FF72BC"/>
    <w:rsid w:val="00FF7441"/>
    <w:rsid w:val="00FF75CF"/>
    <w:rsid w:val="00FF76E5"/>
    <w:rsid w:val="00FF7981"/>
    <w:rsid w:val="00FF7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2"/>
    <o:shapelayout v:ext="edit">
      <o:idmap v:ext="edit" data="1"/>
    </o:shapelayout>
  </w:shapeDefaults>
  <w:decimalSymbol w:val="."/>
  <w:listSeparator w:val=","/>
  <w14:docId w14:val="4165EDA6"/>
  <w15:chartTrackingRefBased/>
  <w15:docId w15:val="{DCEB5225-A47E-4DD2-8034-66EF5FEE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CB8"/>
  </w:style>
  <w:style w:type="paragraph" w:styleId="Heading1">
    <w:name w:val="heading 1"/>
    <w:basedOn w:val="Normal"/>
    <w:next w:val="Normal"/>
    <w:link w:val="Heading1Char"/>
    <w:uiPriority w:val="9"/>
    <w:qFormat/>
    <w:rsid w:val="000672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672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672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72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72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72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72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72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72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672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672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72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72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72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72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72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727C"/>
    <w:rPr>
      <w:rFonts w:eastAsiaTheme="majorEastAsia" w:cstheme="majorBidi"/>
      <w:color w:val="272727" w:themeColor="text1" w:themeTint="D8"/>
    </w:rPr>
  </w:style>
  <w:style w:type="paragraph" w:styleId="Title">
    <w:name w:val="Title"/>
    <w:basedOn w:val="Normal"/>
    <w:next w:val="Normal"/>
    <w:link w:val="TitleChar"/>
    <w:uiPriority w:val="10"/>
    <w:qFormat/>
    <w:rsid w:val="000672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2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72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72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727C"/>
    <w:pPr>
      <w:spacing w:before="160"/>
      <w:jc w:val="center"/>
    </w:pPr>
    <w:rPr>
      <w:i/>
      <w:iCs/>
      <w:color w:val="404040" w:themeColor="text1" w:themeTint="BF"/>
    </w:rPr>
  </w:style>
  <w:style w:type="character" w:customStyle="1" w:styleId="QuoteChar">
    <w:name w:val="Quote Char"/>
    <w:basedOn w:val="DefaultParagraphFont"/>
    <w:link w:val="Quote"/>
    <w:uiPriority w:val="29"/>
    <w:rsid w:val="0006727C"/>
    <w:rPr>
      <w:i/>
      <w:iCs/>
      <w:color w:val="404040" w:themeColor="text1" w:themeTint="BF"/>
    </w:rPr>
  </w:style>
  <w:style w:type="paragraph" w:styleId="ListParagraph">
    <w:name w:val="List Paragraph"/>
    <w:basedOn w:val="Normal"/>
    <w:link w:val="ListParagraphChar"/>
    <w:uiPriority w:val="34"/>
    <w:qFormat/>
    <w:rsid w:val="0006727C"/>
    <w:pPr>
      <w:ind w:left="720"/>
      <w:contextualSpacing/>
    </w:pPr>
  </w:style>
  <w:style w:type="character" w:styleId="IntenseEmphasis">
    <w:name w:val="Intense Emphasis"/>
    <w:basedOn w:val="DefaultParagraphFont"/>
    <w:uiPriority w:val="21"/>
    <w:qFormat/>
    <w:rsid w:val="0006727C"/>
    <w:rPr>
      <w:i/>
      <w:iCs/>
      <w:color w:val="2F5496" w:themeColor="accent1" w:themeShade="BF"/>
    </w:rPr>
  </w:style>
  <w:style w:type="paragraph" w:styleId="IntenseQuote">
    <w:name w:val="Intense Quote"/>
    <w:basedOn w:val="Normal"/>
    <w:next w:val="Normal"/>
    <w:link w:val="IntenseQuoteChar"/>
    <w:uiPriority w:val="30"/>
    <w:qFormat/>
    <w:rsid w:val="000672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727C"/>
    <w:rPr>
      <w:i/>
      <w:iCs/>
      <w:color w:val="2F5496" w:themeColor="accent1" w:themeShade="BF"/>
    </w:rPr>
  </w:style>
  <w:style w:type="character" w:styleId="IntenseReference">
    <w:name w:val="Intense Reference"/>
    <w:basedOn w:val="DefaultParagraphFont"/>
    <w:uiPriority w:val="32"/>
    <w:qFormat/>
    <w:rsid w:val="0006727C"/>
    <w:rPr>
      <w:b/>
      <w:bCs/>
      <w:smallCaps/>
      <w:color w:val="2F5496" w:themeColor="accent1" w:themeShade="BF"/>
      <w:spacing w:val="5"/>
    </w:rPr>
  </w:style>
  <w:style w:type="paragraph" w:styleId="Header">
    <w:name w:val="header"/>
    <w:basedOn w:val="Normal"/>
    <w:link w:val="HeaderChar"/>
    <w:unhideWhenUsed/>
    <w:rsid w:val="004F5FBB"/>
    <w:pPr>
      <w:tabs>
        <w:tab w:val="center" w:pos="4513"/>
        <w:tab w:val="right" w:pos="9026"/>
      </w:tabs>
      <w:spacing w:after="0" w:line="240" w:lineRule="auto"/>
    </w:pPr>
  </w:style>
  <w:style w:type="character" w:customStyle="1" w:styleId="HeaderChar">
    <w:name w:val="Header Char"/>
    <w:basedOn w:val="DefaultParagraphFont"/>
    <w:link w:val="Header"/>
    <w:rsid w:val="004F5FBB"/>
  </w:style>
  <w:style w:type="paragraph" w:styleId="Footer">
    <w:name w:val="footer"/>
    <w:basedOn w:val="Normal"/>
    <w:link w:val="FooterChar"/>
    <w:uiPriority w:val="99"/>
    <w:unhideWhenUsed/>
    <w:rsid w:val="004F5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FBB"/>
  </w:style>
  <w:style w:type="paragraph" w:customStyle="1" w:styleId="Default">
    <w:name w:val="Default"/>
    <w:rsid w:val="004F5FBB"/>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NoSpacing">
    <w:name w:val="No Spacing"/>
    <w:uiPriority w:val="1"/>
    <w:qFormat/>
    <w:rsid w:val="004F5FBB"/>
    <w:pPr>
      <w:spacing w:after="0" w:line="240" w:lineRule="auto"/>
    </w:pPr>
  </w:style>
  <w:style w:type="paragraph" w:styleId="NormalWeb">
    <w:name w:val="Normal (Web)"/>
    <w:basedOn w:val="Normal"/>
    <w:uiPriority w:val="99"/>
    <w:unhideWhenUsed/>
    <w:rsid w:val="004F5FBB"/>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4F5FBB"/>
    <w:rPr>
      <w:b/>
      <w:bCs/>
    </w:rPr>
  </w:style>
  <w:style w:type="table" w:styleId="TableGrid">
    <w:name w:val="Table Grid"/>
    <w:basedOn w:val="TableNormal"/>
    <w:uiPriority w:val="39"/>
    <w:rsid w:val="004F5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5FBB"/>
    <w:rPr>
      <w:color w:val="0563C1" w:themeColor="hyperlink"/>
      <w:u w:val="single"/>
    </w:rPr>
  </w:style>
  <w:style w:type="character" w:styleId="UnresolvedMention">
    <w:name w:val="Unresolved Mention"/>
    <w:basedOn w:val="DefaultParagraphFont"/>
    <w:uiPriority w:val="99"/>
    <w:semiHidden/>
    <w:unhideWhenUsed/>
    <w:rsid w:val="004F5FBB"/>
    <w:rPr>
      <w:color w:val="605E5C"/>
      <w:shd w:val="clear" w:color="auto" w:fill="E1DFDD"/>
    </w:rPr>
  </w:style>
  <w:style w:type="table" w:customStyle="1" w:styleId="TableGrid1">
    <w:name w:val="Table Grid1"/>
    <w:basedOn w:val="TableNormal"/>
    <w:next w:val="TableGrid"/>
    <w:uiPriority w:val="39"/>
    <w:rsid w:val="004F5FB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uiPriority w:val="99"/>
    <w:rsid w:val="004F5FBB"/>
    <w:pPr>
      <w:suppressAutoHyphens/>
      <w:autoSpaceDE w:val="0"/>
      <w:autoSpaceDN w:val="0"/>
      <w:adjustRightInd w:val="0"/>
      <w:spacing w:after="0" w:line="280" w:lineRule="atLeast"/>
      <w:textAlignment w:val="center"/>
    </w:pPr>
    <w:rPr>
      <w:rFonts w:ascii="Proxima Nova" w:eastAsia="Calibri" w:hAnsi="Proxima Nova" w:cs="Proxima Nova"/>
      <w:color w:val="000000"/>
      <w:spacing w:val="-3"/>
      <w:kern w:val="0"/>
      <w:sz w:val="21"/>
      <w:szCs w:val="21"/>
      <w14:ligatures w14:val="none"/>
    </w:rPr>
  </w:style>
  <w:style w:type="character" w:styleId="CommentReference">
    <w:name w:val="annotation reference"/>
    <w:basedOn w:val="DefaultParagraphFont"/>
    <w:uiPriority w:val="99"/>
    <w:semiHidden/>
    <w:unhideWhenUsed/>
    <w:rsid w:val="004F5FBB"/>
    <w:rPr>
      <w:sz w:val="16"/>
      <w:szCs w:val="16"/>
    </w:rPr>
  </w:style>
  <w:style w:type="paragraph" w:styleId="CommentText">
    <w:name w:val="annotation text"/>
    <w:basedOn w:val="Normal"/>
    <w:link w:val="CommentTextChar"/>
    <w:uiPriority w:val="99"/>
    <w:unhideWhenUsed/>
    <w:rsid w:val="004F5FBB"/>
    <w:pPr>
      <w:autoSpaceDE w:val="0"/>
      <w:autoSpaceDN w:val="0"/>
      <w:adjustRightInd w:val="0"/>
      <w:spacing w:after="0" w:line="240" w:lineRule="auto"/>
    </w:pPr>
    <w:rPr>
      <w:rFonts w:ascii="Arial" w:eastAsia="Calibri" w:hAnsi="Arial" w:cs="Arial"/>
      <w:color w:val="000000"/>
      <w:kern w:val="0"/>
      <w:sz w:val="20"/>
      <w:szCs w:val="20"/>
      <w14:ligatures w14:val="none"/>
    </w:rPr>
  </w:style>
  <w:style w:type="character" w:customStyle="1" w:styleId="CommentTextChar">
    <w:name w:val="Comment Text Char"/>
    <w:basedOn w:val="DefaultParagraphFont"/>
    <w:link w:val="CommentText"/>
    <w:uiPriority w:val="99"/>
    <w:rsid w:val="004F5FBB"/>
    <w:rPr>
      <w:rFonts w:ascii="Arial" w:eastAsia="Calibri" w:hAnsi="Arial" w:cs="Arial"/>
      <w:color w:val="000000"/>
      <w:kern w:val="0"/>
      <w:sz w:val="20"/>
      <w:szCs w:val="20"/>
      <w14:ligatures w14:val="none"/>
    </w:rPr>
  </w:style>
  <w:style w:type="character" w:customStyle="1" w:styleId="Mention1">
    <w:name w:val="Mention1"/>
    <w:basedOn w:val="DefaultParagraphFont"/>
    <w:uiPriority w:val="99"/>
    <w:unhideWhenUsed/>
    <w:rsid w:val="004F5FBB"/>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4F5FBB"/>
    <w:rPr>
      <w:b/>
      <w:bCs/>
    </w:rPr>
  </w:style>
  <w:style w:type="character" w:customStyle="1" w:styleId="CommentSubjectChar">
    <w:name w:val="Comment Subject Char"/>
    <w:basedOn w:val="CommentTextChar"/>
    <w:link w:val="CommentSubject"/>
    <w:uiPriority w:val="99"/>
    <w:semiHidden/>
    <w:rsid w:val="004F5FBB"/>
    <w:rPr>
      <w:rFonts w:ascii="Arial" w:eastAsia="Calibri" w:hAnsi="Arial" w:cs="Arial"/>
      <w:b/>
      <w:bCs/>
      <w:color w:val="000000"/>
      <w:kern w:val="0"/>
      <w:sz w:val="20"/>
      <w:szCs w:val="20"/>
      <w14:ligatures w14:val="none"/>
    </w:rPr>
  </w:style>
  <w:style w:type="character" w:styleId="FollowedHyperlink">
    <w:name w:val="FollowedHyperlink"/>
    <w:basedOn w:val="DefaultParagraphFont"/>
    <w:uiPriority w:val="99"/>
    <w:semiHidden/>
    <w:unhideWhenUsed/>
    <w:rsid w:val="004F5FBB"/>
    <w:rPr>
      <w:color w:val="954F72" w:themeColor="followedHyperlink"/>
      <w:u w:val="single"/>
    </w:rPr>
  </w:style>
  <w:style w:type="character" w:customStyle="1" w:styleId="UnresolvedMention1">
    <w:name w:val="Unresolved Mention1"/>
    <w:basedOn w:val="DefaultParagraphFont"/>
    <w:uiPriority w:val="99"/>
    <w:semiHidden/>
    <w:unhideWhenUsed/>
    <w:rsid w:val="004F5FBB"/>
    <w:rPr>
      <w:color w:val="605E5C"/>
      <w:shd w:val="clear" w:color="auto" w:fill="E1DFDD"/>
    </w:rPr>
  </w:style>
  <w:style w:type="paragraph" w:customStyle="1" w:styleId="paragraph">
    <w:name w:val="paragraph"/>
    <w:basedOn w:val="Normal"/>
    <w:rsid w:val="004F5FB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4F5FBB"/>
  </w:style>
  <w:style w:type="character" w:customStyle="1" w:styleId="eop">
    <w:name w:val="eop"/>
    <w:basedOn w:val="DefaultParagraphFont"/>
    <w:rsid w:val="004F5FBB"/>
  </w:style>
  <w:style w:type="character" w:customStyle="1" w:styleId="tabchar">
    <w:name w:val="tabchar"/>
    <w:basedOn w:val="DefaultParagraphFont"/>
    <w:rsid w:val="004F5FBB"/>
  </w:style>
  <w:style w:type="paragraph" w:styleId="TOCHeading">
    <w:name w:val="TOC Heading"/>
    <w:basedOn w:val="Heading1"/>
    <w:next w:val="Normal"/>
    <w:uiPriority w:val="39"/>
    <w:unhideWhenUsed/>
    <w:qFormat/>
    <w:rsid w:val="004F5FBB"/>
    <w:pPr>
      <w:spacing w:before="240" w:after="0"/>
      <w:outlineLvl w:val="9"/>
    </w:pPr>
    <w:rPr>
      <w:b/>
      <w:bCs/>
      <w:kern w:val="0"/>
      <w:sz w:val="32"/>
      <w:szCs w:val="32"/>
      <w:lang w:val="en-US"/>
      <w14:ligatures w14:val="none"/>
    </w:rPr>
  </w:style>
  <w:style w:type="paragraph" w:styleId="TOC2">
    <w:name w:val="toc 2"/>
    <w:basedOn w:val="Normal"/>
    <w:next w:val="Normal"/>
    <w:autoRedefine/>
    <w:uiPriority w:val="39"/>
    <w:unhideWhenUsed/>
    <w:rsid w:val="004F5FBB"/>
    <w:pPr>
      <w:spacing w:after="100"/>
      <w:ind w:left="220"/>
    </w:pPr>
    <w:rPr>
      <w:rFonts w:ascii="Arial" w:eastAsiaTheme="minorEastAsia" w:hAnsi="Arial" w:cs="Times New Roman"/>
      <w:kern w:val="0"/>
      <w:lang w:val="en-US"/>
      <w14:ligatures w14:val="none"/>
    </w:rPr>
  </w:style>
  <w:style w:type="paragraph" w:styleId="TOC1">
    <w:name w:val="toc 1"/>
    <w:basedOn w:val="Normal"/>
    <w:next w:val="Normal"/>
    <w:autoRedefine/>
    <w:uiPriority w:val="39"/>
    <w:unhideWhenUsed/>
    <w:rsid w:val="004F5FBB"/>
    <w:pPr>
      <w:spacing w:after="100"/>
    </w:pPr>
    <w:rPr>
      <w:rFonts w:ascii="Arial" w:eastAsiaTheme="minorEastAsia" w:hAnsi="Arial" w:cs="Times New Roman"/>
      <w:kern w:val="0"/>
      <w:lang w:val="en-US"/>
      <w14:ligatures w14:val="none"/>
    </w:rPr>
  </w:style>
  <w:style w:type="paragraph" w:styleId="TOC3">
    <w:name w:val="toc 3"/>
    <w:basedOn w:val="Normal"/>
    <w:next w:val="Normal"/>
    <w:autoRedefine/>
    <w:uiPriority w:val="39"/>
    <w:unhideWhenUsed/>
    <w:rsid w:val="004F5FBB"/>
    <w:pPr>
      <w:spacing w:after="100"/>
      <w:ind w:left="440"/>
    </w:pPr>
    <w:rPr>
      <w:rFonts w:ascii="Arial" w:eastAsiaTheme="minorEastAsia" w:hAnsi="Arial" w:cs="Times New Roman"/>
      <w:kern w:val="0"/>
      <w:lang w:val="en-US"/>
      <w14:ligatures w14:val="none"/>
    </w:rPr>
  </w:style>
  <w:style w:type="character" w:styleId="PlaceholderText">
    <w:name w:val="Placeholder Text"/>
    <w:basedOn w:val="DefaultParagraphFont"/>
    <w:uiPriority w:val="99"/>
    <w:semiHidden/>
    <w:rsid w:val="004F5FBB"/>
    <w:rPr>
      <w:color w:val="808080"/>
    </w:rPr>
  </w:style>
  <w:style w:type="paragraph" w:styleId="BalloonText">
    <w:name w:val="Balloon Text"/>
    <w:basedOn w:val="Normal"/>
    <w:link w:val="BalloonTextChar"/>
    <w:uiPriority w:val="99"/>
    <w:semiHidden/>
    <w:unhideWhenUsed/>
    <w:rsid w:val="004F5FBB"/>
    <w:pPr>
      <w:spacing w:after="0" w:line="240" w:lineRule="auto"/>
    </w:pPr>
    <w:rPr>
      <w:rFonts w:ascii="Tahoma" w:hAnsi="Tahoma" w:cs="Tahoma"/>
      <w:kern w:val="0"/>
      <w:sz w:val="16"/>
      <w:szCs w:val="16"/>
      <w:lang w:val="en-NZ"/>
      <w14:ligatures w14:val="none"/>
    </w:rPr>
  </w:style>
  <w:style w:type="character" w:customStyle="1" w:styleId="BalloonTextChar">
    <w:name w:val="Balloon Text Char"/>
    <w:basedOn w:val="DefaultParagraphFont"/>
    <w:link w:val="BalloonText"/>
    <w:uiPriority w:val="99"/>
    <w:semiHidden/>
    <w:rsid w:val="004F5FBB"/>
    <w:rPr>
      <w:rFonts w:ascii="Tahoma" w:hAnsi="Tahoma" w:cs="Tahoma"/>
      <w:kern w:val="0"/>
      <w:sz w:val="16"/>
      <w:szCs w:val="16"/>
      <w:lang w:val="en-NZ"/>
      <w14:ligatures w14:val="none"/>
    </w:rPr>
  </w:style>
  <w:style w:type="character" w:customStyle="1" w:styleId="ListParagraphChar">
    <w:name w:val="List Paragraph Char"/>
    <w:basedOn w:val="DefaultParagraphFont"/>
    <w:link w:val="ListParagraph"/>
    <w:uiPriority w:val="34"/>
    <w:rsid w:val="004F5FBB"/>
  </w:style>
  <w:style w:type="paragraph" w:styleId="BodyText">
    <w:name w:val="Body Text"/>
    <w:basedOn w:val="Normal"/>
    <w:link w:val="BodyTextChar"/>
    <w:uiPriority w:val="99"/>
    <w:unhideWhenUsed/>
    <w:rsid w:val="004F5FBB"/>
    <w:pPr>
      <w:spacing w:after="120" w:line="300" w:lineRule="auto"/>
    </w:pPr>
    <w:rPr>
      <w:rFonts w:ascii="Arial" w:hAnsi="Arial"/>
      <w:kern w:val="0"/>
      <w:sz w:val="18"/>
      <w:lang w:val="en-NZ"/>
      <w14:ligatures w14:val="none"/>
    </w:rPr>
  </w:style>
  <w:style w:type="character" w:customStyle="1" w:styleId="BodyTextChar">
    <w:name w:val="Body Text Char"/>
    <w:basedOn w:val="DefaultParagraphFont"/>
    <w:link w:val="BodyText"/>
    <w:uiPriority w:val="99"/>
    <w:rsid w:val="004F5FBB"/>
    <w:rPr>
      <w:rFonts w:ascii="Arial" w:hAnsi="Arial"/>
      <w:kern w:val="0"/>
      <w:sz w:val="18"/>
      <w:lang w:val="en-NZ"/>
      <w14:ligatures w14:val="none"/>
    </w:rPr>
  </w:style>
  <w:style w:type="paragraph" w:styleId="BodyText2">
    <w:name w:val="Body Text 2"/>
    <w:basedOn w:val="Normal"/>
    <w:link w:val="BodyText2Char"/>
    <w:uiPriority w:val="99"/>
    <w:semiHidden/>
    <w:unhideWhenUsed/>
    <w:rsid w:val="004F5FBB"/>
    <w:pPr>
      <w:spacing w:after="120" w:line="480" w:lineRule="auto"/>
    </w:pPr>
    <w:rPr>
      <w:rFonts w:ascii="Arial" w:hAnsi="Arial"/>
      <w:kern w:val="0"/>
      <w:sz w:val="18"/>
      <w:lang w:val="en-NZ"/>
      <w14:ligatures w14:val="none"/>
    </w:rPr>
  </w:style>
  <w:style w:type="character" w:customStyle="1" w:styleId="BodyText2Char">
    <w:name w:val="Body Text 2 Char"/>
    <w:basedOn w:val="DefaultParagraphFont"/>
    <w:link w:val="BodyText2"/>
    <w:uiPriority w:val="99"/>
    <w:semiHidden/>
    <w:rsid w:val="004F5FBB"/>
    <w:rPr>
      <w:rFonts w:ascii="Arial" w:hAnsi="Arial"/>
      <w:kern w:val="0"/>
      <w:sz w:val="18"/>
      <w:lang w:val="en-NZ"/>
      <w14:ligatures w14:val="none"/>
    </w:rPr>
  </w:style>
  <w:style w:type="paragraph" w:styleId="BodyTextIndent3">
    <w:name w:val="Body Text Indent 3"/>
    <w:basedOn w:val="Normal"/>
    <w:link w:val="BodyTextIndent3Char"/>
    <w:uiPriority w:val="99"/>
    <w:semiHidden/>
    <w:unhideWhenUsed/>
    <w:rsid w:val="004F5FBB"/>
    <w:pPr>
      <w:spacing w:after="120" w:line="300" w:lineRule="auto"/>
      <w:ind w:left="283"/>
    </w:pPr>
    <w:rPr>
      <w:rFonts w:ascii="Arial" w:hAnsi="Arial"/>
      <w:kern w:val="0"/>
      <w:sz w:val="16"/>
      <w:szCs w:val="16"/>
      <w:lang w:val="en-NZ"/>
      <w14:ligatures w14:val="none"/>
    </w:rPr>
  </w:style>
  <w:style w:type="character" w:customStyle="1" w:styleId="BodyTextIndent3Char">
    <w:name w:val="Body Text Indent 3 Char"/>
    <w:basedOn w:val="DefaultParagraphFont"/>
    <w:link w:val="BodyTextIndent3"/>
    <w:uiPriority w:val="99"/>
    <w:semiHidden/>
    <w:rsid w:val="004F5FBB"/>
    <w:rPr>
      <w:rFonts w:ascii="Arial" w:hAnsi="Arial"/>
      <w:kern w:val="0"/>
      <w:sz w:val="16"/>
      <w:szCs w:val="16"/>
      <w:lang w:val="en-NZ"/>
      <w14:ligatures w14:val="none"/>
    </w:rPr>
  </w:style>
  <w:style w:type="character" w:customStyle="1" w:styleId="cf01">
    <w:name w:val="cf01"/>
    <w:basedOn w:val="DefaultParagraphFont"/>
    <w:rsid w:val="004F5FBB"/>
    <w:rPr>
      <w:rFonts w:ascii="Segoe UI" w:hAnsi="Segoe UI" w:cs="Segoe UI" w:hint="default"/>
      <w:sz w:val="18"/>
      <w:szCs w:val="18"/>
    </w:rPr>
  </w:style>
  <w:style w:type="paragraph" w:customStyle="1" w:styleId="pf0">
    <w:name w:val="pf0"/>
    <w:basedOn w:val="Normal"/>
    <w:rsid w:val="004F5FB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customStyle="1" w:styleId="TableGrid0">
    <w:name w:val="TableGrid"/>
    <w:rsid w:val="004F5FBB"/>
    <w:pPr>
      <w:spacing w:after="0" w:line="240" w:lineRule="auto"/>
    </w:pPr>
    <w:rPr>
      <w:rFonts w:eastAsiaTheme="minorEastAsia"/>
      <w:sz w:val="24"/>
      <w:szCs w:val="24"/>
      <w:lang w:eastAsia="en-GB"/>
    </w:rPr>
    <w:tblPr>
      <w:tblCellMar>
        <w:top w:w="0" w:type="dxa"/>
        <w:left w:w="0" w:type="dxa"/>
        <w:bottom w:w="0" w:type="dxa"/>
        <w:right w:w="0" w:type="dxa"/>
      </w:tblCellMar>
    </w:tblPr>
  </w:style>
  <w:style w:type="character" w:customStyle="1" w:styleId="gstkn">
    <w:name w:val="gs_tkn"/>
    <w:basedOn w:val="DefaultParagraphFont"/>
    <w:rsid w:val="004F5FBB"/>
  </w:style>
  <w:style w:type="character" w:customStyle="1" w:styleId="al-author-delim">
    <w:name w:val="al-author-delim"/>
    <w:basedOn w:val="DefaultParagraphFont"/>
    <w:rsid w:val="004F5FBB"/>
  </w:style>
  <w:style w:type="character" w:styleId="Emphasis">
    <w:name w:val="Emphasis"/>
    <w:basedOn w:val="DefaultParagraphFont"/>
    <w:uiPriority w:val="20"/>
    <w:qFormat/>
    <w:rsid w:val="004F5FBB"/>
    <w:rPr>
      <w:i/>
      <w:iCs/>
    </w:rPr>
  </w:style>
  <w:style w:type="table" w:customStyle="1" w:styleId="TableGrid2">
    <w:name w:val="Table Grid2"/>
    <w:basedOn w:val="TableNormal"/>
    <w:next w:val="TableGrid"/>
    <w:uiPriority w:val="59"/>
    <w:rsid w:val="004F5FB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link-text">
    <w:name w:val="button-link-text"/>
    <w:basedOn w:val="DefaultParagraphFont"/>
    <w:rsid w:val="004F5FBB"/>
  </w:style>
  <w:style w:type="character" w:customStyle="1" w:styleId="react-xocs-alternative-link">
    <w:name w:val="react-xocs-alternative-link"/>
    <w:basedOn w:val="DefaultParagraphFont"/>
    <w:rsid w:val="004F5FBB"/>
  </w:style>
  <w:style w:type="character" w:customStyle="1" w:styleId="given-name">
    <w:name w:val="given-name"/>
    <w:basedOn w:val="DefaultParagraphFont"/>
    <w:rsid w:val="004F5FBB"/>
  </w:style>
  <w:style w:type="character" w:customStyle="1" w:styleId="text">
    <w:name w:val="text"/>
    <w:basedOn w:val="DefaultParagraphFont"/>
    <w:rsid w:val="004F5FBB"/>
  </w:style>
  <w:style w:type="character" w:customStyle="1" w:styleId="author-ref">
    <w:name w:val="author-ref"/>
    <w:basedOn w:val="DefaultParagraphFont"/>
    <w:rsid w:val="004F5FBB"/>
  </w:style>
  <w:style w:type="character" w:customStyle="1" w:styleId="anchor-text">
    <w:name w:val="anchor-text"/>
    <w:basedOn w:val="DefaultParagraphFont"/>
    <w:rsid w:val="004F5FBB"/>
  </w:style>
  <w:style w:type="character" w:customStyle="1" w:styleId="css-0">
    <w:name w:val="css-0"/>
    <w:basedOn w:val="DefaultParagraphFont"/>
    <w:rsid w:val="001B13CA"/>
  </w:style>
  <w:style w:type="character" w:customStyle="1" w:styleId="css-10o52y0">
    <w:name w:val="css-10o52y0"/>
    <w:basedOn w:val="DefaultParagraphFont"/>
    <w:rsid w:val="001B13CA"/>
  </w:style>
  <w:style w:type="character" w:customStyle="1" w:styleId="css-1tmeul0">
    <w:name w:val="css-1tmeul0"/>
    <w:basedOn w:val="DefaultParagraphFont"/>
    <w:rsid w:val="001B1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jpain.2023.11.008" TargetMode="External"/><Relationship Id="rId21" Type="http://schemas.openxmlformats.org/officeDocument/2006/relationships/image" Target="media/image9.png"/><Relationship Id="rId42" Type="http://schemas.openxmlformats.org/officeDocument/2006/relationships/hyperlink" Target="https://www.bma.org.uk/media/iurldd5z/core-ethics-guidance-updated-feb-2025.pdf" TargetMode="External"/><Relationship Id="rId63" Type="http://schemas.openxmlformats.org/officeDocument/2006/relationships/hyperlink" Target="https://doi.org/10.1097/pr9.0000000000000972" TargetMode="External"/><Relationship Id="rId84" Type="http://schemas.openxmlformats.org/officeDocument/2006/relationships/hyperlink" Target="https://doi.org/10.1016/j.mayocp.2016.04.029" TargetMode="External"/><Relationship Id="rId138" Type="http://schemas.openxmlformats.org/officeDocument/2006/relationships/hyperlink" Target="https://us.sagepub.com/en-us/nam/qualitative-research-practice/book237434" TargetMode="External"/><Relationship Id="rId159" Type="http://schemas.openxmlformats.org/officeDocument/2006/relationships/hyperlink" Target="https://pubmed.ncbi.nlm.nih.gov/25642538/" TargetMode="External"/><Relationship Id="rId170" Type="http://schemas.openxmlformats.org/officeDocument/2006/relationships/hyperlink" Target="https://doi.org/10.1002/ejp.1314" TargetMode="External"/><Relationship Id="rId191" Type="http://schemas.openxmlformats.org/officeDocument/2006/relationships/image" Target="media/image21.png"/><Relationship Id="rId205" Type="http://schemas.openxmlformats.org/officeDocument/2006/relationships/hyperlink" Target="mailto:HCSResearchEthicsCommittee@gov.je" TargetMode="External"/><Relationship Id="rId226" Type="http://schemas.openxmlformats.org/officeDocument/2006/relationships/fontTable" Target="fontTable.xml"/><Relationship Id="rId107" Type="http://schemas.openxmlformats.org/officeDocument/2006/relationships/hyperlink" Target="https://doi.org/10.1001/jamanetworkopen.2025.24176" TargetMode="External"/><Relationship Id="rId11" Type="http://schemas.openxmlformats.org/officeDocument/2006/relationships/image" Target="file:///C:\Users\jerse\AppData\Local\Microsoft\Olk\Attachments\ooa-42b5f664-d402-4447-a461-8564f7214e07\3c510d960e8f9c0a9cc8c790604b67896f99dc7554519b42b74fd804603bba4e\image001.png" TargetMode="External"/><Relationship Id="rId32" Type="http://schemas.openxmlformats.org/officeDocument/2006/relationships/hyperlink" Target="https://www.safetyandquality.gov.au/standards/clinical-care-standards/low-back-pain-clinical-care-standard" TargetMode="External"/><Relationship Id="rId53" Type="http://schemas.openxmlformats.org/officeDocument/2006/relationships/hyperlink" Target="https://casp-uk.net/images/checklist/documents/CASP-Systematic-Review-Checklist/CASP-Systematic-Review-Checklist-Fillable-Form.pdf" TargetMode="External"/><Relationship Id="rId74" Type="http://schemas.openxmlformats.org/officeDocument/2006/relationships/hyperlink" Target="https://doi.org/10.1016/j.spinee.2022.08.001" TargetMode="External"/><Relationship Id="rId128" Type="http://schemas.openxmlformats.org/officeDocument/2006/relationships/hyperlink" Target="https://doi.org/10.1136/bmj.n71" TargetMode="External"/><Relationship Id="rId149" Type="http://schemas.openxmlformats.org/officeDocument/2006/relationships/hyperlink" Target="https://doi.org/10.1371/journal.pone.0323580" TargetMode="External"/><Relationship Id="rId5" Type="http://schemas.openxmlformats.org/officeDocument/2006/relationships/footnotes" Target="footnotes.xml"/><Relationship Id="rId95" Type="http://schemas.openxmlformats.org/officeDocument/2006/relationships/hyperlink" Target="https://doi.org/10.1186/s12998-021-00403-3" TargetMode="External"/><Relationship Id="rId160" Type="http://schemas.openxmlformats.org/officeDocument/2006/relationships/hyperlink" Target="https://www.ncbi.nlm.nih.gov/pmc/articles/PMC9677014/" TargetMode="External"/><Relationship Id="rId181" Type="http://schemas.openxmlformats.org/officeDocument/2006/relationships/image" Target="media/image14.png"/><Relationship Id="rId216" Type="http://schemas.openxmlformats.org/officeDocument/2006/relationships/hyperlink" Target="mailto:RobertsD33@cardiff.ac.uk" TargetMode="External"/><Relationship Id="rId22" Type="http://schemas.openxmlformats.org/officeDocument/2006/relationships/image" Target="media/image10.png"/><Relationship Id="rId43" Type="http://schemas.openxmlformats.org/officeDocument/2006/relationships/hyperlink" Target="https://doi.org/10.1136/bmjopen-2015-008847" TargetMode="External"/><Relationship Id="rId64" Type="http://schemas.openxmlformats.org/officeDocument/2006/relationships/hyperlink" Target="https://doi.org/10.1016/j.crad.2022.02.011" TargetMode="External"/><Relationship Id="rId118" Type="http://schemas.openxmlformats.org/officeDocument/2006/relationships/hyperlink" Target="https://cks.nice.org.uk/topics/back-pain-low-without-radiculopathy/diagnosis/assessment/?utm_source=chatgpt.com" TargetMode="External"/><Relationship Id="rId139" Type="http://schemas.openxmlformats.org/officeDocument/2006/relationships/hyperlink" Target="https://doi.org/10.1097/pr9.0000000000001197" TargetMode="External"/><Relationship Id="rId85" Type="http://schemas.openxmlformats.org/officeDocument/2006/relationships/hyperlink" Target="https://doi.org/10.1016/S0140-6736(25)00672-5" TargetMode="External"/><Relationship Id="rId150" Type="http://schemas.openxmlformats.org/officeDocument/2006/relationships/hyperlink" Target="https://doi.org/10.3390/medicina59071268" TargetMode="External"/><Relationship Id="rId171" Type="http://schemas.openxmlformats.org/officeDocument/2006/relationships/hyperlink" Target="https://doi.org/10.1001/jama.2013.281053" TargetMode="External"/><Relationship Id="rId192" Type="http://schemas.openxmlformats.org/officeDocument/2006/relationships/image" Target="media/image22.png"/><Relationship Id="rId206" Type="http://schemas.openxmlformats.org/officeDocument/2006/relationships/image" Target="media/image33.png"/><Relationship Id="rId227" Type="http://schemas.openxmlformats.org/officeDocument/2006/relationships/theme" Target="theme/theme1.xml"/><Relationship Id="rId12" Type="http://schemas.openxmlformats.org/officeDocument/2006/relationships/image" Target="file:///C:\Users\jerse\AppData\Local\Microsoft\Olk\Attachments\ooa-42b5f664-d402-4447-a461-8564f7214e07\3c510d960e8f9c0a9cc8c790604b67896f99dc7554519b42b74fd804603bba4e\image001.png" TargetMode="External"/><Relationship Id="rId33" Type="http://schemas.openxmlformats.org/officeDocument/2006/relationships/hyperlink" Target="https://doi.org/10.1001/jama.2022.9930" TargetMode="External"/><Relationship Id="rId108" Type="http://schemas.openxmlformats.org/officeDocument/2006/relationships/hyperlink" Target="https://doi.org/10.1016/j.msksp.2025.103416" TargetMode="External"/><Relationship Id="rId129" Type="http://schemas.openxmlformats.org/officeDocument/2006/relationships/hyperlink" Target="https://doi.org/10.1016/j.pain.2013.07.019" TargetMode="External"/><Relationship Id="rId54" Type="http://schemas.openxmlformats.org/officeDocument/2006/relationships/hyperlink" Target="https://doi.org/10.1177/0956797613504966" TargetMode="External"/><Relationship Id="rId75" Type="http://schemas.openxmlformats.org/officeDocument/2006/relationships/hyperlink" Target="https://doi.org/10.1186/s12875-025-02998-5" TargetMode="External"/><Relationship Id="rId96" Type="http://schemas.openxmlformats.org/officeDocument/2006/relationships/hyperlink" Target="https://doi.org/10.2519/jospt.2020.0701" TargetMode="External"/><Relationship Id="rId140" Type="http://schemas.openxmlformats.org/officeDocument/2006/relationships/hyperlink" Target="https://doi.org/10.1177/2515245917745629" TargetMode="External"/><Relationship Id="rId161" Type="http://schemas.openxmlformats.org/officeDocument/2006/relationships/hyperlink" Target="https://doi.org/10.1016/j.conctc.2018.03.008" TargetMode="External"/><Relationship Id="rId182" Type="http://schemas.openxmlformats.org/officeDocument/2006/relationships/image" Target="media/image15.png"/><Relationship Id="rId217" Type="http://schemas.openxmlformats.org/officeDocument/2006/relationships/hyperlink" Target="mailto:HCSResearchEthicsCommittee@gov.je" TargetMode="External"/><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hyperlink" Target="https://www.nice.org.uk/guidance/ng193" TargetMode="External"/><Relationship Id="rId44" Type="http://schemas.openxmlformats.org/officeDocument/2006/relationships/hyperlink" Target="https://doi.org/10.1097/j.pain.0000000000001121" TargetMode="External"/><Relationship Id="rId65" Type="http://schemas.openxmlformats.org/officeDocument/2006/relationships/hyperlink" Target="https://doi.org/10.1371/journal.pone.0297911" TargetMode="External"/><Relationship Id="rId86" Type="http://schemas.openxmlformats.org/officeDocument/2006/relationships/hyperlink" Target="https://doi.org/10.1016/j.pec.2005.05.004" TargetMode="External"/><Relationship Id="rId130" Type="http://schemas.openxmlformats.org/officeDocument/2006/relationships/hyperlink" Target="https://doi.org/10.1016/j.jphys.2025.12.002" TargetMode="External"/><Relationship Id="rId151" Type="http://schemas.openxmlformats.org/officeDocument/2006/relationships/hyperlink" Target="https://doi.org/10.1097/AJP.0000000000000946" TargetMode="External"/><Relationship Id="rId172" Type="http://schemas.openxmlformats.org/officeDocument/2006/relationships/hyperlink" Target="https://icd.who.int/browse11/l-m/en" TargetMode="External"/><Relationship Id="rId193" Type="http://schemas.openxmlformats.org/officeDocument/2006/relationships/image" Target="media/image23.png"/><Relationship Id="rId207" Type="http://schemas.openxmlformats.org/officeDocument/2006/relationships/image" Target="media/image34.png"/><Relationship Id="rId13" Type="http://schemas.openxmlformats.org/officeDocument/2006/relationships/header" Target="header1.xml"/><Relationship Id="rId109" Type="http://schemas.openxmlformats.org/officeDocument/2006/relationships/hyperlink" Target="https://doi.org/10.1136/bmjmed-2023-000604" TargetMode="External"/><Relationship Id="rId34" Type="http://schemas.openxmlformats.org/officeDocument/2006/relationships/hyperlink" Target="https://doi.org/10.1148/radiol.233487" TargetMode="External"/><Relationship Id="rId55" Type="http://schemas.openxmlformats.org/officeDocument/2006/relationships/hyperlink" Target="https://doi.org/10.1093/pubmed/fdac036" TargetMode="External"/><Relationship Id="rId76" Type="http://schemas.openxmlformats.org/officeDocument/2006/relationships/hyperlink" Target="https://doi.org/10.1136/bmj.323.7308.334" TargetMode="External"/><Relationship Id="rId97" Type="http://schemas.openxmlformats.org/officeDocument/2006/relationships/hyperlink" Target="https://doi.org/10.7717/peerj.4301" TargetMode="External"/><Relationship Id="rId120" Type="http://schemas.openxmlformats.org/officeDocument/2006/relationships/hyperlink" Target="https://www.nice.org.uk/guidance/ng59" TargetMode="External"/><Relationship Id="rId141" Type="http://schemas.openxmlformats.org/officeDocument/2006/relationships/hyperlink" Target="https://doi.org/10.1080/09638288.2018.1501102" TargetMode="External"/><Relationship Id="rId7" Type="http://schemas.openxmlformats.org/officeDocument/2006/relationships/image" Target="media/image1.png"/><Relationship Id="rId162" Type="http://schemas.openxmlformats.org/officeDocument/2006/relationships/hyperlink" Target="https://doi.org/10.1016/s0140-6736(07)61602-x" TargetMode="External"/><Relationship Id="rId183" Type="http://schemas.openxmlformats.org/officeDocument/2006/relationships/image" Target="media/image16.png"/><Relationship Id="rId218" Type="http://schemas.openxmlformats.org/officeDocument/2006/relationships/hyperlink" Target="mailto:m.journeaux@health.gov.je" TargetMode="External"/><Relationship Id="rId24" Type="http://schemas.openxmlformats.org/officeDocument/2006/relationships/image" Target="media/image12.png"/><Relationship Id="rId45" Type="http://schemas.openxmlformats.org/officeDocument/2006/relationships/hyperlink" Target="https://pubmed.ncbi.nlm.nih.gov/8080219/" TargetMode="External"/><Relationship Id="rId66" Type="http://schemas.openxmlformats.org/officeDocument/2006/relationships/hyperlink" Target="https://doi.org/10.1016/s0304-3959(01)00349-9" TargetMode="External"/><Relationship Id="rId87" Type="http://schemas.openxmlformats.org/officeDocument/2006/relationships/hyperlink" Target="https://doi.org/10.1016/j.jmpt.2003.11.003" TargetMode="External"/><Relationship Id="rId110" Type="http://schemas.openxmlformats.org/officeDocument/2006/relationships/hyperlink" Target="https://doi.org/10.1177/1049732315617444" TargetMode="External"/><Relationship Id="rId131" Type="http://schemas.openxmlformats.org/officeDocument/2006/relationships/hyperlink" Target="https://doi.org/10.1186/s12875-022-01751-6" TargetMode="External"/><Relationship Id="rId152" Type="http://schemas.openxmlformats.org/officeDocument/2006/relationships/hyperlink" Target="https://doi.org/10.1097/j.pain.0000000000001952" TargetMode="External"/><Relationship Id="rId173" Type="http://schemas.openxmlformats.org/officeDocument/2006/relationships/hyperlink" Target="https://doi.org/10.1016/j.jpain.2024.104753" TargetMode="External"/><Relationship Id="rId194" Type="http://schemas.openxmlformats.org/officeDocument/2006/relationships/image" Target="media/image24.png"/><Relationship Id="rId208" Type="http://schemas.openxmlformats.org/officeDocument/2006/relationships/image" Target="media/image35.png"/><Relationship Id="rId14" Type="http://schemas.openxmlformats.org/officeDocument/2006/relationships/footer" Target="footer1.xml"/><Relationship Id="rId35" Type="http://schemas.openxmlformats.org/officeDocument/2006/relationships/hyperlink" Target="https://doi.org/10.1038/npp.2010.81" TargetMode="External"/><Relationship Id="rId56" Type="http://schemas.openxmlformats.org/officeDocument/2006/relationships/hyperlink" Target="https://doi.org/10.1370/afm.1518" TargetMode="External"/><Relationship Id="rId77" Type="http://schemas.openxmlformats.org/officeDocument/2006/relationships/hyperlink" Target="https://doi.org/10.1016/s0140-6736(18)30480-x" TargetMode="External"/><Relationship Id="rId100" Type="http://schemas.openxmlformats.org/officeDocument/2006/relationships/hyperlink" Target="https://doi.org/10.1016/j.jpain.2020.11.005" TargetMode="External"/><Relationship Id="rId8" Type="http://schemas.openxmlformats.org/officeDocument/2006/relationships/image" Target="file:///C:\Users\jerse\AppData\Local\Microsoft\Olk\Attachments\ooa-42b5f664-d402-4447-a461-8564f7214e07\3c510d960e8f9c0a9cc8c790604b67896f99dc7554519b42b74fd804603bba4e\image001.png" TargetMode="External"/><Relationship Id="rId98" Type="http://schemas.openxmlformats.org/officeDocument/2006/relationships/hyperlink" Target="https://doi.org/10.1097/BRS.0000000000004198" TargetMode="External"/><Relationship Id="rId121" Type="http://schemas.openxmlformats.org/officeDocument/2006/relationships/hyperlink" Target="https://doi.org/10.1016/j.ejpain.2005.12.008" TargetMode="External"/><Relationship Id="rId142" Type="http://schemas.openxmlformats.org/officeDocument/2006/relationships/hyperlink" Target="https://doi.org/10.1097/pr9.0000000000001092" TargetMode="External"/><Relationship Id="rId163" Type="http://schemas.openxmlformats.org/officeDocument/2006/relationships/hyperlink" Target="https://doi.org/10.1093/ptj/pzac151" TargetMode="External"/><Relationship Id="rId184" Type="http://schemas.openxmlformats.org/officeDocument/2006/relationships/hyperlink" Target="https://cks.nice.org.uk/topics/back-pain-low-without-radiculopathy/diagnosis/assessment/" TargetMode="External"/><Relationship Id="rId219" Type="http://schemas.openxmlformats.org/officeDocument/2006/relationships/hyperlink" Target="mailto:m.journeaux@rgu.ac.uk" TargetMode="External"/><Relationship Id="rId3" Type="http://schemas.openxmlformats.org/officeDocument/2006/relationships/settings" Target="settings.xml"/><Relationship Id="rId214" Type="http://schemas.openxmlformats.org/officeDocument/2006/relationships/hyperlink" Target="mailto:HCSResearchEthicsCommittee@gov.je" TargetMode="External"/><Relationship Id="rId25" Type="http://schemas.openxmlformats.org/officeDocument/2006/relationships/chart" Target="charts/chart1.xml"/><Relationship Id="rId46" Type="http://schemas.openxmlformats.org/officeDocument/2006/relationships/hyperlink" Target="https://epoc.cochrane.org/sites/epoc.cochrane.org/files/uploads/Resources-for-authors2017/describing_interventions_in_epoc_reviews.pdf?utm_source=chatgpt.com" TargetMode="External"/><Relationship Id="rId67" Type="http://schemas.openxmlformats.org/officeDocument/2006/relationships/hyperlink" Target="https://doi.org/10.1186/s40945-019-0061-8" TargetMode="External"/><Relationship Id="rId116" Type="http://schemas.openxmlformats.org/officeDocument/2006/relationships/hyperlink" Target="https://doi.org/10.1016/j.envint.2018.07.015" TargetMode="External"/><Relationship Id="rId137" Type="http://schemas.openxmlformats.org/officeDocument/2006/relationships/hyperlink" Target="https://doi.org/10.2147/jpr.s396844" TargetMode="External"/><Relationship Id="rId158" Type="http://schemas.openxmlformats.org/officeDocument/2006/relationships/hyperlink" Target="https://doi.org/10.1093/intqhc/mzm042" TargetMode="External"/><Relationship Id="rId20" Type="http://schemas.openxmlformats.org/officeDocument/2006/relationships/image" Target="media/image8.png"/><Relationship Id="rId41" Type="http://schemas.openxmlformats.org/officeDocument/2006/relationships/hyperlink" Target="https://doi.org/10.3174/ajnr.a4173" TargetMode="External"/><Relationship Id="rId62" Type="http://schemas.openxmlformats.org/officeDocument/2006/relationships/hyperlink" Target="https://doi.org/10.1016/j.jpain.2007.09.005" TargetMode="External"/><Relationship Id="rId83" Type="http://schemas.openxmlformats.org/officeDocument/2006/relationships/hyperlink" Target="https://doi.org/10.1080/21679169.2021.1970966" TargetMode="External"/><Relationship Id="rId88" Type="http://schemas.openxmlformats.org/officeDocument/2006/relationships/hyperlink" Target="https://doi.org/10.1007/s00586-018-5844-1" TargetMode="External"/><Relationship Id="rId111" Type="http://schemas.openxmlformats.org/officeDocument/2006/relationships/hyperlink" Target="https://doi.org/10.1002/9781118874905" TargetMode="External"/><Relationship Id="rId132" Type="http://schemas.openxmlformats.org/officeDocument/2006/relationships/hyperlink" Target="https://doi.org/10.1186/s13244-023-01560-0" TargetMode="External"/><Relationship Id="rId153" Type="http://schemas.openxmlformats.org/officeDocument/2006/relationships/hyperlink" Target="https://doi.org/10.5014/ajot.2022.044420" TargetMode="External"/><Relationship Id="rId174" Type="http://schemas.openxmlformats.org/officeDocument/2006/relationships/hyperlink" Target="https://www.wiley.com/en-us/Work+and+Motivation-p-9780787900304" TargetMode="External"/><Relationship Id="rId179" Type="http://schemas.openxmlformats.org/officeDocument/2006/relationships/footer" Target="footer2.xml"/><Relationship Id="rId195" Type="http://schemas.openxmlformats.org/officeDocument/2006/relationships/image" Target="media/image25.png"/><Relationship Id="rId209" Type="http://schemas.openxmlformats.org/officeDocument/2006/relationships/image" Target="media/image36.tiff"/><Relationship Id="rId190" Type="http://schemas.openxmlformats.org/officeDocument/2006/relationships/image" Target="media/image20.png"/><Relationship Id="rId204" Type="http://schemas.openxmlformats.org/officeDocument/2006/relationships/image" Target="media/image32.jpeg"/><Relationship Id="rId220" Type="http://schemas.openxmlformats.org/officeDocument/2006/relationships/hyperlink" Target="mailto:mjourneaux@partner.chester.ac.uk" TargetMode="External"/><Relationship Id="rId225" Type="http://schemas.openxmlformats.org/officeDocument/2006/relationships/image" Target="media/image43.png"/><Relationship Id="rId15" Type="http://schemas.openxmlformats.org/officeDocument/2006/relationships/image" Target="media/image3.jpeg"/><Relationship Id="rId36" Type="http://schemas.openxmlformats.org/officeDocument/2006/relationships/hyperlink" Target="https://doi.org/10.1186/2046-4053-1-2" TargetMode="External"/><Relationship Id="rId57" Type="http://schemas.openxmlformats.org/officeDocument/2006/relationships/hyperlink" Target="https://doi.org/10.3390/biology14080973" TargetMode="External"/><Relationship Id="rId106" Type="http://schemas.openxmlformats.org/officeDocument/2006/relationships/hyperlink" Target="https://doi.org/10.1186/1471-2288-14-45" TargetMode="External"/><Relationship Id="rId127" Type="http://schemas.openxmlformats.org/officeDocument/2006/relationships/hyperlink" Target="https://doi.org/10.1093/ptj/pzy022" TargetMode="External"/><Relationship Id="rId10" Type="http://schemas.openxmlformats.org/officeDocument/2006/relationships/image" Target="file:///C:\Users\jerse\AppData\Local\Microsoft\Olk\Attachments\ooa-42b5f664-d402-4447-a461-8564f7214e07\3c510d960e8f9c0a9cc8c790604b67896f99dc7554519b42b74fd804603bba4e\image001.png" TargetMode="External"/><Relationship Id="rId31" Type="http://schemas.openxmlformats.org/officeDocument/2006/relationships/hyperlink" Target="https://doi.org/10.1002/sim.3697" TargetMode="External"/><Relationship Id="rId52" Type="http://schemas.openxmlformats.org/officeDocument/2006/relationships/hyperlink" Target="https://casp-uk.net/casp-tools-checklists/randomised-controlled-trial-rct-checklist/?utm_source=chatgpt.com" TargetMode="External"/><Relationship Id="rId73" Type="http://schemas.openxmlformats.org/officeDocument/2006/relationships/hyperlink" Target="https://doi.org/10.1136/bmj.n291" TargetMode="External"/><Relationship Id="rId78" Type="http://schemas.openxmlformats.org/officeDocument/2006/relationships/hyperlink" Target="https://doi.org/10.1016/j.jpain.2022.10.012" TargetMode="External"/><Relationship Id="rId94" Type="http://schemas.openxmlformats.org/officeDocument/2006/relationships/hyperlink" Target="https://doi.org/10.1186/s12998-022-00425-5" TargetMode="External"/><Relationship Id="rId99" Type="http://schemas.openxmlformats.org/officeDocument/2006/relationships/hyperlink" Target="https://doi.org/10.1097/00002508-200409000-00005" TargetMode="External"/><Relationship Id="rId101" Type="http://schemas.openxmlformats.org/officeDocument/2006/relationships/hyperlink" Target="https://doi.org/10.1097/j.pain.0000000000002634" TargetMode="External"/><Relationship Id="rId122" Type="http://schemas.openxmlformats.org/officeDocument/2006/relationships/hyperlink" Target="https://doi.org/10.2196/29496" TargetMode="External"/><Relationship Id="rId143" Type="http://schemas.openxmlformats.org/officeDocument/2006/relationships/hyperlink" Target="https://doi.org/10.1136/bmj.312.7023.71" TargetMode="External"/><Relationship Id="rId148" Type="http://schemas.openxmlformats.org/officeDocument/2006/relationships/hyperlink" Target="https://doi.org/10.1136/bmjopen-2020-037820" TargetMode="External"/><Relationship Id="rId164" Type="http://schemas.openxmlformats.org/officeDocument/2006/relationships/hyperlink" Target="https://doi.org/10.2147/JPR.S501219" TargetMode="External"/><Relationship Id="rId169" Type="http://schemas.openxmlformats.org/officeDocument/2006/relationships/hyperlink" Target="https://doi.org/10.1016/j.ejpain.2006.10.009" TargetMode="External"/><Relationship Id="rId185" Type="http://schemas.openxmlformats.org/officeDocument/2006/relationships/hyperlink" Target="https://doi.org/10.1037/t04175-000" TargetMode="External"/><Relationship Id="rId4" Type="http://schemas.openxmlformats.org/officeDocument/2006/relationships/webSettings" Target="webSettings.xml"/><Relationship Id="rId9" Type="http://schemas.openxmlformats.org/officeDocument/2006/relationships/image" Target="file:///C:\Users\jerse\AppData\Local\Microsoft\Olk\Attachments\ooa-42b5f664-d402-4447-a461-8564f7214e07\3c510d960e8f9c0a9cc8c790604b67896f99dc7554519b42b74fd804603bba4e\image001.png" TargetMode="External"/><Relationship Id="rId180" Type="http://schemas.openxmlformats.org/officeDocument/2006/relationships/header" Target="header3.xml"/><Relationship Id="rId210" Type="http://schemas.openxmlformats.org/officeDocument/2006/relationships/hyperlink" Target="https://emea01.safelinks.protection.outlook.com/?url=https%3A%2F%2Fwww.hcpc-uk.org%2Fglobalassets%2Fresources%2Fstandards%2Fstandards-of-proficiency---physiotherapists.pdf&amp;data=05%7C02%7C%7C62775e49905441d773da08ddb6816213%7C84df9e7fe9f640afb435aaaaaaaaaaaa%7C1%7C0%7C638867388987158440%7CUnknown%7CTWFpbGZsb3d8eyJFbXB0eU1hcGkiOnRydWUsIlYiOiIwLjAuMDAwMCIsIlAiOiJXaW4zMiIsIkFOIjoiTWFpbCIsIldUIjoyfQ%3D%3D%7C0%7C%7C%7C&amp;sdata=FRniDeC9VuolMH3AhiWPIs5QphKp8xtOV3ddNKsgw%2F0%3D&amp;reserved=0" TargetMode="External"/><Relationship Id="rId215" Type="http://schemas.openxmlformats.org/officeDocument/2006/relationships/hyperlink" Target="mailto:NormanSE@cardiff.ac.uk" TargetMode="External"/><Relationship Id="rId26" Type="http://schemas.openxmlformats.org/officeDocument/2006/relationships/hyperlink" Target="https://doi.org/10.1001/jamanetworkopen.2025.0268" TargetMode="External"/><Relationship Id="rId47" Type="http://schemas.openxmlformats.org/officeDocument/2006/relationships/hyperlink" Target="https://doi.org/10.1002/msc.1896" TargetMode="External"/><Relationship Id="rId68" Type="http://schemas.openxmlformats.org/officeDocument/2006/relationships/hyperlink" Target="https://doi.org/10.1056/nejmra1510059" TargetMode="External"/><Relationship Id="rId89" Type="http://schemas.openxmlformats.org/officeDocument/2006/relationships/hyperlink" Target="https://www.immpact.org/" TargetMode="External"/><Relationship Id="rId112" Type="http://schemas.openxmlformats.org/officeDocument/2006/relationships/hyperlink" Target="https://doi.org/10.1007/s00586-010-1353-6" TargetMode="External"/><Relationship Id="rId133" Type="http://schemas.openxmlformats.org/officeDocument/2006/relationships/hyperlink" Target="https://doi.org/10.1007/s00586-021-06809-0" TargetMode="External"/><Relationship Id="rId154" Type="http://schemas.openxmlformats.org/officeDocument/2006/relationships/hyperlink" Target="https://doi.org/10.1016/j.jpain.2003.12.005" TargetMode="External"/><Relationship Id="rId175" Type="http://schemas.openxmlformats.org/officeDocument/2006/relationships/hyperlink" Target="https://doi.org/10.1001/jamanetworkopen.2023.20520" TargetMode="External"/><Relationship Id="rId196" Type="http://schemas.openxmlformats.org/officeDocument/2006/relationships/image" Target="media/image26.png"/><Relationship Id="rId200" Type="http://schemas.openxmlformats.org/officeDocument/2006/relationships/image" Target="media/image28.png"/><Relationship Id="rId16" Type="http://schemas.openxmlformats.org/officeDocument/2006/relationships/image" Target="media/image4.emf"/><Relationship Id="rId221" Type="http://schemas.openxmlformats.org/officeDocument/2006/relationships/image" Target="media/image39.png"/><Relationship Id="rId37" Type="http://schemas.openxmlformats.org/officeDocument/2006/relationships/hyperlink" Target="https://doi.org/10.3389/fnins.2023.1234286" TargetMode="External"/><Relationship Id="rId58" Type="http://schemas.openxmlformats.org/officeDocument/2006/relationships/hyperlink" Target="https://doi.org/10.1016/j.jpain.2025.105588" TargetMode="External"/><Relationship Id="rId79" Type="http://schemas.openxmlformats.org/officeDocument/2006/relationships/hyperlink" Target="https://content.sph.harvard.edu/wwwhsph/sites/1268/2024/01/hernanrobins_WhatIf_2jan24.pdf" TargetMode="External"/><Relationship Id="rId102" Type="http://schemas.openxmlformats.org/officeDocument/2006/relationships/hyperlink" Target="https://doi.org/10.31616/asj.2020.0593" TargetMode="External"/><Relationship Id="rId123" Type="http://schemas.openxmlformats.org/officeDocument/2006/relationships/hyperlink" Target="https://doi.org/10.1016/j.bjpt.2022.100478" TargetMode="External"/><Relationship Id="rId144" Type="http://schemas.openxmlformats.org/officeDocument/2006/relationships/hyperlink" Target="https://doi.org/10.1136/bmjoq-2020-001287" TargetMode="External"/><Relationship Id="rId90" Type="http://schemas.openxmlformats.org/officeDocument/2006/relationships/hyperlink" Target="https://www.iasp-pain.org/resources/fact-sheets/the-global-burden-of-low-back-pain/?utm_source=chatgpt.com" TargetMode="External"/><Relationship Id="rId165" Type="http://schemas.openxmlformats.org/officeDocument/2006/relationships/hyperlink" Target="https://doi.org/10.1016/s0140-6736(24)00812-2" TargetMode="External"/><Relationship Id="rId186" Type="http://schemas.openxmlformats.org/officeDocument/2006/relationships/image" Target="media/image17.emf"/><Relationship Id="rId211" Type="http://schemas.openxmlformats.org/officeDocument/2006/relationships/hyperlink" Target="https://www.ukri.org/wp-content/uploads/2023/03/MRC-100323-RegulatorySupportCentre-RetentionFrameworkResearchDataRecords.pdf" TargetMode="External"/><Relationship Id="rId27" Type="http://schemas.openxmlformats.org/officeDocument/2006/relationships/hyperlink" Target="https://doi.org/10.1016/j.glmedi.2025.100198" TargetMode="External"/><Relationship Id="rId48" Type="http://schemas.openxmlformats.org/officeDocument/2006/relationships/hyperlink" Target="https://doi.org/10.1136/bmjopen-2019-033835" TargetMode="External"/><Relationship Id="rId69" Type="http://schemas.openxmlformats.org/officeDocument/2006/relationships/hyperlink" Target="https://doi.org/10.1016/S0140-6736(18)30489-6" TargetMode="External"/><Relationship Id="rId113" Type="http://schemas.openxmlformats.org/officeDocument/2006/relationships/hyperlink" Target="https://doi.org/10.1017/cbo9780511811678" TargetMode="External"/><Relationship Id="rId134" Type="http://schemas.openxmlformats.org/officeDocument/2006/relationships/hyperlink" Target="https://doi.org/10.1136/rmdopen-2015-000146" TargetMode="External"/><Relationship Id="rId80" Type="http://schemas.openxmlformats.org/officeDocument/2006/relationships/hyperlink" Target="https://doi.org/10.1186/s12889-024-20011-z" TargetMode="External"/><Relationship Id="rId155" Type="http://schemas.openxmlformats.org/officeDocument/2006/relationships/hyperlink" Target="https://doi.org/10.1093/pm/pnw201" TargetMode="External"/><Relationship Id="rId176" Type="http://schemas.openxmlformats.org/officeDocument/2006/relationships/hyperlink" Target="https://doi.org/10.1001/jama.280.19.1690" TargetMode="External"/><Relationship Id="rId197" Type="http://schemas.openxmlformats.org/officeDocument/2006/relationships/hyperlink" Target="mailto:d.roberts@health.gov.je" TargetMode="External"/><Relationship Id="rId201" Type="http://schemas.openxmlformats.org/officeDocument/2006/relationships/image" Target="media/image29.png"/><Relationship Id="rId222" Type="http://schemas.openxmlformats.org/officeDocument/2006/relationships/image" Target="media/image40.emf"/><Relationship Id="rId17" Type="http://schemas.openxmlformats.org/officeDocument/2006/relationships/image" Target="media/image5.emf"/><Relationship Id="rId38" Type="http://schemas.openxmlformats.org/officeDocument/2006/relationships/hyperlink" Target="https://doi.org/10.7326/m17-0046" TargetMode="External"/><Relationship Id="rId59" Type="http://schemas.openxmlformats.org/officeDocument/2006/relationships/hyperlink" Target="https://doi.org/10.3122/jabfm.2009.01.080102" TargetMode="External"/><Relationship Id="rId103" Type="http://schemas.openxmlformats.org/officeDocument/2006/relationships/hyperlink" Target="https://doi.org/10.1186/s12912-021-00684-2" TargetMode="External"/><Relationship Id="rId124" Type="http://schemas.openxmlformats.org/officeDocument/2006/relationships/hyperlink" Target="https://doi.org/10.1002/ejp.1981" TargetMode="External"/><Relationship Id="rId70" Type="http://schemas.openxmlformats.org/officeDocument/2006/relationships/hyperlink" Target="https://researchonline.lshtm.ac.uk/id/eprint/4649388" TargetMode="External"/><Relationship Id="rId91" Type="http://schemas.openxmlformats.org/officeDocument/2006/relationships/hyperlink" Target="https://www.iasp-pain.org/resources/fact-sheets/back-pain-education/" TargetMode="External"/><Relationship Id="rId145" Type="http://schemas.openxmlformats.org/officeDocument/2006/relationships/hyperlink" Target="https://doi.org/10.1007/s11135-017-0574-8" TargetMode="External"/><Relationship Id="rId166" Type="http://schemas.openxmlformats.org/officeDocument/2006/relationships/hyperlink" Target="https://doi.org/10.1002/14651858.cd007407.pub4" TargetMode="External"/><Relationship Id="rId187" Type="http://schemas.openxmlformats.org/officeDocument/2006/relationships/image" Target="media/image18.emf"/><Relationship Id="rId1" Type="http://schemas.openxmlformats.org/officeDocument/2006/relationships/numbering" Target="numbering.xml"/><Relationship Id="rId212" Type="http://schemas.openxmlformats.org/officeDocument/2006/relationships/image" Target="media/image37.png"/><Relationship Id="rId28" Type="http://schemas.openxmlformats.org/officeDocument/2006/relationships/hyperlink" Target="https://doi.org/10.1002/nop2.1102" TargetMode="External"/><Relationship Id="rId49" Type="http://schemas.openxmlformats.org/officeDocument/2006/relationships/hyperlink" Target="https://uk.sagepub.com/en-gb/eur/qualitative-inquiry-and-research-design/book266033" TargetMode="External"/><Relationship Id="rId114" Type="http://schemas.openxmlformats.org/officeDocument/2006/relationships/hyperlink" Target="https://doi.org/10.1371/journal.pone.0221437" TargetMode="External"/><Relationship Id="rId60" Type="http://schemas.openxmlformats.org/officeDocument/2006/relationships/hyperlink" Target="https://doi.org/10.23736/s1973-9087.25.08419-9" TargetMode="External"/><Relationship Id="rId81" Type="http://schemas.openxmlformats.org/officeDocument/2006/relationships/hyperlink" Target="https://www.cochrane.org/authors/handbooks-and-manuals/handbook/current" TargetMode="External"/><Relationship Id="rId135" Type="http://schemas.openxmlformats.org/officeDocument/2006/relationships/hyperlink" Target="https://doi.org/10.1093/jmp/jhae021" TargetMode="External"/><Relationship Id="rId156" Type="http://schemas.openxmlformats.org/officeDocument/2006/relationships/hyperlink" Target="https://doi.org/10.1016/j.physio.2019.08.014" TargetMode="External"/><Relationship Id="rId177" Type="http://schemas.openxmlformats.org/officeDocument/2006/relationships/hyperlink" Target="https://doi.org/10.1186/s12891-024-07468-0" TargetMode="External"/><Relationship Id="rId198" Type="http://schemas.openxmlformats.org/officeDocument/2006/relationships/image" Target="media/image27.png"/><Relationship Id="rId202" Type="http://schemas.openxmlformats.org/officeDocument/2006/relationships/image" Target="media/image30.png"/><Relationship Id="rId223" Type="http://schemas.openxmlformats.org/officeDocument/2006/relationships/image" Target="media/image41.png"/><Relationship Id="rId18" Type="http://schemas.openxmlformats.org/officeDocument/2006/relationships/image" Target="media/image6.png"/><Relationship Id="rId39" Type="http://schemas.openxmlformats.org/officeDocument/2006/relationships/hyperlink" Target="https://doi.org/10.1191/1478088706qp063oa" TargetMode="External"/><Relationship Id="rId50" Type="http://schemas.openxmlformats.org/officeDocument/2006/relationships/hyperlink" Target="https://casp-uk.net/casp-tools-checklists/?utm_source=chatgpt.com" TargetMode="External"/><Relationship Id="rId104" Type="http://schemas.openxmlformats.org/officeDocument/2006/relationships/hyperlink" Target="https://doi.org/10.3390/ijerph20054098" TargetMode="External"/><Relationship Id="rId125" Type="http://schemas.openxmlformats.org/officeDocument/2006/relationships/hyperlink" Target="https://doi.org/10.1007/978-981-97-3385-9_8" TargetMode="External"/><Relationship Id="rId146" Type="http://schemas.openxmlformats.org/officeDocument/2006/relationships/hyperlink" Target="https://doi.org/10.1097/j.pain.0000000000002919" TargetMode="External"/><Relationship Id="rId167" Type="http://schemas.openxmlformats.org/officeDocument/2006/relationships/hyperlink" Target="https://doi.org/10.3174/ajnr.a7432" TargetMode="External"/><Relationship Id="rId188" Type="http://schemas.openxmlformats.org/officeDocument/2006/relationships/image" Target="media/image19.png"/><Relationship Id="rId71" Type="http://schemas.openxmlformats.org/officeDocument/2006/relationships/hyperlink" Target="https://doi.org/10.1136/bmj.g3725" TargetMode="External"/><Relationship Id="rId92" Type="http://schemas.openxmlformats.org/officeDocument/2006/relationships/hyperlink" Target="https://doi.org/10.1007/s11606-020-06181-7" TargetMode="External"/><Relationship Id="rId213"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hyperlink" Target="https://doi.org/10.1080/09593985.2020.1802799" TargetMode="External"/><Relationship Id="rId40" Type="http://schemas.openxmlformats.org/officeDocument/2006/relationships/hyperlink" Target="https://us.sagepub.com/en-us/nam/thematic-analysis/book248481" TargetMode="External"/><Relationship Id="rId115" Type="http://schemas.openxmlformats.org/officeDocument/2006/relationships/hyperlink" Target="https://doi.org/10.1002/ejp.1639" TargetMode="External"/><Relationship Id="rId136" Type="http://schemas.openxmlformats.org/officeDocument/2006/relationships/hyperlink" Target="https://doi.org/10.1016/j.jpain.2023.07.028" TargetMode="External"/><Relationship Id="rId157" Type="http://schemas.openxmlformats.org/officeDocument/2006/relationships/hyperlink" Target="https://www.britishpainsociety.org/static/uploads/resources/files/PMP_guidelines_8QD8FJF.pdf" TargetMode="External"/><Relationship Id="rId178" Type="http://schemas.openxmlformats.org/officeDocument/2006/relationships/header" Target="header2.xml"/><Relationship Id="rId61" Type="http://schemas.openxmlformats.org/officeDocument/2006/relationships/hyperlink" Target="https://doi.org/10.3399/bjgp19x702245" TargetMode="External"/><Relationship Id="rId82" Type="http://schemas.openxmlformats.org/officeDocument/2006/relationships/hyperlink" Target="https://doi.org/10.1136/bmj.g1687" TargetMode="External"/><Relationship Id="rId199" Type="http://schemas.openxmlformats.org/officeDocument/2006/relationships/oleObject" Target="embeddings/oleObject1.bin"/><Relationship Id="rId203" Type="http://schemas.openxmlformats.org/officeDocument/2006/relationships/image" Target="media/image31.png"/><Relationship Id="rId19" Type="http://schemas.openxmlformats.org/officeDocument/2006/relationships/image" Target="media/image7.png"/><Relationship Id="rId224" Type="http://schemas.openxmlformats.org/officeDocument/2006/relationships/image" Target="media/image42.png"/><Relationship Id="rId30" Type="http://schemas.openxmlformats.org/officeDocument/2006/relationships/hyperlink" Target="https://doi.org/10.1177/13634593241290185" TargetMode="External"/><Relationship Id="rId105" Type="http://schemas.openxmlformats.org/officeDocument/2006/relationships/hyperlink" Target="https://doi.org/10.1007/s11469-024-01357-2" TargetMode="External"/><Relationship Id="rId126" Type="http://schemas.openxmlformats.org/officeDocument/2006/relationships/hyperlink" Target="https://doi.org/10.1097/brs.0b013e31815e3a10" TargetMode="External"/><Relationship Id="rId147" Type="http://schemas.openxmlformats.org/officeDocument/2006/relationships/hyperlink" Target="https://doi.org/10.1186/s12891-021-04863-9" TargetMode="External"/><Relationship Id="rId168" Type="http://schemas.openxmlformats.org/officeDocument/2006/relationships/hyperlink" Target="https://www.who.int/publications/i/item/9789240081789" TargetMode="External"/><Relationship Id="rId51" Type="http://schemas.openxmlformats.org/officeDocument/2006/relationships/hyperlink" Target="https://casp-uk.net/casp-tools-checklists/cohort-study-checklist/?utm_source=chatgpt.com" TargetMode="External"/><Relationship Id="rId72" Type="http://schemas.openxmlformats.org/officeDocument/2006/relationships/hyperlink" Target="https://doi.org/10.1016/j.jclinepi.2010.09.012" TargetMode="External"/><Relationship Id="rId93" Type="http://schemas.openxmlformats.org/officeDocument/2006/relationships/hyperlink" Target="https://doi.org/10.1016/s2665-9913(25)00064-5" TargetMode="External"/><Relationship Id="rId189" Type="http://schemas.openxmlformats.org/officeDocument/2006/relationships/hyperlink" Target="https://doi.org/10.1016/j.jmpt.2003.11.0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419ba63c220358b/Desktop/MSc/Dissertation/Results/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Sheet4!$D$18:$D$24</c:f>
              <c:numCache>
                <c:formatCode>0%</c:formatCode>
                <c:ptCount val="7"/>
                <c:pt idx="0">
                  <c:v>7.0000000000000007E-2</c:v>
                </c:pt>
                <c:pt idx="1">
                  <c:v>7.0000000000000007E-2</c:v>
                </c:pt>
                <c:pt idx="2">
                  <c:v>0.21</c:v>
                </c:pt>
                <c:pt idx="3">
                  <c:v>0.28000000000000003</c:v>
                </c:pt>
                <c:pt idx="4">
                  <c:v>0.21</c:v>
                </c:pt>
                <c:pt idx="5">
                  <c:v>7.0000000000000007E-2</c:v>
                </c:pt>
                <c:pt idx="6">
                  <c:v>7.0000000000000007E-2</c:v>
                </c:pt>
              </c:numCache>
            </c:numRef>
          </c:val>
          <c:extLst>
            <c:ext xmlns:c16="http://schemas.microsoft.com/office/drawing/2014/chart" uri="{C3380CC4-5D6E-409C-BE32-E72D297353CC}">
              <c16:uniqueId val="{00000000-B532-4398-9CFB-0CB216080B2D}"/>
            </c:ext>
          </c:extLst>
        </c:ser>
        <c:ser>
          <c:idx val="1"/>
          <c:order val="1"/>
          <c:spPr>
            <a:solidFill>
              <a:schemeClr val="accent2"/>
            </a:solidFill>
            <a:ln>
              <a:noFill/>
            </a:ln>
            <a:effectLst/>
          </c:spPr>
          <c:invertIfNegative val="0"/>
          <c:dLbls>
            <c:delete val="1"/>
          </c:dLbls>
          <c:val>
            <c:numRef>
              <c:f>Sheet4!$E$18:$E$24</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B532-4398-9CFB-0CB216080B2D}"/>
            </c:ext>
          </c:extLst>
        </c:ser>
        <c:dLbls>
          <c:dLblPos val="ctr"/>
          <c:showLegendKey val="0"/>
          <c:showVal val="1"/>
          <c:showCatName val="0"/>
          <c:showSerName val="0"/>
          <c:showPercent val="0"/>
          <c:showBubbleSize val="0"/>
        </c:dLbls>
        <c:gapWidth val="150"/>
        <c:overlap val="100"/>
        <c:axId val="1772287039"/>
        <c:axId val="1772287519"/>
      </c:barChart>
      <c:catAx>
        <c:axId val="177228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287519"/>
        <c:crosses val="autoZero"/>
        <c:auto val="1"/>
        <c:lblAlgn val="ctr"/>
        <c:lblOffset val="100"/>
        <c:noMultiLvlLbl val="0"/>
      </c:catAx>
      <c:valAx>
        <c:axId val="1772287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287039"/>
        <c:crosses val="autoZero"/>
        <c:crossBetween val="between"/>
      </c:valAx>
      <c:spPr>
        <a:noFill/>
        <a:ln>
          <a:noFill/>
        </a:ln>
        <a:effectLst/>
      </c:spPr>
    </c:plotArea>
    <c:legend>
      <c:legendPos val="b"/>
      <c:legendEntry>
        <c:idx val="1"/>
        <c:delete val="1"/>
      </c:legendEntry>
      <c:layout>
        <c:manualLayout>
          <c:xMode val="edge"/>
          <c:yMode val="edge"/>
          <c:x val="0.73955555555555563"/>
          <c:y val="0.89872630504520268"/>
          <c:w val="1.2555336832895886E-2"/>
          <c:h val="2.2569991251093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0.41562</cdr:x>
      <cdr:y>0.86632</cdr:y>
    </cdr:from>
    <cdr:to>
      <cdr:x>0.65104</cdr:x>
      <cdr:y>0.98264</cdr:y>
    </cdr:to>
    <cdr:sp macro="" textlink="">
      <cdr:nvSpPr>
        <cdr:cNvPr id="3" name="TextBox 2">
          <a:extLst xmlns:a="http://schemas.openxmlformats.org/drawingml/2006/main">
            <a:ext uri="{FF2B5EF4-FFF2-40B4-BE49-F238E27FC236}">
              <a16:creationId xmlns:a16="http://schemas.microsoft.com/office/drawing/2014/main" id="{50BCD9C1-852B-711D-44DE-767420A70EDF}"/>
            </a:ext>
          </a:extLst>
        </cdr:cNvPr>
        <cdr:cNvSpPr txBox="1"/>
      </cdr:nvSpPr>
      <cdr:spPr>
        <a:xfrm xmlns:a="http://schemas.openxmlformats.org/drawingml/2006/main">
          <a:off x="1900215" y="3158200"/>
          <a:ext cx="1076340" cy="4240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kern="1200"/>
            <a:t>PGI-C Categories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18465</TotalTime>
  <Pages>213</Pages>
  <Words>51164</Words>
  <Characters>291635</Characters>
  <Application>Microsoft Office Word</Application>
  <DocSecurity>0</DocSecurity>
  <Lines>2430</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Roberts</dc:creator>
  <cp:keywords/>
  <dc:description/>
  <cp:lastModifiedBy>David Roberts</cp:lastModifiedBy>
  <cp:revision>14283</cp:revision>
  <dcterms:created xsi:type="dcterms:W3CDTF">2025-12-03T21:50:00Z</dcterms:created>
  <dcterms:modified xsi:type="dcterms:W3CDTF">2026-02-08T23:14:00Z</dcterms:modified>
</cp:coreProperties>
</file>